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spacing w:before="1300"/>
        <w:jc w:val="center"/>
      </w:pPr>
      <w:r>
        <w:t>MANUAL DE USO</w:t>
      </w:r>
    </w:p>
    <w:p>
      <w:pPr>
        <w:pStyle w:val="Heading1"/>
        <w:jc w:val="center"/>
      </w:pPr>
      <w:r>
        <w:t>IRIS Production Guardian</w:t>
      </w:r>
    </w:p>
    <w:p>
      <w:pPr>
        <w:spacing w:after="140" w:line="259" w:lineRule="auto"/>
        <w:jc w:val="center"/>
      </w:pPr>
      <w:r>
        <w:rPr>
          <w:rFonts w:ascii="Helvetica Neue" w:hAnsi="Helvetica Neue"/>
          <w:b w:val="0"/>
          <w:sz w:val="28"/>
        </w:rPr>
        <w:t>Monitoramento da Production e investigação assistida por IA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Este manual ensina a navegar pela aplicação, interpretar cada campo e usar o Investigator e o RAG Assistant. As capturas mostram o ambiente real em 20 de setembro de 2026; os números e as respostas podem mudar a cada consulta. As capturas foram feitas com o idioma da aplicação em inglês; nas tabelas, o rótulo que aparece na tela vem entre parênteses.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O caminho de uso é Monitor → Investigator → RAG Assistant. Alterações operacionais, como iniciar a Production, são realizadas no Portal de Administração do IRIS.</w:t>
      </w:r>
    </w:p>
    <w:p>
      <w:pPr>
        <w:spacing w:after="140" w:line="259" w:lineRule="auto"/>
      </w:pPr>
      <w:r>
        <w:rPr>
          <w:rFonts w:ascii="Helvetica Neue" w:hAnsi="Helvetica Neue"/>
          <w:b/>
          <w:sz w:val="22"/>
        </w:rPr>
        <w:t>Edição 1 • 20 de setembro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Identificação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Aplicação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IRIS Production Guardian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Ambiente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Local • namespace GUARDIAN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Operadores, suporte e administradores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Cobertura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Quatro telas, indicadores, campos de entrada, resultados, fontes e orientações para indisponibilidade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pStyle w:val="Heading2"/>
        <w:spacing w:before="120" w:after="160"/>
      </w:pPr>
      <w:r>
        <w:t>Como consultar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Acesso e navegação: página 2. Monitor: páginas 3 a 5. Investigator: páginas 6 a 8. RAG Assistant: páginas 9 a 11. Roteiro operacional e referências: página 12.</w:t>
      </w:r>
    </w:p>
    <w:p>
      <w:r>
        <w:br w:type="page"/>
      </w:r>
    </w:p>
    <w:p>
      <w:pPr>
        <w:pStyle w:val="Heading1"/>
        <w:spacing w:before="120" w:after="160"/>
      </w:pPr>
      <w:r>
        <w:t>1 Acesso e navegação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No computador em que o IRIS está publicado, abra o endereço abaixo. Se aparecer uma solicitação de login, use seu usuário autorizado do IRIS.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http://localhost:53773/csp/guardian/Guardian.UI.MonitorPage.cls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O endereço localhost se refere ao próprio computador. Em outra máquina, é necessário o endereço do servidor fornecido pelo administrador.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900000" cy="1142307"/>
            <wp:docPr id="1" name="Picture 1" descr="Figura 1. Opções do menu lateral. O resumo da Production aparece abaixo del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nitor.png"/>
                    <pic:cNvPicPr/>
                  </pic:nvPicPr>
                  <pic:blipFill>
                    <a:blip r:embed="rIdFig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4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1. Opções do menu lateral. O resumo da Production aparece abaixo delas.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Monitor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Abre a visão completa dos componentes, filas, mensagens e erros.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Investigator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Abre o formulário para investigar um componente em uma janela de tempo.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RAG Assistant (Gemini)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Consulta a documentação indexada e pode usar a última investigação como contexto.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RAG Assistant (Groq)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Segunda interface de consulta (bônus multimodelo): a geração da resposta usa o Groq (modelo openai/gpt-oss-120b); a busca nos documentos indexados continua no mesmo mecanismo do Gemini.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Production Monitor lateral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Mostra o nome da Production, estado, horário de coleta e uma linha por componente.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Ponto colorido e nome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 cor resume a saúde. Nomes longos podem aparecer cortados; passe o ponteiro sobre o nome para ver o completo.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Ver detalhes completos (View full details)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Retorna à tela Monitor.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r>
        <w:br w:type="page"/>
      </w:r>
    </w:p>
    <w:p>
      <w:pPr>
        <w:pStyle w:val="Heading1"/>
        <w:spacing w:before="120" w:after="160"/>
      </w:pPr>
      <w:r>
        <w:t>2 Visão geral do Monitor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145180" cy="2600000"/>
            <wp:docPr id="2" name="Picture 2" descr="Figura 2. Monitor real com a Production em estado Com probl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nitor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14518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2. Monitor real com a Production em estado Running (em execução) e todos os hosts healthy.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Leia a tela da esquerda para a direita: entrada de mensagens, processamento e saída. Cada cartão representa um componente configurado, também chamado de host. Neste contexto, host não significa necessariamente um servidor físico.</w:t>
      </w:r>
    </w:p>
    <w:p>
      <w:pPr>
        <w:pStyle w:val="Heading2"/>
        <w:spacing w:before="120" w:after="160"/>
      </w:pPr>
      <w:r>
        <w:t>Como ler o exemplo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Na captura, FileIncidentService tem 606 mensagens; IncidentRouterProcess, 1818; FileOutputOperation, 1158; PriorityOutputOperation, 54. Todas as filas e os contadores de erros recentes estão zerados, então todos os cartões estão healthy: a Production está em execução e nenhum host tem fila pendente ou erro recente.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Essas contagens não devem ser somadas para obter o número de incidentes. Uma mensagem participa de mais de um componente, e o histórico pode incluir respostas entre eles.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O Monitor atualiza a cada 10 segundos. A barra lateral das outras telas é coletada quando a página é carregada; ela não é atualizada continuamente enquanto você lê uma análise longa.</w:t>
      </w:r>
    </w:p>
    <w:p>
      <w:r>
        <w:br w:type="page"/>
      </w:r>
    </w:p>
    <w:p>
      <w:pPr>
        <w:pStyle w:val="Heading1"/>
        <w:spacing w:before="120" w:after="160"/>
      </w:pPr>
      <w:r>
        <w:t>3 Campos e indicadores do Monitor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Production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exato da Production acompanhada: Guardian.Production.GuardianProduction. Não existe seletor de Production nesta interface.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Estado (State)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retornado pelo IRIS, como Running (em execução) ou Troubled (com problema). Descreve a Production inteira; difere do selo de saúde de cada host.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Coletado em (Collected at)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Data e hora do servidor IRIS em que os dados foram consultados. A interface não mostra o fuso nem faz conversão para o horário do navegador.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Atualiza a cada 10s (Refreshes every 10s)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Intervalo de recarregamento automático da tela principal do Monitor.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Hosts de entrada (Service)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Componentes que recebem dados para iniciar o fluxo.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Hosts de processamento (Process)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Componentes que tratam e encaminham as mensagens.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Hosts de saída (Operation)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Componentes que entregam dados ao destino.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no cartão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do item configurado na Production. Use o mesmo nome ao selecionar um componente no Investigator.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Selo de saúde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Resultado das regras de unavailable, unknown, degraded e healthy, explicadas na próxima página.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Fila (Queue)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Quantidade pendente na fila consultada naquele instante. Zero não prova que todo processamento foi concluído com sucesso.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Mensagens (Messages)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Quantidade de cabeçalhos de mensagem ainda registrados em que o host aparece como origem ou destino. É histórico acumulado, não taxa nem total da janela do Investigator.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Erros recentes (Recent errors)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Quantidade de cabeçalhos com erro envolvendo o host e criados nos últimos 900 segundos, equivalentes a 15 minutos.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Tendência de fila (Queue trend)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Até 10 amostras persistidas, da mais antiga para a mais recente. Por exemplo, 7, 3, 0 indica redução da fila.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Travado (Stuck)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Selo adicional: as últimas três amostras têm fila positiva e sem diminuir. Indica acúmulo; não confirma um processo do sistema operacional travado.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As amostras são gravadas quando o coletor é chamado. Uma navegação pode gerar mais de uma coleta; três amostras não equivalem obrigatoriamente a 30 segundos. Não há coletor independente agendado nesta versão.</w:t>
      </w:r>
    </w:p>
    <w:p>
      <w:r>
        <w:br w:type="page"/>
      </w:r>
    </w:p>
    <w:p>
      <w:pPr>
        <w:pStyle w:val="Heading1"/>
        <w:spacing w:before="120" w:after="160"/>
      </w:pPr>
      <w:r>
        <w:t>4 Estados e componentes do fluxo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As regras são aplicadas nesta ordem. A primeira condição atendida determina o selo do cartão.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Estado (State)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Regra e interpretação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1 unavailable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 Production esperada não está em execução ou o componente está desabilitado. Verifique primeiro o estado geral e depois a configuração do host.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2 unknown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Production em execução e host habilitado, mas sem mensagens no histórico disponível. Ainda não há base de tráfego para classificá-lo como saudável.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3 degraded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 habilitado, Production em execução e histórico existente; há fila positiva ou erro nos últimos 15 minutos.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4 healthy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 habilitado, Production em execução, histórico existente, fila zerada e nenhum erro recente.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Um erro já resolvido pode manter degraded até sair da janela de 15 minutos. O selo não prova uma falha ativa. Da mesma forma, healthy não é uma verificação direta de todos os processos e destinos externos.</w:t>
      </w:r>
    </w:p>
    <w:p>
      <w:pPr>
        <w:pStyle w:val="Heading2"/>
        <w:spacing w:before="120" w:after="160"/>
      </w:pPr>
      <w:r>
        <w:t>O papel dos quatro componentes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Nome abreviado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Função na definição do projeto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FileIncidentService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Recebe arquivos .txt em /durable/guardian/in e usa /durable/guardian/archive para arquivamento.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IncidentRouterProcess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Trata a mensagem de incidente e aplica a regra de roteamento por severidade.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FileOutputOperation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Grava a saída normal em /durable/guardian/out.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PriorityOutputOperation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Grava a saída priorizada em /durable/guardian/out_priority. Na regra do projeto, recebe MEDIUM, HIGH e CRITICAL; os demais valores seguem para a saída normal.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Os caminhos pertencem ao ambiente do IRIS. A definição carregada no Portal pode ter alterações; consulte a configuração efetiva antes de operar. PublicHealthProduction é outra Production e não é acompanhada por este Monitor.</w:t>
      </w:r>
    </w:p>
    <w:p>
      <w:r>
        <w:br w:type="page"/>
      </w:r>
    </w:p>
    <w:p>
      <w:pPr>
        <w:pStyle w:val="Heading1"/>
        <w:spacing w:before="120" w:after="160"/>
      </w:pPr>
      <w:r>
        <w:t>5 Preencher uma investigação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1578944"/>
            <wp:docPr id="3" name="Picture 3" descr="Figura 3. Formulário inicial do AI Incident Investig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vestigator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3. Formulário inicial do AI Incident Investigator.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 (Component)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Lista dos hosts da Production monitorada. Selecione o nome visto no cartão; o tipo aparece entre parênteses.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Selecione... (Select...)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Opção inicial sem componente escolhido. Selecione um item para obter resultado.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Janela (minutos) (Window (minutes))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Período retrospectivo dos eventos, contado a partir da consulta. O padrão da tela é 60 minutos; o formulário aceita no mínimo 1.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Investigar (Investigate)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Coleta saúde atual, até 20 mensagens recentes da janela e documentação relacionada; solicita uma análise à 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Investigando... (Investigating...)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Estado temporário do botão após o envio. O botão fica desabilitado enquanto a solicitação é processada.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Coletando evidência e analisando com IA...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Indica processamento em andamento. Aguarde o resultado para evitar consultas repetidas.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pStyle w:val="Heading2"/>
        <w:spacing w:before="120" w:after="160"/>
      </w:pPr>
      <w:r>
        <w:t>Exemplo de uso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1. Abra Investigator.</w:t>
        <w:br/>
        <w:t>2. Escolha Guardian.Operation.FileOutputOperation.</w:t>
        <w:br/>
        <w:t>3. Mantenha 60 minutos para examinar a última hora.</w:t>
        <w:br/>
        <w:t>4. Clique em Investigar.</w:t>
        <w:br/>
        <w:t>5. Leia Saúde atual e Eventos na janela antes de avaliar a Análise.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Para ampliar a busca, use por exemplo 1440 minutos para um dia. A janela altera os eventos recuperados; não altera o histórico de Mensagens nem a janela fixa de 15 minutos de Erros recentes.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 investigação não inicia, para, habilita ou corrige componentes. O resultado é salvo para consulta contextual pelo RAG; esta interface ainda não oferece uma lista navegável de investigações anteriores.</w:t>
      </w:r>
    </w:p>
    <w:p>
      <w:r>
        <w:br w:type="page"/>
      </w:r>
    </w:p>
    <w:p>
      <w:pPr>
        <w:pStyle w:val="Heading1"/>
        <w:spacing w:before="120" w:after="160"/>
      </w:pPr>
      <w:r>
        <w:t>6 Interpretar o resultado da investigação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4978723" cy="2600000"/>
            <wp:docPr id="4" name="Picture 4" descr="Figura 4. Resultado real para FileOutputOperation, com janela de 60 minu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vestigacao-resultado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4978723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4. Resultado real para PriorityOutputOperation, com janela de 300 minutos.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Saúde atual (Current health)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Repete a classificação e as métricas do coletor do Monitor: selo, Fila, Mensagens e Erros recentes.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Eventos na janela (N) (Events in window (N))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Número de mensagens recuperadas para o componente no período. São no máximo 20, da mais recente para a mais antiga; não é necessariamente o total do período.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Nenhum evento registrado nesta janela (No events recorded in this window)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Nenhuma mensagem correspondente foi recuperada no intervalo. Não significa que o componente nunca tenha processado dados.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msg # e data/hora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Quando há eventos, mostra o identificador do cabeçalho de mensagem e o momento de criação.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Origem → destino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Mostra quem enviou e quem recebeu a mensagem. Permite localizar o trecho do fluxo envolvido.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sucesso ou texto de erro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Apresenta a interpretação do status do cabeçalho. O erro legível ajuda a buscar a causa e a documentação correspondente.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 lista de eventos vem do histórico de mensagens. Ela não substitui o Log de Eventos completo do Portal IRIS. Na captura, a análise cobre os eventos encontrados na janela de 300 minutos, enquanto Mensagens (54) é o total acumulado do host.</w:t>
      </w:r>
    </w:p>
    <w:p>
      <w:r>
        <w:br w:type="page"/>
      </w:r>
    </w:p>
    <w:p>
      <w:pPr>
        <w:pStyle w:val="Heading1"/>
        <w:spacing w:before="120" w:after="160"/>
      </w:pPr>
      <w:r>
        <w:t>7 Análise e documentação relacionada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4775510" cy="2600000"/>
            <wp:docPr id="5" name="Picture 5" descr="Figura 5. Documentação recuperada para apoiar a investig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vestigacao-fontes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477551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5. Documentação recuperada para apoiar a investigação.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Análise (Analysis)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gerado por IA a partir da saúde, eventos e documentos recuperados. Pode conter interpretações incorretas; confirme com os dados mostrados.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Resumo e observações (Summary and observations)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Resumo do caso e fatos que o modelo identifica na evidência.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Hipóteses (Hypotheses)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Possíveis explicações. Não equivalem a causa confirmada.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Lacunas (Gaps)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Informações que faltam para concluir o diagnóstico.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Próximos passos sugeridos (Suggested next steps)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Ações de verificação propostas. Nenhuma é executada automaticamente.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Documentação relacionada (Related documentation)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Trechos da base indexada selecionados para apoiar o caso. Se não houver resultados, a tela informa isso.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Título da fonte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Nome do documento de origem do trecho.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Fonte entre parênteses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Identificador ou nome do arquivo de origem. É uma referência textual, não necessariamente um link clicável.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similaridade (similarity)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Pontuação de proximidade entre a busca e o trecho, mostrada com três casas decimais. Não é probabilidade de acerto da análise.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da fonte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Trecho recuperado, que pode conter exemplos históricos. Um erro descrito ali não prova que o mesmo erro esteja acontecendo agora.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/>
          <w:sz w:val="20"/>
        </w:rPr>
        <w:t>Atenção ao exemplo real: a análise se refere aos últimos 300 minutos porque essa janela foi escolhida. A regra é: Fila e saúde são atuais; Mensagens é acumulado; Erros recentes usa 15 minutos; apenas os eventos seguem a janela escolhida.</w:t>
      </w:r>
    </w:p>
    <w:p>
      <w:r>
        <w:br w:type="page"/>
      </w:r>
    </w:p>
    <w:p>
      <w:pPr>
        <w:pStyle w:val="Heading1"/>
        <w:spacing w:before="120" w:after="160"/>
      </w:pPr>
      <w:r>
        <w:t>8 Usar o RAG Assistant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740695" cy="2600000"/>
            <wp:docPr id="6" name="Picture 6" descr="Figura 6. RAG com contexto de uma investigação anterior que registrou erro de co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ag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6. RAG reutilizando a última investigação (PriorityOutputOperation, janela de 300 minutos).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Contexto: última investigação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Bloco opcional que reaproveita a investigação mais recente salva no ambiente. Confira se corresponde ao caso que deseja consultar.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Componente (Component)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Host investigado no resultado salvo. Pode ser diferente daquele que você pretendia consultar agora.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janela e data/hora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Período usado na investigação e momento em que ela foi registrada; não indicam uma nova coleta de eventos.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Resumo no bloco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Exibe até 600 caracteres da análise. Há rolagem interna quando necessário. A consulta usa o texto completo salvo.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Pergunte sobre o projeto...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Campo da pergunta. Pode vir preenchido com uma sugestão baseada no componente da última investigação; você pode editá-la.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Perguntar (Ask)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Envia a pergunta à IA com documentos recuperados e, quando presente, a última investigação.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Perguntando... e indicador de espera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Mostram que a consulta está em processamento. Só abrir a página com a sugestão não dispara a pergunta.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Exemplo: “O que significa unavailable no Monitor e quais verificações devo fazer antes de iniciar a Production?” Faça perguntas específicas e confira as fontes antes de aplicar uma orientação.</w:t>
      </w:r>
    </w:p>
    <w:p>
      <w:r>
        <w:br w:type="page"/>
      </w:r>
    </w:p>
    <w:p>
      <w:pPr>
        <w:pStyle w:val="Heading1"/>
        <w:spacing w:before="120" w:after="160"/>
      </w:pPr>
      <w:r>
        <w:t>9 Respostas e falhas do RAG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4384313" cy="2600000"/>
            <wp:docPr id="7" name="Picture 7" descr="Figura 7. Consulta real retornou HTTP 429 do Gemin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ag-resposta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4384313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7. Consulta real retornou HTTP 503 (alta demanda) do Gemini.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Resposta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Texto produzido com o contexto disponível. A interface apresenta a resposta após o envio; não é um chat com histórico completo de conversa.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Fontes usadas (Sources used)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Quando há resposta sem abstenção e fontes recuperadas, lista os trechos documentais. Título, arquivo, similaridade e texto têm o mesmo significado da página 8 deste manual.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Limiar 0.58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Referência da regra de abstenção por baixa similaridade. É uma heurística inicial, não uma garantia de qualidade ou percentual de confiança.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Não sei ou contexto insuficiente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Sem documentos suficientemente próximos e sem investigação para apoiar a consulta, o sistema pode se abster. Reformule a pergunta ou reveja a base indexada.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Não foi possível consultar o modelo de IA agora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A chamada à IA falhou. A mensagem exibe o erro real; isso não significa automaticamente que a Production parou.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HTTP 503 e alta demanda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No exemplo, o provedor informa que o modelo está com alta demanda. Aguarde e tente novamente; se persistir, verifique o status do serviço com o responsável pela integração.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Quando existe investigação salva, o RAG pode responder apoiado nela mesmo sem documentos acima do limiar. Assim, a ausência de “Fontes usadas” não deve ser interpretada isoladamente como ausência de qualquer contexto.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A frase do rodapé sobre não inventar informações descreve o comportamento pretendido. Confira a resposta: a IA pode errar ou reproduzir uma interpretação inadequada de uma investigação anterior.</w:t>
      </w:r>
    </w:p>
    <w:p>
      <w:r>
        <w:br w:type="page"/>
      </w:r>
    </w:p>
    <w:p>
      <w:pPr>
        <w:pStyle w:val="Heading1"/>
        <w:spacing w:before="120" w:after="160"/>
      </w:pPr>
      <w:r>
        <w:t>10 O RAG Assistant (Groq)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145180" cy="2600000"/>
            <wp:docPr id="8" name="Picture 8" descr="Figura 8. Segunda opção de RAG disponível no menu, agora rotulada RAG Assistant (Groq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ag-alternativo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14518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Helvetica Neue" w:hAnsi="Helvetica Neue"/>
          <w:b w:val="0"/>
          <w:i/>
          <w:color w:val="606060"/>
          <w:sz w:val="18"/>
        </w:rPr>
        <w:t>Figura 8. Segunda opção de RAG disponível no menu, agora rotulada RAG Assistant (Groq).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RAG Assistant (Groq) é a segunda página do bônus multimodelo: utiliza a mesma consulta e a mesma recuperação de documentos (embeddings Gemini) da opção principal, mas a geração da resposta é feita pelo Groq (modelo openai/gpt-oss-120b) em vez do Gemini. O rodapé confirma o provedor usado e o limiar de abstenção.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Campo ou elemento</w:t>
            </w:r>
          </w:p>
        </w:tc>
        <w:tc>
          <w:tcPr>
            <w:tcW w:type="dxa" w:w="6912"/>
            <w:vAlign w:val="center"/>
            <w:shd w:fill="112075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/>
                <w:color w:val="FFFFFF"/>
                <w:sz w:val="20"/>
              </w:rPr>
              <w:t>O que representa e como usar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Título e menu selecionado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Identificam a segunda página, agora rotulada RAG Assistant (Groq).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Contexto da investigação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Usa a mesma última investigação salva no ambiente.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Pergunta e botão Perguntar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Funcionam como na opção Gemini, incluindo sugestão automática e envio explícito.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Resposta e Fontes usadas</w:t>
            </w:r>
          </w:p>
        </w:tc>
        <w:tc>
          <w:tcPr>
            <w:tcW w:type="dxa" w:w="6912"/>
            <w:vAlign w:val="center"/>
            <w:shd w:fill="F2F4F8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Seguem as mesmas regras de geração, recuperação e abstenção.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Rodapé do segundo provedor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0" w:lineRule="auto"/>
            </w:pPr>
            <w:r>
              <w:rPr>
                <w:rFonts w:ascii="Helvetica Neue" w:hAnsi="Helvetica Neue"/>
                <w:b w:val="0"/>
                <w:color w:val="000000"/>
                <w:sz w:val="20"/>
              </w:rPr>
              <w:t>Confirma que a resposta foi gerada pelo Groq e repete as regras de abstenção (limiar 0.58).</w:t>
            </w:r>
          </w:p>
        </w:tc>
      </w:tr>
    </w:tbl>
    <w:p>
      <w:pPr>
        <w:spacing w:after="140" w:line="259" w:lineRule="auto"/>
      </w:pPr>
      <w:r>
        <w:rPr>
          <w:rFonts w:ascii="Helvetica Neue" w:hAnsi="Helvetica Neue"/>
          <w:b w:val="0"/>
          <w:sz w:val="4"/>
        </w:rPr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Trocar para essa opção agora usa um provedor de LLM diferente (Groq) para gerar a resposta, o que pode contornar uma cota do Gemini esgotada especificamente na geração. A recuperação de documentos (embeddings) continua no Gemini nas duas páginas, então uma indisponibilidade do Gemini nessa etapa ainda afeta ambas.</w:t>
      </w:r>
    </w:p>
    <w:p>
      <w:r>
        <w:br w:type="page"/>
      </w:r>
    </w:p>
    <w:p>
      <w:pPr>
        <w:pStyle w:val="Heading1"/>
        <w:spacing w:before="120" w:after="160"/>
      </w:pPr>
      <w:r>
        <w:t>11 Roteiro para unavailable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1. Abra Monitor e confirme o nome da Production, o Estado e o horário de coleta. Se todos os hosts estiverem unavailable, comece pelo estado geral. Se apenas um estiver indisponível, confira também se ele está habilitado.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2. Abra o Portal de Administração em http://localhost:53773/csp/sys/UtilHome.csp. Selecione GUARDIAN e acesse Interoperabilidade → Configurar → Production. Confira Guardian.Production.GuardianProduction.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3. Consulte o Log de Eventos e o estado dos componentes para identificar por que a Production não está em execução normal. O Monitor não revela sozinho a causa desse estado. Iniciar, parar e habilitar são ações administrativas no Portal.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4. No Investigator, selecione o componente afetado e a janela que abrange o problema. Revise os eventos e os trechos documentais. Caso não haja eventos, amplie o intervalo e consulte os logs do Portal.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5. No RAG, confirme o componente e o horário da última investigação, escreva uma pergunta específica e valide a orientação com as fontes. Falha da IA não impede a leitura dos dados já apresentados.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2"/>
        </w:rPr>
        <w:t>6. Depois de uma correção operacional, retorne ao Monitor e acompanhe o estado geral, a fila e as mensagens. Erros recentes podem manter degraded por até 15 minutos; não reenvie mensagens apenas para mudar a cor do cartão.</w:t>
      </w:r>
    </w:p>
    <w:p>
      <w:pPr>
        <w:pStyle w:val="Heading2"/>
        <w:spacing w:before="120" w:after="160"/>
      </w:pPr>
      <w:r>
        <w:t>Cuidados de leitura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20"/>
        </w:rPr>
        <w:t>Uma tela aberta prova acesso à aplicação, não execução da Production. Fila zero não comprova entrega. Documento de experimento não é evento atual. Similaridade não é confiança. Amostras não têm intervalo necessariamente uniforme. Atualizar uma URL que contém a pergunta ou os parâmetros da investigação pode executar a consulta novamente.</w:t>
      </w:r>
    </w:p>
    <w:p>
      <w:pPr>
        <w:pStyle w:val="Heading2"/>
        <w:spacing w:before="120" w:after="160"/>
      </w:pPr>
      <w:r>
        <w:t>Referências e versão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18"/>
        </w:rPr>
        <w:t>Telas capturadas em 20/09/2026 no ambiente local. Definições conferidas em Guardian.UI.MonitorPage, InvestigatorPage, RAGPage, RAGAltPage e Shared; regras em Guardian.Monitor.StatusCollector, Guardian.Investigator.EvidenceCollector e Guardian.RAG.Query; fluxo em GuardianProduction e IncidentRoutingRule.</w:t>
      </w:r>
    </w:p>
    <w:p>
      <w:pPr>
        <w:spacing w:after="140" w:line="259" w:lineRule="auto"/>
      </w:pPr>
      <w:r>
        <w:rPr>
          <w:rFonts w:ascii="Helvetica Neue" w:hAnsi="Helvetica Neue"/>
          <w:b w:val="0"/>
          <w:sz w:val="18"/>
        </w:rPr>
        <w:t>Arquivos do projeto: src/Guardian/UI; src/Guardian/Monitor/StatusCollector.cls; src/Guardian/Investigator/EvidenceCollector.cls; src/Guardian/RAG/Query.cls. O comportamento documentado deve ser revisto quando essas classes ou a configuração da Production forem alteradas.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Manual de uso —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de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IRIS Production Guardian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Helvetica Neue" w:eastAsia="Helvetica Neue" w:hAnsi="Helvetica Neue" w:cs="Helvetica Neue"/>
      <w:b/>
      <w:bCs/>
      <w:color w:val="112075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Helvetica Neue" w:eastAsia="Helvetica Neue" w:hAnsi="Helvetica Neue" w:cs="Helvetica Neue"/>
      <w:b/>
      <w:bCs/>
      <w:color w:val="11207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Fig0" Type="http://schemas.openxmlformats.org/officeDocument/2006/relationships/image" Target="media/fig0.png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Relationship Id="rIdFig4" Type="http://schemas.openxmlformats.org/officeDocument/2006/relationships/image" Target="media/fig4.png"/><Relationship Id="rIdFig5" Type="http://schemas.openxmlformats.org/officeDocument/2006/relationships/image" Target="media/fig5.png"/><Relationship Id="rIdFig6" Type="http://schemas.openxmlformats.org/officeDocument/2006/relationships/image" Target="media/fig6.png"/><Relationship Id="rIdFig7" Type="http://schemas.openxmlformats.org/officeDocument/2006/relationships/image" Target="media/fig7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