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rFonts w:ascii="Arial" w:cs="Arial" w:eastAsia="Arial" w:hAnsi="Arial"/>
        </w:rPr>
      </w:pPr>
      <w:r w:rsidDel="00000000" w:rsidR="00000000" w:rsidRPr="00000000">
        <w:rPr>
          <w:rFonts w:ascii="Arial" w:cs="Arial" w:eastAsia="Arial" w:hAnsi="Arial"/>
          <w:b w:val="1"/>
          <w:bCs w:val="1"/>
          <w:sz w:val="32"/>
          <w:szCs w:val="32"/>
          <w:rtl w:val="0"/>
        </w:rPr>
        <w:t xml:space="preserve">Laboratorio: Mediciones de desempeño de redes WiFi</w:t>
      </w:r>
      <w:r w:rsidDel="00000000" w:rsidR="00000000" w:rsidRPr="00000000">
        <w:rPr>
          <w:rtl w:val="0"/>
        </w:rPr>
      </w:r>
    </w:p>
    <w:p w:rsidR="00000000" w:rsidDel="00000000" w:rsidP="00000000" w:rsidRDefault="00000000" w:rsidRPr="00000000" w14:paraId="00000002">
      <w:pPr>
        <w:spacing w:after="80" w:lineRule="auto"/>
        <w:jc w:val="center"/>
        <w:rPr>
          <w:rFonts w:ascii="Arial" w:cs="Arial" w:eastAsia="Arial" w:hAnsi="Arial"/>
        </w:rPr>
      </w:pPr>
      <w:r w:rsidDel="00000000" w:rsidR="00000000" w:rsidRPr="00000000">
        <w:rPr>
          <w:rFonts w:ascii="Arial" w:cs="Arial" w:eastAsia="Arial" w:hAnsi="Arial"/>
          <w:i w:val="1"/>
          <w:iCs w:val="1"/>
          <w:sz w:val="22"/>
          <w:szCs w:val="22"/>
          <w:rtl w:val="0"/>
        </w:rPr>
        <w:t xml:space="preserve">Informe de resultados</w:t>
      </w:r>
      <w:r w:rsidDel="00000000" w:rsidR="00000000" w:rsidRPr="00000000">
        <w:rPr>
          <w:rtl w:val="0"/>
        </w:rPr>
      </w:r>
    </w:p>
    <w:p w:rsidR="00000000" w:rsidDel="00000000" w:rsidP="00000000" w:rsidRDefault="00000000" w:rsidRPr="00000000" w14:paraId="00000003">
      <w:pPr>
        <w:spacing w:after="300" w:lineRule="auto"/>
        <w:jc w:val="center"/>
        <w:rPr>
          <w:rFonts w:ascii="Arial" w:cs="Arial" w:eastAsia="Arial" w:hAnsi="Arial"/>
        </w:rPr>
      </w:pPr>
      <w:r w:rsidDel="00000000" w:rsidR="00000000" w:rsidRPr="00000000">
        <w:rPr>
          <w:rFonts w:ascii="Arial" w:cs="Arial" w:eastAsia="Arial" w:hAnsi="Arial"/>
          <w:b w:val="1"/>
          <w:bCs w:val="1"/>
          <w:sz w:val="22"/>
          <w:szCs w:val="22"/>
          <w:rtl w:val="0"/>
        </w:rPr>
        <w:t xml:space="preserve">Grupo 5 — Samuel Ospina, Sergio Gómez</w:t>
      </w:r>
      <w:r w:rsidDel="00000000" w:rsidR="00000000" w:rsidRPr="00000000">
        <w:rPr>
          <w:rtl w:val="0"/>
        </w:rPr>
      </w:r>
    </w:p>
    <w:p w:rsidR="00000000" w:rsidDel="00000000" w:rsidP="00000000" w:rsidRDefault="00000000" w:rsidRPr="00000000" w14:paraId="00000004">
      <w:pPr>
        <w:pStyle w:val="Heading1"/>
        <w:spacing w:after="150" w:before="300" w:lineRule="auto"/>
        <w:rPr>
          <w:rFonts w:ascii="Arial" w:cs="Arial" w:eastAsia="Arial" w:hAnsi="Arial"/>
          <w:color w:val="000000"/>
        </w:rPr>
      </w:pPr>
      <w:r w:rsidDel="00000000" w:rsidR="00000000" w:rsidRPr="00000000">
        <w:rPr>
          <w:rFonts w:ascii="Arial" w:cs="Arial" w:eastAsia="Arial" w:hAnsi="Arial"/>
          <w:color w:val="000000"/>
          <w:rtl w:val="0"/>
        </w:rPr>
        <w:t xml:space="preserve">Configuración del experimento</w:t>
      </w:r>
    </w:p>
    <w:p w:rsidR="00000000" w:rsidDel="00000000" w:rsidP="00000000" w:rsidRDefault="00000000" w:rsidRPr="00000000" w14:paraId="00000005">
      <w:pPr>
        <w:spacing w:after="120" w:lineRule="auto"/>
        <w:rPr>
          <w:rFonts w:ascii="Arial" w:cs="Arial" w:eastAsia="Arial" w:hAnsi="Arial"/>
        </w:rPr>
      </w:pPr>
      <w:r w:rsidDel="00000000" w:rsidR="00000000" w:rsidRPr="00000000">
        <w:rPr>
          <w:rFonts w:ascii="Arial" w:cs="Arial" w:eastAsia="Arial" w:hAnsi="Arial"/>
          <w:rtl w:val="0"/>
        </w:rPr>
        <w:t xml:space="preserve">Access Point: Teléfono iPhone (Hotspot Personal / Compartir Internet), SSID "iPhone".</w:t>
      </w:r>
    </w:p>
    <w:p w:rsidR="00000000" w:rsidDel="00000000" w:rsidP="00000000" w:rsidRDefault="00000000" w:rsidRPr="00000000" w14:paraId="00000006">
      <w:pPr>
        <w:spacing w:after="120" w:lineRule="auto"/>
        <w:rPr>
          <w:rFonts w:ascii="Arial" w:cs="Arial" w:eastAsia="Arial" w:hAnsi="Arial"/>
        </w:rPr>
      </w:pPr>
      <w:r w:rsidDel="00000000" w:rsidR="00000000" w:rsidRPr="00000000">
        <w:rPr>
          <w:rFonts w:ascii="Arial" w:cs="Arial" w:eastAsia="Arial" w:hAnsi="Arial"/>
          <w:rtl w:val="0"/>
        </w:rPr>
        <w:t xml:space="preserve">Teléfono Medidor: Android TECNO Spark 20, con las apps WiFi Monitor, Termux y Magic iPerf.</w:t>
      </w:r>
    </w:p>
    <w:p w:rsidR="00000000" w:rsidDel="00000000" w:rsidP="00000000" w:rsidRDefault="00000000" w:rsidRPr="00000000" w14:paraId="00000007">
      <w:pPr>
        <w:spacing w:after="120" w:lineRule="auto"/>
        <w:rPr>
          <w:rFonts w:ascii="Arial" w:cs="Arial" w:eastAsia="Arial" w:hAnsi="Arial"/>
        </w:rPr>
      </w:pPr>
      <w:r w:rsidDel="00000000" w:rsidR="00000000" w:rsidRPr="00000000">
        <w:rPr>
          <w:rFonts w:ascii="Arial" w:cs="Arial" w:eastAsia="Arial" w:hAnsi="Arial"/>
          <w:rtl w:val="0"/>
        </w:rPr>
        <w:t xml:space="preserve">PC: conectado a la red WiFi generada por el iPhone, con Acrylic WiFi Analyzer e iPerf3 (servidor).</w:t>
      </w:r>
    </w:p>
    <w:p w:rsidR="00000000" w:rsidDel="00000000" w:rsidP="00000000" w:rsidRDefault="00000000" w:rsidRPr="00000000" w14:paraId="00000008">
      <w:pPr>
        <w:pStyle w:val="Heading1"/>
        <w:spacing w:after="150" w:before="300" w:lineRule="auto"/>
        <w:rPr>
          <w:rFonts w:ascii="Arial" w:cs="Arial" w:eastAsia="Arial" w:hAnsi="Arial"/>
          <w:color w:val="000000"/>
        </w:rPr>
      </w:pPr>
      <w:r w:rsidDel="00000000" w:rsidR="00000000" w:rsidRPr="00000000">
        <w:rPr>
          <w:rFonts w:ascii="Arial" w:cs="Arial" w:eastAsia="Arial" w:hAnsi="Arial"/>
          <w:color w:val="000000"/>
          <w:rtl w:val="0"/>
        </w:rPr>
        <w:t xml:space="preserve">ETAPA 1</w:t>
      </w:r>
    </w:p>
    <w:p w:rsidR="00000000" w:rsidDel="00000000" w:rsidP="00000000" w:rsidRDefault="00000000" w:rsidRPr="00000000" w14:paraId="00000009">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1. Escaneo de espectro y estabilidad del canal (0.4 pts)</w:t>
      </w:r>
    </w:p>
    <w:p w:rsidR="00000000" w:rsidDel="00000000" w:rsidP="00000000" w:rsidRDefault="00000000" w:rsidRPr="00000000" w14:paraId="0000000A">
      <w:pPr>
        <w:spacing w:after="120" w:lineRule="auto"/>
        <w:rPr>
          <w:rFonts w:ascii="Arial" w:cs="Arial" w:eastAsia="Arial" w:hAnsi="Arial"/>
        </w:rPr>
      </w:pPr>
      <w:r w:rsidDel="00000000" w:rsidR="00000000" w:rsidRPr="00000000">
        <w:rPr>
          <w:rFonts w:ascii="Arial" w:cs="Arial" w:eastAsia="Arial" w:hAnsi="Arial"/>
          <w:rtl w:val="0"/>
        </w:rPr>
        <w:t xml:space="preserve">Con Acrylic WiFi Analyzer se identificó la red del Access Point ("iPhone"), operando en banda 5GHz, canal 149 (5745 MHz, confirmado también desde WiFi Monitor en el Android), con ancho de canal de 160 MHz.</w:t>
      </w:r>
    </w:p>
    <w:p w:rsidR="00000000" w:rsidDel="00000000" w:rsidP="00000000" w:rsidRDefault="00000000" w:rsidRPr="00000000" w14:paraId="0000000B">
      <w:pPr>
        <w:spacing w:after="120" w:lineRule="auto"/>
        <w:rPr>
          <w:rFonts w:ascii="Arial" w:cs="Arial" w:eastAsia="Arial" w:hAnsi="Arial"/>
        </w:rPr>
      </w:pPr>
      <w:r w:rsidDel="00000000" w:rsidR="00000000" w:rsidRPr="00000000">
        <w:rPr>
          <w:rFonts w:ascii="Arial" w:cs="Arial" w:eastAsia="Arial" w:hAnsi="Arial"/>
          <w:rtl w:val="0"/>
        </w:rPr>
        <w:t xml:space="preserve">Al reiniciar el servicio de Access Point del iPhone, el canal se mantuvo igual (149, banda 5GHz). Lo que sí cambió fue la dirección MAC del hotspot, debido a la función de privacidad de iOS ("Private WiFi Address"), que asigna una MAC aleatoria distinta cada vez que se reinicia el punto de acceso.</w:t>
      </w:r>
    </w:p>
    <w:p w:rsidR="00000000" w:rsidDel="00000000" w:rsidP="00000000" w:rsidRDefault="00000000" w:rsidRPr="00000000" w14:paraId="0000000C">
      <w:pPr>
        <w:pBdr>
          <w:top w:color="cbd5e0" w:space="0" w:sz="6" w:val="single"/>
          <w:left w:color="cbd5e0" w:space="0" w:sz="6" w:val="single"/>
          <w:bottom w:color="cbd5e0" w:space="0" w:sz="6" w:val="single"/>
          <w:right w:color="cbd5e0" w:space="0" w:sz="6" w:val="single"/>
        </w:pBdr>
        <w:spacing w:after="200" w:lineRule="auto"/>
        <w:ind w:left="1440" w:firstLine="0"/>
        <w:jc w:val="right"/>
        <w:rPr>
          <w:rFonts w:ascii="Arial" w:cs="Arial" w:eastAsia="Arial" w:hAnsi="Arial"/>
          <w:b w:val="1"/>
          <w:bCs w:val="1"/>
          <w:i w:val="1"/>
          <w:iCs w:val="1"/>
        </w:rPr>
      </w:pPr>
      <w:r w:rsidDel="00000000" w:rsidR="00000000" w:rsidRPr="00000000">
        <w:rPr>
          <w:rFonts w:ascii="Arial" w:cs="Arial" w:eastAsia="Arial" w:hAnsi="Arial"/>
          <w:b w:val="1"/>
          <w:bCs w:val="1"/>
          <w:i w:val="1"/>
          <w:iCs w:val="1"/>
        </w:rPr>
        <w:drawing>
          <wp:inline distB="114300" distT="114300" distL="114300" distR="114300">
            <wp:extent cx="5943600" cy="30607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3060700"/>
                    </a:xfrm>
                    <a:prstGeom prst="rect"/>
                    <a:ln/>
                  </pic:spPr>
                </pic:pic>
              </a:graphicData>
            </a:graphic>
          </wp:inline>
        </w:drawing>
      </w:r>
      <w:r w:rsidDel="00000000" w:rsidR="00000000" w:rsidRPr="00000000">
        <w:rPr>
          <w:rFonts w:ascii="Arial" w:cs="Arial" w:eastAsia="Arial" w:hAnsi="Arial"/>
          <w:b w:val="1"/>
          <w:bCs w:val="1"/>
          <w:i w:val="1"/>
          <w:iCs w:val="1"/>
          <w:rtl w:val="0"/>
        </w:rPr>
        <w:tab/>
      </w:r>
    </w:p>
    <w:p w:rsidR="00000000" w:rsidDel="00000000" w:rsidP="00000000" w:rsidRDefault="00000000" w:rsidRPr="00000000" w14:paraId="0000000D">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322580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2. Medición de RSSI a 4 distancias (Tabla 1, 1.2 pts)</w:t>
      </w:r>
    </w:p>
    <w:p w:rsidR="00000000" w:rsidDel="00000000" w:rsidP="00000000" w:rsidRDefault="00000000" w:rsidRPr="00000000" w14:paraId="0000000F">
      <w:pPr>
        <w:spacing w:after="120" w:lineRule="auto"/>
        <w:rPr>
          <w:rFonts w:ascii="Arial" w:cs="Arial" w:eastAsia="Arial" w:hAnsi="Arial"/>
        </w:rPr>
      </w:pPr>
      <w:r w:rsidDel="00000000" w:rsidR="00000000" w:rsidRPr="00000000">
        <w:rPr>
          <w:rFonts w:ascii="Arial" w:cs="Arial" w:eastAsia="Arial" w:hAnsi="Arial"/>
          <w:rtl w:val="0"/>
        </w:rPr>
        <w:t xml:space="preserve">Se midió el RSSI en tiempo real desde WiFi Monitor (Android), dejando el Access Point (iPhone) fijo en un mismo lugar y canal durante toda la práctica. Se tomaron 4 posiciones progresivamente más alejadas del AP, cada una observada durante 1 minuto.</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500"/>
        <w:gridCol w:w="1500"/>
        <w:gridCol w:w="1500"/>
        <w:tblGridChange w:id="0">
          <w:tblGrid>
            <w:gridCol w:w="3000"/>
            <w:gridCol w:w="1500"/>
            <w:gridCol w:w="1500"/>
            <w:gridCol w:w="1500"/>
            <w:gridCol w:w="1500"/>
          </w:tblGrid>
        </w:tblGridChange>
      </w:tblGrid>
      <w:tr>
        <w:trPr>
          <w:cantSplit w:val="0"/>
          <w:tblHeader w:val="0"/>
        </w:trPr>
        <w:tc>
          <w:tcPr>
            <w:shd w:fill="d9e2f3" w:val="clear"/>
          </w:tcPr>
          <w:p w:rsidR="00000000" w:rsidDel="00000000" w:rsidP="00000000" w:rsidRDefault="00000000" w:rsidRPr="00000000" w14:paraId="00000010">
            <w:pPr>
              <w:rPr>
                <w:rFonts w:ascii="Arial" w:cs="Arial" w:eastAsia="Arial" w:hAnsi="Arial"/>
              </w:rPr>
            </w:pPr>
            <w:r w:rsidDel="00000000" w:rsidR="00000000" w:rsidRPr="00000000">
              <w:rPr>
                <w:rtl w:val="0"/>
              </w:rPr>
            </w:r>
          </w:p>
        </w:tc>
        <w:tc>
          <w:tcPr>
            <w:shd w:fill="d9e2f3" w:val="clea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rtl w:val="0"/>
              </w:rPr>
              <w:t xml:space="preserve">Punto 1</w:t>
            </w:r>
            <w:r w:rsidDel="00000000" w:rsidR="00000000" w:rsidRPr="00000000">
              <w:rPr>
                <w:rtl w:val="0"/>
              </w:rPr>
            </w:r>
          </w:p>
        </w:tc>
        <w:tc>
          <w:tcPr>
            <w:shd w:fill="d9e2f3" w:val="clea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rtl w:val="0"/>
              </w:rPr>
              <w:t xml:space="preserve">Punto 2</w:t>
            </w:r>
            <w:r w:rsidDel="00000000" w:rsidR="00000000" w:rsidRPr="00000000">
              <w:rPr>
                <w:rtl w:val="0"/>
              </w:rPr>
            </w:r>
          </w:p>
        </w:tc>
        <w:tc>
          <w:tcPr>
            <w:shd w:fill="d9e2f3" w:val="clea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rtl w:val="0"/>
              </w:rPr>
              <w:t xml:space="preserve">Punto 3</w:t>
            </w:r>
            <w:r w:rsidDel="00000000" w:rsidR="00000000" w:rsidRPr="00000000">
              <w:rPr>
                <w:rtl w:val="0"/>
              </w:rPr>
            </w:r>
          </w:p>
        </w:tc>
        <w:tc>
          <w:tcPr>
            <w:shd w:fill="d9e2f3" w:val="clea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rtl w:val="0"/>
              </w:rPr>
              <w:t xml:space="preserve">Punto 4</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b w:val="1"/>
                <w:bCs w:val="1"/>
                <w:rtl w:val="0"/>
              </w:rPr>
              <w:t xml:space="preserve">RSSI promedio (dBm)</w:t>
            </w:r>
            <w:r w:rsidDel="00000000" w:rsidR="00000000" w:rsidRPr="00000000">
              <w:rPr>
                <w:rtl w:val="0"/>
              </w:rPr>
            </w:r>
          </w:p>
        </w:tc>
        <w:tc>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-42</w:t>
            </w:r>
          </w:p>
        </w:tc>
        <w:tc>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-53</w:t>
            </w:r>
          </w:p>
        </w:tc>
        <w:tc>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-58</w:t>
            </w:r>
          </w:p>
        </w:tc>
        <w:tc>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-66</w:t>
            </w:r>
          </w:p>
        </w:tc>
      </w:tr>
    </w:tbl>
    <w:p w:rsidR="00000000" w:rsidDel="00000000" w:rsidP="00000000" w:rsidRDefault="00000000" w:rsidRPr="00000000" w14:paraId="0000001A">
      <w:pPr>
        <w:spacing w:after="15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120" w:lineRule="auto"/>
        <w:rPr>
          <w:rFonts w:ascii="Arial" w:cs="Arial" w:eastAsia="Arial" w:hAnsi="Arial"/>
        </w:rPr>
      </w:pPr>
      <w:r w:rsidDel="00000000" w:rsidR="00000000" w:rsidRPr="00000000">
        <w:rPr>
          <w:rFonts w:ascii="Arial" w:cs="Arial" w:eastAsia="Arial" w:hAnsi="Arial"/>
          <w:rtl w:val="0"/>
        </w:rPr>
        <w:t xml:space="preserve">Posiciones: Punto 1 = mismo ambiente que el AP; Punto 2 = ambiente contiguo/con obstáculo; Punto 3 = más alejado, con más obstáculos; Punto 4 = la posición más alejada usada en la práctica. No se usó cinta métrica; los puntos se definieron por la caída real y objetiva del RSSI medido por el instrumento.</w:t>
      </w:r>
    </w:p>
    <w:p w:rsidR="00000000" w:rsidDel="00000000" w:rsidP="00000000" w:rsidRDefault="00000000" w:rsidRPr="00000000" w14:paraId="0000001C">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11301413"/>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130141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10110788"/>
            <wp:effectExtent b="0" l="0" r="0" t="0"/>
            <wp:docPr id="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101107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10367963"/>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103679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11349038"/>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134903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spacing w:after="150" w:before="300" w:lineRule="auto"/>
        <w:rPr>
          <w:rFonts w:ascii="Arial" w:cs="Arial" w:eastAsia="Arial" w:hAnsi="Arial"/>
          <w:color w:val="000000"/>
        </w:rPr>
      </w:pPr>
      <w:r w:rsidDel="00000000" w:rsidR="00000000" w:rsidRPr="00000000">
        <w:rPr>
          <w:rFonts w:ascii="Arial" w:cs="Arial" w:eastAsia="Arial" w:hAnsi="Arial"/>
          <w:color w:val="000000"/>
          <w:rtl w:val="0"/>
        </w:rPr>
        <w:t xml:space="preserve">ETAPA 2</w:t>
      </w:r>
    </w:p>
    <w:p w:rsidR="00000000" w:rsidDel="00000000" w:rsidP="00000000" w:rsidRDefault="00000000" w:rsidRPr="00000000" w14:paraId="00000021">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1. Direcciones IP y MAC (Tabla 2)</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00"/>
        <w:gridCol w:w="4500"/>
        <w:tblGridChange w:id="0">
          <w:tblGrid>
            <w:gridCol w:w="2200"/>
            <w:gridCol w:w="2300"/>
            <w:gridCol w:w="4500"/>
          </w:tblGrid>
        </w:tblGridChange>
      </w:tblGrid>
      <w:tr>
        <w:trPr>
          <w:cantSplit w:val="0"/>
          <w:tblHeader w:val="0"/>
        </w:trPr>
        <w:tc>
          <w:tcPr>
            <w:shd w:fill="d9e2f3" w:val="clear"/>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b w:val="1"/>
                <w:bCs w:val="1"/>
                <w:rtl w:val="0"/>
              </w:rPr>
              <w:t xml:space="preserve">Dispositivo</w:t>
            </w:r>
            <w:r w:rsidDel="00000000" w:rsidR="00000000" w:rsidRPr="00000000">
              <w:rPr>
                <w:rtl w:val="0"/>
              </w:rPr>
            </w:r>
          </w:p>
        </w:tc>
        <w:tc>
          <w:tcPr>
            <w:shd w:fill="d9e2f3" w:val="clea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rtl w:val="0"/>
              </w:rPr>
              <w:t xml:space="preserve">Dirección IP</w:t>
            </w:r>
            <w:r w:rsidDel="00000000" w:rsidR="00000000" w:rsidRPr="00000000">
              <w:rPr>
                <w:rtl w:val="0"/>
              </w:rPr>
            </w:r>
          </w:p>
        </w:tc>
        <w:tc>
          <w:tcPr>
            <w:shd w:fill="d9e2f3" w:val="clea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b w:val="1"/>
                <w:bCs w:val="1"/>
                <w:rtl w:val="0"/>
              </w:rPr>
              <w:t xml:space="preserve">Dirección MAC</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bCs w:val="1"/>
                <w:rtl w:val="0"/>
              </w:rPr>
              <w:t xml:space="preserve">PC</w:t>
            </w:r>
            <w:r w:rsidDel="00000000" w:rsidR="00000000" w:rsidRPr="00000000">
              <w:rPr>
                <w:rtl w:val="0"/>
              </w:rPr>
            </w:r>
          </w:p>
        </w:tc>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172.20.10.11</w:t>
            </w:r>
          </w:p>
        </w:tc>
        <w:tc>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84:9E:56:FB:9C:E5</w:t>
            </w:r>
          </w:p>
        </w:tc>
      </w:tr>
      <w:tr>
        <w:trPr>
          <w:cantSplit w:val="0"/>
          <w:tblHeader w:val="0"/>
        </w:trPr>
        <w:tc>
          <w:tcPr>
            <w:shd w:fill="f2f2f2" w:val="clea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rtl w:val="0"/>
              </w:rPr>
              <w:t xml:space="preserve">Teléfono AP (iPhone)</w:t>
            </w:r>
            <w:r w:rsidDel="00000000" w:rsidR="00000000" w:rsidRPr="00000000">
              <w:rPr>
                <w:rtl w:val="0"/>
              </w:rPr>
            </w:r>
          </w:p>
        </w:tc>
        <w:tc>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172.20.10.1 (gateway)</w:t>
            </w:r>
          </w:p>
        </w:tc>
        <w:tc>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FA:FC:60:03:2C:A7</w:t>
            </w:r>
          </w:p>
        </w:tc>
      </w:tr>
      <w:tr>
        <w:trPr>
          <w:cantSplit w:val="0"/>
          <w:tblHeader w:val="0"/>
        </w:trPr>
        <w:tc>
          <w:tcPr>
            <w:shd w:fill="f2f2f2" w:val="clea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b w:val="1"/>
                <w:bCs w:val="1"/>
                <w:rtl w:val="0"/>
              </w:rPr>
              <w:t xml:space="preserve">Teléfono Medidor (Android)</w:t>
            </w:r>
            <w:r w:rsidDel="00000000" w:rsidR="00000000" w:rsidRPr="00000000">
              <w:rPr>
                <w:rtl w:val="0"/>
              </w:rPr>
            </w:r>
          </w:p>
        </w:tc>
        <w:tc>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172.20.10.14</w:t>
            </w:r>
          </w:p>
        </w:tc>
        <w:tc>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EE:81:D0:ED:31:DB (MAC aleatoria por red)</w:t>
            </w:r>
          </w:p>
        </w:tc>
      </w:tr>
    </w:tbl>
    <w:p w:rsidR="00000000" w:rsidDel="00000000" w:rsidP="00000000" w:rsidRDefault="00000000" w:rsidRPr="00000000" w14:paraId="0000002E">
      <w:pPr>
        <w:spacing w:after="15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120" w:lineRule="auto"/>
        <w:rPr>
          <w:rFonts w:ascii="Arial" w:cs="Arial" w:eastAsia="Arial" w:hAnsi="Arial"/>
        </w:rPr>
      </w:pPr>
      <w:r w:rsidDel="00000000" w:rsidR="00000000" w:rsidRPr="00000000">
        <w:rPr>
          <w:rFonts w:ascii="Arial" w:cs="Arial" w:eastAsia="Arial" w:hAnsi="Arial"/>
          <w:rtl w:val="0"/>
        </w:rPr>
        <w:t xml:space="preserve">Nota: tanto el iPhone como el Android usan direcciones MAC aleatorias por red (función de privacidad estándar en iOS y Android modernos), por lo que las MAC mostradas no corresponden al hardware físico real de cada dispositivo, sino a un identificador rotativo asociado a esa red WiFi específica.</w:t>
      </w:r>
    </w:p>
    <w:p w:rsidR="00000000" w:rsidDel="00000000" w:rsidP="00000000" w:rsidRDefault="00000000" w:rsidRPr="00000000" w14:paraId="00000030">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8453438"/>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845343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619750" cy="12192000"/>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619750" cy="12192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2. Ping — tiempo de ida y vuelta (Tabla 3, 1.2 pts)</w:t>
      </w:r>
    </w:p>
    <w:p w:rsidR="00000000" w:rsidDel="00000000" w:rsidP="00000000" w:rsidRDefault="00000000" w:rsidRPr="00000000" w14:paraId="00000033">
      <w:pPr>
        <w:spacing w:after="120" w:lineRule="auto"/>
        <w:rPr>
          <w:rFonts w:ascii="Arial" w:cs="Arial" w:eastAsia="Arial" w:hAnsi="Arial"/>
        </w:rPr>
      </w:pPr>
      <w:r w:rsidDel="00000000" w:rsidR="00000000" w:rsidRPr="00000000">
        <w:rPr>
          <w:rFonts w:ascii="Arial" w:cs="Arial" w:eastAsia="Arial" w:hAnsi="Arial"/>
          <w:rtl w:val="0"/>
        </w:rPr>
        <w:t xml:space="preserve">Se ejecutó ping desde el Android (Termux, usando el binario /system/bin/ping por limitaciones de permisos de red en Termux/BusyBox) hacia la IP del PC (172.20.10.11), con 60 paquetes por posición (~1 minuto), en las mismas 4 posiciones de la Tabla 1. Fue necesario habilitar la regla de Firewall de Windows para permitir solicitudes de eco ICMP entrantes, deshabilitada por defecto.</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500"/>
        <w:gridCol w:w="1500"/>
        <w:gridCol w:w="1500"/>
        <w:tblGridChange w:id="0">
          <w:tblGrid>
            <w:gridCol w:w="3000"/>
            <w:gridCol w:w="1500"/>
            <w:gridCol w:w="1500"/>
            <w:gridCol w:w="1500"/>
            <w:gridCol w:w="1500"/>
          </w:tblGrid>
        </w:tblGridChange>
      </w:tblGrid>
      <w:tr>
        <w:trPr>
          <w:cantSplit w:val="0"/>
          <w:tblHeader w:val="0"/>
        </w:trPr>
        <w:tc>
          <w:tcPr>
            <w:shd w:fill="d9e2f3" w:val="clear"/>
          </w:tcPr>
          <w:p w:rsidR="00000000" w:rsidDel="00000000" w:rsidP="00000000" w:rsidRDefault="00000000" w:rsidRPr="00000000" w14:paraId="00000034">
            <w:pPr>
              <w:rPr>
                <w:rFonts w:ascii="Arial" w:cs="Arial" w:eastAsia="Arial" w:hAnsi="Arial"/>
              </w:rPr>
            </w:pPr>
            <w:r w:rsidDel="00000000" w:rsidR="00000000" w:rsidRPr="00000000">
              <w:rPr>
                <w:rtl w:val="0"/>
              </w:rPr>
            </w:r>
          </w:p>
        </w:tc>
        <w:tc>
          <w:tcPr>
            <w:shd w:fill="d9e2f3" w:val="clea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b w:val="1"/>
                <w:bCs w:val="1"/>
                <w:rtl w:val="0"/>
              </w:rPr>
              <w:t xml:space="preserve">Punto 1</w:t>
            </w:r>
            <w:r w:rsidDel="00000000" w:rsidR="00000000" w:rsidRPr="00000000">
              <w:rPr>
                <w:rtl w:val="0"/>
              </w:rPr>
            </w:r>
          </w:p>
        </w:tc>
        <w:tc>
          <w:tcPr>
            <w:shd w:fill="d9e2f3" w:val="clea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b w:val="1"/>
                <w:bCs w:val="1"/>
                <w:rtl w:val="0"/>
              </w:rPr>
              <w:t xml:space="preserve">Punto 2</w:t>
            </w:r>
            <w:r w:rsidDel="00000000" w:rsidR="00000000" w:rsidRPr="00000000">
              <w:rPr>
                <w:rtl w:val="0"/>
              </w:rPr>
            </w:r>
          </w:p>
        </w:tc>
        <w:tc>
          <w:tcPr>
            <w:shd w:fill="d9e2f3" w:val="clea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b w:val="1"/>
                <w:bCs w:val="1"/>
                <w:rtl w:val="0"/>
              </w:rPr>
              <w:t xml:space="preserve">Punto 3</w:t>
            </w:r>
            <w:r w:rsidDel="00000000" w:rsidR="00000000" w:rsidRPr="00000000">
              <w:rPr>
                <w:rtl w:val="0"/>
              </w:rPr>
            </w:r>
          </w:p>
        </w:tc>
        <w:tc>
          <w:tcPr>
            <w:shd w:fill="d9e2f3" w:val="clea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b w:val="1"/>
                <w:bCs w:val="1"/>
                <w:rtl w:val="0"/>
              </w:rPr>
              <w:t xml:space="preserve">Punto 4</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b w:val="1"/>
                <w:bCs w:val="1"/>
                <w:rtl w:val="0"/>
              </w:rPr>
              <w:t xml:space="preserve">Tiempo de ida y vuelta promedio [ms]</w:t>
            </w:r>
            <w:r w:rsidDel="00000000" w:rsidR="00000000" w:rsidRPr="00000000">
              <w:rPr>
                <w:rtl w:val="0"/>
              </w:rPr>
            </w:r>
          </w:p>
        </w:tc>
        <w:tc>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38.9</w:t>
            </w:r>
          </w:p>
        </w:tc>
        <w:tc>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36.9</w:t>
            </w:r>
          </w:p>
        </w:tc>
        <w:tc>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42.9</w:t>
            </w:r>
          </w:p>
        </w:tc>
        <w:tc>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34.6</w:t>
            </w:r>
          </w:p>
        </w:tc>
      </w:tr>
    </w:tbl>
    <w:p w:rsidR="00000000" w:rsidDel="00000000" w:rsidP="00000000" w:rsidRDefault="00000000" w:rsidRPr="00000000" w14:paraId="0000003E">
      <w:pPr>
        <w:spacing w:after="150"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after="120" w:lineRule="auto"/>
        <w:rPr>
          <w:rFonts w:ascii="Arial" w:cs="Arial" w:eastAsia="Arial" w:hAnsi="Arial"/>
        </w:rPr>
      </w:pPr>
      <w:r w:rsidDel="00000000" w:rsidR="00000000" w:rsidRPr="00000000">
        <w:rPr>
          <w:rFonts w:ascii="Arial" w:cs="Arial" w:eastAsia="Arial" w:hAnsi="Arial"/>
          <w:rtl w:val="0"/>
        </w:rPr>
        <w:t xml:space="preserve">A diferencia del RSSI, el RTT no decrece de forma perfectamente monótona con la distancia. Esto es esperable: la latencia depende también de la carga instantánea del canal, retransmisiones WiFi e interferencia de otras redes vecinas detectadas en el entorno (se identificaron más de 10 redes adicionales durante el escaneo con Acrylic), no solo de la potencia de señal recibida.</w:t>
      </w:r>
    </w:p>
    <w:p w:rsidR="00000000" w:rsidDel="00000000" w:rsidP="00000000" w:rsidRDefault="00000000" w:rsidRPr="00000000" w14:paraId="00000040">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9405938"/>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940593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9224963"/>
            <wp:effectExtent b="0" l="0" r="0" t="0"/>
            <wp:docPr id="1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92249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9586913"/>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958691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8834438"/>
            <wp:effectExtent b="0" l="0" r="0" t="0"/>
            <wp:docPr id="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883443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3. Prueba de velocidad con iPerf (Tabla 4, 1.2 pts)</w:t>
      </w:r>
    </w:p>
    <w:p w:rsidR="00000000" w:rsidDel="00000000" w:rsidP="00000000" w:rsidRDefault="00000000" w:rsidRPr="00000000" w14:paraId="00000045">
      <w:pPr>
        <w:spacing w:after="120" w:lineRule="auto"/>
        <w:rPr>
          <w:rFonts w:ascii="Arial" w:cs="Arial" w:eastAsia="Arial" w:hAnsi="Arial"/>
        </w:rPr>
      </w:pPr>
      <w:r w:rsidDel="00000000" w:rsidR="00000000" w:rsidRPr="00000000">
        <w:rPr>
          <w:rFonts w:ascii="Arial" w:cs="Arial" w:eastAsia="Arial" w:hAnsi="Arial"/>
          <w:rtl w:val="0"/>
        </w:rPr>
        <w:t xml:space="preserve">Se configuró iPerf3 como servidor en el PC (172.20.10.11:5201) y Magic iPerf como cliente en el Android, en las 3 primeras posiciones usadas en las mediciones anteriores. El valor reportado es el throughput "receiver" informado por el servidor (PC), por ser la medición confirmada del extremo que recibe los datos.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000"/>
        <w:tblGridChange w:id="0">
          <w:tblGrid>
            <w:gridCol w:w="3000"/>
            <w:gridCol w:w="2000"/>
            <w:gridCol w:w="2000"/>
            <w:gridCol w:w="2000"/>
          </w:tblGrid>
        </w:tblGridChange>
      </w:tblGrid>
      <w:tr>
        <w:trPr>
          <w:cantSplit w:val="0"/>
          <w:tblHeader w:val="0"/>
        </w:trPr>
        <w:tc>
          <w:tcPr>
            <w:shd w:fill="d9e2f3" w:val="clear"/>
          </w:tcPr>
          <w:p w:rsidR="00000000" w:rsidDel="00000000" w:rsidP="00000000" w:rsidRDefault="00000000" w:rsidRPr="00000000" w14:paraId="00000046">
            <w:pPr>
              <w:rPr>
                <w:rFonts w:ascii="Arial" w:cs="Arial" w:eastAsia="Arial" w:hAnsi="Arial"/>
              </w:rPr>
            </w:pPr>
            <w:r w:rsidDel="00000000" w:rsidR="00000000" w:rsidRPr="00000000">
              <w:rPr>
                <w:rtl w:val="0"/>
              </w:rPr>
            </w:r>
          </w:p>
        </w:tc>
        <w:tc>
          <w:tcPr>
            <w:shd w:fill="d9e2f3" w:val="clear"/>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b w:val="1"/>
                <w:bCs w:val="1"/>
                <w:rtl w:val="0"/>
              </w:rPr>
              <w:t xml:space="preserve">Punto 1</w:t>
            </w:r>
            <w:r w:rsidDel="00000000" w:rsidR="00000000" w:rsidRPr="00000000">
              <w:rPr>
                <w:rtl w:val="0"/>
              </w:rPr>
            </w:r>
          </w:p>
        </w:tc>
        <w:tc>
          <w:tcPr>
            <w:shd w:fill="d9e2f3" w:val="clear"/>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b w:val="1"/>
                <w:bCs w:val="1"/>
                <w:rtl w:val="0"/>
              </w:rPr>
              <w:t xml:space="preserve">Punto 2</w:t>
            </w:r>
            <w:r w:rsidDel="00000000" w:rsidR="00000000" w:rsidRPr="00000000">
              <w:rPr>
                <w:rtl w:val="0"/>
              </w:rPr>
            </w:r>
          </w:p>
        </w:tc>
        <w:tc>
          <w:tcPr>
            <w:shd w:fill="d9e2f3" w:val="clear"/>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b w:val="1"/>
                <w:bCs w:val="1"/>
                <w:rtl w:val="0"/>
              </w:rPr>
              <w:t xml:space="preserve">Punto 3</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b w:val="1"/>
                <w:bCs w:val="1"/>
                <w:rtl w:val="0"/>
              </w:rPr>
              <w:t xml:space="preserve">Velocidad promedio (Throughput) Mbps</w:t>
            </w:r>
            <w:r w:rsidDel="00000000" w:rsidR="00000000" w:rsidRPr="00000000">
              <w:rPr>
                <w:rtl w:val="0"/>
              </w:rPr>
            </w:r>
          </w:p>
        </w:tc>
        <w:tc>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110</w:t>
            </w:r>
          </w:p>
        </w:tc>
        <w:tc>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58.7</w:t>
            </w:r>
          </w:p>
        </w:tc>
        <w:tc>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73.9</w:t>
            </w:r>
          </w:p>
        </w:tc>
      </w:tr>
    </w:tbl>
    <w:p w:rsidR="00000000" w:rsidDel="00000000" w:rsidP="00000000" w:rsidRDefault="00000000" w:rsidRPr="00000000" w14:paraId="0000004E">
      <w:pPr>
        <w:spacing w:after="150" w:lineRule="auto"/>
        <w:rPr>
          <w:rFonts w:ascii="Arial" w:cs="Arial" w:eastAsia="Arial" w:hAnsi="Arial"/>
        </w:rPr>
      </w:pPr>
      <w:r w:rsidDel="00000000" w:rsidR="00000000" w:rsidRPr="00000000">
        <w:rPr>
          <w:rtl w:val="0"/>
        </w:rPr>
      </w:r>
    </w:p>
    <w:p w:rsidR="00000000" w:rsidDel="00000000" w:rsidP="00000000" w:rsidRDefault="00000000" w:rsidRPr="00000000" w14:paraId="0000004F">
      <w:pPr>
        <w:spacing w:after="120" w:lineRule="auto"/>
        <w:rPr>
          <w:rFonts w:ascii="Arial" w:cs="Arial" w:eastAsia="Arial" w:hAnsi="Arial"/>
        </w:rPr>
      </w:pPr>
      <w:r w:rsidDel="00000000" w:rsidR="00000000" w:rsidRPr="00000000">
        <w:rPr>
          <w:rFonts w:ascii="Arial" w:cs="Arial" w:eastAsia="Arial" w:hAnsi="Arial"/>
          <w:rtl w:val="0"/>
        </w:rPr>
        <w:t xml:space="preserve">El throughput del Punto 3 resultó mayor que el del Punto 2 a pesar de tener peor RSSI, lo cual es consistente con la misma variabilidad observada en el RTT: el desempeño real de la red no depende únicamente de la potencia de señal, sino también de la congestión momentánea del canal y la interferencia del entorno.</w:t>
      </w:r>
    </w:p>
    <w:p w:rsidR="00000000" w:rsidDel="00000000" w:rsidP="00000000" w:rsidRDefault="00000000" w:rsidRPr="00000000" w14:paraId="00000050">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11282363"/>
            <wp:effectExtent b="0" l="0" r="0" t="0"/>
            <wp:docPr id="1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112823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2781300"/>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781300"/>
                    </a:xfrm>
                    <a:prstGeom prst="rect"/>
                    <a:ln/>
                  </pic:spPr>
                </pic:pic>
              </a:graphicData>
            </a:graphic>
          </wp:inline>
        </w:drawing>
      </w:r>
      <w:r w:rsidDel="00000000" w:rsidR="00000000" w:rsidRPr="00000000">
        <w:rPr>
          <w:rFonts w:ascii="Arial" w:cs="Arial" w:eastAsia="Arial" w:hAnsi="Arial"/>
          <w:b w:val="1"/>
          <w:bCs w:val="1"/>
          <w:i w:val="1"/>
          <w:iCs w:val="1"/>
        </w:rPr>
        <w:drawing>
          <wp:inline distB="114300" distT="114300" distL="114300" distR="114300">
            <wp:extent cx="5943600" cy="11701463"/>
            <wp:effectExtent b="0" l="0" r="0" t="0"/>
            <wp:docPr id="1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117014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color="cbd5e0" w:space="0" w:sz="6" w:val="single"/>
          <w:left w:color="cbd5e0" w:space="0" w:sz="6" w:val="single"/>
          <w:bottom w:color="cbd5e0" w:space="0" w:sz="6" w:val="single"/>
          <w:right w:color="cbd5e0" w:space="0" w:sz="6" w:val="single"/>
        </w:pBdr>
        <w:spacing w:after="200" w:lineRule="auto"/>
        <w:rPr>
          <w:rFonts w:ascii="Arial" w:cs="Arial" w:eastAsia="Arial" w:hAnsi="Arial"/>
        </w:rPr>
      </w:pPr>
      <w:r w:rsidDel="00000000" w:rsidR="00000000" w:rsidRPr="00000000">
        <w:rPr>
          <w:rFonts w:ascii="Arial" w:cs="Arial" w:eastAsia="Arial" w:hAnsi="Arial"/>
          <w:b w:val="1"/>
          <w:bCs w:val="1"/>
          <w:i w:val="1"/>
          <w:iCs w:val="1"/>
        </w:rPr>
        <w:drawing>
          <wp:inline distB="114300" distT="114300" distL="114300" distR="114300">
            <wp:extent cx="5943600" cy="2616200"/>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616200"/>
                    </a:xfrm>
                    <a:prstGeom prst="rect"/>
                    <a:ln/>
                  </pic:spPr>
                </pic:pic>
              </a:graphicData>
            </a:graphic>
          </wp:inline>
        </w:drawing>
      </w:r>
      <w:r w:rsidDel="00000000" w:rsidR="00000000" w:rsidRPr="00000000">
        <w:rPr>
          <w:rFonts w:ascii="Arial" w:cs="Arial" w:eastAsia="Arial" w:hAnsi="Arial"/>
          <w:b w:val="1"/>
          <w:bCs w:val="1"/>
          <w:i w:val="1"/>
          <w:iCs w:val="1"/>
        </w:rPr>
        <w:drawing>
          <wp:inline distB="114300" distT="114300" distL="114300" distR="114300">
            <wp:extent cx="5943600" cy="13309600"/>
            <wp:effectExtent b="0" l="0" r="0" t="0"/>
            <wp:docPr id="1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13309600"/>
                    </a:xfrm>
                    <a:prstGeom prst="rect"/>
                    <a:ln/>
                  </pic:spPr>
                </pic:pic>
              </a:graphicData>
            </a:graphic>
          </wp:inline>
        </w:drawing>
      </w:r>
      <w:r w:rsidDel="00000000" w:rsidR="00000000" w:rsidRPr="00000000">
        <w:rPr>
          <w:rFonts w:ascii="Arial" w:cs="Arial" w:eastAsia="Arial" w:hAnsi="Arial"/>
          <w:b w:val="1"/>
          <w:bCs w:val="1"/>
          <w:i w:val="1"/>
          <w:iCs w:val="1"/>
        </w:rPr>
        <w:drawing>
          <wp:inline distB="114300" distT="114300" distL="114300" distR="114300">
            <wp:extent cx="5943600" cy="2413000"/>
            <wp:effectExtent b="0" l="0" r="0" t="0"/>
            <wp:docPr id="1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spacing w:after="150" w:before="300" w:lineRule="auto"/>
        <w:rPr>
          <w:rFonts w:ascii="Arial" w:cs="Arial" w:eastAsia="Arial" w:hAnsi="Arial"/>
          <w:color w:val="000000"/>
        </w:rPr>
      </w:pPr>
      <w:r w:rsidDel="00000000" w:rsidR="00000000" w:rsidRPr="00000000">
        <w:rPr>
          <w:rFonts w:ascii="Arial" w:cs="Arial" w:eastAsia="Arial" w:hAnsi="Arial"/>
          <w:color w:val="000000"/>
          <w:rtl w:val="0"/>
        </w:rPr>
        <w:t xml:space="preserve">Tabla 5 — Comparación consolidada</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000"/>
        <w:tblGridChange w:id="0">
          <w:tblGrid>
            <w:gridCol w:w="3000"/>
            <w:gridCol w:w="2000"/>
            <w:gridCol w:w="2000"/>
            <w:gridCol w:w="2000"/>
          </w:tblGrid>
        </w:tblGridChange>
      </w:tblGrid>
      <w:tr>
        <w:trPr>
          <w:cantSplit w:val="0"/>
          <w:tblHeader w:val="0"/>
        </w:trPr>
        <w:tc>
          <w:tcPr>
            <w:shd w:fill="d9e2f3" w:val="clear"/>
          </w:tcPr>
          <w:p w:rsidR="00000000" w:rsidDel="00000000" w:rsidP="00000000" w:rsidRDefault="00000000" w:rsidRPr="00000000" w14:paraId="00000054">
            <w:pPr>
              <w:rPr>
                <w:rFonts w:ascii="Arial" w:cs="Arial" w:eastAsia="Arial" w:hAnsi="Arial"/>
              </w:rPr>
            </w:pPr>
            <w:r w:rsidDel="00000000" w:rsidR="00000000" w:rsidRPr="00000000">
              <w:rPr>
                <w:rtl w:val="0"/>
              </w:rPr>
            </w:r>
          </w:p>
        </w:tc>
        <w:tc>
          <w:tcPr>
            <w:shd w:fill="d9e2f3" w:val="clear"/>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b w:val="1"/>
                <w:bCs w:val="1"/>
                <w:rtl w:val="0"/>
              </w:rPr>
              <w:t xml:space="preserve">Punto 1</w:t>
            </w:r>
            <w:r w:rsidDel="00000000" w:rsidR="00000000" w:rsidRPr="00000000">
              <w:rPr>
                <w:rtl w:val="0"/>
              </w:rPr>
            </w:r>
          </w:p>
        </w:tc>
        <w:tc>
          <w:tcPr>
            <w:shd w:fill="d9e2f3" w:val="clear"/>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b w:val="1"/>
                <w:bCs w:val="1"/>
                <w:rtl w:val="0"/>
              </w:rPr>
              <w:t xml:space="preserve">Punto 2</w:t>
            </w:r>
            <w:r w:rsidDel="00000000" w:rsidR="00000000" w:rsidRPr="00000000">
              <w:rPr>
                <w:rtl w:val="0"/>
              </w:rPr>
            </w:r>
          </w:p>
        </w:tc>
        <w:tc>
          <w:tcPr>
            <w:shd w:fill="d9e2f3" w:val="clear"/>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b w:val="1"/>
                <w:bCs w:val="1"/>
                <w:rtl w:val="0"/>
              </w:rPr>
              <w:t xml:space="preserve">Punto 3</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b w:val="1"/>
                <w:bCs w:val="1"/>
                <w:rtl w:val="0"/>
              </w:rPr>
              <w:t xml:space="preserve">Potencia recibida promedio (RSSI) [dBm]</w:t>
            </w:r>
            <w:r w:rsidDel="00000000" w:rsidR="00000000" w:rsidRPr="00000000">
              <w:rPr>
                <w:rtl w:val="0"/>
              </w:rPr>
            </w:r>
          </w:p>
        </w:tc>
        <w:tc>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-42</w:t>
            </w:r>
          </w:p>
        </w:tc>
        <w:tc>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-53</w:t>
            </w:r>
          </w:p>
        </w:tc>
        <w:tc>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-58</w:t>
            </w:r>
          </w:p>
        </w:tc>
      </w:tr>
      <w:tr>
        <w:trPr>
          <w:cantSplit w:val="0"/>
          <w:tblHeader w:val="0"/>
        </w:trPr>
        <w:tc>
          <w:tcPr>
            <w:shd w:fill="f2f2f2" w:val="clear"/>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b w:val="1"/>
                <w:bCs w:val="1"/>
                <w:rtl w:val="0"/>
              </w:rPr>
              <w:t xml:space="preserve">Tiempo de ida y vuelta promedio [ms]</w:t>
            </w:r>
            <w:r w:rsidDel="00000000" w:rsidR="00000000" w:rsidRPr="00000000">
              <w:rPr>
                <w:rtl w:val="0"/>
              </w:rPr>
            </w:r>
          </w:p>
        </w:tc>
        <w:tc>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38.9</w:t>
            </w:r>
          </w:p>
        </w:tc>
        <w:tc>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36.9</w:t>
            </w:r>
          </w:p>
        </w:tc>
        <w:tc>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42.9</w:t>
            </w:r>
          </w:p>
        </w:tc>
      </w:tr>
      <w:tr>
        <w:trPr>
          <w:cantSplit w:val="0"/>
          <w:tblHeader w:val="0"/>
        </w:trPr>
        <w:tc>
          <w:tcPr>
            <w:shd w:fill="f2f2f2" w:val="clear"/>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b w:val="1"/>
                <w:bCs w:val="1"/>
                <w:rtl w:val="0"/>
              </w:rPr>
              <w:t xml:space="preserve">Velocidad promedio (Throughput) [Mbps]</w:t>
            </w:r>
            <w:r w:rsidDel="00000000" w:rsidR="00000000" w:rsidRPr="00000000">
              <w:rPr>
                <w:rtl w:val="0"/>
              </w:rPr>
            </w:r>
          </w:p>
        </w:tc>
        <w:tc>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110</w:t>
            </w:r>
          </w:p>
        </w:tc>
        <w:tc>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58.7</w:t>
            </w:r>
          </w:p>
        </w:tc>
        <w:tc>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73.9</w:t>
            </w:r>
          </w:p>
        </w:tc>
      </w:tr>
    </w:tbl>
    <w:p w:rsidR="00000000" w:rsidDel="00000000" w:rsidP="00000000" w:rsidRDefault="00000000" w:rsidRPr="00000000" w14:paraId="00000064">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65">
      <w:pPr>
        <w:pStyle w:val="Heading1"/>
        <w:spacing w:after="150" w:before="300" w:lineRule="auto"/>
        <w:rPr>
          <w:rFonts w:ascii="Arial" w:cs="Arial" w:eastAsia="Arial" w:hAnsi="Arial"/>
          <w:color w:val="000000"/>
        </w:rPr>
      </w:pPr>
      <w:r w:rsidDel="00000000" w:rsidR="00000000" w:rsidRPr="00000000">
        <w:rPr>
          <w:rFonts w:ascii="Arial" w:cs="Arial" w:eastAsia="Arial" w:hAnsi="Arial"/>
          <w:color w:val="000000"/>
          <w:rtl w:val="0"/>
        </w:rPr>
        <w:t xml:space="preserve">¿Qué se puede concluir en base a los resultados obtenidos?</w:t>
      </w:r>
    </w:p>
    <w:p w:rsidR="00000000" w:rsidDel="00000000" w:rsidP="00000000" w:rsidRDefault="00000000" w:rsidRPr="00000000" w14:paraId="00000066">
      <w:pPr>
        <w:spacing w:after="120" w:lineRule="auto"/>
        <w:rPr>
          <w:rFonts w:ascii="Arial" w:cs="Arial" w:eastAsia="Arial" w:hAnsi="Arial"/>
        </w:rPr>
      </w:pPr>
      <w:r w:rsidDel="00000000" w:rsidR="00000000" w:rsidRPr="00000000">
        <w:rPr>
          <w:rFonts w:ascii="Arial" w:cs="Arial" w:eastAsia="Arial" w:hAnsi="Arial"/>
          <w:rtl w:val="0"/>
        </w:rPr>
        <w:t xml:space="preserve">La medición confirmó la relación esperada entre distancia y calidad de señal: el RSSI cayó de forma monótona y consistente a medida que el teléfono medidor se alejó del Access Point, pasando de -42 dBm (señal buena, punto más cercano) a -66 dBm (señal débil, punto más alejado), una caída total de 24 dB entre el primer y el último punto medido.</w:t>
      </w:r>
    </w:p>
    <w:p w:rsidR="00000000" w:rsidDel="00000000" w:rsidP="00000000" w:rsidRDefault="00000000" w:rsidRPr="00000000" w14:paraId="00000067">
      <w:pPr>
        <w:spacing w:after="120" w:lineRule="auto"/>
        <w:rPr>
          <w:rFonts w:ascii="Arial" w:cs="Arial" w:eastAsia="Arial" w:hAnsi="Arial"/>
        </w:rPr>
      </w:pPr>
      <w:r w:rsidDel="00000000" w:rsidR="00000000" w:rsidRPr="00000000">
        <w:rPr>
          <w:rFonts w:ascii="Arial" w:cs="Arial" w:eastAsia="Arial" w:hAnsi="Arial"/>
          <w:rtl w:val="0"/>
        </w:rPr>
        <w:t xml:space="preserve">Esta caída de RSSI no se tradujo en una degradación igualmente lineal del throughput ni de la latencia: aunque el Punto 1 (mejor señal) tuvo el mayor throughput (110 Mbps) y el Punto 4 tuvo el peor RSSI, el RTT y el throughput de los puntos intermedios no siguieron un orden estrictamente decreciente. Esto evidencia que, en redes WiFi reales, el desempeño extremo a extremo depende de múltiples factores simultáneos —congestión del canal, interferencia de redes vecinas (se detectaron más de una decena de redes adicionales compartiendo el espectro 2.4/5GHz), retransmisiones y variabilidad instantánea del enlace— y no únicamente de la potencia de señal recibida.</w:t>
      </w:r>
    </w:p>
    <w:p w:rsidR="00000000" w:rsidDel="00000000" w:rsidP="00000000" w:rsidRDefault="00000000" w:rsidRPr="00000000" w14:paraId="00000068">
      <w:pPr>
        <w:spacing w:after="120" w:lineRule="auto"/>
        <w:rPr>
          <w:rFonts w:ascii="Arial" w:cs="Arial" w:eastAsia="Arial" w:hAnsi="Arial"/>
        </w:rPr>
      </w:pPr>
      <w:r w:rsidDel="00000000" w:rsidR="00000000" w:rsidRPr="00000000">
        <w:rPr>
          <w:rFonts w:ascii="Arial" w:cs="Arial" w:eastAsia="Arial" w:hAnsi="Arial"/>
          <w:rtl w:val="0"/>
        </w:rPr>
        <w:t xml:space="preserve">También se observó que tanto el Access Point (iPhone) como el dispositivo medidor (Android) mantuvieron el mismo canal WiFi (149, banda 5GHz) durante toda la práctica, incluso después de reiniciar el servicio de hotspot; lo único que cambió fue la dirección MAC visible del Access Point, debido a los mecanismos modernos de privacidad de red (aleatorización de MAC) presentes tanto en iOS como en Android.</w:t>
      </w:r>
    </w:p>
    <w:p w:rsidR="00000000" w:rsidDel="00000000" w:rsidP="00000000" w:rsidRDefault="00000000" w:rsidRPr="00000000" w14:paraId="00000069">
      <w:pPr>
        <w:spacing w:after="120" w:lineRule="auto"/>
        <w:rPr>
          <w:rFonts w:ascii="Arial" w:cs="Arial" w:eastAsia="Arial" w:hAnsi="Arial"/>
        </w:rPr>
      </w:pPr>
      <w:r w:rsidDel="00000000" w:rsidR="00000000" w:rsidRPr="00000000">
        <w:rPr>
          <w:rFonts w:ascii="Arial" w:cs="Arial" w:eastAsia="Arial" w:hAnsi="Arial"/>
          <w:rtl w:val="0"/>
        </w:rPr>
        <w:t xml:space="preserve">En conclusión, la distancia al Access Point es el factor más determinante y predecible sobre la potencia de señal recibida, pero no es el único factor que determina el desempeño percibido por el usuario (latencia y velocidad real); un entorno con múltiples redes WiFi vecinas introduce variabilidad adicional que puede hacer que un punto más cercano al AP no siempre entregue, en la práctica, la mejor latencia o el mejor throughput instantáneo.</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3.png"/><Relationship Id="rId22" Type="http://schemas.openxmlformats.org/officeDocument/2006/relationships/image" Target="media/image16.png"/><Relationship Id="rId10" Type="http://schemas.openxmlformats.org/officeDocument/2006/relationships/image" Target="media/image14.png"/><Relationship Id="rId21"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8.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9.png"/><Relationship Id="rId18" Type="http://schemas.openxmlformats.org/officeDocument/2006/relationships/image" Target="media/image17.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