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both"/>
        <w:rPr>
          <w:b w:val="1"/>
          <w:sz w:val="24"/>
          <w:szCs w:val="24"/>
          <w:u w:val="single"/>
        </w:rPr>
      </w:pPr>
      <w:r w:rsidDel="00000000" w:rsidR="00000000" w:rsidRPr="00000000">
        <w:rPr>
          <w:b w:val="1"/>
          <w:sz w:val="24"/>
          <w:szCs w:val="24"/>
          <w:u w:val="single"/>
          <w:rtl w:val="0"/>
        </w:rPr>
        <w:t xml:space="preserve">EJERCICIOS TEMA 1 LA RELACION LABORAL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b w:val="1"/>
          <w:sz w:val="24"/>
          <w:szCs w:val="24"/>
          <w:u w:val="single"/>
        </w:rPr>
      </w:pPr>
      <w:r w:rsidDel="00000000" w:rsidR="00000000" w:rsidRPr="00000000">
        <w:rPr>
          <w:rtl w:val="0"/>
        </w:rPr>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rFonts w:ascii="Calibri" w:cs="Calibri" w:eastAsia="Calibri" w:hAnsi="Calibri"/>
          <w:b w:val="1"/>
          <w:sz w:val="24"/>
          <w:szCs w:val="24"/>
          <w:u w:val="single"/>
        </w:rPr>
      </w:pPr>
      <w:r w:rsidDel="00000000" w:rsidR="00000000" w:rsidRPr="00000000">
        <w:rPr>
          <w:rFonts w:ascii="Calibri" w:cs="Calibri" w:eastAsia="Calibri" w:hAnsi="Calibri"/>
          <w:b w:val="0"/>
          <w:sz w:val="24"/>
          <w:szCs w:val="24"/>
          <w:rtl w:val="0"/>
        </w:rPr>
        <w:t xml:space="preserve">En las siguientes actividades, </w:t>
      </w:r>
      <w:r w:rsidDel="00000000" w:rsidR="00000000" w:rsidRPr="00000000">
        <w:rPr>
          <w:sz w:val="24"/>
          <w:szCs w:val="24"/>
          <w:rtl w:val="0"/>
        </w:rPr>
        <w:t xml:space="preserve">identificar</w:t>
      </w:r>
      <w:r w:rsidDel="00000000" w:rsidR="00000000" w:rsidRPr="00000000">
        <w:rPr>
          <w:rFonts w:ascii="Calibri" w:cs="Calibri" w:eastAsia="Calibri" w:hAnsi="Calibri"/>
          <w:b w:val="0"/>
          <w:sz w:val="24"/>
          <w:szCs w:val="24"/>
          <w:rtl w:val="0"/>
        </w:rPr>
        <w:t xml:space="preserve"> </w:t>
      </w:r>
      <w:r w:rsidDel="00000000" w:rsidR="00000000" w:rsidRPr="00000000">
        <w:rPr>
          <w:sz w:val="24"/>
          <w:szCs w:val="24"/>
          <w:rtl w:val="0"/>
        </w:rPr>
        <w:t xml:space="preserve">qué</w:t>
      </w:r>
      <w:r w:rsidDel="00000000" w:rsidR="00000000" w:rsidRPr="00000000">
        <w:rPr>
          <w:rFonts w:ascii="Calibri" w:cs="Calibri" w:eastAsia="Calibri" w:hAnsi="Calibri"/>
          <w:b w:val="0"/>
          <w:sz w:val="24"/>
          <w:szCs w:val="24"/>
          <w:rtl w:val="0"/>
        </w:rPr>
        <w:t xml:space="preserve"> requisitos no cumplen para que no se consideren relaciones laborales y por lo tanto no reguladas por el Derecho del Trabajo:</w:t>
      </w:r>
      <w:r w:rsidDel="00000000" w:rsidR="00000000" w:rsidRPr="00000000">
        <w:rPr>
          <w:rtl w:val="0"/>
        </w:rPr>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hanging="360"/>
        <w:jc w:val="both"/>
        <w:rPr>
          <w:b w:val="1"/>
          <w:sz w:val="24"/>
          <w:szCs w:val="24"/>
          <w:u w:val="single"/>
        </w:rPr>
      </w:pPr>
      <w:r w:rsidDel="00000000" w:rsidR="00000000" w:rsidRPr="00000000">
        <w:rPr>
          <w:rFonts w:ascii="Calibri" w:cs="Calibri" w:eastAsia="Calibri" w:hAnsi="Calibri"/>
          <w:b w:val="0"/>
          <w:sz w:val="24"/>
          <w:szCs w:val="24"/>
          <w:rtl w:val="0"/>
        </w:rPr>
        <w:t xml:space="preserve">Trabajador por cuenta propia.</w:t>
      </w:r>
      <w:r w:rsidDel="00000000" w:rsidR="00000000" w:rsidRPr="00000000">
        <w:rPr>
          <w:rtl w:val="0"/>
        </w:rPr>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hanging="360"/>
        <w:jc w:val="both"/>
        <w:rPr>
          <w:b w:val="1"/>
          <w:sz w:val="24"/>
          <w:szCs w:val="24"/>
          <w:u w:val="single"/>
        </w:rPr>
      </w:pPr>
      <w:r w:rsidDel="00000000" w:rsidR="00000000" w:rsidRPr="00000000">
        <w:rPr>
          <w:rFonts w:ascii="Calibri" w:cs="Calibri" w:eastAsia="Calibri" w:hAnsi="Calibri"/>
          <w:b w:val="0"/>
          <w:sz w:val="24"/>
          <w:szCs w:val="24"/>
          <w:rtl w:val="0"/>
        </w:rPr>
        <w:t xml:space="preserve">Alumno de un ciclo de Grado Superior que realiza la Formación en Centros de Trabajo.</w:t>
      </w:r>
      <w:r w:rsidDel="00000000" w:rsidR="00000000" w:rsidRPr="00000000">
        <w:rPr>
          <w:rtl w:val="0"/>
        </w:rPr>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hanging="360"/>
        <w:jc w:val="both"/>
        <w:rPr>
          <w:b w:val="1"/>
          <w:sz w:val="24"/>
          <w:szCs w:val="24"/>
          <w:u w:val="single"/>
        </w:rPr>
      </w:pPr>
      <w:r w:rsidDel="00000000" w:rsidR="00000000" w:rsidRPr="00000000">
        <w:rPr>
          <w:rFonts w:ascii="Calibri" w:cs="Calibri" w:eastAsia="Calibri" w:hAnsi="Calibri"/>
          <w:b w:val="0"/>
          <w:sz w:val="24"/>
          <w:szCs w:val="24"/>
          <w:rtl w:val="0"/>
        </w:rPr>
        <w:t xml:space="preserve">Voluntario de una ONG.</w:t>
      </w:r>
      <w:r w:rsidDel="00000000" w:rsidR="00000000" w:rsidRPr="00000000">
        <w:rPr>
          <w:rtl w:val="0"/>
        </w:rPr>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hanging="360"/>
        <w:jc w:val="both"/>
        <w:rPr>
          <w:b w:val="1"/>
          <w:sz w:val="24"/>
          <w:szCs w:val="24"/>
          <w:u w:val="single"/>
        </w:rPr>
      </w:pPr>
      <w:r w:rsidDel="00000000" w:rsidR="00000000" w:rsidRPr="00000000">
        <w:rPr>
          <w:rFonts w:ascii="Calibri" w:cs="Calibri" w:eastAsia="Calibri" w:hAnsi="Calibri"/>
          <w:b w:val="0"/>
          <w:sz w:val="24"/>
          <w:szCs w:val="24"/>
          <w:rtl w:val="0"/>
        </w:rPr>
        <w:t xml:space="preserve">Miembro de una mesa electoral.</w:t>
      </w: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rFonts w:ascii="Calibri" w:cs="Calibri" w:eastAsia="Calibri" w:hAnsi="Calibri"/>
          <w:b w:val="1"/>
          <w:sz w:val="24"/>
          <w:szCs w:val="24"/>
          <w:u w:val="single"/>
        </w:rPr>
      </w:pPr>
      <w:r w:rsidDel="00000000" w:rsidR="00000000" w:rsidRPr="00000000">
        <w:rPr>
          <w:rFonts w:ascii="Calibri" w:cs="Calibri" w:eastAsia="Calibri" w:hAnsi="Calibri"/>
          <w:b w:val="0"/>
          <w:sz w:val="24"/>
          <w:szCs w:val="24"/>
          <w:rtl w:val="0"/>
        </w:rPr>
        <w:t xml:space="preserve">En un taller de chapa y pintura trabajan el propietario del mismo, el jefe del taller (contrato indefinido), un oficial de tercera que tiene un contrato temporal y un estudiante que está realizando las prácticas de su ciclo. Indica en cuales de los supuestos planteados se dan las características para que exista actividad regulada por el derecho del trabajo.</w:t>
      </w:r>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rFonts w:ascii="Calibri" w:cs="Calibri" w:eastAsia="Calibri" w:hAnsi="Calibri"/>
          <w:b w:val="1"/>
          <w:sz w:val="24"/>
          <w:szCs w:val="24"/>
          <w:u w:val="single"/>
        </w:rPr>
      </w:pPr>
      <w:r w:rsidDel="00000000" w:rsidR="00000000" w:rsidRPr="00000000">
        <w:rPr>
          <w:rFonts w:ascii="Calibri" w:cs="Calibri" w:eastAsia="Calibri" w:hAnsi="Calibri"/>
          <w:b w:val="0"/>
          <w:sz w:val="24"/>
          <w:szCs w:val="24"/>
          <w:rtl w:val="0"/>
        </w:rPr>
        <w:t xml:space="preserve">Una directiva de la Unión Europea establece el límite de exposición diaria de los trabajadores a ruido en 140 dB ¿podrá una norma española establecer el límite de exposición al ruido en 148 dB?</w:t>
      </w:r>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Un trabajador quiere saber cuántas vacaciones le corresponden. Las normas que regulan este periodo de vacaciones son:</w:t>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hanging="360"/>
        <w:jc w:val="both"/>
        <w:rPr>
          <w:b w:val="0"/>
          <w:sz w:val="24"/>
          <w:szCs w:val="24"/>
        </w:rPr>
      </w:pPr>
      <w:r w:rsidDel="00000000" w:rsidR="00000000" w:rsidRPr="00000000">
        <w:rPr>
          <w:rFonts w:ascii="Calibri" w:cs="Calibri" w:eastAsia="Calibri" w:hAnsi="Calibri"/>
          <w:b w:val="0"/>
          <w:sz w:val="24"/>
          <w:szCs w:val="24"/>
          <w:rtl w:val="0"/>
        </w:rPr>
        <w:t xml:space="preserve">Convenio 132 OIT establece que las vacaciones no serán en ningún caso inferior a tres semanas laborales por un año de servicios.</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hanging="360"/>
        <w:jc w:val="both"/>
        <w:rPr>
          <w:b w:val="0"/>
          <w:sz w:val="24"/>
          <w:szCs w:val="24"/>
        </w:rPr>
      </w:pPr>
      <w:r w:rsidDel="00000000" w:rsidR="00000000" w:rsidRPr="00000000">
        <w:rPr>
          <w:rFonts w:ascii="Calibri" w:cs="Calibri" w:eastAsia="Calibri" w:hAnsi="Calibri"/>
          <w:b w:val="0"/>
          <w:sz w:val="24"/>
          <w:szCs w:val="24"/>
          <w:rtl w:val="0"/>
        </w:rPr>
        <w:t xml:space="preserve">El convenio colectivo de su empresa establece el derecho a 30 días hábiles de vacaciones.</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hanging="360"/>
        <w:jc w:val="both"/>
        <w:rPr>
          <w:b w:val="0"/>
          <w:sz w:val="24"/>
          <w:szCs w:val="24"/>
        </w:rPr>
      </w:pPr>
      <w:r w:rsidDel="00000000" w:rsidR="00000000" w:rsidRPr="00000000">
        <w:rPr>
          <w:rFonts w:ascii="Calibri" w:cs="Calibri" w:eastAsia="Calibri" w:hAnsi="Calibri"/>
          <w:b w:val="0"/>
          <w:sz w:val="24"/>
          <w:szCs w:val="24"/>
          <w:rtl w:val="0"/>
        </w:rPr>
        <w:t xml:space="preserve">El estatuto de los trabajadores reconoce el derecho a 30 días naturales, como mínimo de vacaciones.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1428"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Clasifica estas normas según su jerarquía.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1428"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¿cuantos días de vacaciones le corresponden?</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1428"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¿Podría establecerse en este convenio un periodo de vacaciones inferior al que determina el Estatuto de los Trabajadores?</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Un animador sociocultural dispone de tres días de asuntos propios al año según su contrato. El convenio colectivo del sector no establece la posibilidad de disfrutar de este tipo de permiso, Que norma se </w:t>
      </w:r>
      <w:r w:rsidDel="00000000" w:rsidR="00000000" w:rsidRPr="00000000">
        <w:rPr>
          <w:sz w:val="24"/>
          <w:szCs w:val="24"/>
          <w:rtl w:val="0"/>
        </w:rPr>
        <w:t xml:space="preserve">aplicará</w:t>
      </w:r>
      <w:r w:rsidDel="00000000" w:rsidR="00000000" w:rsidRPr="00000000">
        <w:rPr>
          <w:rFonts w:ascii="Calibri" w:cs="Calibri" w:eastAsia="Calibri" w:hAnsi="Calibri"/>
          <w:b w:val="0"/>
          <w:sz w:val="24"/>
          <w:szCs w:val="24"/>
          <w:rtl w:val="0"/>
        </w:rPr>
        <w:t xml:space="preserve"> y en virtud de que principio?</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Los trabajadores de una empresa como contraprestación a trabajar algunos domingos, venían percibiendo un plus económico que se había pactado en un acuerdo entre representante de los trabajadores y empresario. El convenio del sector establece la supresión de la retribución económica adicional de días festivos ¿se podrá aplicar en este supuesto el principio de condición más beneficiosa?</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Un trabajador </w:t>
      </w:r>
      <w:r w:rsidDel="00000000" w:rsidR="00000000" w:rsidRPr="00000000">
        <w:rPr>
          <w:sz w:val="24"/>
          <w:szCs w:val="24"/>
          <w:rtl w:val="0"/>
        </w:rPr>
        <w:t xml:space="preserve">negoció</w:t>
      </w:r>
      <w:r w:rsidDel="00000000" w:rsidR="00000000" w:rsidRPr="00000000">
        <w:rPr>
          <w:rFonts w:ascii="Calibri" w:cs="Calibri" w:eastAsia="Calibri" w:hAnsi="Calibri"/>
          <w:b w:val="0"/>
          <w:sz w:val="24"/>
          <w:szCs w:val="24"/>
          <w:rtl w:val="0"/>
        </w:rPr>
        <w:t xml:space="preserve"> un contrato en el que se establecía el derecho a percibir tres pagas extras. El director de recursos humanos le ha citado para negociar la posibilidad de suprimir una de esas pagas debido a que la situación económica de la empresa ha empeorado en los últimos años.</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1068"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¿puede renunciar el trabajador a una de esas pagas?</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1068"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En el supuesto de que en su convenio colectivo se le reconociera el derecho a percibir tres pagas ¿podría renunciar a una de ellas?</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rFonts w:ascii="Calibri" w:cs="Calibri" w:eastAsia="Calibri" w:hAnsi="Calibri"/>
          <w:b w:val="0"/>
          <w:sz w:val="24"/>
          <w:szCs w:val="24"/>
        </w:rPr>
      </w:pPr>
      <w:bookmarkStart w:colFirst="0" w:colLast="0" w:name="_gjdgxs" w:id="0"/>
      <w:bookmarkEnd w:id="0"/>
      <w:r w:rsidDel="00000000" w:rsidR="00000000" w:rsidRPr="00000000">
        <w:rPr>
          <w:rFonts w:ascii="Calibri" w:cs="Calibri" w:eastAsia="Calibri" w:hAnsi="Calibri"/>
          <w:b w:val="0"/>
          <w:sz w:val="24"/>
          <w:szCs w:val="24"/>
          <w:rtl w:val="0"/>
        </w:rPr>
        <w:t xml:space="preserve">Una trabajadora </w:t>
      </w:r>
      <w:r w:rsidDel="00000000" w:rsidR="00000000" w:rsidRPr="00000000">
        <w:rPr>
          <w:sz w:val="24"/>
          <w:szCs w:val="24"/>
          <w:rtl w:val="0"/>
        </w:rPr>
        <w:t xml:space="preserve">firmó</w:t>
      </w:r>
      <w:r w:rsidDel="00000000" w:rsidR="00000000" w:rsidRPr="00000000">
        <w:rPr>
          <w:rFonts w:ascii="Calibri" w:cs="Calibri" w:eastAsia="Calibri" w:hAnsi="Calibri"/>
          <w:b w:val="0"/>
          <w:sz w:val="24"/>
          <w:szCs w:val="24"/>
          <w:rtl w:val="0"/>
        </w:rPr>
        <w:t xml:space="preserve"> un pacto en su contrato por el que se comprometía a no afiliarse a ningún sindicato durante la vigencia del mismo, en caso de incumplimiento se </w:t>
      </w:r>
      <w:r w:rsidDel="00000000" w:rsidR="00000000" w:rsidRPr="00000000">
        <w:rPr>
          <w:sz w:val="24"/>
          <w:szCs w:val="24"/>
          <w:rtl w:val="0"/>
        </w:rPr>
        <w:t xml:space="preserve">sancionará</w:t>
      </w:r>
      <w:r w:rsidDel="00000000" w:rsidR="00000000" w:rsidRPr="00000000">
        <w:rPr>
          <w:rFonts w:ascii="Calibri" w:cs="Calibri" w:eastAsia="Calibri" w:hAnsi="Calibri"/>
          <w:b w:val="0"/>
          <w:sz w:val="24"/>
          <w:szCs w:val="24"/>
          <w:rtl w:val="0"/>
        </w:rPr>
        <w:t xml:space="preserve"> con despido ¿es válida la citada clausula?</w:t>
      </w:r>
    </w:p>
    <w:sectPr>
      <w:pgSz w:h="16838" w:w="11906"/>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2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5">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