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Explicativo del Análisis (EDA)</w:t>
      </w:r>
    </w:p>
    <w:p>
      <w:pPr>
        <w:pStyle w:val="Heading1"/>
      </w:pPr>
      <w:r>
        <w:t>1. Introducción</w:t>
      </w:r>
    </w:p>
    <w:p>
      <w:pPr/>
      <w:r>
        <w:t>Contexto: Datos de campañas de marketing telefónico de una entidad bancaria portuguesa más datos demográficos de clientes.</w:t>
      </w:r>
    </w:p>
    <w:p>
      <w:pPr/>
      <w:r>
        <w:t>Objetivo: identificar factores que influyen en la suscripción de depósitos a plazo (y = yes/no).</w:t>
      </w:r>
    </w:p>
    <w:p>
      <w:pPr/>
      <w:r>
        <w:t>Datos:</w:t>
      </w:r>
    </w:p>
    <w:p>
      <w:pPr/>
      <w:r>
        <w:t>- bank-additional.csv → variables socioeconómicas, historial de campañas y condiciones macroeconómicas.</w:t>
      </w:r>
    </w:p>
    <w:p>
      <w:pPr/>
      <w:r>
        <w:t>- customer-details.xlsx → ingresos, estructura familiar, visitas web, fecha de alta en el banco.</w:t>
      </w:r>
    </w:p>
    <w:p>
      <w:pPr/>
      <w:r>
        <w:t>Población: clientes contactados en campañas de varios años.</w:t>
      </w:r>
    </w:p>
    <w:p>
      <w:pPr>
        <w:pStyle w:val="Heading1"/>
      </w:pPr>
      <w:r>
        <w:t>2. Metodología</w:t>
      </w:r>
    </w:p>
    <w:p>
      <w:pPr/>
      <w:r>
        <w:t>Carga y limpieza: Normalización de booleanos (default, housing, loan), conversión de fechas, revisión de nulos y outliers.</w:t>
      </w:r>
    </w:p>
    <w:p>
      <w:pPr/>
      <w:r>
        <w:t>Unión de datasets: merge por id_ ↔ ID.</w:t>
      </w:r>
    </w:p>
    <w:p>
      <w:pPr/>
      <w:r>
        <w:t>Análisis descriptivo: distribuciones de variables numéricas y categóricas.</w:t>
      </w:r>
    </w:p>
    <w:p>
      <w:pPr/>
      <w:r>
        <w:t>Visualizaciones: histogramas, boxplots, barras apiladas, correlaciones, series temporales.</w:t>
      </w:r>
    </w:p>
    <w:p>
      <w:pPr/>
      <w:r>
        <w:t>Herramientas: Python, Pandas, Matplotlib.</w:t>
      </w:r>
    </w:p>
    <w:p>
      <w:pPr>
        <w:pStyle w:val="Heading1"/>
      </w:pPr>
      <w:r>
        <w:t>3. Hallazgos clave</w:t>
      </w:r>
    </w:p>
    <w:p>
      <w:pPr/>
      <w:r>
        <w:t>Perfil de cliente: mayor tasa de suscripción en clientes de edad media (30–50), profesiones administrativas/técnicas/estudiantes, con estudios superiores.</w:t>
      </w:r>
    </w:p>
    <w:p>
      <w:pPr/>
      <w:r>
        <w:t>Variables financieras: clientes sin préstamos y sin impagos tienden a aceptar más. Ingresos correlacionan positivamente con la contratación.</w:t>
      </w:r>
    </w:p>
    <w:p>
      <w:pPr/>
      <w:r>
        <w:t>Duración de llamada: factor determinante, más duración suele implicar más éxito.</w:t>
      </w:r>
    </w:p>
    <w:p>
      <w:pPr/>
      <w:r>
        <w:t>Historial de campañas: demasiados intentos previos reducen efectividad.</w:t>
      </w:r>
    </w:p>
    <w:p>
      <w:pPr/>
      <w:r>
        <w:t>Contexto macroeconómico: euribor3m y emp.var.rate correlacionan con éxito.</w:t>
      </w:r>
    </w:p>
    <w:p>
      <w:pPr>
        <w:pStyle w:val="Heading1"/>
      </w:pPr>
      <w:r>
        <w:t>4. Insights de comportamiento</w:t>
      </w:r>
    </w:p>
    <w:p>
      <w:pPr/>
      <w:r>
        <w:t>Familias con hijos muestran distinta disposición a contratar.</w:t>
      </w:r>
    </w:p>
    <w:p>
      <w:pPr/>
      <w:r>
        <w:t>Clientes recientes (Dt_Customer más cercano) suelen tener menor propensión.</w:t>
      </w:r>
    </w:p>
    <w:p>
      <w:pPr/>
      <w:r>
        <w:t>Visitas web (NumWebVisitsMonth) podrían asociarse a mayor aceptación.</w:t>
      </w:r>
    </w:p>
    <w:p>
      <w:pPr>
        <w:pStyle w:val="Heading1"/>
      </w:pPr>
      <w:r>
        <w:t>5. Visualizaciones destacadas</w:t>
      </w:r>
    </w:p>
    <w:p>
      <w:pPr/>
      <w:r>
        <w:t>Histogramas: distribución de edad e ingresos.</w:t>
      </w:r>
    </w:p>
    <w:p>
      <w:pPr/>
      <w:r>
        <w:t>Boxplots: duración de llamadas con outliers extremos.</w:t>
      </w:r>
    </w:p>
    <w:p>
      <w:pPr/>
      <w:r>
        <w:t>Barras apiladas: proporción de 'sí' en job, marital, education.</w:t>
      </w:r>
    </w:p>
    <w:p>
      <w:pPr/>
      <w:r>
        <w:t>Heatmap: correlaciones numéricas (income, duration, euribor, campaign).</w:t>
      </w:r>
    </w:p>
    <w:p>
      <w:pPr/>
      <w:r>
        <w:t>Series temporales: tasa de conversión mensual/año.</w:t>
      </w:r>
    </w:p>
    <w:p>
      <w:pPr>
        <w:pStyle w:val="Heading1"/>
      </w:pPr>
      <w:r>
        <w:t>6. Conclusiones</w:t>
      </w:r>
    </w:p>
    <w:p>
      <w:pPr/>
      <w:r>
        <w:t>Perfil con mayor probabilidad de éxito: edad media, estudios universitarios, ingresos estables, sin préstamos, con interacción digital, llamadas largas.</w:t>
      </w:r>
    </w:p>
    <w:p>
      <w:pPr/>
      <w:r>
        <w:t>Recomendaciones:</w:t>
      </w:r>
    </w:p>
    <w:p>
      <w:pPr/>
      <w:r>
        <w:t>- Focalizar campañas en estos segmentos.</w:t>
      </w:r>
    </w:p>
    <w:p>
      <w:pPr/>
      <w:r>
        <w:t>- Optimizar duración de llamadas con entrenamiento comercial.</w:t>
      </w:r>
    </w:p>
    <w:p>
      <w:pPr/>
      <w:r>
        <w:t>- Evitar saturación con múltiples intentos.</w:t>
      </w:r>
    </w:p>
    <w:p>
      <w:pPr/>
      <w:r>
        <w:t>- Monitorizar contexto macroeconómico.</w:t>
      </w:r>
    </w:p>
    <w:p>
      <w:pPr>
        <w:pStyle w:val="Heading1"/>
      </w:pPr>
      <w:r>
        <w:t>7. Limitaciones</w:t>
      </w:r>
    </w:p>
    <w:p>
      <w:pPr/>
      <w:r>
        <w:t>Dataset sesgado a clientes contactados.</w:t>
      </w:r>
    </w:p>
    <w:p>
      <w:pPr/>
      <w:r>
        <w:t>Categorías poco representadas en variables cualitativas.</w:t>
      </w:r>
    </w:p>
    <w:p>
      <w:pPr/>
      <w:r>
        <w:t>Correlación no implica causalidad.</w:t>
      </w:r>
    </w:p>
    <w:p>
      <w:pPr>
        <w:pStyle w:val="Heading1"/>
      </w:pPr>
      <w:r>
        <w:t>8. Próximos pasos</w:t>
      </w:r>
    </w:p>
    <w:p>
      <w:pPr/>
      <w:r>
        <w:t>Modelado predictivo (regresión logística, árboles).</w:t>
      </w:r>
    </w:p>
    <w:p>
      <w:pPr/>
      <w:r>
        <w:t>Segmentación avanzada (clustering).</w:t>
      </w:r>
    </w:p>
    <w:p>
      <w:pPr/>
      <w:r>
        <w:t>Evaluar campañas online con más datos.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