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65C98245" w:rsidR="00906358" w:rsidRPr="001560BB" w:rsidRDefault="00570749" w:rsidP="001560BB">
      <w:pPr>
        <w:tabs>
          <w:tab w:val="left" w:pos="1986"/>
        </w:tabs>
        <w:spacing w:line="240" w:lineRule="auto"/>
        <w:jc w:val="left"/>
        <w:rPr>
          <w:rFonts w:ascii="Arial" w:hAnsi="Arial"/>
          <w:b/>
          <w:sz w:val="52"/>
        </w:rPr>
      </w:pPr>
      <w:r w:rsidRPr="001560BB">
        <w:rPr>
          <w:rFonts w:ascii="Arial" w:hAnsi="Arial"/>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1560BB">
        <w:rPr>
          <w:rFonts w:ascii="Arial" w:hAnsi="Arial"/>
          <w:b/>
          <w:sz w:val="52"/>
        </w:rPr>
        <w:t xml:space="preserve">Detección de Fraude en Tarjetas de Crédito: Un Enfoque Metodológico Robusto mediante </w:t>
      </w:r>
      <w:r w:rsidR="001B0B07" w:rsidRPr="001560BB">
        <w:rPr>
          <w:rFonts w:ascii="Arial" w:hAnsi="Arial"/>
          <w:b/>
          <w:sz w:val="52"/>
        </w:rPr>
        <w:t>Gestión del Desbalance</w:t>
      </w:r>
      <w:r w:rsidR="002648AC" w:rsidRPr="001560BB">
        <w:rPr>
          <w:rFonts w:ascii="Arial" w:hAnsi="Arial"/>
          <w:b/>
          <w:sz w:val="52"/>
        </w:rPr>
        <w:t xml:space="preserve"> y Explicabilidad (XAI)</w:t>
      </w:r>
    </w:p>
    <w:p w14:paraId="797E8A37" w14:textId="0138CB8A" w:rsidR="00906358" w:rsidRPr="001560BB" w:rsidRDefault="00906358" w:rsidP="001560BB">
      <w:pPr>
        <w:pStyle w:val="Piedepgina"/>
        <w:rPr>
          <w:rFonts w:ascii="Arial" w:hAnsi="Arial"/>
        </w:rPr>
      </w:pPr>
    </w:p>
    <w:p w14:paraId="7AE5257A" w14:textId="43DBA9F0" w:rsidR="00234270" w:rsidRPr="001560BB" w:rsidRDefault="00234270" w:rsidP="001560BB">
      <w:pPr>
        <w:pStyle w:val="Piedepgina"/>
        <w:rPr>
          <w:rFonts w:ascii="Arial" w:hAnsi="Arial"/>
          <w:color w:val="FFFFFF" w:themeColor="background1"/>
          <w:sz w:val="20"/>
          <w:szCs w:val="20"/>
        </w:rPr>
      </w:pPr>
    </w:p>
    <w:p w14:paraId="5D1341DD" w14:textId="46D2A7C8" w:rsidR="00234270" w:rsidRPr="001560BB" w:rsidRDefault="00234270" w:rsidP="001560BB">
      <w:pPr>
        <w:pStyle w:val="Piedepgina"/>
        <w:rPr>
          <w:rFonts w:ascii="Arial" w:hAnsi="Arial"/>
          <w:color w:val="FFFFFF" w:themeColor="background1"/>
          <w:sz w:val="20"/>
          <w:szCs w:val="20"/>
        </w:rPr>
      </w:pPr>
    </w:p>
    <w:p w14:paraId="1A7B7E19" w14:textId="0EA141C7" w:rsidR="00234270" w:rsidRPr="001560BB" w:rsidRDefault="00234270" w:rsidP="001560BB">
      <w:pPr>
        <w:pStyle w:val="Piedepgina"/>
        <w:rPr>
          <w:rFonts w:ascii="Arial" w:hAnsi="Arial"/>
          <w:color w:val="FFFFFF" w:themeColor="background1"/>
          <w:sz w:val="20"/>
          <w:szCs w:val="20"/>
        </w:rPr>
      </w:pPr>
    </w:p>
    <w:p w14:paraId="5B6527B6" w14:textId="77777777" w:rsidR="00234270" w:rsidRPr="001560BB" w:rsidRDefault="00234270" w:rsidP="001560BB">
      <w:pPr>
        <w:pStyle w:val="Piedepgina"/>
        <w:rPr>
          <w:rFonts w:ascii="Arial" w:hAnsi="Arial"/>
          <w:color w:val="FFFFFF" w:themeColor="background1"/>
          <w:sz w:val="20"/>
          <w:szCs w:val="20"/>
        </w:rPr>
      </w:pPr>
    </w:p>
    <w:p w14:paraId="068950FA" w14:textId="77777777" w:rsidR="00906358" w:rsidRPr="001560BB" w:rsidRDefault="00906358" w:rsidP="001560BB">
      <w:pPr>
        <w:pStyle w:val="Piedepgina"/>
        <w:rPr>
          <w:rFonts w:ascii="Arial" w:hAnsi="Arial"/>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1560BB"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Titulación:</w:t>
            </w:r>
          </w:p>
          <w:p w14:paraId="1335C357" w14:textId="6A3A2D57" w:rsidR="00ED5BE2" w:rsidRPr="001560BB" w:rsidRDefault="002648AC" w:rsidP="001560BB">
            <w:pPr>
              <w:spacing w:line="240" w:lineRule="auto"/>
              <w:rPr>
                <w:rFonts w:ascii="Arial" w:hAnsi="Arial"/>
                <w:color w:val="FFFFFF" w:themeColor="background1"/>
              </w:rPr>
            </w:pPr>
            <w:r w:rsidRPr="001560BB">
              <w:rPr>
                <w:rFonts w:ascii="Arial" w:hAnsi="Arial"/>
                <w:color w:val="FFFFFF" w:themeColor="background1"/>
              </w:rPr>
              <w:t>MÁSTER EN INGENIERÍA DE TECNOLOGÍAS INDUSTRIALES</w:t>
            </w:r>
          </w:p>
          <w:p w14:paraId="10939D73" w14:textId="041F35A2"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Curso académico </w:t>
            </w:r>
            <w:r w:rsidR="002648AC" w:rsidRPr="001560BB">
              <w:rPr>
                <w:rFonts w:ascii="Arial" w:hAnsi="Arial"/>
                <w:color w:val="FFFFFF" w:themeColor="background1"/>
              </w:rPr>
              <w:t>2025-2026</w:t>
            </w:r>
          </w:p>
          <w:p w14:paraId="0A0C0B23" w14:textId="77777777"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202X – 202X</w:t>
            </w:r>
          </w:p>
        </w:tc>
        <w:tc>
          <w:tcPr>
            <w:tcW w:w="3293" w:type="dxa"/>
            <w:tcBorders>
              <w:top w:val="nil"/>
              <w:left w:val="single" w:sz="48" w:space="0" w:color="FFFFFF"/>
              <w:bottom w:val="nil"/>
              <w:right w:val="single" w:sz="48" w:space="0" w:color="FFFFFF"/>
            </w:tcBorders>
          </w:tcPr>
          <w:p w14:paraId="6B2C4523" w14:textId="77777777" w:rsidR="003424CA"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Alumno/a: </w:t>
            </w:r>
          </w:p>
          <w:p w14:paraId="0B1406B3" w14:textId="0BCDE36D" w:rsidR="00ED5BE2" w:rsidRPr="001560BB" w:rsidRDefault="002648AC" w:rsidP="001560BB">
            <w:pPr>
              <w:spacing w:line="240" w:lineRule="auto"/>
              <w:rPr>
                <w:rFonts w:ascii="Arial" w:hAnsi="Arial"/>
                <w:color w:val="FFFFFF" w:themeColor="background1"/>
              </w:rPr>
            </w:pPr>
            <w:r w:rsidRPr="001560BB">
              <w:rPr>
                <w:rFonts w:ascii="Arial" w:hAnsi="Arial"/>
                <w:color w:val="FFFFFF" w:themeColor="background1"/>
              </w:rPr>
              <w:t>MOYA MARÍN, SERGIO</w:t>
            </w:r>
          </w:p>
          <w:p w14:paraId="1A51B15C" w14:textId="61DCFF97"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D.N.I: </w:t>
            </w:r>
            <w:r w:rsidR="002648AC" w:rsidRPr="001560BB">
              <w:rPr>
                <w:rFonts w:ascii="Arial" w:hAnsi="Arial"/>
                <w:color w:val="FFFFFF" w:themeColor="background1"/>
              </w:rPr>
              <w:t>21700500T</w:t>
            </w:r>
          </w:p>
          <w:p w14:paraId="4B0DCFF7" w14:textId="77777777" w:rsidR="00ED5BE2" w:rsidRPr="001560BB" w:rsidRDefault="00ED5BE2" w:rsidP="001560BB">
            <w:pPr>
              <w:spacing w:line="240" w:lineRule="auto"/>
              <w:rPr>
                <w:rFonts w:ascii="Arial" w:hAnsi="Arial"/>
                <w:color w:val="FFFFFF" w:themeColor="background1"/>
              </w:rPr>
            </w:pPr>
          </w:p>
          <w:p w14:paraId="6BF023C0" w14:textId="32F24C9A"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Director/a de </w:t>
            </w:r>
            <w:r w:rsidR="00F205DB" w:rsidRPr="001560BB">
              <w:rPr>
                <w:rFonts w:ascii="Arial" w:hAnsi="Arial"/>
                <w:color w:val="FFFFFF" w:themeColor="background1"/>
              </w:rPr>
              <w:t>TFT</w:t>
            </w:r>
            <w:r w:rsidRPr="001560BB">
              <w:rPr>
                <w:rFonts w:ascii="Arial" w:hAnsi="Arial"/>
                <w:color w:val="FFFFFF" w:themeColor="background1"/>
              </w:rPr>
              <w:t>: XXXX</w:t>
            </w:r>
          </w:p>
        </w:tc>
        <w:tc>
          <w:tcPr>
            <w:tcW w:w="3065" w:type="dxa"/>
            <w:tcBorders>
              <w:top w:val="nil"/>
              <w:left w:val="single" w:sz="48" w:space="0" w:color="FFFFFF"/>
              <w:bottom w:val="nil"/>
              <w:right w:val="nil"/>
            </w:tcBorders>
          </w:tcPr>
          <w:p w14:paraId="7698619A" w14:textId="2F4708BF"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Convocatoria:</w:t>
            </w:r>
          </w:p>
          <w:p w14:paraId="4EE53DAA" w14:textId="77777777" w:rsidR="00ED5BE2" w:rsidRPr="001560BB" w:rsidRDefault="00ED5BE2" w:rsidP="001560BB">
            <w:pPr>
              <w:spacing w:line="240" w:lineRule="auto"/>
              <w:rPr>
                <w:rFonts w:ascii="Arial" w:hAnsi="Arial"/>
                <w:color w:val="FFFFFF" w:themeColor="background1"/>
              </w:rPr>
            </w:pPr>
          </w:p>
          <w:p w14:paraId="4B7B922D" w14:textId="7DE4E531"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Primera</w:t>
            </w:r>
          </w:p>
          <w:p w14:paraId="5EA3A602" w14:textId="77777777" w:rsidR="00ED5BE2" w:rsidRPr="001560BB" w:rsidRDefault="00ED5BE2" w:rsidP="001560BB">
            <w:pPr>
              <w:spacing w:line="240" w:lineRule="auto"/>
              <w:rPr>
                <w:rFonts w:ascii="Arial" w:hAnsi="Arial"/>
                <w:color w:val="FFFFFF" w:themeColor="background1"/>
              </w:rPr>
            </w:pPr>
          </w:p>
        </w:tc>
      </w:tr>
    </w:tbl>
    <w:p w14:paraId="1FEECCF9" w14:textId="5967F28C" w:rsidR="00906358" w:rsidRPr="001560BB" w:rsidRDefault="002648AC" w:rsidP="001560BB">
      <w:pPr>
        <w:pStyle w:val="Piedepgina"/>
        <w:rPr>
          <w:rFonts w:ascii="Arial" w:hAnsi="Arial"/>
          <w:sz w:val="20"/>
          <w:szCs w:val="20"/>
        </w:rPr>
        <w:sectPr w:rsidR="00906358" w:rsidRPr="001560BB">
          <w:pgSz w:w="11906" w:h="16838"/>
          <w:pgMar w:top="708" w:right="1701" w:bottom="794" w:left="1701" w:header="0" w:footer="0" w:gutter="0"/>
          <w:pgNumType w:start="1"/>
          <w:cols w:space="720"/>
          <w:formProt w:val="0"/>
          <w:docGrid w:linePitch="360"/>
        </w:sectPr>
      </w:pPr>
      <w:r w:rsidRPr="001560BB">
        <w:rPr>
          <w:rFonts w:ascii="Arial" w:hAnsi="Arial"/>
          <w:sz w:val="20"/>
          <w:szCs w:val="20"/>
        </w:rPr>
        <w:t>23</w:t>
      </w:r>
      <w:r w:rsidR="00A973DB" w:rsidRPr="001560BB">
        <w:rPr>
          <w:rFonts w:ascii="Arial" w:hAnsi="Arial"/>
          <w:sz w:val="20"/>
          <w:szCs w:val="20"/>
        </w:rPr>
        <w:t xml:space="preserve"> </w:t>
      </w:r>
      <w:r w:rsidRPr="001560BB">
        <w:rPr>
          <w:rFonts w:ascii="Arial" w:hAnsi="Arial"/>
          <w:sz w:val="20"/>
          <w:szCs w:val="20"/>
        </w:rPr>
        <w:t>enero</w:t>
      </w:r>
      <w:r w:rsidR="00A973DB" w:rsidRPr="001560BB">
        <w:rPr>
          <w:rFonts w:ascii="Arial" w:hAnsi="Arial"/>
          <w:sz w:val="20"/>
          <w:szCs w:val="20"/>
        </w:rPr>
        <w:t xml:space="preserve"> 202</w:t>
      </w:r>
      <w:r w:rsidRPr="001560BB">
        <w:rPr>
          <w:rFonts w:ascii="Arial" w:hAnsi="Arial"/>
          <w:sz w:val="20"/>
          <w:szCs w:val="20"/>
        </w:rPr>
        <w:t>6</w:t>
      </w:r>
    </w:p>
    <w:p w14:paraId="5C0693A1" w14:textId="49BA2C10" w:rsidR="00906358" w:rsidRPr="001560BB" w:rsidRDefault="00906358" w:rsidP="001560BB">
      <w:pPr>
        <w:spacing w:after="0" w:line="240" w:lineRule="auto"/>
        <w:jc w:val="left"/>
        <w:rPr>
          <w:rFonts w:ascii="Arial" w:eastAsiaTheme="majorEastAsia" w:hAnsi="Arial"/>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sz w:val="22"/>
          <w:szCs w:val="22"/>
        </w:rPr>
      </w:sdtEndPr>
      <w:sdtContent>
        <w:p w14:paraId="15B4DF56" w14:textId="77777777" w:rsidR="00CD2098" w:rsidRPr="001560BB" w:rsidRDefault="00CD2098" w:rsidP="001560BB">
          <w:pPr>
            <w:pStyle w:val="Encabezadodelista"/>
            <w:spacing w:after="240"/>
            <w:rPr>
              <w:rFonts w:ascii="Arial" w:hAnsi="Arial" w:cs="Arial"/>
              <w:sz w:val="36"/>
              <w:szCs w:val="36"/>
            </w:rPr>
          </w:pPr>
          <w:r w:rsidRPr="001560BB">
            <w:rPr>
              <w:rFonts w:ascii="Arial" w:hAnsi="Arial" w:cs="Arial"/>
              <w:sz w:val="36"/>
              <w:szCs w:val="36"/>
            </w:rPr>
            <w:t>Índice</w:t>
          </w:r>
        </w:p>
        <w:p w14:paraId="2C011A86" w14:textId="791F6703" w:rsidR="005709BF"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1560BB">
            <w:rPr>
              <w:rFonts w:ascii="Arial" w:hAnsi="Arial"/>
            </w:rPr>
            <w:fldChar w:fldCharType="begin"/>
          </w:r>
          <w:r w:rsidRPr="001560BB">
            <w:rPr>
              <w:rStyle w:val="Enlacedelndice"/>
              <w:rFonts w:ascii="Arial" w:hAnsi="Arial"/>
              <w:webHidden/>
            </w:rPr>
            <w:instrText>TOC \z \o "1-3" \u \h</w:instrText>
          </w:r>
          <w:r w:rsidRPr="001560BB">
            <w:rPr>
              <w:rStyle w:val="Enlacedelndice"/>
              <w:rFonts w:ascii="Arial" w:hAnsi="Arial"/>
            </w:rPr>
            <w:fldChar w:fldCharType="separate"/>
          </w:r>
          <w:hyperlink w:anchor="_Toc224752827" w:history="1">
            <w:r w:rsidR="005709BF" w:rsidRPr="00A65E2F">
              <w:rPr>
                <w:rStyle w:val="Hipervnculo"/>
                <w:rFonts w:ascii="Arial" w:hAnsi="Arial"/>
                <w:b/>
                <w:noProof/>
              </w:rPr>
              <w:t>Resumen</w:t>
            </w:r>
            <w:r w:rsidR="005709BF">
              <w:rPr>
                <w:noProof/>
                <w:webHidden/>
              </w:rPr>
              <w:tab/>
            </w:r>
            <w:r w:rsidR="005709BF">
              <w:rPr>
                <w:noProof/>
                <w:webHidden/>
              </w:rPr>
              <w:fldChar w:fldCharType="begin"/>
            </w:r>
            <w:r w:rsidR="005709BF">
              <w:rPr>
                <w:noProof/>
                <w:webHidden/>
              </w:rPr>
              <w:instrText xml:space="preserve"> PAGEREF _Toc224752827 \h </w:instrText>
            </w:r>
            <w:r w:rsidR="005709BF">
              <w:rPr>
                <w:noProof/>
                <w:webHidden/>
              </w:rPr>
            </w:r>
            <w:r w:rsidR="005709BF">
              <w:rPr>
                <w:noProof/>
                <w:webHidden/>
              </w:rPr>
              <w:fldChar w:fldCharType="separate"/>
            </w:r>
            <w:r w:rsidR="005709BF">
              <w:rPr>
                <w:noProof/>
                <w:webHidden/>
              </w:rPr>
              <w:t>8</w:t>
            </w:r>
            <w:r w:rsidR="005709BF">
              <w:rPr>
                <w:noProof/>
                <w:webHidden/>
              </w:rPr>
              <w:fldChar w:fldCharType="end"/>
            </w:r>
          </w:hyperlink>
        </w:p>
        <w:p w14:paraId="416342D9" w14:textId="101E90A7" w:rsidR="005709BF" w:rsidRDefault="005709BF">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28" w:history="1">
            <w:r w:rsidRPr="00A65E2F">
              <w:rPr>
                <w:rStyle w:val="Hipervnculo"/>
                <w:rFonts w:ascii="Arial" w:hAnsi="Arial"/>
                <w:b/>
                <w:noProof/>
              </w:rPr>
              <w:t>Abstract</w:t>
            </w:r>
            <w:r>
              <w:rPr>
                <w:noProof/>
                <w:webHidden/>
              </w:rPr>
              <w:tab/>
            </w:r>
            <w:r>
              <w:rPr>
                <w:noProof/>
                <w:webHidden/>
              </w:rPr>
              <w:fldChar w:fldCharType="begin"/>
            </w:r>
            <w:r>
              <w:rPr>
                <w:noProof/>
                <w:webHidden/>
              </w:rPr>
              <w:instrText xml:space="preserve"> PAGEREF _Toc224752828 \h </w:instrText>
            </w:r>
            <w:r>
              <w:rPr>
                <w:noProof/>
                <w:webHidden/>
              </w:rPr>
            </w:r>
            <w:r>
              <w:rPr>
                <w:noProof/>
                <w:webHidden/>
              </w:rPr>
              <w:fldChar w:fldCharType="separate"/>
            </w:r>
            <w:r>
              <w:rPr>
                <w:noProof/>
                <w:webHidden/>
              </w:rPr>
              <w:t>8</w:t>
            </w:r>
            <w:r>
              <w:rPr>
                <w:noProof/>
                <w:webHidden/>
              </w:rPr>
              <w:fldChar w:fldCharType="end"/>
            </w:r>
          </w:hyperlink>
        </w:p>
        <w:p w14:paraId="18085334" w14:textId="3C3E81C2" w:rsidR="005709BF" w:rsidRDefault="005709BF">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29" w:history="1">
            <w:r w:rsidRPr="00A65E2F">
              <w:rPr>
                <w:rStyle w:val="Hipervnculo"/>
                <w:rFonts w:ascii="Arial" w:hAnsi="Arial"/>
                <w:b/>
                <w:bCs/>
                <w:noProof/>
              </w:rPr>
              <w:t>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b/>
                <w:bCs/>
                <w:noProof/>
              </w:rPr>
              <w:t>Introducción</w:t>
            </w:r>
            <w:r>
              <w:rPr>
                <w:noProof/>
                <w:webHidden/>
              </w:rPr>
              <w:tab/>
            </w:r>
            <w:r>
              <w:rPr>
                <w:noProof/>
                <w:webHidden/>
              </w:rPr>
              <w:fldChar w:fldCharType="begin"/>
            </w:r>
            <w:r>
              <w:rPr>
                <w:noProof/>
                <w:webHidden/>
              </w:rPr>
              <w:instrText xml:space="preserve"> PAGEREF _Toc224752829 \h </w:instrText>
            </w:r>
            <w:r>
              <w:rPr>
                <w:noProof/>
                <w:webHidden/>
              </w:rPr>
            </w:r>
            <w:r>
              <w:rPr>
                <w:noProof/>
                <w:webHidden/>
              </w:rPr>
              <w:fldChar w:fldCharType="separate"/>
            </w:r>
            <w:r>
              <w:rPr>
                <w:noProof/>
                <w:webHidden/>
              </w:rPr>
              <w:t>10</w:t>
            </w:r>
            <w:r>
              <w:rPr>
                <w:noProof/>
                <w:webHidden/>
              </w:rPr>
              <w:fldChar w:fldCharType="end"/>
            </w:r>
          </w:hyperlink>
        </w:p>
        <w:p w14:paraId="126CB99A" w14:textId="61675438"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0" w:history="1">
            <w:r w:rsidRPr="00A65E2F">
              <w:rPr>
                <w:rStyle w:val="Hipervnculo"/>
                <w:rFonts w:ascii="Arial" w:hAnsi="Arial"/>
                <w:noProof/>
              </w:rPr>
              <w:t>1.1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Contexto y Problemática</w:t>
            </w:r>
            <w:r>
              <w:rPr>
                <w:noProof/>
                <w:webHidden/>
              </w:rPr>
              <w:tab/>
            </w:r>
            <w:r>
              <w:rPr>
                <w:noProof/>
                <w:webHidden/>
              </w:rPr>
              <w:fldChar w:fldCharType="begin"/>
            </w:r>
            <w:r>
              <w:rPr>
                <w:noProof/>
                <w:webHidden/>
              </w:rPr>
              <w:instrText xml:space="preserve"> PAGEREF _Toc224752830 \h </w:instrText>
            </w:r>
            <w:r>
              <w:rPr>
                <w:noProof/>
                <w:webHidden/>
              </w:rPr>
            </w:r>
            <w:r>
              <w:rPr>
                <w:noProof/>
                <w:webHidden/>
              </w:rPr>
              <w:fldChar w:fldCharType="separate"/>
            </w:r>
            <w:r>
              <w:rPr>
                <w:noProof/>
                <w:webHidden/>
              </w:rPr>
              <w:t>10</w:t>
            </w:r>
            <w:r>
              <w:rPr>
                <w:noProof/>
                <w:webHidden/>
              </w:rPr>
              <w:fldChar w:fldCharType="end"/>
            </w:r>
          </w:hyperlink>
        </w:p>
        <w:p w14:paraId="7018F5E6" w14:textId="0C18293A"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1" w:history="1">
            <w:r w:rsidRPr="00A65E2F">
              <w:rPr>
                <w:rStyle w:val="Hipervnculo"/>
                <w:rFonts w:ascii="Arial" w:hAnsi="Arial"/>
                <w:noProof/>
              </w:rPr>
              <w:t>1.2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Preguntas de Investigación</w:t>
            </w:r>
            <w:r>
              <w:rPr>
                <w:noProof/>
                <w:webHidden/>
              </w:rPr>
              <w:tab/>
            </w:r>
            <w:r>
              <w:rPr>
                <w:noProof/>
                <w:webHidden/>
              </w:rPr>
              <w:fldChar w:fldCharType="begin"/>
            </w:r>
            <w:r>
              <w:rPr>
                <w:noProof/>
                <w:webHidden/>
              </w:rPr>
              <w:instrText xml:space="preserve"> PAGEREF _Toc224752831 \h </w:instrText>
            </w:r>
            <w:r>
              <w:rPr>
                <w:noProof/>
                <w:webHidden/>
              </w:rPr>
            </w:r>
            <w:r>
              <w:rPr>
                <w:noProof/>
                <w:webHidden/>
              </w:rPr>
              <w:fldChar w:fldCharType="separate"/>
            </w:r>
            <w:r>
              <w:rPr>
                <w:noProof/>
                <w:webHidden/>
              </w:rPr>
              <w:t>11</w:t>
            </w:r>
            <w:r>
              <w:rPr>
                <w:noProof/>
                <w:webHidden/>
              </w:rPr>
              <w:fldChar w:fldCharType="end"/>
            </w:r>
          </w:hyperlink>
        </w:p>
        <w:p w14:paraId="089E7829" w14:textId="0BFF05E5"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2" w:history="1">
            <w:r w:rsidRPr="00A65E2F">
              <w:rPr>
                <w:rStyle w:val="Hipervnculo"/>
                <w:rFonts w:ascii="Arial" w:hAnsi="Arial"/>
                <w:noProof/>
              </w:rPr>
              <w:t>1.3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Objetivos del Estudio</w:t>
            </w:r>
            <w:r>
              <w:rPr>
                <w:noProof/>
                <w:webHidden/>
              </w:rPr>
              <w:tab/>
            </w:r>
            <w:r>
              <w:rPr>
                <w:noProof/>
                <w:webHidden/>
              </w:rPr>
              <w:fldChar w:fldCharType="begin"/>
            </w:r>
            <w:r>
              <w:rPr>
                <w:noProof/>
                <w:webHidden/>
              </w:rPr>
              <w:instrText xml:space="preserve"> PAGEREF _Toc224752832 \h </w:instrText>
            </w:r>
            <w:r>
              <w:rPr>
                <w:noProof/>
                <w:webHidden/>
              </w:rPr>
            </w:r>
            <w:r>
              <w:rPr>
                <w:noProof/>
                <w:webHidden/>
              </w:rPr>
              <w:fldChar w:fldCharType="separate"/>
            </w:r>
            <w:r>
              <w:rPr>
                <w:noProof/>
                <w:webHidden/>
              </w:rPr>
              <w:t>11</w:t>
            </w:r>
            <w:r>
              <w:rPr>
                <w:noProof/>
                <w:webHidden/>
              </w:rPr>
              <w:fldChar w:fldCharType="end"/>
            </w:r>
          </w:hyperlink>
        </w:p>
        <w:p w14:paraId="42747D42" w14:textId="64963D95"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3" w:history="1">
            <w:r w:rsidRPr="00A65E2F">
              <w:rPr>
                <w:rStyle w:val="Hipervnculo"/>
                <w:rFonts w:ascii="Arial" w:hAnsi="Arial"/>
                <w:noProof/>
              </w:rPr>
              <w:t>1.4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Hipótesis</w:t>
            </w:r>
            <w:r>
              <w:rPr>
                <w:noProof/>
                <w:webHidden/>
              </w:rPr>
              <w:tab/>
            </w:r>
            <w:r>
              <w:rPr>
                <w:noProof/>
                <w:webHidden/>
              </w:rPr>
              <w:fldChar w:fldCharType="begin"/>
            </w:r>
            <w:r>
              <w:rPr>
                <w:noProof/>
                <w:webHidden/>
              </w:rPr>
              <w:instrText xml:space="preserve"> PAGEREF _Toc224752833 \h </w:instrText>
            </w:r>
            <w:r>
              <w:rPr>
                <w:noProof/>
                <w:webHidden/>
              </w:rPr>
            </w:r>
            <w:r>
              <w:rPr>
                <w:noProof/>
                <w:webHidden/>
              </w:rPr>
              <w:fldChar w:fldCharType="separate"/>
            </w:r>
            <w:r>
              <w:rPr>
                <w:noProof/>
                <w:webHidden/>
              </w:rPr>
              <w:t>12</w:t>
            </w:r>
            <w:r>
              <w:rPr>
                <w:noProof/>
                <w:webHidden/>
              </w:rPr>
              <w:fldChar w:fldCharType="end"/>
            </w:r>
          </w:hyperlink>
        </w:p>
        <w:p w14:paraId="09F627F1" w14:textId="19C86132"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4" w:history="1">
            <w:r w:rsidRPr="00A65E2F">
              <w:rPr>
                <w:rStyle w:val="Hipervnculo"/>
                <w:rFonts w:ascii="Arial" w:hAnsi="Arial"/>
                <w:noProof/>
              </w:rPr>
              <w:t>1.5</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Contribuciones Principales del Trabajo</w:t>
            </w:r>
            <w:r>
              <w:rPr>
                <w:noProof/>
                <w:webHidden/>
              </w:rPr>
              <w:tab/>
            </w:r>
            <w:r>
              <w:rPr>
                <w:noProof/>
                <w:webHidden/>
              </w:rPr>
              <w:fldChar w:fldCharType="begin"/>
            </w:r>
            <w:r>
              <w:rPr>
                <w:noProof/>
                <w:webHidden/>
              </w:rPr>
              <w:instrText xml:space="preserve"> PAGEREF _Toc224752834 \h </w:instrText>
            </w:r>
            <w:r>
              <w:rPr>
                <w:noProof/>
                <w:webHidden/>
              </w:rPr>
            </w:r>
            <w:r>
              <w:rPr>
                <w:noProof/>
                <w:webHidden/>
              </w:rPr>
              <w:fldChar w:fldCharType="separate"/>
            </w:r>
            <w:r>
              <w:rPr>
                <w:noProof/>
                <w:webHidden/>
              </w:rPr>
              <w:t>13</w:t>
            </w:r>
            <w:r>
              <w:rPr>
                <w:noProof/>
                <w:webHidden/>
              </w:rPr>
              <w:fldChar w:fldCharType="end"/>
            </w:r>
          </w:hyperlink>
        </w:p>
        <w:p w14:paraId="43670FA8" w14:textId="010534F9" w:rsidR="005709BF" w:rsidRDefault="005709BF">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5" w:history="1">
            <w:r w:rsidRPr="00A65E2F">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_Toc224752835 \h </w:instrText>
            </w:r>
            <w:r>
              <w:rPr>
                <w:noProof/>
                <w:webHidden/>
              </w:rPr>
            </w:r>
            <w:r>
              <w:rPr>
                <w:noProof/>
                <w:webHidden/>
              </w:rPr>
              <w:fldChar w:fldCharType="separate"/>
            </w:r>
            <w:r>
              <w:rPr>
                <w:noProof/>
                <w:webHidden/>
              </w:rPr>
              <w:t>14</w:t>
            </w:r>
            <w:r>
              <w:rPr>
                <w:noProof/>
                <w:webHidden/>
              </w:rPr>
              <w:fldChar w:fldCharType="end"/>
            </w:r>
          </w:hyperlink>
        </w:p>
        <w:p w14:paraId="63D08854" w14:textId="5A6140D2"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6" w:history="1">
            <w:r w:rsidRPr="00A65E2F">
              <w:rPr>
                <w:rStyle w:val="Hipervnculo"/>
                <w:rFonts w:ascii="Arial" w:hAnsi="Arial"/>
                <w:noProof/>
              </w:rPr>
              <w:t>2.1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Naturaleza del Problema: Desbalance Extremo y Concept Drift</w:t>
            </w:r>
            <w:r>
              <w:rPr>
                <w:noProof/>
                <w:webHidden/>
              </w:rPr>
              <w:tab/>
            </w:r>
            <w:r>
              <w:rPr>
                <w:noProof/>
                <w:webHidden/>
              </w:rPr>
              <w:fldChar w:fldCharType="begin"/>
            </w:r>
            <w:r>
              <w:rPr>
                <w:noProof/>
                <w:webHidden/>
              </w:rPr>
              <w:instrText xml:space="preserve"> PAGEREF _Toc224752836 \h </w:instrText>
            </w:r>
            <w:r>
              <w:rPr>
                <w:noProof/>
                <w:webHidden/>
              </w:rPr>
            </w:r>
            <w:r>
              <w:rPr>
                <w:noProof/>
                <w:webHidden/>
              </w:rPr>
              <w:fldChar w:fldCharType="separate"/>
            </w:r>
            <w:r>
              <w:rPr>
                <w:noProof/>
                <w:webHidden/>
              </w:rPr>
              <w:t>14</w:t>
            </w:r>
            <w:r>
              <w:rPr>
                <w:noProof/>
                <w:webHidden/>
              </w:rPr>
              <w:fldChar w:fldCharType="end"/>
            </w:r>
          </w:hyperlink>
        </w:p>
        <w:p w14:paraId="520AF8B9" w14:textId="1550FB5B"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7" w:history="1">
            <w:r w:rsidRPr="00A65E2F">
              <w:rPr>
                <w:rStyle w:val="Hipervnculo"/>
                <w:rFonts w:ascii="Arial" w:hAnsi="Arial"/>
                <w:noProof/>
              </w:rPr>
              <w:t>2.2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_Toc224752837 \h </w:instrText>
            </w:r>
            <w:r>
              <w:rPr>
                <w:noProof/>
                <w:webHidden/>
              </w:rPr>
            </w:r>
            <w:r>
              <w:rPr>
                <w:noProof/>
                <w:webHidden/>
              </w:rPr>
              <w:fldChar w:fldCharType="separate"/>
            </w:r>
            <w:r>
              <w:rPr>
                <w:noProof/>
                <w:webHidden/>
              </w:rPr>
              <w:t>14</w:t>
            </w:r>
            <w:r>
              <w:rPr>
                <w:noProof/>
                <w:webHidden/>
              </w:rPr>
              <w:fldChar w:fldCharType="end"/>
            </w:r>
          </w:hyperlink>
        </w:p>
        <w:p w14:paraId="09F4B4DE" w14:textId="2882BD1F"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8" w:history="1">
            <w:r w:rsidRPr="00A65E2F">
              <w:rPr>
                <w:rStyle w:val="Hipervnculo"/>
                <w:rFonts w:ascii="Arial" w:hAnsi="Arial"/>
                <w:noProof/>
              </w:rPr>
              <w:t>2.3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La Problemática de la Validación y el Data Leakage</w:t>
            </w:r>
            <w:r>
              <w:rPr>
                <w:noProof/>
                <w:webHidden/>
              </w:rPr>
              <w:tab/>
            </w:r>
            <w:r>
              <w:rPr>
                <w:noProof/>
                <w:webHidden/>
              </w:rPr>
              <w:fldChar w:fldCharType="begin"/>
            </w:r>
            <w:r>
              <w:rPr>
                <w:noProof/>
                <w:webHidden/>
              </w:rPr>
              <w:instrText xml:space="preserve"> PAGEREF _Toc224752838 \h </w:instrText>
            </w:r>
            <w:r>
              <w:rPr>
                <w:noProof/>
                <w:webHidden/>
              </w:rPr>
            </w:r>
            <w:r>
              <w:rPr>
                <w:noProof/>
                <w:webHidden/>
              </w:rPr>
              <w:fldChar w:fldCharType="separate"/>
            </w:r>
            <w:r>
              <w:rPr>
                <w:noProof/>
                <w:webHidden/>
              </w:rPr>
              <w:t>15</w:t>
            </w:r>
            <w:r>
              <w:rPr>
                <w:noProof/>
                <w:webHidden/>
              </w:rPr>
              <w:fldChar w:fldCharType="end"/>
            </w:r>
          </w:hyperlink>
        </w:p>
        <w:p w14:paraId="0BCB4C18" w14:textId="60052429"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39" w:history="1">
            <w:r w:rsidRPr="00A65E2F">
              <w:rPr>
                <w:rStyle w:val="Hipervnculo"/>
                <w:rFonts w:ascii="Arial" w:hAnsi="Arial"/>
                <w:noProof/>
              </w:rPr>
              <w:t>2.4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Inteligencia Artificial Explicable (XAI): Superando la Caja Negra</w:t>
            </w:r>
            <w:r>
              <w:rPr>
                <w:noProof/>
                <w:webHidden/>
              </w:rPr>
              <w:tab/>
            </w:r>
            <w:r>
              <w:rPr>
                <w:noProof/>
                <w:webHidden/>
              </w:rPr>
              <w:fldChar w:fldCharType="begin"/>
            </w:r>
            <w:r>
              <w:rPr>
                <w:noProof/>
                <w:webHidden/>
              </w:rPr>
              <w:instrText xml:space="preserve"> PAGEREF _Toc224752839 \h </w:instrText>
            </w:r>
            <w:r>
              <w:rPr>
                <w:noProof/>
                <w:webHidden/>
              </w:rPr>
            </w:r>
            <w:r>
              <w:rPr>
                <w:noProof/>
                <w:webHidden/>
              </w:rPr>
              <w:fldChar w:fldCharType="separate"/>
            </w:r>
            <w:r>
              <w:rPr>
                <w:noProof/>
                <w:webHidden/>
              </w:rPr>
              <w:t>16</w:t>
            </w:r>
            <w:r>
              <w:rPr>
                <w:noProof/>
                <w:webHidden/>
              </w:rPr>
              <w:fldChar w:fldCharType="end"/>
            </w:r>
          </w:hyperlink>
        </w:p>
        <w:p w14:paraId="1132E4FA" w14:textId="4F661C33" w:rsidR="005709BF" w:rsidRDefault="005709BF">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0" w:history="1">
            <w:r w:rsidRPr="00A65E2F">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_Toc224752840 \h </w:instrText>
            </w:r>
            <w:r>
              <w:rPr>
                <w:noProof/>
                <w:webHidden/>
              </w:rPr>
            </w:r>
            <w:r>
              <w:rPr>
                <w:noProof/>
                <w:webHidden/>
              </w:rPr>
              <w:fldChar w:fldCharType="separate"/>
            </w:r>
            <w:r>
              <w:rPr>
                <w:noProof/>
                <w:webHidden/>
              </w:rPr>
              <w:t>17</w:t>
            </w:r>
            <w:r>
              <w:rPr>
                <w:noProof/>
                <w:webHidden/>
              </w:rPr>
              <w:fldChar w:fldCharType="end"/>
            </w:r>
          </w:hyperlink>
        </w:p>
        <w:p w14:paraId="6886FD65" w14:textId="1B51FBBA"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1" w:history="1">
            <w:r w:rsidRPr="00A65E2F">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_Toc224752841 \h </w:instrText>
            </w:r>
            <w:r>
              <w:rPr>
                <w:noProof/>
                <w:webHidden/>
              </w:rPr>
            </w:r>
            <w:r>
              <w:rPr>
                <w:noProof/>
                <w:webHidden/>
              </w:rPr>
              <w:fldChar w:fldCharType="separate"/>
            </w:r>
            <w:r>
              <w:rPr>
                <w:noProof/>
                <w:webHidden/>
              </w:rPr>
              <w:t>17</w:t>
            </w:r>
            <w:r>
              <w:rPr>
                <w:noProof/>
                <w:webHidden/>
              </w:rPr>
              <w:fldChar w:fldCharType="end"/>
            </w:r>
          </w:hyperlink>
        </w:p>
        <w:p w14:paraId="1DB3FCD6" w14:textId="3EE6258A"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2" w:history="1">
            <w:r w:rsidRPr="00A65E2F">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_Toc224752842 \h </w:instrText>
            </w:r>
            <w:r>
              <w:rPr>
                <w:noProof/>
                <w:webHidden/>
              </w:rPr>
            </w:r>
            <w:r>
              <w:rPr>
                <w:noProof/>
                <w:webHidden/>
              </w:rPr>
              <w:fldChar w:fldCharType="separate"/>
            </w:r>
            <w:r>
              <w:rPr>
                <w:noProof/>
                <w:webHidden/>
              </w:rPr>
              <w:t>18</w:t>
            </w:r>
            <w:r>
              <w:rPr>
                <w:noProof/>
                <w:webHidden/>
              </w:rPr>
              <w:fldChar w:fldCharType="end"/>
            </w:r>
          </w:hyperlink>
        </w:p>
        <w:p w14:paraId="1CF75BDC" w14:textId="554932D4"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3" w:history="1">
            <w:r w:rsidRPr="00A65E2F">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_Toc224752843 \h </w:instrText>
            </w:r>
            <w:r>
              <w:rPr>
                <w:noProof/>
                <w:webHidden/>
              </w:rPr>
            </w:r>
            <w:r>
              <w:rPr>
                <w:noProof/>
                <w:webHidden/>
              </w:rPr>
              <w:fldChar w:fldCharType="separate"/>
            </w:r>
            <w:r>
              <w:rPr>
                <w:noProof/>
                <w:webHidden/>
              </w:rPr>
              <w:t>18</w:t>
            </w:r>
            <w:r>
              <w:rPr>
                <w:noProof/>
                <w:webHidden/>
              </w:rPr>
              <w:fldChar w:fldCharType="end"/>
            </w:r>
          </w:hyperlink>
        </w:p>
        <w:p w14:paraId="588BD0A6" w14:textId="6B21C9BC"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4" w:history="1">
            <w:r w:rsidRPr="00A65E2F">
              <w:rPr>
                <w:rStyle w:val="Hipervnculo"/>
                <w:rFonts w:ascii="Arial" w:hAnsi="Arial"/>
                <w:noProof/>
              </w:rPr>
              <w:t>3.1.3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Estrategia de Validación Temporal</w:t>
            </w:r>
            <w:r>
              <w:rPr>
                <w:noProof/>
                <w:webHidden/>
              </w:rPr>
              <w:tab/>
            </w:r>
            <w:r>
              <w:rPr>
                <w:noProof/>
                <w:webHidden/>
              </w:rPr>
              <w:fldChar w:fldCharType="begin"/>
            </w:r>
            <w:r>
              <w:rPr>
                <w:noProof/>
                <w:webHidden/>
              </w:rPr>
              <w:instrText xml:space="preserve"> PAGEREF _Toc224752844 \h </w:instrText>
            </w:r>
            <w:r>
              <w:rPr>
                <w:noProof/>
                <w:webHidden/>
              </w:rPr>
            </w:r>
            <w:r>
              <w:rPr>
                <w:noProof/>
                <w:webHidden/>
              </w:rPr>
              <w:fldChar w:fldCharType="separate"/>
            </w:r>
            <w:r>
              <w:rPr>
                <w:noProof/>
                <w:webHidden/>
              </w:rPr>
              <w:t>19</w:t>
            </w:r>
            <w:r>
              <w:rPr>
                <w:noProof/>
                <w:webHidden/>
              </w:rPr>
              <w:fldChar w:fldCharType="end"/>
            </w:r>
          </w:hyperlink>
        </w:p>
        <w:p w14:paraId="06D06652" w14:textId="16C04458"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5" w:history="1">
            <w:r w:rsidRPr="00A65E2F">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_Toc224752845 \h </w:instrText>
            </w:r>
            <w:r>
              <w:rPr>
                <w:noProof/>
                <w:webHidden/>
              </w:rPr>
            </w:r>
            <w:r>
              <w:rPr>
                <w:noProof/>
                <w:webHidden/>
              </w:rPr>
              <w:fldChar w:fldCharType="separate"/>
            </w:r>
            <w:r>
              <w:rPr>
                <w:noProof/>
                <w:webHidden/>
              </w:rPr>
              <w:t>20</w:t>
            </w:r>
            <w:r>
              <w:rPr>
                <w:noProof/>
                <w:webHidden/>
              </w:rPr>
              <w:fldChar w:fldCharType="end"/>
            </w:r>
          </w:hyperlink>
        </w:p>
        <w:p w14:paraId="03F20E7E" w14:textId="55FC269C"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6" w:history="1">
            <w:r w:rsidRPr="00A65E2F">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_Toc224752846 \h </w:instrText>
            </w:r>
            <w:r>
              <w:rPr>
                <w:noProof/>
                <w:webHidden/>
              </w:rPr>
            </w:r>
            <w:r>
              <w:rPr>
                <w:noProof/>
                <w:webHidden/>
              </w:rPr>
              <w:fldChar w:fldCharType="separate"/>
            </w:r>
            <w:r>
              <w:rPr>
                <w:noProof/>
                <w:webHidden/>
              </w:rPr>
              <w:t>20</w:t>
            </w:r>
            <w:r>
              <w:rPr>
                <w:noProof/>
                <w:webHidden/>
              </w:rPr>
              <w:fldChar w:fldCharType="end"/>
            </w:r>
          </w:hyperlink>
        </w:p>
        <w:p w14:paraId="78229BD0" w14:textId="613A49BA"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7" w:history="1">
            <w:r w:rsidRPr="00A65E2F">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_Toc224752847 \h </w:instrText>
            </w:r>
            <w:r>
              <w:rPr>
                <w:noProof/>
                <w:webHidden/>
              </w:rPr>
            </w:r>
            <w:r>
              <w:rPr>
                <w:noProof/>
                <w:webHidden/>
              </w:rPr>
              <w:fldChar w:fldCharType="separate"/>
            </w:r>
            <w:r>
              <w:rPr>
                <w:noProof/>
                <w:webHidden/>
              </w:rPr>
              <w:t>21</w:t>
            </w:r>
            <w:r>
              <w:rPr>
                <w:noProof/>
                <w:webHidden/>
              </w:rPr>
              <w:fldChar w:fldCharType="end"/>
            </w:r>
          </w:hyperlink>
        </w:p>
        <w:p w14:paraId="62C06290" w14:textId="5EE2BBD1"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8" w:history="1">
            <w:r w:rsidRPr="00A65E2F">
              <w:rPr>
                <w:rStyle w:val="Hipervnculo"/>
                <w:rFonts w:ascii="Arial" w:hAnsi="Arial"/>
                <w:noProof/>
              </w:rPr>
              <w:t>3.2.3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Incorporación de Explicabilidad (XAI)</w:t>
            </w:r>
            <w:r>
              <w:rPr>
                <w:noProof/>
                <w:webHidden/>
              </w:rPr>
              <w:tab/>
            </w:r>
            <w:r>
              <w:rPr>
                <w:noProof/>
                <w:webHidden/>
              </w:rPr>
              <w:fldChar w:fldCharType="begin"/>
            </w:r>
            <w:r>
              <w:rPr>
                <w:noProof/>
                <w:webHidden/>
              </w:rPr>
              <w:instrText xml:space="preserve"> PAGEREF _Toc224752848 \h </w:instrText>
            </w:r>
            <w:r>
              <w:rPr>
                <w:noProof/>
                <w:webHidden/>
              </w:rPr>
            </w:r>
            <w:r>
              <w:rPr>
                <w:noProof/>
                <w:webHidden/>
              </w:rPr>
              <w:fldChar w:fldCharType="separate"/>
            </w:r>
            <w:r>
              <w:rPr>
                <w:noProof/>
                <w:webHidden/>
              </w:rPr>
              <w:t>22</w:t>
            </w:r>
            <w:r>
              <w:rPr>
                <w:noProof/>
                <w:webHidden/>
              </w:rPr>
              <w:fldChar w:fldCharType="end"/>
            </w:r>
          </w:hyperlink>
        </w:p>
        <w:p w14:paraId="09920CA7" w14:textId="74662372"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49" w:history="1">
            <w:r w:rsidRPr="00A65E2F">
              <w:rPr>
                <w:rStyle w:val="Hipervnculo"/>
                <w:rFonts w:ascii="Arial" w:hAnsi="Arial"/>
                <w:noProof/>
              </w:rPr>
              <w:t>3.3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Diseño Experimental</w:t>
            </w:r>
            <w:r>
              <w:rPr>
                <w:noProof/>
                <w:webHidden/>
              </w:rPr>
              <w:tab/>
            </w:r>
            <w:r>
              <w:rPr>
                <w:noProof/>
                <w:webHidden/>
              </w:rPr>
              <w:fldChar w:fldCharType="begin"/>
            </w:r>
            <w:r>
              <w:rPr>
                <w:noProof/>
                <w:webHidden/>
              </w:rPr>
              <w:instrText xml:space="preserve"> PAGEREF _Toc224752849 \h </w:instrText>
            </w:r>
            <w:r>
              <w:rPr>
                <w:noProof/>
                <w:webHidden/>
              </w:rPr>
            </w:r>
            <w:r>
              <w:rPr>
                <w:noProof/>
                <w:webHidden/>
              </w:rPr>
              <w:fldChar w:fldCharType="separate"/>
            </w:r>
            <w:r>
              <w:rPr>
                <w:noProof/>
                <w:webHidden/>
              </w:rPr>
              <w:t>23</w:t>
            </w:r>
            <w:r>
              <w:rPr>
                <w:noProof/>
                <w:webHidden/>
              </w:rPr>
              <w:fldChar w:fldCharType="end"/>
            </w:r>
          </w:hyperlink>
        </w:p>
        <w:p w14:paraId="42FC0A15" w14:textId="548F02B3"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0" w:history="1">
            <w:r w:rsidRPr="00A65E2F">
              <w:rPr>
                <w:rStyle w:val="Hipervnculo"/>
                <w:rFonts w:ascii="Arial" w:hAnsi="Arial"/>
                <w:noProof/>
              </w:rPr>
              <w:t>3.3.1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Descripción del Conjunto de Datos</w:t>
            </w:r>
            <w:r>
              <w:rPr>
                <w:noProof/>
                <w:webHidden/>
              </w:rPr>
              <w:tab/>
            </w:r>
            <w:r>
              <w:rPr>
                <w:noProof/>
                <w:webHidden/>
              </w:rPr>
              <w:fldChar w:fldCharType="begin"/>
            </w:r>
            <w:r>
              <w:rPr>
                <w:noProof/>
                <w:webHidden/>
              </w:rPr>
              <w:instrText xml:space="preserve"> PAGEREF _Toc224752850 \h </w:instrText>
            </w:r>
            <w:r>
              <w:rPr>
                <w:noProof/>
                <w:webHidden/>
              </w:rPr>
            </w:r>
            <w:r>
              <w:rPr>
                <w:noProof/>
                <w:webHidden/>
              </w:rPr>
              <w:fldChar w:fldCharType="separate"/>
            </w:r>
            <w:r>
              <w:rPr>
                <w:noProof/>
                <w:webHidden/>
              </w:rPr>
              <w:t>23</w:t>
            </w:r>
            <w:r>
              <w:rPr>
                <w:noProof/>
                <w:webHidden/>
              </w:rPr>
              <w:fldChar w:fldCharType="end"/>
            </w:r>
          </w:hyperlink>
        </w:p>
        <w:p w14:paraId="5A1B8FEF" w14:textId="54C22EB9"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1" w:history="1">
            <w:r w:rsidRPr="00A65E2F">
              <w:rPr>
                <w:rStyle w:val="Hipervnculo"/>
                <w:rFonts w:ascii="Arial" w:hAnsi="Arial"/>
                <w:noProof/>
              </w:rPr>
              <w:t>3.3.2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Configuración del Entorno de Ejecución</w:t>
            </w:r>
            <w:r>
              <w:rPr>
                <w:noProof/>
                <w:webHidden/>
              </w:rPr>
              <w:tab/>
            </w:r>
            <w:r>
              <w:rPr>
                <w:noProof/>
                <w:webHidden/>
              </w:rPr>
              <w:fldChar w:fldCharType="begin"/>
            </w:r>
            <w:r>
              <w:rPr>
                <w:noProof/>
                <w:webHidden/>
              </w:rPr>
              <w:instrText xml:space="preserve"> PAGEREF _Toc224752851 \h </w:instrText>
            </w:r>
            <w:r>
              <w:rPr>
                <w:noProof/>
                <w:webHidden/>
              </w:rPr>
            </w:r>
            <w:r>
              <w:rPr>
                <w:noProof/>
                <w:webHidden/>
              </w:rPr>
              <w:fldChar w:fldCharType="separate"/>
            </w:r>
            <w:r>
              <w:rPr>
                <w:noProof/>
                <w:webHidden/>
              </w:rPr>
              <w:t>24</w:t>
            </w:r>
            <w:r>
              <w:rPr>
                <w:noProof/>
                <w:webHidden/>
              </w:rPr>
              <w:fldChar w:fldCharType="end"/>
            </w:r>
          </w:hyperlink>
        </w:p>
        <w:p w14:paraId="6E6DA886" w14:textId="3951FFCC"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2" w:history="1">
            <w:r w:rsidRPr="00A65E2F">
              <w:rPr>
                <w:rStyle w:val="Hipervnculo"/>
                <w:rFonts w:ascii="Arial" w:hAnsi="Arial"/>
                <w:noProof/>
              </w:rPr>
              <w:t>3.3.3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Definición de Métricas de Evaluación</w:t>
            </w:r>
            <w:r>
              <w:rPr>
                <w:noProof/>
                <w:webHidden/>
              </w:rPr>
              <w:tab/>
            </w:r>
            <w:r>
              <w:rPr>
                <w:noProof/>
                <w:webHidden/>
              </w:rPr>
              <w:fldChar w:fldCharType="begin"/>
            </w:r>
            <w:r>
              <w:rPr>
                <w:noProof/>
                <w:webHidden/>
              </w:rPr>
              <w:instrText xml:space="preserve"> PAGEREF _Toc224752852 \h </w:instrText>
            </w:r>
            <w:r>
              <w:rPr>
                <w:noProof/>
                <w:webHidden/>
              </w:rPr>
            </w:r>
            <w:r>
              <w:rPr>
                <w:noProof/>
                <w:webHidden/>
              </w:rPr>
              <w:fldChar w:fldCharType="separate"/>
            </w:r>
            <w:r>
              <w:rPr>
                <w:noProof/>
                <w:webHidden/>
              </w:rPr>
              <w:t>25</w:t>
            </w:r>
            <w:r>
              <w:rPr>
                <w:noProof/>
                <w:webHidden/>
              </w:rPr>
              <w:fldChar w:fldCharType="end"/>
            </w:r>
          </w:hyperlink>
        </w:p>
        <w:p w14:paraId="7FE721AD" w14:textId="393ADDE8"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3" w:history="1">
            <w:r w:rsidRPr="00A65E2F">
              <w:rPr>
                <w:rStyle w:val="Hipervnculo"/>
                <w:rFonts w:ascii="Arial" w:hAnsi="Arial"/>
                <w:noProof/>
              </w:rPr>
              <w:t>3.4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Desarrollo de la fase Experimental</w:t>
            </w:r>
            <w:r>
              <w:rPr>
                <w:noProof/>
                <w:webHidden/>
              </w:rPr>
              <w:tab/>
            </w:r>
            <w:r>
              <w:rPr>
                <w:noProof/>
                <w:webHidden/>
              </w:rPr>
              <w:fldChar w:fldCharType="begin"/>
            </w:r>
            <w:r>
              <w:rPr>
                <w:noProof/>
                <w:webHidden/>
              </w:rPr>
              <w:instrText xml:space="preserve"> PAGEREF _Toc224752853 \h </w:instrText>
            </w:r>
            <w:r>
              <w:rPr>
                <w:noProof/>
                <w:webHidden/>
              </w:rPr>
            </w:r>
            <w:r>
              <w:rPr>
                <w:noProof/>
                <w:webHidden/>
              </w:rPr>
              <w:fldChar w:fldCharType="separate"/>
            </w:r>
            <w:r>
              <w:rPr>
                <w:noProof/>
                <w:webHidden/>
              </w:rPr>
              <w:t>26</w:t>
            </w:r>
            <w:r>
              <w:rPr>
                <w:noProof/>
                <w:webHidden/>
              </w:rPr>
              <w:fldChar w:fldCharType="end"/>
            </w:r>
          </w:hyperlink>
        </w:p>
        <w:p w14:paraId="6103D392" w14:textId="5063EDC6"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4" w:history="1">
            <w:r w:rsidRPr="00A65E2F">
              <w:rPr>
                <w:rStyle w:val="Hipervnculo"/>
                <w:rFonts w:ascii="Arial" w:hAnsi="Arial"/>
                <w:noProof/>
              </w:rPr>
              <w:t>3.4.1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Definición del Modelo de Referencia (Baseline)</w:t>
            </w:r>
            <w:r>
              <w:rPr>
                <w:noProof/>
                <w:webHidden/>
              </w:rPr>
              <w:tab/>
            </w:r>
            <w:r>
              <w:rPr>
                <w:noProof/>
                <w:webHidden/>
              </w:rPr>
              <w:fldChar w:fldCharType="begin"/>
            </w:r>
            <w:r>
              <w:rPr>
                <w:noProof/>
                <w:webHidden/>
              </w:rPr>
              <w:instrText xml:space="preserve"> PAGEREF _Toc224752854 \h </w:instrText>
            </w:r>
            <w:r>
              <w:rPr>
                <w:noProof/>
                <w:webHidden/>
              </w:rPr>
            </w:r>
            <w:r>
              <w:rPr>
                <w:noProof/>
                <w:webHidden/>
              </w:rPr>
              <w:fldChar w:fldCharType="separate"/>
            </w:r>
            <w:r>
              <w:rPr>
                <w:noProof/>
                <w:webHidden/>
              </w:rPr>
              <w:t>27</w:t>
            </w:r>
            <w:r>
              <w:rPr>
                <w:noProof/>
                <w:webHidden/>
              </w:rPr>
              <w:fldChar w:fldCharType="end"/>
            </w:r>
          </w:hyperlink>
        </w:p>
        <w:p w14:paraId="6AD86D44" w14:textId="031BC279"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5" w:history="1">
            <w:r w:rsidRPr="00A65E2F">
              <w:rPr>
                <w:rStyle w:val="Hipervnculo"/>
                <w:rFonts w:ascii="Arial" w:hAnsi="Arial"/>
                <w:noProof/>
              </w:rPr>
              <w:t>3.4.2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Validación de Integridad Metodológica (Test Anti-Leakage)</w:t>
            </w:r>
            <w:r>
              <w:rPr>
                <w:noProof/>
                <w:webHidden/>
              </w:rPr>
              <w:tab/>
            </w:r>
            <w:r>
              <w:rPr>
                <w:noProof/>
                <w:webHidden/>
              </w:rPr>
              <w:fldChar w:fldCharType="begin"/>
            </w:r>
            <w:r>
              <w:rPr>
                <w:noProof/>
                <w:webHidden/>
              </w:rPr>
              <w:instrText xml:space="preserve"> PAGEREF _Toc224752855 \h </w:instrText>
            </w:r>
            <w:r>
              <w:rPr>
                <w:noProof/>
                <w:webHidden/>
              </w:rPr>
            </w:r>
            <w:r>
              <w:rPr>
                <w:noProof/>
                <w:webHidden/>
              </w:rPr>
              <w:fldChar w:fldCharType="separate"/>
            </w:r>
            <w:r>
              <w:rPr>
                <w:noProof/>
                <w:webHidden/>
              </w:rPr>
              <w:t>28</w:t>
            </w:r>
            <w:r>
              <w:rPr>
                <w:noProof/>
                <w:webHidden/>
              </w:rPr>
              <w:fldChar w:fldCharType="end"/>
            </w:r>
          </w:hyperlink>
        </w:p>
        <w:p w14:paraId="0BE4B2C2" w14:textId="3487176C"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6" w:history="1">
            <w:r w:rsidRPr="00A65E2F">
              <w:rPr>
                <w:rStyle w:val="Hipervnculo"/>
                <w:rFonts w:ascii="Arial" w:hAnsi="Arial"/>
                <w:noProof/>
              </w:rPr>
              <w:t>3.4.3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Análisis de Interpretabilidad Algorítmica (Explainable AI)</w:t>
            </w:r>
            <w:r>
              <w:rPr>
                <w:noProof/>
                <w:webHidden/>
              </w:rPr>
              <w:tab/>
            </w:r>
            <w:r>
              <w:rPr>
                <w:noProof/>
                <w:webHidden/>
              </w:rPr>
              <w:fldChar w:fldCharType="begin"/>
            </w:r>
            <w:r>
              <w:rPr>
                <w:noProof/>
                <w:webHidden/>
              </w:rPr>
              <w:instrText xml:space="preserve"> PAGEREF _Toc224752856 \h </w:instrText>
            </w:r>
            <w:r>
              <w:rPr>
                <w:noProof/>
                <w:webHidden/>
              </w:rPr>
            </w:r>
            <w:r>
              <w:rPr>
                <w:noProof/>
                <w:webHidden/>
              </w:rPr>
              <w:fldChar w:fldCharType="separate"/>
            </w:r>
            <w:r>
              <w:rPr>
                <w:noProof/>
                <w:webHidden/>
              </w:rPr>
              <w:t>29</w:t>
            </w:r>
            <w:r>
              <w:rPr>
                <w:noProof/>
                <w:webHidden/>
              </w:rPr>
              <w:fldChar w:fldCharType="end"/>
            </w:r>
          </w:hyperlink>
        </w:p>
        <w:p w14:paraId="5FAA6310" w14:textId="68512F50" w:rsidR="005709BF" w:rsidRDefault="005709BF">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7" w:history="1">
            <w:r w:rsidRPr="00A65E2F">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_Toc224752857 \h </w:instrText>
            </w:r>
            <w:r>
              <w:rPr>
                <w:noProof/>
                <w:webHidden/>
              </w:rPr>
            </w:r>
            <w:r>
              <w:rPr>
                <w:noProof/>
                <w:webHidden/>
              </w:rPr>
              <w:fldChar w:fldCharType="separate"/>
            </w:r>
            <w:r>
              <w:rPr>
                <w:noProof/>
                <w:webHidden/>
              </w:rPr>
              <w:t>31</w:t>
            </w:r>
            <w:r>
              <w:rPr>
                <w:noProof/>
                <w:webHidden/>
              </w:rPr>
              <w:fldChar w:fldCharType="end"/>
            </w:r>
          </w:hyperlink>
        </w:p>
        <w:p w14:paraId="26A74B8F" w14:textId="0D35FFE7"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8" w:history="1">
            <w:r w:rsidRPr="00A65E2F">
              <w:rPr>
                <w:rStyle w:val="Hipervnculo"/>
                <w:rFonts w:ascii="Arial" w:hAnsi="Arial"/>
                <w:noProof/>
              </w:rPr>
              <w:t>4.1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Definición del Modelo de Referencia</w:t>
            </w:r>
            <w:r>
              <w:rPr>
                <w:noProof/>
                <w:webHidden/>
              </w:rPr>
              <w:tab/>
            </w:r>
            <w:r>
              <w:rPr>
                <w:noProof/>
                <w:webHidden/>
              </w:rPr>
              <w:fldChar w:fldCharType="begin"/>
            </w:r>
            <w:r>
              <w:rPr>
                <w:noProof/>
                <w:webHidden/>
              </w:rPr>
              <w:instrText xml:space="preserve"> PAGEREF _Toc224752858 \h </w:instrText>
            </w:r>
            <w:r>
              <w:rPr>
                <w:noProof/>
                <w:webHidden/>
              </w:rPr>
            </w:r>
            <w:r>
              <w:rPr>
                <w:noProof/>
                <w:webHidden/>
              </w:rPr>
              <w:fldChar w:fldCharType="separate"/>
            </w:r>
            <w:r>
              <w:rPr>
                <w:noProof/>
                <w:webHidden/>
              </w:rPr>
              <w:t>31</w:t>
            </w:r>
            <w:r>
              <w:rPr>
                <w:noProof/>
                <w:webHidden/>
              </w:rPr>
              <w:fldChar w:fldCharType="end"/>
            </w:r>
          </w:hyperlink>
        </w:p>
        <w:p w14:paraId="7B0A7241" w14:textId="7DD5658D"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59" w:history="1">
            <w:r w:rsidRPr="00A65E2F">
              <w:rPr>
                <w:rStyle w:val="Hipervnculo"/>
                <w:rFonts w:ascii="Arial" w:hAnsi="Arial"/>
                <w:noProof/>
              </w:rPr>
              <w:t>4.1.1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Análisis de Rendimiento bajo Desbalance Natural</w:t>
            </w:r>
            <w:r>
              <w:rPr>
                <w:noProof/>
                <w:webHidden/>
              </w:rPr>
              <w:tab/>
            </w:r>
            <w:r>
              <w:rPr>
                <w:noProof/>
                <w:webHidden/>
              </w:rPr>
              <w:fldChar w:fldCharType="begin"/>
            </w:r>
            <w:r>
              <w:rPr>
                <w:noProof/>
                <w:webHidden/>
              </w:rPr>
              <w:instrText xml:space="preserve"> PAGEREF _Toc224752859 \h </w:instrText>
            </w:r>
            <w:r>
              <w:rPr>
                <w:noProof/>
                <w:webHidden/>
              </w:rPr>
            </w:r>
            <w:r>
              <w:rPr>
                <w:noProof/>
                <w:webHidden/>
              </w:rPr>
              <w:fldChar w:fldCharType="separate"/>
            </w:r>
            <w:r>
              <w:rPr>
                <w:noProof/>
                <w:webHidden/>
              </w:rPr>
              <w:t>31</w:t>
            </w:r>
            <w:r>
              <w:rPr>
                <w:noProof/>
                <w:webHidden/>
              </w:rPr>
              <w:fldChar w:fldCharType="end"/>
            </w:r>
          </w:hyperlink>
        </w:p>
        <w:p w14:paraId="5ACE287D" w14:textId="3A35F4F7"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0" w:history="1">
            <w:r w:rsidRPr="00A65E2F">
              <w:rPr>
                <w:rStyle w:val="Hipervnculo"/>
                <w:rFonts w:ascii="Arial" w:hAnsi="Arial"/>
                <w:noProof/>
              </w:rPr>
              <w:t>4.1.2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Comparativa Algorítmica Estándar</w:t>
            </w:r>
            <w:r>
              <w:rPr>
                <w:noProof/>
                <w:webHidden/>
              </w:rPr>
              <w:tab/>
            </w:r>
            <w:r>
              <w:rPr>
                <w:noProof/>
                <w:webHidden/>
              </w:rPr>
              <w:fldChar w:fldCharType="begin"/>
            </w:r>
            <w:r>
              <w:rPr>
                <w:noProof/>
                <w:webHidden/>
              </w:rPr>
              <w:instrText xml:space="preserve"> PAGEREF _Toc224752860 \h </w:instrText>
            </w:r>
            <w:r>
              <w:rPr>
                <w:noProof/>
                <w:webHidden/>
              </w:rPr>
            </w:r>
            <w:r>
              <w:rPr>
                <w:noProof/>
                <w:webHidden/>
              </w:rPr>
              <w:fldChar w:fldCharType="separate"/>
            </w:r>
            <w:r>
              <w:rPr>
                <w:noProof/>
                <w:webHidden/>
              </w:rPr>
              <w:t>32</w:t>
            </w:r>
            <w:r>
              <w:rPr>
                <w:noProof/>
                <w:webHidden/>
              </w:rPr>
              <w:fldChar w:fldCharType="end"/>
            </w:r>
          </w:hyperlink>
        </w:p>
        <w:p w14:paraId="31F42D6F" w14:textId="799703CF"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1" w:history="1">
            <w:r w:rsidRPr="00A65E2F">
              <w:rPr>
                <w:rStyle w:val="Hipervnculo"/>
                <w:rFonts w:ascii="Arial" w:hAnsi="Arial"/>
                <w:noProof/>
              </w:rPr>
              <w:t>4.1.3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Selección y Justificación del Modelo Base</w:t>
            </w:r>
            <w:r>
              <w:rPr>
                <w:noProof/>
                <w:webHidden/>
              </w:rPr>
              <w:tab/>
            </w:r>
            <w:r>
              <w:rPr>
                <w:noProof/>
                <w:webHidden/>
              </w:rPr>
              <w:fldChar w:fldCharType="begin"/>
            </w:r>
            <w:r>
              <w:rPr>
                <w:noProof/>
                <w:webHidden/>
              </w:rPr>
              <w:instrText xml:space="preserve"> PAGEREF _Toc224752861 \h </w:instrText>
            </w:r>
            <w:r>
              <w:rPr>
                <w:noProof/>
                <w:webHidden/>
              </w:rPr>
            </w:r>
            <w:r>
              <w:rPr>
                <w:noProof/>
                <w:webHidden/>
              </w:rPr>
              <w:fldChar w:fldCharType="separate"/>
            </w:r>
            <w:r>
              <w:rPr>
                <w:noProof/>
                <w:webHidden/>
              </w:rPr>
              <w:t>32</w:t>
            </w:r>
            <w:r>
              <w:rPr>
                <w:noProof/>
                <w:webHidden/>
              </w:rPr>
              <w:fldChar w:fldCharType="end"/>
            </w:r>
          </w:hyperlink>
        </w:p>
        <w:p w14:paraId="7F7FD5FC" w14:textId="353BA62F"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2" w:history="1">
            <w:r w:rsidRPr="00A65E2F">
              <w:rPr>
                <w:rStyle w:val="Hipervnculo"/>
                <w:rFonts w:ascii="Arial" w:hAnsi="Arial"/>
                <w:noProof/>
              </w:rPr>
              <w:t>4.1.4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Refinamiento del Modelo Base: Estrategia de Submuestreo (Undersampling)</w:t>
            </w:r>
            <w:r>
              <w:rPr>
                <w:noProof/>
                <w:webHidden/>
              </w:rPr>
              <w:tab/>
            </w:r>
            <w:r>
              <w:rPr>
                <w:noProof/>
                <w:webHidden/>
              </w:rPr>
              <w:fldChar w:fldCharType="begin"/>
            </w:r>
            <w:r>
              <w:rPr>
                <w:noProof/>
                <w:webHidden/>
              </w:rPr>
              <w:instrText xml:space="preserve"> PAGEREF _Toc224752862 \h </w:instrText>
            </w:r>
            <w:r>
              <w:rPr>
                <w:noProof/>
                <w:webHidden/>
              </w:rPr>
            </w:r>
            <w:r>
              <w:rPr>
                <w:noProof/>
                <w:webHidden/>
              </w:rPr>
              <w:fldChar w:fldCharType="separate"/>
            </w:r>
            <w:r>
              <w:rPr>
                <w:noProof/>
                <w:webHidden/>
              </w:rPr>
              <w:t>33</w:t>
            </w:r>
            <w:r>
              <w:rPr>
                <w:noProof/>
                <w:webHidden/>
              </w:rPr>
              <w:fldChar w:fldCharType="end"/>
            </w:r>
          </w:hyperlink>
        </w:p>
        <w:p w14:paraId="66411C81" w14:textId="11049675"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3" w:history="1">
            <w:r w:rsidRPr="00A65E2F">
              <w:rPr>
                <w:rStyle w:val="Hipervnculo"/>
                <w:rFonts w:ascii="Arial" w:hAnsi="Arial"/>
                <w:noProof/>
              </w:rPr>
              <w:t>4.2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Impacto de la Fuga de Datos (</w:t>
            </w:r>
            <w:r w:rsidRPr="00A65E2F">
              <w:rPr>
                <w:rStyle w:val="Hipervnculo"/>
                <w:rFonts w:ascii="Arial" w:hAnsi="Arial"/>
                <w:i/>
                <w:iCs/>
                <w:noProof/>
              </w:rPr>
              <w:t>Anti-Leakage</w:t>
            </w:r>
            <w:r w:rsidRPr="00A65E2F">
              <w:rPr>
                <w:rStyle w:val="Hipervnculo"/>
                <w:rFonts w:ascii="Arial" w:hAnsi="Arial"/>
                <w:noProof/>
              </w:rPr>
              <w:t>)</w:t>
            </w:r>
            <w:r>
              <w:rPr>
                <w:noProof/>
                <w:webHidden/>
              </w:rPr>
              <w:tab/>
            </w:r>
            <w:r>
              <w:rPr>
                <w:noProof/>
                <w:webHidden/>
              </w:rPr>
              <w:fldChar w:fldCharType="begin"/>
            </w:r>
            <w:r>
              <w:rPr>
                <w:noProof/>
                <w:webHidden/>
              </w:rPr>
              <w:instrText xml:space="preserve"> PAGEREF _Toc224752863 \h </w:instrText>
            </w:r>
            <w:r>
              <w:rPr>
                <w:noProof/>
                <w:webHidden/>
              </w:rPr>
            </w:r>
            <w:r>
              <w:rPr>
                <w:noProof/>
                <w:webHidden/>
              </w:rPr>
              <w:fldChar w:fldCharType="separate"/>
            </w:r>
            <w:r>
              <w:rPr>
                <w:noProof/>
                <w:webHidden/>
              </w:rPr>
              <w:t>34</w:t>
            </w:r>
            <w:r>
              <w:rPr>
                <w:noProof/>
                <w:webHidden/>
              </w:rPr>
              <w:fldChar w:fldCharType="end"/>
            </w:r>
          </w:hyperlink>
        </w:p>
        <w:p w14:paraId="6AEF79B8" w14:textId="1978D8AE"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4" w:history="1">
            <w:r w:rsidRPr="00A65E2F">
              <w:rPr>
                <w:rStyle w:val="Hipervnculo"/>
                <w:rFonts w:ascii="Arial" w:hAnsi="Arial"/>
                <w:noProof/>
              </w:rPr>
              <w:t>4.2.1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Evaluación bajo Metodología Deficiente (El Espejismo)</w:t>
            </w:r>
            <w:r>
              <w:rPr>
                <w:noProof/>
                <w:webHidden/>
              </w:rPr>
              <w:tab/>
            </w:r>
            <w:r>
              <w:rPr>
                <w:noProof/>
                <w:webHidden/>
              </w:rPr>
              <w:fldChar w:fldCharType="begin"/>
            </w:r>
            <w:r>
              <w:rPr>
                <w:noProof/>
                <w:webHidden/>
              </w:rPr>
              <w:instrText xml:space="preserve"> PAGEREF _Toc224752864 \h </w:instrText>
            </w:r>
            <w:r>
              <w:rPr>
                <w:noProof/>
                <w:webHidden/>
              </w:rPr>
            </w:r>
            <w:r>
              <w:rPr>
                <w:noProof/>
                <w:webHidden/>
              </w:rPr>
              <w:fldChar w:fldCharType="separate"/>
            </w:r>
            <w:r>
              <w:rPr>
                <w:noProof/>
                <w:webHidden/>
              </w:rPr>
              <w:t>35</w:t>
            </w:r>
            <w:r>
              <w:rPr>
                <w:noProof/>
                <w:webHidden/>
              </w:rPr>
              <w:fldChar w:fldCharType="end"/>
            </w:r>
          </w:hyperlink>
        </w:p>
        <w:p w14:paraId="001D8787" w14:textId="1A9E64BB"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5" w:history="1">
            <w:r w:rsidRPr="00A65E2F">
              <w:rPr>
                <w:rStyle w:val="Hipervnculo"/>
                <w:rFonts w:ascii="Arial" w:hAnsi="Arial"/>
                <w:noProof/>
              </w:rPr>
              <w:t>4.2.2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Evaluación bajo Metodología Estricta (La Realidad)</w:t>
            </w:r>
            <w:r>
              <w:rPr>
                <w:noProof/>
                <w:webHidden/>
              </w:rPr>
              <w:tab/>
            </w:r>
            <w:r>
              <w:rPr>
                <w:noProof/>
                <w:webHidden/>
              </w:rPr>
              <w:fldChar w:fldCharType="begin"/>
            </w:r>
            <w:r>
              <w:rPr>
                <w:noProof/>
                <w:webHidden/>
              </w:rPr>
              <w:instrText xml:space="preserve"> PAGEREF _Toc224752865 \h </w:instrText>
            </w:r>
            <w:r>
              <w:rPr>
                <w:noProof/>
                <w:webHidden/>
              </w:rPr>
            </w:r>
            <w:r>
              <w:rPr>
                <w:noProof/>
                <w:webHidden/>
              </w:rPr>
              <w:fldChar w:fldCharType="separate"/>
            </w:r>
            <w:r>
              <w:rPr>
                <w:noProof/>
                <w:webHidden/>
              </w:rPr>
              <w:t>35</w:t>
            </w:r>
            <w:r>
              <w:rPr>
                <w:noProof/>
                <w:webHidden/>
              </w:rPr>
              <w:fldChar w:fldCharType="end"/>
            </w:r>
          </w:hyperlink>
        </w:p>
        <w:p w14:paraId="07E4E6F1" w14:textId="784EB2A3"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6" w:history="1">
            <w:r w:rsidRPr="00A65E2F">
              <w:rPr>
                <w:rStyle w:val="Hipervnculo"/>
                <w:rFonts w:ascii="Arial" w:hAnsi="Arial"/>
                <w:noProof/>
              </w:rPr>
              <w:t>4.2.3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Cuantificación de la Divergencia Algorítmica (Δ)</w:t>
            </w:r>
            <w:r>
              <w:rPr>
                <w:noProof/>
                <w:webHidden/>
              </w:rPr>
              <w:tab/>
            </w:r>
            <w:r>
              <w:rPr>
                <w:noProof/>
                <w:webHidden/>
              </w:rPr>
              <w:fldChar w:fldCharType="begin"/>
            </w:r>
            <w:r>
              <w:rPr>
                <w:noProof/>
                <w:webHidden/>
              </w:rPr>
              <w:instrText xml:space="preserve"> PAGEREF _Toc224752866 \h </w:instrText>
            </w:r>
            <w:r>
              <w:rPr>
                <w:noProof/>
                <w:webHidden/>
              </w:rPr>
            </w:r>
            <w:r>
              <w:rPr>
                <w:noProof/>
                <w:webHidden/>
              </w:rPr>
              <w:fldChar w:fldCharType="separate"/>
            </w:r>
            <w:r>
              <w:rPr>
                <w:noProof/>
                <w:webHidden/>
              </w:rPr>
              <w:t>35</w:t>
            </w:r>
            <w:r>
              <w:rPr>
                <w:noProof/>
                <w:webHidden/>
              </w:rPr>
              <w:fldChar w:fldCharType="end"/>
            </w:r>
          </w:hyperlink>
        </w:p>
        <w:p w14:paraId="737C550F" w14:textId="646A665B"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7" w:history="1">
            <w:r w:rsidRPr="00A65E2F">
              <w:rPr>
                <w:rStyle w:val="Hipervnculo"/>
                <w:rFonts w:ascii="Arial" w:hAnsi="Arial"/>
                <w:noProof/>
              </w:rPr>
              <w:t>4.3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Interpretabilidad Algorítmica (XAI)</w:t>
            </w:r>
            <w:r>
              <w:rPr>
                <w:noProof/>
                <w:webHidden/>
              </w:rPr>
              <w:tab/>
            </w:r>
            <w:r>
              <w:rPr>
                <w:noProof/>
                <w:webHidden/>
              </w:rPr>
              <w:fldChar w:fldCharType="begin"/>
            </w:r>
            <w:r>
              <w:rPr>
                <w:noProof/>
                <w:webHidden/>
              </w:rPr>
              <w:instrText xml:space="preserve"> PAGEREF _Toc224752867 \h </w:instrText>
            </w:r>
            <w:r>
              <w:rPr>
                <w:noProof/>
                <w:webHidden/>
              </w:rPr>
            </w:r>
            <w:r>
              <w:rPr>
                <w:noProof/>
                <w:webHidden/>
              </w:rPr>
              <w:fldChar w:fldCharType="separate"/>
            </w:r>
            <w:r>
              <w:rPr>
                <w:noProof/>
                <w:webHidden/>
              </w:rPr>
              <w:t>37</w:t>
            </w:r>
            <w:r>
              <w:rPr>
                <w:noProof/>
                <w:webHidden/>
              </w:rPr>
              <w:fldChar w:fldCharType="end"/>
            </w:r>
          </w:hyperlink>
        </w:p>
        <w:p w14:paraId="03D820CC" w14:textId="63E88A60"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8" w:history="1">
            <w:r w:rsidRPr="00A65E2F">
              <w:rPr>
                <w:rStyle w:val="Hipervnculo"/>
                <w:rFonts w:ascii="Arial" w:hAnsi="Arial"/>
                <w:noProof/>
              </w:rPr>
              <w:t>4.3.1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Identificación Global de Patrones (Importancia Nativa)</w:t>
            </w:r>
            <w:r>
              <w:rPr>
                <w:noProof/>
                <w:webHidden/>
              </w:rPr>
              <w:tab/>
            </w:r>
            <w:r>
              <w:rPr>
                <w:noProof/>
                <w:webHidden/>
              </w:rPr>
              <w:fldChar w:fldCharType="begin"/>
            </w:r>
            <w:r>
              <w:rPr>
                <w:noProof/>
                <w:webHidden/>
              </w:rPr>
              <w:instrText xml:space="preserve"> PAGEREF _Toc224752868 \h </w:instrText>
            </w:r>
            <w:r>
              <w:rPr>
                <w:noProof/>
                <w:webHidden/>
              </w:rPr>
            </w:r>
            <w:r>
              <w:rPr>
                <w:noProof/>
                <w:webHidden/>
              </w:rPr>
              <w:fldChar w:fldCharType="separate"/>
            </w:r>
            <w:r>
              <w:rPr>
                <w:noProof/>
                <w:webHidden/>
              </w:rPr>
              <w:t>37</w:t>
            </w:r>
            <w:r>
              <w:rPr>
                <w:noProof/>
                <w:webHidden/>
              </w:rPr>
              <w:fldChar w:fldCharType="end"/>
            </w:r>
          </w:hyperlink>
        </w:p>
        <w:p w14:paraId="156EDC26" w14:textId="18763599"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69" w:history="1">
            <w:r w:rsidRPr="00A65E2F">
              <w:rPr>
                <w:rStyle w:val="Hipervnculo"/>
                <w:rFonts w:ascii="Arial" w:hAnsi="Arial"/>
                <w:noProof/>
              </w:rPr>
              <w:t>4.3.2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Direccionalidad del Riesgo Algorítmico (SHAP)</w:t>
            </w:r>
            <w:r>
              <w:rPr>
                <w:noProof/>
                <w:webHidden/>
              </w:rPr>
              <w:tab/>
            </w:r>
            <w:r>
              <w:rPr>
                <w:noProof/>
                <w:webHidden/>
              </w:rPr>
              <w:fldChar w:fldCharType="begin"/>
            </w:r>
            <w:r>
              <w:rPr>
                <w:noProof/>
                <w:webHidden/>
              </w:rPr>
              <w:instrText xml:space="preserve"> PAGEREF _Toc224752869 \h </w:instrText>
            </w:r>
            <w:r>
              <w:rPr>
                <w:noProof/>
                <w:webHidden/>
              </w:rPr>
            </w:r>
            <w:r>
              <w:rPr>
                <w:noProof/>
                <w:webHidden/>
              </w:rPr>
              <w:fldChar w:fldCharType="separate"/>
            </w:r>
            <w:r>
              <w:rPr>
                <w:noProof/>
                <w:webHidden/>
              </w:rPr>
              <w:t>38</w:t>
            </w:r>
            <w:r>
              <w:rPr>
                <w:noProof/>
                <w:webHidden/>
              </w:rPr>
              <w:fldChar w:fldCharType="end"/>
            </w:r>
          </w:hyperlink>
        </w:p>
        <w:p w14:paraId="59004D75" w14:textId="47AE95E9"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0" w:history="1">
            <w:r w:rsidRPr="00A65E2F">
              <w:rPr>
                <w:rStyle w:val="Hipervnculo"/>
                <w:rFonts w:ascii="Arial" w:hAnsi="Arial"/>
                <w:noProof/>
              </w:rPr>
              <w:t>4.3.3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Auditoría Forense a Nivel de Transacción (Fuerza Local)</w:t>
            </w:r>
            <w:r>
              <w:rPr>
                <w:noProof/>
                <w:webHidden/>
              </w:rPr>
              <w:tab/>
            </w:r>
            <w:r>
              <w:rPr>
                <w:noProof/>
                <w:webHidden/>
              </w:rPr>
              <w:fldChar w:fldCharType="begin"/>
            </w:r>
            <w:r>
              <w:rPr>
                <w:noProof/>
                <w:webHidden/>
              </w:rPr>
              <w:instrText xml:space="preserve"> PAGEREF _Toc224752870 \h </w:instrText>
            </w:r>
            <w:r>
              <w:rPr>
                <w:noProof/>
                <w:webHidden/>
              </w:rPr>
            </w:r>
            <w:r>
              <w:rPr>
                <w:noProof/>
                <w:webHidden/>
              </w:rPr>
              <w:fldChar w:fldCharType="separate"/>
            </w:r>
            <w:r>
              <w:rPr>
                <w:noProof/>
                <w:webHidden/>
              </w:rPr>
              <w:t>39</w:t>
            </w:r>
            <w:r>
              <w:rPr>
                <w:noProof/>
                <w:webHidden/>
              </w:rPr>
              <w:fldChar w:fldCharType="end"/>
            </w:r>
          </w:hyperlink>
        </w:p>
        <w:p w14:paraId="7BA86F6C" w14:textId="6BC7BF25" w:rsidR="005709BF" w:rsidRDefault="005709BF">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1" w:history="1">
            <w:r w:rsidRPr="00A65E2F">
              <w:rPr>
                <w:rStyle w:val="Hipervnculo"/>
                <w:rFonts w:ascii="Arial" w:hAnsi="Arial"/>
                <w:noProof/>
              </w:rPr>
              <w:t>4.3.4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Validación de Relevancia mediante Estudio de Ablación</w:t>
            </w:r>
            <w:r>
              <w:rPr>
                <w:noProof/>
                <w:webHidden/>
              </w:rPr>
              <w:tab/>
            </w:r>
            <w:r>
              <w:rPr>
                <w:noProof/>
                <w:webHidden/>
              </w:rPr>
              <w:fldChar w:fldCharType="begin"/>
            </w:r>
            <w:r>
              <w:rPr>
                <w:noProof/>
                <w:webHidden/>
              </w:rPr>
              <w:instrText xml:space="preserve"> PAGEREF _Toc224752871 \h </w:instrText>
            </w:r>
            <w:r>
              <w:rPr>
                <w:noProof/>
                <w:webHidden/>
              </w:rPr>
            </w:r>
            <w:r>
              <w:rPr>
                <w:noProof/>
                <w:webHidden/>
              </w:rPr>
              <w:fldChar w:fldCharType="separate"/>
            </w:r>
            <w:r>
              <w:rPr>
                <w:noProof/>
                <w:webHidden/>
              </w:rPr>
              <w:t>40</w:t>
            </w:r>
            <w:r>
              <w:rPr>
                <w:noProof/>
                <w:webHidden/>
              </w:rPr>
              <w:fldChar w:fldCharType="end"/>
            </w:r>
          </w:hyperlink>
        </w:p>
        <w:p w14:paraId="07C76DFC" w14:textId="47EF1D9F" w:rsidR="005709BF" w:rsidRDefault="005709BF">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2" w:history="1">
            <w:r w:rsidRPr="00A65E2F">
              <w:rPr>
                <w:rStyle w:val="Hipervnculo"/>
                <w:rFonts w:ascii="Arial" w:hAnsi="Arial"/>
                <w:b/>
                <w:bCs/>
                <w:noProof/>
              </w:rPr>
              <w:t>5</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b/>
                <w:bCs/>
                <w:noProof/>
              </w:rPr>
              <w:t>Conclusiones</w:t>
            </w:r>
            <w:r>
              <w:rPr>
                <w:noProof/>
                <w:webHidden/>
              </w:rPr>
              <w:tab/>
            </w:r>
            <w:r>
              <w:rPr>
                <w:noProof/>
                <w:webHidden/>
              </w:rPr>
              <w:fldChar w:fldCharType="begin"/>
            </w:r>
            <w:r>
              <w:rPr>
                <w:noProof/>
                <w:webHidden/>
              </w:rPr>
              <w:instrText xml:space="preserve"> PAGEREF _Toc224752872 \h </w:instrText>
            </w:r>
            <w:r>
              <w:rPr>
                <w:noProof/>
                <w:webHidden/>
              </w:rPr>
            </w:r>
            <w:r>
              <w:rPr>
                <w:noProof/>
                <w:webHidden/>
              </w:rPr>
              <w:fldChar w:fldCharType="separate"/>
            </w:r>
            <w:r>
              <w:rPr>
                <w:noProof/>
                <w:webHidden/>
              </w:rPr>
              <w:t>43</w:t>
            </w:r>
            <w:r>
              <w:rPr>
                <w:noProof/>
                <w:webHidden/>
              </w:rPr>
              <w:fldChar w:fldCharType="end"/>
            </w:r>
          </w:hyperlink>
        </w:p>
        <w:p w14:paraId="08D317D2" w14:textId="11708AEB"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3" w:history="1">
            <w:r w:rsidRPr="00A65E2F">
              <w:rPr>
                <w:rStyle w:val="Hipervnculo"/>
                <w:rFonts w:ascii="Arial" w:hAnsi="Arial"/>
                <w:noProof/>
              </w:rPr>
              <w:t>5.1</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Síntesis de Hallazgos y Validación de Hipótesis</w:t>
            </w:r>
            <w:r>
              <w:rPr>
                <w:noProof/>
                <w:webHidden/>
              </w:rPr>
              <w:tab/>
            </w:r>
            <w:r>
              <w:rPr>
                <w:noProof/>
                <w:webHidden/>
              </w:rPr>
              <w:fldChar w:fldCharType="begin"/>
            </w:r>
            <w:r>
              <w:rPr>
                <w:noProof/>
                <w:webHidden/>
              </w:rPr>
              <w:instrText xml:space="preserve"> PAGEREF _Toc224752873 \h </w:instrText>
            </w:r>
            <w:r>
              <w:rPr>
                <w:noProof/>
                <w:webHidden/>
              </w:rPr>
            </w:r>
            <w:r>
              <w:rPr>
                <w:noProof/>
                <w:webHidden/>
              </w:rPr>
              <w:fldChar w:fldCharType="separate"/>
            </w:r>
            <w:r>
              <w:rPr>
                <w:noProof/>
                <w:webHidden/>
              </w:rPr>
              <w:t>43</w:t>
            </w:r>
            <w:r>
              <w:rPr>
                <w:noProof/>
                <w:webHidden/>
              </w:rPr>
              <w:fldChar w:fldCharType="end"/>
            </w:r>
          </w:hyperlink>
        </w:p>
        <w:p w14:paraId="25457A67" w14:textId="58447356"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4" w:history="1">
            <w:r w:rsidRPr="00A65E2F">
              <w:rPr>
                <w:rStyle w:val="Hipervnculo"/>
                <w:rFonts w:ascii="Arial" w:hAnsi="Arial"/>
                <w:b/>
                <w:bCs/>
                <w:noProof/>
              </w:rPr>
              <w:t>La falacia de las métricas generalistas y el valor del submuestreo:</w:t>
            </w:r>
            <w:r>
              <w:rPr>
                <w:noProof/>
                <w:webHidden/>
              </w:rPr>
              <w:tab/>
            </w:r>
            <w:r>
              <w:rPr>
                <w:noProof/>
                <w:webHidden/>
              </w:rPr>
              <w:fldChar w:fldCharType="begin"/>
            </w:r>
            <w:r>
              <w:rPr>
                <w:noProof/>
                <w:webHidden/>
              </w:rPr>
              <w:instrText xml:space="preserve"> PAGEREF _Toc224752874 \h </w:instrText>
            </w:r>
            <w:r>
              <w:rPr>
                <w:noProof/>
                <w:webHidden/>
              </w:rPr>
            </w:r>
            <w:r>
              <w:rPr>
                <w:noProof/>
                <w:webHidden/>
              </w:rPr>
              <w:fldChar w:fldCharType="separate"/>
            </w:r>
            <w:r>
              <w:rPr>
                <w:noProof/>
                <w:webHidden/>
              </w:rPr>
              <w:t>43</w:t>
            </w:r>
            <w:r>
              <w:rPr>
                <w:noProof/>
                <w:webHidden/>
              </w:rPr>
              <w:fldChar w:fldCharType="end"/>
            </w:r>
          </w:hyperlink>
        </w:p>
        <w:p w14:paraId="75759436" w14:textId="69AF84B4"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5" w:history="1">
            <w:r w:rsidRPr="00A65E2F">
              <w:rPr>
                <w:rStyle w:val="Hipervnculo"/>
                <w:rFonts w:ascii="Arial" w:hAnsi="Arial"/>
                <w:b/>
                <w:bCs/>
                <w:noProof/>
              </w:rPr>
              <w:t>Cuantificación empírica del Data Leakage en la literatura:</w:t>
            </w:r>
            <w:r>
              <w:rPr>
                <w:noProof/>
                <w:webHidden/>
              </w:rPr>
              <w:tab/>
            </w:r>
            <w:r>
              <w:rPr>
                <w:noProof/>
                <w:webHidden/>
              </w:rPr>
              <w:fldChar w:fldCharType="begin"/>
            </w:r>
            <w:r>
              <w:rPr>
                <w:noProof/>
                <w:webHidden/>
              </w:rPr>
              <w:instrText xml:space="preserve"> PAGEREF _Toc224752875 \h </w:instrText>
            </w:r>
            <w:r>
              <w:rPr>
                <w:noProof/>
                <w:webHidden/>
              </w:rPr>
            </w:r>
            <w:r>
              <w:rPr>
                <w:noProof/>
                <w:webHidden/>
              </w:rPr>
              <w:fldChar w:fldCharType="separate"/>
            </w:r>
            <w:r>
              <w:rPr>
                <w:noProof/>
                <w:webHidden/>
              </w:rPr>
              <w:t>43</w:t>
            </w:r>
            <w:r>
              <w:rPr>
                <w:noProof/>
                <w:webHidden/>
              </w:rPr>
              <w:fldChar w:fldCharType="end"/>
            </w:r>
          </w:hyperlink>
        </w:p>
        <w:p w14:paraId="3AC3D0CE" w14:textId="70103259"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6" w:history="1">
            <w:r w:rsidRPr="00A65E2F">
              <w:rPr>
                <w:rStyle w:val="Hipervnculo"/>
                <w:rFonts w:ascii="Arial" w:hAnsi="Arial"/>
                <w:b/>
                <w:bCs/>
                <w:noProof/>
              </w:rPr>
              <w:t>La transición hacia la "Caja Blanca" validada:</w:t>
            </w:r>
            <w:r>
              <w:rPr>
                <w:noProof/>
                <w:webHidden/>
              </w:rPr>
              <w:tab/>
            </w:r>
            <w:r>
              <w:rPr>
                <w:noProof/>
                <w:webHidden/>
              </w:rPr>
              <w:fldChar w:fldCharType="begin"/>
            </w:r>
            <w:r>
              <w:rPr>
                <w:noProof/>
                <w:webHidden/>
              </w:rPr>
              <w:instrText xml:space="preserve"> PAGEREF _Toc224752876 \h </w:instrText>
            </w:r>
            <w:r>
              <w:rPr>
                <w:noProof/>
                <w:webHidden/>
              </w:rPr>
            </w:r>
            <w:r>
              <w:rPr>
                <w:noProof/>
                <w:webHidden/>
              </w:rPr>
              <w:fldChar w:fldCharType="separate"/>
            </w:r>
            <w:r>
              <w:rPr>
                <w:noProof/>
                <w:webHidden/>
              </w:rPr>
              <w:t>43</w:t>
            </w:r>
            <w:r>
              <w:rPr>
                <w:noProof/>
                <w:webHidden/>
              </w:rPr>
              <w:fldChar w:fldCharType="end"/>
            </w:r>
          </w:hyperlink>
        </w:p>
        <w:p w14:paraId="052E4BFA" w14:textId="1BCFFCD4"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7" w:history="1">
            <w:r w:rsidRPr="00A65E2F">
              <w:rPr>
                <w:rStyle w:val="Hipervnculo"/>
                <w:rFonts w:ascii="Arial" w:hAnsi="Arial"/>
                <w:noProof/>
              </w:rPr>
              <w:t>5.2</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Implicaciones para el Negocio Bancario</w:t>
            </w:r>
            <w:r>
              <w:rPr>
                <w:noProof/>
                <w:webHidden/>
              </w:rPr>
              <w:tab/>
            </w:r>
            <w:r>
              <w:rPr>
                <w:noProof/>
                <w:webHidden/>
              </w:rPr>
              <w:fldChar w:fldCharType="begin"/>
            </w:r>
            <w:r>
              <w:rPr>
                <w:noProof/>
                <w:webHidden/>
              </w:rPr>
              <w:instrText xml:space="preserve"> PAGEREF _Toc224752877 \h </w:instrText>
            </w:r>
            <w:r>
              <w:rPr>
                <w:noProof/>
                <w:webHidden/>
              </w:rPr>
            </w:r>
            <w:r>
              <w:rPr>
                <w:noProof/>
                <w:webHidden/>
              </w:rPr>
              <w:fldChar w:fldCharType="separate"/>
            </w:r>
            <w:r>
              <w:rPr>
                <w:noProof/>
                <w:webHidden/>
              </w:rPr>
              <w:t>44</w:t>
            </w:r>
            <w:r>
              <w:rPr>
                <w:noProof/>
                <w:webHidden/>
              </w:rPr>
              <w:fldChar w:fldCharType="end"/>
            </w:r>
          </w:hyperlink>
        </w:p>
        <w:p w14:paraId="5C2560D4" w14:textId="7BA6C4FC"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8" w:history="1">
            <w:r w:rsidRPr="00A65E2F">
              <w:rPr>
                <w:rStyle w:val="Hipervnculo"/>
                <w:rFonts w:ascii="Arial" w:hAnsi="Arial"/>
                <w:noProof/>
              </w:rPr>
              <w:t>5.3</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Limitaciones del Estudio</w:t>
            </w:r>
            <w:r>
              <w:rPr>
                <w:noProof/>
                <w:webHidden/>
              </w:rPr>
              <w:tab/>
            </w:r>
            <w:r>
              <w:rPr>
                <w:noProof/>
                <w:webHidden/>
              </w:rPr>
              <w:fldChar w:fldCharType="begin"/>
            </w:r>
            <w:r>
              <w:rPr>
                <w:noProof/>
                <w:webHidden/>
              </w:rPr>
              <w:instrText xml:space="preserve"> PAGEREF _Toc224752878 \h </w:instrText>
            </w:r>
            <w:r>
              <w:rPr>
                <w:noProof/>
                <w:webHidden/>
              </w:rPr>
            </w:r>
            <w:r>
              <w:rPr>
                <w:noProof/>
                <w:webHidden/>
              </w:rPr>
              <w:fldChar w:fldCharType="separate"/>
            </w:r>
            <w:r>
              <w:rPr>
                <w:noProof/>
                <w:webHidden/>
              </w:rPr>
              <w:t>44</w:t>
            </w:r>
            <w:r>
              <w:rPr>
                <w:noProof/>
                <w:webHidden/>
              </w:rPr>
              <w:fldChar w:fldCharType="end"/>
            </w:r>
          </w:hyperlink>
        </w:p>
        <w:p w14:paraId="210088E6" w14:textId="75E2B5E9"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79" w:history="1">
            <w:r w:rsidRPr="00A65E2F">
              <w:rPr>
                <w:rStyle w:val="Hipervnculo"/>
                <w:rFonts w:ascii="Arial" w:hAnsi="Arial"/>
                <w:b/>
                <w:bCs/>
                <w:noProof/>
              </w:rPr>
              <w:t>La brecha semántica de la simulación de datos:</w:t>
            </w:r>
            <w:r>
              <w:rPr>
                <w:noProof/>
                <w:webHidden/>
              </w:rPr>
              <w:tab/>
            </w:r>
            <w:r>
              <w:rPr>
                <w:noProof/>
                <w:webHidden/>
              </w:rPr>
              <w:fldChar w:fldCharType="begin"/>
            </w:r>
            <w:r>
              <w:rPr>
                <w:noProof/>
                <w:webHidden/>
              </w:rPr>
              <w:instrText xml:space="preserve"> PAGEREF _Toc224752879 \h </w:instrText>
            </w:r>
            <w:r>
              <w:rPr>
                <w:noProof/>
                <w:webHidden/>
              </w:rPr>
            </w:r>
            <w:r>
              <w:rPr>
                <w:noProof/>
                <w:webHidden/>
              </w:rPr>
              <w:fldChar w:fldCharType="separate"/>
            </w:r>
            <w:r>
              <w:rPr>
                <w:noProof/>
                <w:webHidden/>
              </w:rPr>
              <w:t>44</w:t>
            </w:r>
            <w:r>
              <w:rPr>
                <w:noProof/>
                <w:webHidden/>
              </w:rPr>
              <w:fldChar w:fldCharType="end"/>
            </w:r>
          </w:hyperlink>
        </w:p>
        <w:p w14:paraId="2C9097E7" w14:textId="114E9D07"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0" w:history="1">
            <w:r w:rsidRPr="00A65E2F">
              <w:rPr>
                <w:rStyle w:val="Hipervnculo"/>
                <w:rFonts w:ascii="Arial" w:hAnsi="Arial"/>
                <w:b/>
                <w:bCs/>
                <w:noProof/>
              </w:rPr>
              <w:t>Vulnerabilidad ante ataques emergentes (Zero-Day):</w:t>
            </w:r>
            <w:r>
              <w:rPr>
                <w:noProof/>
                <w:webHidden/>
              </w:rPr>
              <w:tab/>
            </w:r>
            <w:r>
              <w:rPr>
                <w:noProof/>
                <w:webHidden/>
              </w:rPr>
              <w:fldChar w:fldCharType="begin"/>
            </w:r>
            <w:r>
              <w:rPr>
                <w:noProof/>
                <w:webHidden/>
              </w:rPr>
              <w:instrText xml:space="preserve"> PAGEREF _Toc224752880 \h </w:instrText>
            </w:r>
            <w:r>
              <w:rPr>
                <w:noProof/>
                <w:webHidden/>
              </w:rPr>
            </w:r>
            <w:r>
              <w:rPr>
                <w:noProof/>
                <w:webHidden/>
              </w:rPr>
              <w:fldChar w:fldCharType="separate"/>
            </w:r>
            <w:r>
              <w:rPr>
                <w:noProof/>
                <w:webHidden/>
              </w:rPr>
              <w:t>44</w:t>
            </w:r>
            <w:r>
              <w:rPr>
                <w:noProof/>
                <w:webHidden/>
              </w:rPr>
              <w:fldChar w:fldCharType="end"/>
            </w:r>
          </w:hyperlink>
        </w:p>
        <w:p w14:paraId="4220432C" w14:textId="3FE91710"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1" w:history="1">
            <w:r w:rsidRPr="00A65E2F">
              <w:rPr>
                <w:rStyle w:val="Hipervnculo"/>
                <w:rFonts w:ascii="Arial" w:hAnsi="Arial"/>
                <w:b/>
                <w:bCs/>
                <w:noProof/>
              </w:rPr>
              <w:t>Coste Computacional de la Explicabilidad en Tiempo Real:</w:t>
            </w:r>
            <w:r>
              <w:rPr>
                <w:noProof/>
                <w:webHidden/>
              </w:rPr>
              <w:tab/>
            </w:r>
            <w:r>
              <w:rPr>
                <w:noProof/>
                <w:webHidden/>
              </w:rPr>
              <w:fldChar w:fldCharType="begin"/>
            </w:r>
            <w:r>
              <w:rPr>
                <w:noProof/>
                <w:webHidden/>
              </w:rPr>
              <w:instrText xml:space="preserve"> PAGEREF _Toc224752881 \h </w:instrText>
            </w:r>
            <w:r>
              <w:rPr>
                <w:noProof/>
                <w:webHidden/>
              </w:rPr>
            </w:r>
            <w:r>
              <w:rPr>
                <w:noProof/>
                <w:webHidden/>
              </w:rPr>
              <w:fldChar w:fldCharType="separate"/>
            </w:r>
            <w:r>
              <w:rPr>
                <w:noProof/>
                <w:webHidden/>
              </w:rPr>
              <w:t>45</w:t>
            </w:r>
            <w:r>
              <w:rPr>
                <w:noProof/>
                <w:webHidden/>
              </w:rPr>
              <w:fldChar w:fldCharType="end"/>
            </w:r>
          </w:hyperlink>
        </w:p>
        <w:p w14:paraId="6ABDC90C" w14:textId="1F5E31F9"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2" w:history="1">
            <w:r w:rsidRPr="00A65E2F">
              <w:rPr>
                <w:rStyle w:val="Hipervnculo"/>
                <w:rFonts w:ascii="Arial" w:hAnsi="Arial"/>
                <w:b/>
                <w:bCs/>
                <w:noProof/>
              </w:rPr>
              <w:t>El sesgo de la Explicabilidad (XAI) sobre reglas sintéticas:</w:t>
            </w:r>
            <w:r>
              <w:rPr>
                <w:noProof/>
                <w:webHidden/>
              </w:rPr>
              <w:tab/>
            </w:r>
            <w:r>
              <w:rPr>
                <w:noProof/>
                <w:webHidden/>
              </w:rPr>
              <w:fldChar w:fldCharType="begin"/>
            </w:r>
            <w:r>
              <w:rPr>
                <w:noProof/>
                <w:webHidden/>
              </w:rPr>
              <w:instrText xml:space="preserve"> PAGEREF _Toc224752882 \h </w:instrText>
            </w:r>
            <w:r>
              <w:rPr>
                <w:noProof/>
                <w:webHidden/>
              </w:rPr>
            </w:r>
            <w:r>
              <w:rPr>
                <w:noProof/>
                <w:webHidden/>
              </w:rPr>
              <w:fldChar w:fldCharType="separate"/>
            </w:r>
            <w:r>
              <w:rPr>
                <w:noProof/>
                <w:webHidden/>
              </w:rPr>
              <w:t>45</w:t>
            </w:r>
            <w:r>
              <w:rPr>
                <w:noProof/>
                <w:webHidden/>
              </w:rPr>
              <w:fldChar w:fldCharType="end"/>
            </w:r>
          </w:hyperlink>
        </w:p>
        <w:p w14:paraId="0DD6B7F1" w14:textId="24D21CC5"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3" w:history="1">
            <w:r w:rsidRPr="00A65E2F">
              <w:rPr>
                <w:rStyle w:val="Hipervnculo"/>
                <w:rFonts w:ascii="Arial" w:hAnsi="Arial"/>
                <w:b/>
                <w:bCs/>
                <w:noProof/>
              </w:rPr>
              <w:t>Restricción del espacio de características (Feature Space):</w:t>
            </w:r>
            <w:r>
              <w:rPr>
                <w:noProof/>
                <w:webHidden/>
              </w:rPr>
              <w:tab/>
            </w:r>
            <w:r>
              <w:rPr>
                <w:noProof/>
                <w:webHidden/>
              </w:rPr>
              <w:fldChar w:fldCharType="begin"/>
            </w:r>
            <w:r>
              <w:rPr>
                <w:noProof/>
                <w:webHidden/>
              </w:rPr>
              <w:instrText xml:space="preserve"> PAGEREF _Toc224752883 \h </w:instrText>
            </w:r>
            <w:r>
              <w:rPr>
                <w:noProof/>
                <w:webHidden/>
              </w:rPr>
            </w:r>
            <w:r>
              <w:rPr>
                <w:noProof/>
                <w:webHidden/>
              </w:rPr>
              <w:fldChar w:fldCharType="separate"/>
            </w:r>
            <w:r>
              <w:rPr>
                <w:noProof/>
                <w:webHidden/>
              </w:rPr>
              <w:t>45</w:t>
            </w:r>
            <w:r>
              <w:rPr>
                <w:noProof/>
                <w:webHidden/>
              </w:rPr>
              <w:fldChar w:fldCharType="end"/>
            </w:r>
          </w:hyperlink>
        </w:p>
        <w:p w14:paraId="015B3F38" w14:textId="2EEE6A13" w:rsidR="005709BF" w:rsidRDefault="005709BF">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4" w:history="1">
            <w:r w:rsidRPr="00A65E2F">
              <w:rPr>
                <w:rStyle w:val="Hipervnculo"/>
                <w:rFonts w:ascii="Arial" w:hAnsi="Arial"/>
                <w:noProof/>
              </w:rPr>
              <w:t>5.4</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noProof/>
              </w:rPr>
              <w:t>Líneas de Investigación Futuras</w:t>
            </w:r>
            <w:r>
              <w:rPr>
                <w:noProof/>
                <w:webHidden/>
              </w:rPr>
              <w:tab/>
            </w:r>
            <w:r>
              <w:rPr>
                <w:noProof/>
                <w:webHidden/>
              </w:rPr>
              <w:fldChar w:fldCharType="begin"/>
            </w:r>
            <w:r>
              <w:rPr>
                <w:noProof/>
                <w:webHidden/>
              </w:rPr>
              <w:instrText xml:space="preserve"> PAGEREF _Toc224752884 \h </w:instrText>
            </w:r>
            <w:r>
              <w:rPr>
                <w:noProof/>
                <w:webHidden/>
              </w:rPr>
            </w:r>
            <w:r>
              <w:rPr>
                <w:noProof/>
                <w:webHidden/>
              </w:rPr>
              <w:fldChar w:fldCharType="separate"/>
            </w:r>
            <w:r>
              <w:rPr>
                <w:noProof/>
                <w:webHidden/>
              </w:rPr>
              <w:t>45</w:t>
            </w:r>
            <w:r>
              <w:rPr>
                <w:noProof/>
                <w:webHidden/>
              </w:rPr>
              <w:fldChar w:fldCharType="end"/>
            </w:r>
          </w:hyperlink>
        </w:p>
        <w:p w14:paraId="2494F055" w14:textId="37B66EF4"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5" w:history="1">
            <w:r w:rsidRPr="00A65E2F">
              <w:rPr>
                <w:rStyle w:val="Hipervnculo"/>
                <w:rFonts w:ascii="Arial" w:hAnsi="Arial"/>
                <w:b/>
                <w:bCs/>
                <w:noProof/>
              </w:rPr>
              <w:t>Análisis de Sensibilidad sobre la Latencia de Etiquetado:</w:t>
            </w:r>
            <w:r>
              <w:rPr>
                <w:noProof/>
                <w:webHidden/>
              </w:rPr>
              <w:tab/>
            </w:r>
            <w:r>
              <w:rPr>
                <w:noProof/>
                <w:webHidden/>
              </w:rPr>
              <w:fldChar w:fldCharType="begin"/>
            </w:r>
            <w:r>
              <w:rPr>
                <w:noProof/>
                <w:webHidden/>
              </w:rPr>
              <w:instrText xml:space="preserve"> PAGEREF _Toc224752885 \h </w:instrText>
            </w:r>
            <w:r>
              <w:rPr>
                <w:noProof/>
                <w:webHidden/>
              </w:rPr>
            </w:r>
            <w:r>
              <w:rPr>
                <w:noProof/>
                <w:webHidden/>
              </w:rPr>
              <w:fldChar w:fldCharType="separate"/>
            </w:r>
            <w:r>
              <w:rPr>
                <w:noProof/>
                <w:webHidden/>
              </w:rPr>
              <w:t>45</w:t>
            </w:r>
            <w:r>
              <w:rPr>
                <w:noProof/>
                <w:webHidden/>
              </w:rPr>
              <w:fldChar w:fldCharType="end"/>
            </w:r>
          </w:hyperlink>
        </w:p>
        <w:p w14:paraId="00D4AE12" w14:textId="526C12E8"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6" w:history="1">
            <w:r w:rsidRPr="00A65E2F">
              <w:rPr>
                <w:rStyle w:val="Hipervnculo"/>
                <w:rFonts w:ascii="Arial" w:hAnsi="Arial"/>
                <w:b/>
                <w:bCs/>
                <w:noProof/>
              </w:rPr>
              <w:t>Transición hacia Arquitecturas de Deep Learning Secuencial:</w:t>
            </w:r>
            <w:r>
              <w:rPr>
                <w:noProof/>
                <w:webHidden/>
              </w:rPr>
              <w:tab/>
            </w:r>
            <w:r>
              <w:rPr>
                <w:noProof/>
                <w:webHidden/>
              </w:rPr>
              <w:fldChar w:fldCharType="begin"/>
            </w:r>
            <w:r>
              <w:rPr>
                <w:noProof/>
                <w:webHidden/>
              </w:rPr>
              <w:instrText xml:space="preserve"> PAGEREF _Toc224752886 \h </w:instrText>
            </w:r>
            <w:r>
              <w:rPr>
                <w:noProof/>
                <w:webHidden/>
              </w:rPr>
            </w:r>
            <w:r>
              <w:rPr>
                <w:noProof/>
                <w:webHidden/>
              </w:rPr>
              <w:fldChar w:fldCharType="separate"/>
            </w:r>
            <w:r>
              <w:rPr>
                <w:noProof/>
                <w:webHidden/>
              </w:rPr>
              <w:t>46</w:t>
            </w:r>
            <w:r>
              <w:rPr>
                <w:noProof/>
                <w:webHidden/>
              </w:rPr>
              <w:fldChar w:fldCharType="end"/>
            </w:r>
          </w:hyperlink>
        </w:p>
        <w:p w14:paraId="7A26A890" w14:textId="79ED8AD4" w:rsidR="005709BF" w:rsidRDefault="005709BF">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7" w:history="1">
            <w:r w:rsidRPr="00A65E2F">
              <w:rPr>
                <w:rStyle w:val="Hipervnculo"/>
                <w:rFonts w:ascii="Arial" w:hAnsi="Arial"/>
                <w:b/>
                <w:bCs/>
                <w:noProof/>
              </w:rPr>
              <w:t>Análisis Topológico mediante Grafos (Graph Neural Networks):</w:t>
            </w:r>
            <w:r>
              <w:rPr>
                <w:noProof/>
                <w:webHidden/>
              </w:rPr>
              <w:tab/>
            </w:r>
            <w:r>
              <w:rPr>
                <w:noProof/>
                <w:webHidden/>
              </w:rPr>
              <w:fldChar w:fldCharType="begin"/>
            </w:r>
            <w:r>
              <w:rPr>
                <w:noProof/>
                <w:webHidden/>
              </w:rPr>
              <w:instrText xml:space="preserve"> PAGEREF _Toc224752887 \h </w:instrText>
            </w:r>
            <w:r>
              <w:rPr>
                <w:noProof/>
                <w:webHidden/>
              </w:rPr>
            </w:r>
            <w:r>
              <w:rPr>
                <w:noProof/>
                <w:webHidden/>
              </w:rPr>
              <w:fldChar w:fldCharType="separate"/>
            </w:r>
            <w:r>
              <w:rPr>
                <w:noProof/>
                <w:webHidden/>
              </w:rPr>
              <w:t>46</w:t>
            </w:r>
            <w:r>
              <w:rPr>
                <w:noProof/>
                <w:webHidden/>
              </w:rPr>
              <w:fldChar w:fldCharType="end"/>
            </w:r>
          </w:hyperlink>
        </w:p>
        <w:p w14:paraId="381D9177" w14:textId="2F3C69A1" w:rsidR="005709BF" w:rsidRDefault="005709BF">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8" w:history="1">
            <w:r w:rsidRPr="00A65E2F">
              <w:rPr>
                <w:rStyle w:val="Hipervnculo"/>
                <w:rFonts w:ascii="Arial" w:hAnsi="Arial"/>
                <w:b/>
                <w:bCs/>
                <w:noProof/>
              </w:rPr>
              <w:t>6</w:t>
            </w:r>
            <w:r>
              <w:rPr>
                <w:rFonts w:asciiTheme="minorHAnsi" w:eastAsiaTheme="minorEastAsia" w:hAnsiTheme="minorHAnsi" w:cstheme="minorBidi"/>
                <w:noProof/>
                <w:kern w:val="2"/>
                <w:sz w:val="24"/>
                <w:szCs w:val="24"/>
                <w:lang w:eastAsia="es-ES"/>
                <w14:ligatures w14:val="standardContextual"/>
              </w:rPr>
              <w:tab/>
            </w:r>
            <w:r w:rsidRPr="00A65E2F">
              <w:rPr>
                <w:rStyle w:val="Hipervnculo"/>
                <w:rFonts w:ascii="Arial" w:hAnsi="Arial"/>
                <w:b/>
                <w:bCs/>
                <w:noProof/>
              </w:rPr>
              <w:t>Referencias</w:t>
            </w:r>
            <w:r>
              <w:rPr>
                <w:noProof/>
                <w:webHidden/>
              </w:rPr>
              <w:tab/>
            </w:r>
            <w:r>
              <w:rPr>
                <w:noProof/>
                <w:webHidden/>
              </w:rPr>
              <w:fldChar w:fldCharType="begin"/>
            </w:r>
            <w:r>
              <w:rPr>
                <w:noProof/>
                <w:webHidden/>
              </w:rPr>
              <w:instrText xml:space="preserve"> PAGEREF _Toc224752888 \h </w:instrText>
            </w:r>
            <w:r>
              <w:rPr>
                <w:noProof/>
                <w:webHidden/>
              </w:rPr>
            </w:r>
            <w:r>
              <w:rPr>
                <w:noProof/>
                <w:webHidden/>
              </w:rPr>
              <w:fldChar w:fldCharType="separate"/>
            </w:r>
            <w:r>
              <w:rPr>
                <w:noProof/>
                <w:webHidden/>
              </w:rPr>
              <w:t>47</w:t>
            </w:r>
            <w:r>
              <w:rPr>
                <w:noProof/>
                <w:webHidden/>
              </w:rPr>
              <w:fldChar w:fldCharType="end"/>
            </w:r>
          </w:hyperlink>
        </w:p>
        <w:p w14:paraId="61625446" w14:textId="77563C33" w:rsidR="005709BF" w:rsidRDefault="005709BF">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4752889" w:history="1">
            <w:r w:rsidRPr="00A65E2F">
              <w:rPr>
                <w:rStyle w:val="Hipervnculo"/>
                <w:rFonts w:ascii="Arial" w:hAnsi="Arial"/>
                <w:noProof/>
              </w:rPr>
              <w:t>Anexos</w:t>
            </w:r>
            <w:r>
              <w:rPr>
                <w:noProof/>
                <w:webHidden/>
              </w:rPr>
              <w:tab/>
            </w:r>
            <w:r>
              <w:rPr>
                <w:noProof/>
                <w:webHidden/>
              </w:rPr>
              <w:fldChar w:fldCharType="begin"/>
            </w:r>
            <w:r>
              <w:rPr>
                <w:noProof/>
                <w:webHidden/>
              </w:rPr>
              <w:instrText xml:space="preserve"> PAGEREF _Toc224752889 \h </w:instrText>
            </w:r>
            <w:r>
              <w:rPr>
                <w:noProof/>
                <w:webHidden/>
              </w:rPr>
            </w:r>
            <w:r>
              <w:rPr>
                <w:noProof/>
                <w:webHidden/>
              </w:rPr>
              <w:fldChar w:fldCharType="separate"/>
            </w:r>
            <w:r>
              <w:rPr>
                <w:noProof/>
                <w:webHidden/>
              </w:rPr>
              <w:t>51</w:t>
            </w:r>
            <w:r>
              <w:rPr>
                <w:noProof/>
                <w:webHidden/>
              </w:rPr>
              <w:fldChar w:fldCharType="end"/>
            </w:r>
          </w:hyperlink>
        </w:p>
        <w:p w14:paraId="2B6D0FC6" w14:textId="1447FDAA" w:rsidR="00CD2098" w:rsidRPr="001560BB" w:rsidRDefault="00CD2098" w:rsidP="001560BB">
          <w:pPr>
            <w:pStyle w:val="TDC1"/>
            <w:tabs>
              <w:tab w:val="right" w:leader="dot" w:pos="8504"/>
            </w:tabs>
            <w:spacing w:line="240" w:lineRule="auto"/>
            <w:rPr>
              <w:rFonts w:ascii="Arial" w:hAnsi="Arial"/>
            </w:rPr>
          </w:pPr>
          <w:r w:rsidRPr="001560BB">
            <w:rPr>
              <w:rStyle w:val="Enlacedelndice"/>
              <w:rFonts w:ascii="Arial" w:hAnsi="Arial"/>
            </w:rPr>
            <w:fldChar w:fldCharType="end"/>
          </w:r>
        </w:p>
      </w:sdtContent>
    </w:sdt>
    <w:p w14:paraId="5815749F" w14:textId="46A5E35C" w:rsidR="00CD2098" w:rsidRPr="001560BB" w:rsidRDefault="00CD2098" w:rsidP="001560BB">
      <w:pPr>
        <w:pStyle w:val="Ttulo"/>
        <w:spacing w:after="240"/>
        <w:rPr>
          <w:rFonts w:ascii="Arial" w:hAnsi="Arial" w:cs="Arial"/>
          <w:b/>
          <w:bCs/>
          <w:sz w:val="32"/>
          <w:szCs w:val="32"/>
        </w:rPr>
      </w:pPr>
    </w:p>
    <w:p w14:paraId="76D43944" w14:textId="3EB0BEF1" w:rsidR="00CD2098" w:rsidRPr="001560BB" w:rsidRDefault="00CD2098" w:rsidP="001560BB">
      <w:pPr>
        <w:spacing w:after="0" w:line="240" w:lineRule="auto"/>
        <w:jc w:val="left"/>
        <w:rPr>
          <w:rFonts w:ascii="Arial" w:eastAsiaTheme="majorEastAsia" w:hAnsi="Arial"/>
          <w:b/>
          <w:bCs/>
          <w:spacing w:val="-10"/>
          <w:sz w:val="32"/>
          <w:szCs w:val="32"/>
        </w:rPr>
      </w:pPr>
      <w:r w:rsidRPr="001560BB">
        <w:rPr>
          <w:rFonts w:ascii="Arial" w:hAnsi="Arial"/>
          <w:b/>
          <w:bCs/>
          <w:sz w:val="32"/>
          <w:szCs w:val="32"/>
        </w:rPr>
        <w:br w:type="page"/>
      </w:r>
    </w:p>
    <w:p w14:paraId="017C0C90" w14:textId="391ACC72" w:rsidR="00906358" w:rsidRPr="001560BB" w:rsidRDefault="00A973DB" w:rsidP="001560BB">
      <w:pPr>
        <w:pStyle w:val="Ttulo"/>
        <w:spacing w:after="240"/>
        <w:rPr>
          <w:rFonts w:ascii="Arial" w:hAnsi="Arial" w:cs="Arial"/>
          <w:b/>
          <w:bCs/>
          <w:sz w:val="36"/>
          <w:szCs w:val="36"/>
        </w:rPr>
      </w:pPr>
      <w:r w:rsidRPr="001560BB">
        <w:rPr>
          <w:rFonts w:ascii="Arial" w:hAnsi="Arial" w:cs="Arial"/>
          <w:b/>
          <w:bCs/>
          <w:sz w:val="36"/>
          <w:szCs w:val="36"/>
        </w:rPr>
        <w:lastRenderedPageBreak/>
        <w:t xml:space="preserve">Índice de </w:t>
      </w:r>
      <w:r w:rsidR="00CD2098" w:rsidRPr="001560BB">
        <w:rPr>
          <w:rFonts w:ascii="Arial" w:hAnsi="Arial" w:cs="Arial"/>
          <w:b/>
          <w:bCs/>
          <w:sz w:val="36"/>
          <w:szCs w:val="36"/>
        </w:rPr>
        <w:t>figuras y gráficos</w:t>
      </w:r>
    </w:p>
    <w:p w14:paraId="54220F73" w14:textId="77777777" w:rsidR="002F0F31" w:rsidRPr="001560BB" w:rsidRDefault="002F0F31" w:rsidP="001560BB">
      <w:pPr>
        <w:spacing w:line="240" w:lineRule="auto"/>
        <w:rPr>
          <w:rFonts w:ascii="Arial" w:hAnsi="Arial"/>
        </w:rPr>
      </w:pPr>
    </w:p>
    <w:p w14:paraId="30BDDDD8" w14:textId="77777777" w:rsidR="00906358" w:rsidRPr="001560BB" w:rsidRDefault="00A973DB" w:rsidP="001560BB">
      <w:pPr>
        <w:spacing w:line="240" w:lineRule="auto"/>
        <w:jc w:val="left"/>
        <w:rPr>
          <w:rFonts w:ascii="Arial" w:eastAsiaTheme="majorEastAsia" w:hAnsi="Arial"/>
          <w:spacing w:val="-10"/>
          <w:sz w:val="56"/>
          <w:szCs w:val="56"/>
        </w:rPr>
      </w:pPr>
      <w:r w:rsidRPr="001560BB">
        <w:rPr>
          <w:rFonts w:ascii="Arial" w:hAnsi="Arial"/>
        </w:rPr>
        <w:br w:type="page"/>
      </w:r>
    </w:p>
    <w:p w14:paraId="7EF47ADC" w14:textId="063D232B" w:rsidR="00E97F84" w:rsidRPr="001560BB" w:rsidRDefault="00A973DB" w:rsidP="001560BB">
      <w:pPr>
        <w:pStyle w:val="Ttulo"/>
        <w:spacing w:after="240"/>
        <w:rPr>
          <w:rFonts w:ascii="Arial" w:hAnsi="Arial" w:cs="Arial"/>
          <w:b/>
          <w:bCs/>
          <w:sz w:val="36"/>
          <w:szCs w:val="36"/>
        </w:rPr>
      </w:pPr>
      <w:r w:rsidRPr="001560BB">
        <w:rPr>
          <w:rFonts w:ascii="Arial" w:hAnsi="Arial" w:cs="Arial"/>
          <w:b/>
          <w:bCs/>
          <w:sz w:val="36"/>
          <w:szCs w:val="36"/>
        </w:rPr>
        <w:lastRenderedPageBreak/>
        <w:t>Índice de tablas</w:t>
      </w:r>
    </w:p>
    <w:p w14:paraId="727AEE27" w14:textId="77777777" w:rsidR="00E97F84" w:rsidRPr="001560BB" w:rsidRDefault="00E97F84" w:rsidP="001560BB">
      <w:pPr>
        <w:spacing w:after="0" w:line="240" w:lineRule="auto"/>
        <w:jc w:val="left"/>
        <w:rPr>
          <w:rFonts w:ascii="Arial" w:eastAsiaTheme="majorEastAsia" w:hAnsi="Arial"/>
          <w:b/>
          <w:bCs/>
          <w:spacing w:val="-10"/>
          <w:sz w:val="36"/>
          <w:szCs w:val="36"/>
        </w:rPr>
      </w:pPr>
      <w:r w:rsidRPr="001560BB">
        <w:rPr>
          <w:rFonts w:ascii="Arial" w:hAnsi="Arial"/>
          <w:b/>
          <w:bCs/>
          <w:sz w:val="36"/>
          <w:szCs w:val="36"/>
        </w:rPr>
        <w:br w:type="page"/>
      </w:r>
    </w:p>
    <w:p w14:paraId="710F3D95" w14:textId="13580382" w:rsidR="00E97F84" w:rsidRPr="001560BB" w:rsidRDefault="00E97F84" w:rsidP="001560BB">
      <w:pPr>
        <w:pStyle w:val="Ttulo"/>
        <w:spacing w:after="240"/>
        <w:rPr>
          <w:rFonts w:ascii="Arial" w:hAnsi="Arial" w:cs="Arial"/>
          <w:b/>
          <w:bCs/>
          <w:sz w:val="36"/>
          <w:szCs w:val="36"/>
        </w:rPr>
      </w:pPr>
      <w:r w:rsidRPr="001560BB">
        <w:rPr>
          <w:rFonts w:ascii="Arial" w:hAnsi="Arial" w:cs="Arial"/>
          <w:b/>
          <w:bCs/>
          <w:sz w:val="36"/>
          <w:szCs w:val="36"/>
        </w:rPr>
        <w:lastRenderedPageBreak/>
        <w:t>Glosario</w:t>
      </w:r>
    </w:p>
    <w:p w14:paraId="32CD3A2A" w14:textId="77777777" w:rsidR="00F16E2B" w:rsidRPr="001560BB" w:rsidRDefault="00F16E2B" w:rsidP="001560BB">
      <w:pPr>
        <w:pStyle w:val="Ttulo"/>
        <w:spacing w:after="240"/>
        <w:rPr>
          <w:rFonts w:ascii="Arial" w:hAnsi="Arial" w:cs="Arial"/>
          <w:b/>
          <w:bCs/>
          <w:sz w:val="36"/>
          <w:szCs w:val="36"/>
        </w:rPr>
      </w:pPr>
    </w:p>
    <w:p w14:paraId="5D82B7E2" w14:textId="77777777" w:rsidR="00F16E2B" w:rsidRPr="001560BB" w:rsidRDefault="00F16E2B" w:rsidP="001560BB">
      <w:pPr>
        <w:spacing w:after="0" w:line="240" w:lineRule="auto"/>
        <w:jc w:val="left"/>
        <w:rPr>
          <w:rFonts w:ascii="Arial" w:eastAsiaTheme="majorEastAsia" w:hAnsi="Arial"/>
          <w:b/>
          <w:bCs/>
          <w:spacing w:val="-10"/>
          <w:sz w:val="36"/>
          <w:szCs w:val="36"/>
        </w:rPr>
      </w:pPr>
      <w:r w:rsidRPr="001560BB">
        <w:rPr>
          <w:rFonts w:ascii="Arial" w:hAnsi="Arial"/>
          <w:b/>
          <w:bCs/>
          <w:sz w:val="36"/>
          <w:szCs w:val="36"/>
        </w:rPr>
        <w:br w:type="page"/>
      </w:r>
    </w:p>
    <w:p w14:paraId="6AE8186B" w14:textId="4B0882BB" w:rsidR="00906358" w:rsidRPr="001560BB" w:rsidRDefault="00A973DB" w:rsidP="001560BB">
      <w:pPr>
        <w:pStyle w:val="Ttulo1"/>
        <w:numPr>
          <w:ilvl w:val="0"/>
          <w:numId w:val="0"/>
        </w:numPr>
        <w:spacing w:line="240" w:lineRule="auto"/>
        <w:rPr>
          <w:rFonts w:ascii="Arial" w:hAnsi="Arial"/>
          <w:b/>
          <w:sz w:val="36"/>
        </w:rPr>
      </w:pPr>
      <w:bookmarkStart w:id="0" w:name="_Toc10030870"/>
      <w:bookmarkStart w:id="1" w:name="_Toc224752827"/>
      <w:bookmarkEnd w:id="0"/>
      <w:r w:rsidRPr="001560BB">
        <w:rPr>
          <w:rFonts w:ascii="Arial" w:hAnsi="Arial"/>
          <w:b/>
          <w:sz w:val="36"/>
        </w:rPr>
        <w:lastRenderedPageBreak/>
        <w:t>Resumen</w:t>
      </w:r>
      <w:bookmarkEnd w:id="1"/>
      <w:r w:rsidR="00CE0B41" w:rsidRPr="001560BB">
        <w:rPr>
          <w:rFonts w:ascii="Arial" w:hAnsi="Arial"/>
          <w:b/>
          <w:sz w:val="36"/>
        </w:rPr>
        <w:t xml:space="preserve"> </w:t>
      </w:r>
    </w:p>
    <w:p w14:paraId="11E475C1" w14:textId="3189F654" w:rsidR="000A0621" w:rsidRPr="001560BB" w:rsidRDefault="000A0621" w:rsidP="001560BB">
      <w:pPr>
        <w:spacing w:line="240" w:lineRule="auto"/>
        <w:rPr>
          <w:rFonts w:ascii="Arial" w:hAnsi="Arial"/>
        </w:rPr>
      </w:pPr>
      <w:r w:rsidRPr="001560BB">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sidRPr="001560BB">
        <w:rPr>
          <w:rFonts w:ascii="Arial" w:hAnsi="Arial"/>
        </w:rPr>
        <w:t>Máster</w:t>
      </w:r>
      <w:r w:rsidRPr="001560BB">
        <w:rPr>
          <w:rFonts w:ascii="Arial" w:hAnsi="Arial"/>
        </w:rPr>
        <w:t xml:space="preserve"> (TF</w:t>
      </w:r>
      <w:r w:rsidR="00D529AB" w:rsidRPr="001560BB">
        <w:rPr>
          <w:rFonts w:ascii="Arial" w:hAnsi="Arial"/>
        </w:rPr>
        <w:t>M</w:t>
      </w:r>
      <w:r w:rsidRPr="001560BB">
        <w:rPr>
          <w:rFonts w:ascii="Arial" w:hAnsi="Arial"/>
        </w:rPr>
        <w:t>) propone un marco de detección robusto y explicable, fundamentado en las directrices del Machine Learning Group de la Universidad Libre de Bruselas (ULB).</w:t>
      </w:r>
    </w:p>
    <w:p w14:paraId="2F7BEF3D" w14:textId="048638CB" w:rsidR="00CE0B41" w:rsidRPr="001560BB" w:rsidRDefault="000A0621" w:rsidP="001560BB">
      <w:pPr>
        <w:spacing w:line="240" w:lineRule="auto"/>
        <w:rPr>
          <w:rFonts w:ascii="Arial" w:hAnsi="Arial"/>
        </w:rPr>
      </w:pPr>
      <w:r w:rsidRPr="001560BB">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1560BB" w:rsidRDefault="000A0621" w:rsidP="001560BB">
      <w:pPr>
        <w:spacing w:line="240" w:lineRule="auto"/>
        <w:rPr>
          <w:rFonts w:ascii="Arial" w:hAnsi="Arial"/>
        </w:rPr>
      </w:pPr>
      <w:r w:rsidRPr="001560BB">
        <w:rPr>
          <w:rFonts w:ascii="Arial" w:hAnsi="Arial"/>
          <w:b/>
          <w:bCs/>
        </w:rPr>
        <w:t>Palabras clave:</w:t>
      </w:r>
      <w:r w:rsidRPr="001560BB">
        <w:rPr>
          <w:rFonts w:ascii="Arial" w:hAnsi="Arial"/>
        </w:rPr>
        <w:t xml:space="preserve"> Detección de fraude, Aprendizaje desbalanceado, Inteligencia Artificial Explicable (XAI), Fuga de datos, Validación temporal.</w:t>
      </w:r>
    </w:p>
    <w:p w14:paraId="4FB4391E" w14:textId="77777777" w:rsidR="000A0621" w:rsidRPr="001560BB" w:rsidRDefault="000A0621" w:rsidP="001560BB">
      <w:pPr>
        <w:spacing w:line="240" w:lineRule="auto"/>
        <w:rPr>
          <w:rFonts w:ascii="Arial" w:eastAsia="Times New Roman" w:hAnsi="Arial"/>
          <w:lang w:eastAsia="es-ES_tradnl"/>
        </w:rPr>
      </w:pPr>
    </w:p>
    <w:p w14:paraId="4CBB8245" w14:textId="282EA860" w:rsidR="00CE0B41" w:rsidRPr="001560BB" w:rsidRDefault="00CE0B41" w:rsidP="001560BB">
      <w:pPr>
        <w:pStyle w:val="Ttulo1"/>
        <w:numPr>
          <w:ilvl w:val="0"/>
          <w:numId w:val="0"/>
        </w:numPr>
        <w:spacing w:line="240" w:lineRule="auto"/>
        <w:rPr>
          <w:rFonts w:ascii="Arial" w:hAnsi="Arial"/>
          <w:b/>
          <w:sz w:val="36"/>
        </w:rPr>
      </w:pPr>
      <w:bookmarkStart w:id="2" w:name="_Toc224752828"/>
      <w:r w:rsidRPr="001560BB">
        <w:rPr>
          <w:rFonts w:ascii="Arial" w:hAnsi="Arial"/>
          <w:b/>
          <w:sz w:val="36"/>
        </w:rPr>
        <w:t>Abstract</w:t>
      </w:r>
      <w:bookmarkEnd w:id="2"/>
    </w:p>
    <w:p w14:paraId="23447F87" w14:textId="77777777" w:rsidR="000A0621" w:rsidRPr="001560BB" w:rsidRDefault="000A0621" w:rsidP="001560BB">
      <w:pPr>
        <w:spacing w:line="240" w:lineRule="auto"/>
        <w:rPr>
          <w:rFonts w:ascii="Arial" w:hAnsi="Arial"/>
          <w:shd w:val="clear" w:color="auto" w:fill="FFFFFF"/>
          <w:lang w:eastAsia="es-ES_tradnl"/>
        </w:rPr>
      </w:pPr>
      <w:r w:rsidRPr="001560BB">
        <w:rPr>
          <w:rFonts w:ascii="Arial" w:hAnsi="Arial"/>
          <w:shd w:val="clear" w:color="auto" w:fill="FFFFFF"/>
          <w:lang w:eastAsia="es-ES_tradnl"/>
        </w:rPr>
        <w:t>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proposes a robust and explainable detection framework, grounded in the guidelines of the Machine Learning Group of the Université Libre de Bruxelles (ULB).</w:t>
      </w:r>
    </w:p>
    <w:p w14:paraId="15DD1C9C" w14:textId="77777777" w:rsidR="000A0621" w:rsidRPr="001560BB" w:rsidRDefault="000A0621" w:rsidP="001560BB">
      <w:pPr>
        <w:spacing w:line="240" w:lineRule="auto"/>
        <w:rPr>
          <w:rFonts w:ascii="Arial" w:hAnsi="Arial"/>
          <w:shd w:val="clear" w:color="auto" w:fill="FFFFFF"/>
          <w:lang w:eastAsia="es-ES_tradnl"/>
        </w:rPr>
      </w:pPr>
      <w:r w:rsidRPr="001560BB">
        <w:rPr>
          <w:rFonts w:ascii="Arial" w:hAnsi="Arial"/>
          <w:shd w:val="clear" w:color="auto" w:fill="FFFFFF"/>
          <w:lang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1560BB" w:rsidRDefault="000A0621" w:rsidP="001560BB">
      <w:pPr>
        <w:spacing w:line="240" w:lineRule="auto"/>
        <w:rPr>
          <w:rFonts w:ascii="Arial" w:hAnsi="Arial"/>
          <w:shd w:val="clear" w:color="auto" w:fill="FFFFFF"/>
          <w:lang w:eastAsia="es-ES_tradnl"/>
        </w:rPr>
      </w:pPr>
      <w:r w:rsidRPr="001560BB">
        <w:rPr>
          <w:rFonts w:ascii="Arial" w:hAnsi="Arial"/>
          <w:b/>
          <w:bCs/>
          <w:shd w:val="clear" w:color="auto" w:fill="FFFFFF"/>
          <w:lang w:eastAsia="es-ES_tradnl"/>
        </w:rPr>
        <w:t>Keywords:</w:t>
      </w:r>
      <w:r w:rsidRPr="001560BB">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1560BB" w:rsidRDefault="00906358" w:rsidP="001560BB">
      <w:pPr>
        <w:spacing w:line="240" w:lineRule="auto"/>
        <w:rPr>
          <w:rFonts w:ascii="Arial" w:hAnsi="Arial"/>
        </w:rPr>
      </w:pPr>
    </w:p>
    <w:p w14:paraId="69724CBC" w14:textId="77777777" w:rsidR="00906358" w:rsidRPr="001560BB" w:rsidRDefault="00A973DB" w:rsidP="001560BB">
      <w:pPr>
        <w:spacing w:line="240" w:lineRule="auto"/>
        <w:rPr>
          <w:rFonts w:ascii="Arial" w:hAnsi="Arial"/>
        </w:rPr>
      </w:pPr>
      <w:r w:rsidRPr="001560BB">
        <w:rPr>
          <w:rFonts w:ascii="Arial" w:hAnsi="Arial"/>
        </w:rPr>
        <w:lastRenderedPageBreak/>
        <w:br w:type="page"/>
      </w:r>
    </w:p>
    <w:p w14:paraId="60F6C739" w14:textId="77777777" w:rsidR="00906358" w:rsidRPr="001560BB" w:rsidRDefault="00A973DB" w:rsidP="001560BB">
      <w:pPr>
        <w:pStyle w:val="Ttulo1"/>
        <w:spacing w:line="240" w:lineRule="auto"/>
        <w:rPr>
          <w:rFonts w:ascii="Arial" w:hAnsi="Arial"/>
          <w:b/>
          <w:bCs/>
        </w:rPr>
      </w:pPr>
      <w:bookmarkStart w:id="3" w:name="_Toc10030871"/>
      <w:bookmarkStart w:id="4" w:name="_Toc224752829"/>
      <w:bookmarkEnd w:id="3"/>
      <w:commentRangeStart w:id="5"/>
      <w:commentRangeStart w:id="6"/>
      <w:commentRangeStart w:id="7"/>
      <w:commentRangeStart w:id="8"/>
      <w:commentRangeStart w:id="9"/>
      <w:r w:rsidRPr="001560BB">
        <w:rPr>
          <w:rFonts w:ascii="Arial" w:hAnsi="Arial"/>
          <w:b/>
          <w:bCs/>
        </w:rPr>
        <w:lastRenderedPageBreak/>
        <w:t>Introducción</w:t>
      </w:r>
      <w:bookmarkEnd w:id="4"/>
      <w:commentRangeEnd w:id="5"/>
      <w:r w:rsidR="0076162F" w:rsidRPr="001560BB">
        <w:rPr>
          <w:rStyle w:val="Refdecomentario"/>
          <w:rFonts w:ascii="Arial" w:hAnsi="Arial"/>
          <w:b/>
          <w:bCs/>
          <w:sz w:val="44"/>
          <w:szCs w:val="36"/>
        </w:rPr>
        <w:commentReference w:id="5"/>
      </w:r>
      <w:commentRangeEnd w:id="6"/>
      <w:r w:rsidR="00DF07FC" w:rsidRPr="001560BB">
        <w:rPr>
          <w:rStyle w:val="Refdecomentario"/>
          <w:rFonts w:ascii="Arial" w:hAnsi="Arial"/>
          <w:b/>
          <w:bCs/>
          <w:sz w:val="44"/>
          <w:szCs w:val="36"/>
        </w:rPr>
        <w:commentReference w:id="6"/>
      </w:r>
      <w:commentRangeEnd w:id="7"/>
      <w:r w:rsidR="00F16FF1" w:rsidRPr="001560BB">
        <w:rPr>
          <w:rStyle w:val="Refdecomentario"/>
          <w:rFonts w:ascii="Arial" w:hAnsi="Arial"/>
          <w:b/>
          <w:bCs/>
          <w:sz w:val="44"/>
          <w:szCs w:val="36"/>
        </w:rPr>
        <w:commentReference w:id="7"/>
      </w:r>
      <w:commentRangeEnd w:id="8"/>
      <w:r w:rsidR="00A75EEE" w:rsidRPr="001560BB">
        <w:rPr>
          <w:rStyle w:val="Refdecomentario"/>
          <w:rFonts w:ascii="Arial" w:hAnsi="Arial"/>
          <w:b/>
          <w:bCs/>
          <w:sz w:val="44"/>
          <w:szCs w:val="36"/>
        </w:rPr>
        <w:commentReference w:id="8"/>
      </w:r>
      <w:commentRangeEnd w:id="9"/>
      <w:r w:rsidR="00A75EEE" w:rsidRPr="001560BB">
        <w:rPr>
          <w:rStyle w:val="Refdecomentario"/>
          <w:rFonts w:ascii="Arial" w:hAnsi="Arial"/>
          <w:b/>
          <w:bCs/>
          <w:sz w:val="44"/>
          <w:szCs w:val="36"/>
        </w:rPr>
        <w:commentReference w:id="9"/>
      </w:r>
    </w:p>
    <w:p w14:paraId="6E869845" w14:textId="5A63EA5E" w:rsidR="004D70AA" w:rsidRPr="001560BB" w:rsidRDefault="000A0621" w:rsidP="001560BB">
      <w:pPr>
        <w:pStyle w:val="Ttulo2"/>
        <w:spacing w:line="240" w:lineRule="auto"/>
        <w:rPr>
          <w:rFonts w:ascii="Arial" w:hAnsi="Arial"/>
        </w:rPr>
      </w:pPr>
      <w:bookmarkStart w:id="10" w:name="_Toc224752830"/>
      <w:commentRangeStart w:id="11"/>
      <w:commentRangeStart w:id="12"/>
      <w:r w:rsidRPr="001560BB">
        <w:rPr>
          <w:rFonts w:ascii="Arial" w:hAnsi="Arial"/>
        </w:rPr>
        <w:t>Contexto y Problemática</w:t>
      </w:r>
      <w:bookmarkEnd w:id="10"/>
      <w:commentRangeEnd w:id="11"/>
      <w:r w:rsidR="0076162F" w:rsidRPr="001560BB">
        <w:rPr>
          <w:rStyle w:val="Refdecomentario"/>
          <w:rFonts w:ascii="Arial" w:hAnsi="Arial"/>
          <w:sz w:val="32"/>
          <w:szCs w:val="32"/>
        </w:rPr>
        <w:commentReference w:id="11"/>
      </w:r>
      <w:commentRangeEnd w:id="12"/>
      <w:r w:rsidR="00DF07FC" w:rsidRPr="001560BB">
        <w:rPr>
          <w:rStyle w:val="Refdecomentario"/>
          <w:rFonts w:ascii="Arial" w:hAnsi="Arial"/>
          <w:sz w:val="32"/>
          <w:szCs w:val="32"/>
        </w:rPr>
        <w:commentReference w:id="12"/>
      </w:r>
    </w:p>
    <w:p w14:paraId="46E1102E" w14:textId="57826DAA" w:rsidR="000B3BB1" w:rsidRPr="000B3BB1" w:rsidRDefault="000B3BB1" w:rsidP="001560BB">
      <w:pPr>
        <w:spacing w:line="240" w:lineRule="auto"/>
        <w:rPr>
          <w:rFonts w:ascii="Arial" w:hAnsi="Arial"/>
          <w:lang w:eastAsia="es-ES"/>
        </w:rPr>
      </w:pPr>
      <w:r w:rsidRPr="000B3BB1">
        <w:rPr>
          <w:rFonts w:ascii="Arial" w:hAnsi="Arial"/>
          <w:lang w:eastAsia="es-ES"/>
        </w:rPr>
        <w:t xml:space="preserve">El ecosistema financiero global atraviesa una transformación estructural sin precedentes, impulsada por la digitalización acelerada de los medios de pago, la adopción masiva de </w:t>
      </w:r>
      <w:r w:rsidRPr="000B3BB1">
        <w:rPr>
          <w:rFonts w:ascii="Arial" w:hAnsi="Arial"/>
          <w:i/>
          <w:iCs/>
          <w:lang w:eastAsia="es-ES"/>
        </w:rPr>
        <w:t>wallets</w:t>
      </w:r>
      <w:r w:rsidRPr="000B3BB1">
        <w:rPr>
          <w:rFonts w:ascii="Arial" w:hAnsi="Arial"/>
          <w:lang w:eastAsia="es-ES"/>
        </w:rPr>
        <w:t xml:space="preserve"> digitales (como </w:t>
      </w:r>
      <w:r w:rsidRPr="000B3BB1">
        <w:rPr>
          <w:rFonts w:ascii="Arial" w:hAnsi="Arial"/>
          <w:i/>
          <w:iCs/>
          <w:lang w:eastAsia="es-ES"/>
        </w:rPr>
        <w:t>Apple Pay</w:t>
      </w:r>
      <w:r w:rsidRPr="000B3BB1">
        <w:rPr>
          <w:rFonts w:ascii="Arial" w:hAnsi="Arial"/>
          <w:lang w:eastAsia="es-ES"/>
        </w:rPr>
        <w:t xml:space="preserve"> o </w:t>
      </w:r>
      <w:r w:rsidRPr="000B3BB1">
        <w:rPr>
          <w:rFonts w:ascii="Arial" w:hAnsi="Arial"/>
          <w:i/>
          <w:iCs/>
          <w:lang w:eastAsia="es-ES"/>
        </w:rPr>
        <w:t>Google Pay</w:t>
      </w:r>
      <w:r w:rsidRPr="000B3BB1">
        <w:rPr>
          <w:rFonts w:ascii="Arial" w:hAnsi="Arial"/>
          <w:lang w:eastAsia="es-ES"/>
        </w:rPr>
        <w:t xml:space="preserve">) y la consolidación del comercio electrónico transfronterizo. La entrada en vigor de normativas como la Directiva Europea de Servicios de Pago (PSD2) ha fomentado el </w:t>
      </w:r>
      <w:r w:rsidRPr="000B3BB1">
        <w:rPr>
          <w:rFonts w:ascii="Arial" w:hAnsi="Arial"/>
          <w:i/>
          <w:iCs/>
          <w:lang w:eastAsia="es-ES"/>
        </w:rPr>
        <w:t>Open Banking</w:t>
      </w:r>
      <w:r w:rsidRPr="000B3BB1">
        <w:rPr>
          <w:rFonts w:ascii="Arial" w:hAnsi="Arial"/>
          <w:lang w:eastAsia="es-ES"/>
        </w:rPr>
        <w:t xml:space="preserve"> y la fricción cero en las transacciones, optimizando la experiencia del </w:t>
      </w:r>
      <w:r w:rsidRPr="001560BB">
        <w:rPr>
          <w:rFonts w:ascii="Arial" w:hAnsi="Arial"/>
          <w:lang w:eastAsia="es-ES"/>
        </w:rPr>
        <w:t>usuario,</w:t>
      </w:r>
      <w:r w:rsidRPr="000B3BB1">
        <w:rPr>
          <w:rFonts w:ascii="Arial" w:hAnsi="Arial"/>
          <w:lang w:eastAsia="es-ES"/>
        </w:rPr>
        <w:t xml:space="preserve"> pero expandiendo drásticamente la superficie de exposición ante actividades ilícitas.</w:t>
      </w:r>
    </w:p>
    <w:p w14:paraId="43367C58" w14:textId="77777777" w:rsidR="000B3BB1" w:rsidRPr="000B3BB1" w:rsidRDefault="000B3BB1" w:rsidP="001560BB">
      <w:pPr>
        <w:spacing w:line="240" w:lineRule="auto"/>
        <w:rPr>
          <w:rFonts w:ascii="Arial" w:hAnsi="Arial"/>
          <w:lang w:eastAsia="es-ES"/>
        </w:rPr>
      </w:pPr>
      <w:r w:rsidRPr="000B3BB1">
        <w:rPr>
          <w:rFonts w:ascii="Arial" w:hAnsi="Arial"/>
          <w:lang w:eastAsia="es-ES"/>
        </w:rPr>
        <w:t>Según reportes recientes de la industria, las pérdidas globales derivadas del fraude con tarjetas superaron los 33.400 millones de dólares en 2024, un escenario dominado casi en su totalidad por vectores de ataque no presenciales (</w:t>
      </w:r>
      <w:r w:rsidRPr="000B3BB1">
        <w:rPr>
          <w:rFonts w:ascii="Arial" w:hAnsi="Arial"/>
          <w:i/>
          <w:iCs/>
          <w:lang w:eastAsia="es-ES"/>
        </w:rPr>
        <w:t>Card-Not-Present</w:t>
      </w:r>
      <w:r w:rsidRPr="000B3BB1">
        <w:rPr>
          <w:rFonts w:ascii="Arial" w:hAnsi="Arial"/>
          <w:lang w:eastAsia="es-ES"/>
        </w:rPr>
        <w:t xml:space="preserve"> o CNP). En el ámbito europeo, el informe conjunto de la Autoridad Bancaria Europea (EBA) y el Banco Central Europeo (BCE) confirmó que el fraude en pagos superó la barrera de los 4.200 millones de euros anuales, experimentando un crecimiento interanual sostenido. A esta magnitud económica se suma un factor disruptivo reciente: la "industrialización" del cibercrimen mediante el modelo de </w:t>
      </w:r>
      <w:r w:rsidRPr="000B3BB1">
        <w:rPr>
          <w:rFonts w:ascii="Arial" w:hAnsi="Arial"/>
          <w:i/>
          <w:iCs/>
          <w:lang w:eastAsia="es-ES"/>
        </w:rPr>
        <w:t>Fraud-as-a-Service</w:t>
      </w:r>
      <w:r w:rsidRPr="000B3BB1">
        <w:rPr>
          <w:rFonts w:ascii="Arial" w:hAnsi="Arial"/>
          <w:lang w:eastAsia="es-ES"/>
        </w:rPr>
        <w:t xml:space="preserve"> (FaaS) y el uso de Inteligencia Artificial Generativa para la automatización del </w:t>
      </w:r>
      <w:r w:rsidRPr="000B3BB1">
        <w:rPr>
          <w:rFonts w:ascii="Arial" w:hAnsi="Arial"/>
          <w:i/>
          <w:iCs/>
          <w:lang w:eastAsia="es-ES"/>
        </w:rPr>
        <w:t>phishing</w:t>
      </w:r>
      <w:r w:rsidRPr="000B3BB1">
        <w:rPr>
          <w:rFonts w:ascii="Arial" w:hAnsi="Arial"/>
          <w:lang w:eastAsia="es-ES"/>
        </w:rPr>
        <w:t xml:space="preserve"> y la creación de identidades sintéticas. Estos vectores de ataque dinámicos han vuelto completamente obsoletos a los sistemas tradicionales de seguridad bancaria basados en reglas estáticas o umbrales manuales.</w:t>
      </w:r>
    </w:p>
    <w:p w14:paraId="1C4D0853" w14:textId="77777777" w:rsidR="000B3BB1" w:rsidRPr="000B3BB1" w:rsidRDefault="000B3BB1" w:rsidP="001560BB">
      <w:pPr>
        <w:spacing w:line="240" w:lineRule="auto"/>
        <w:rPr>
          <w:rFonts w:ascii="Arial" w:hAnsi="Arial"/>
          <w:lang w:eastAsia="es-ES"/>
        </w:rPr>
      </w:pPr>
      <w:r w:rsidRPr="000B3BB1">
        <w:rPr>
          <w:rFonts w:ascii="Arial" w:hAnsi="Arial"/>
          <w:lang w:eastAsia="es-ES"/>
        </w:rPr>
        <w:t xml:space="preserve">Para hacer frente a esta amenaza, la industria ha migrado masivamente hacia la adopción de motores de Inteligencia Artificial y </w:t>
      </w:r>
      <w:r w:rsidRPr="000B3BB1">
        <w:rPr>
          <w:rFonts w:ascii="Arial" w:hAnsi="Arial"/>
          <w:i/>
          <w:iCs/>
          <w:lang w:eastAsia="es-ES"/>
        </w:rPr>
        <w:t>Machine Learning</w:t>
      </w:r>
      <w:r w:rsidRPr="000B3BB1">
        <w:rPr>
          <w:rFonts w:ascii="Arial" w:hAnsi="Arial"/>
          <w:lang w:eastAsia="es-ES"/>
        </w:rPr>
        <w:t>. Sin embargo, desde la perspectiva de la ciencia de datos, la interceptación de este fraude constituye uno de los mayores retos algorítmicos de la actualidad debido a un problema fundacional: el desbalance de clases extremo. En la operativa real de una red de pagos, las transacciones fraudulentas representan habitualmente menos del 0,5% del volumen total procesado. Esta asimetría masiva provoca que los clasificadores supervisados estándar fracasen de forma inherente, ya que tienden a sesgar sus predicciones hacia la clase mayoritaria (las transacciones legítimas) con el objetivo matemático de minimizar su función de pérdida global, ignorando las anomalías (He &amp; Garcia, 2009).</w:t>
      </w:r>
    </w:p>
    <w:p w14:paraId="52450F26" w14:textId="77777777" w:rsidR="000B3BB1" w:rsidRPr="000B3BB1" w:rsidRDefault="000B3BB1" w:rsidP="001560BB">
      <w:pPr>
        <w:spacing w:line="240" w:lineRule="auto"/>
        <w:rPr>
          <w:rFonts w:ascii="Arial" w:hAnsi="Arial"/>
          <w:lang w:eastAsia="es-ES"/>
        </w:rPr>
      </w:pPr>
      <w:r w:rsidRPr="000B3BB1">
        <w:rPr>
          <w:rFonts w:ascii="Arial" w:hAnsi="Arial"/>
          <w:lang w:eastAsia="es-ES"/>
        </w:rPr>
        <w:t>Para paliar este desequilibrio, gran parte de la literatura científica reciente ha centrado sus esfuerzos en la generación masiva de datos sintéticos y en el despliegue de arquitecturas de aprendizaje profundo (</w:t>
      </w:r>
      <w:r w:rsidRPr="000B3BB1">
        <w:rPr>
          <w:rFonts w:ascii="Arial" w:hAnsi="Arial"/>
          <w:i/>
          <w:iCs/>
          <w:lang w:eastAsia="es-ES"/>
        </w:rPr>
        <w:t>Deep Learning</w:t>
      </w:r>
      <w:r w:rsidRPr="000B3BB1">
        <w:rPr>
          <w:rFonts w:ascii="Arial" w:hAnsi="Arial"/>
          <w:lang w:eastAsia="es-ES"/>
        </w:rPr>
        <w:t>) de alta complejidad, reportando de forma habitual tasas de detección casi perfectas. No obstante, la premisa central de este Trabajo Fin de Máster es que dicho enfoque puramente académico ha derivado en tres problemas estructurales críticos que impiden su aplicabilidad directa en la industria bancaria actual:</w:t>
      </w:r>
    </w:p>
    <w:p w14:paraId="3E630B15"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La ilusión del rendimiento (</w:t>
      </w:r>
      <w:r w:rsidRPr="000B3BB1">
        <w:rPr>
          <w:rFonts w:ascii="Arial" w:hAnsi="Arial"/>
          <w:b/>
          <w:bCs/>
          <w:i/>
          <w:iCs/>
          <w:lang w:eastAsia="es-ES"/>
        </w:rPr>
        <w:t>Data Leakage</w:t>
      </w:r>
      <w:r w:rsidRPr="000B3BB1">
        <w:rPr>
          <w:rFonts w:ascii="Arial" w:hAnsi="Arial"/>
          <w:b/>
          <w:bCs/>
          <w:lang w:eastAsia="es-ES"/>
        </w:rPr>
        <w:t xml:space="preserve">) y el </w:t>
      </w:r>
      <w:r w:rsidRPr="000B3BB1">
        <w:rPr>
          <w:rFonts w:ascii="Arial" w:hAnsi="Arial"/>
          <w:b/>
          <w:bCs/>
          <w:i/>
          <w:iCs/>
          <w:lang w:eastAsia="es-ES"/>
        </w:rPr>
        <w:t>Concept Drift</w:t>
      </w:r>
      <w:r w:rsidRPr="000B3BB1">
        <w:rPr>
          <w:rFonts w:ascii="Arial" w:hAnsi="Arial"/>
          <w:b/>
          <w:bCs/>
          <w:lang w:eastAsia="es-ES"/>
        </w:rPr>
        <w:t>:</w:t>
      </w:r>
      <w:r w:rsidRPr="000B3BB1">
        <w:rPr>
          <w:rFonts w:ascii="Arial" w:hAnsi="Arial"/>
          <w:lang w:eastAsia="es-ES"/>
        </w:rPr>
        <w:t xml:space="preserve"> Diversos estudios del estado del arte reportan precisiones superiores al 99% evaluando los modelos sobre datos pasados. Sin embargo, en el mundo real, el comportamiento criminal muta constantemente para evadir las defensas (</w:t>
      </w:r>
      <w:r w:rsidRPr="000B3BB1">
        <w:rPr>
          <w:rFonts w:ascii="Arial" w:hAnsi="Arial"/>
          <w:i/>
          <w:iCs/>
          <w:lang w:eastAsia="es-ES"/>
        </w:rPr>
        <w:t>Concept Drift</w:t>
      </w:r>
      <w:r w:rsidRPr="000B3BB1">
        <w:rPr>
          <w:rFonts w:ascii="Arial" w:hAnsi="Arial"/>
          <w:lang w:eastAsia="es-ES"/>
        </w:rPr>
        <w:t>) (Gama et al., 2014). Las métricas ilusorias publicadas suelen ser el producto de fugas de información (</w:t>
      </w:r>
      <w:r w:rsidRPr="000B3BB1">
        <w:rPr>
          <w:rFonts w:ascii="Arial" w:hAnsi="Arial"/>
          <w:i/>
          <w:iCs/>
          <w:lang w:eastAsia="es-ES"/>
        </w:rPr>
        <w:t>Data Leakage</w:t>
      </w:r>
      <w:r w:rsidRPr="000B3BB1">
        <w:rPr>
          <w:rFonts w:ascii="Arial" w:hAnsi="Arial"/>
          <w:lang w:eastAsia="es-ES"/>
        </w:rPr>
        <w:t xml:space="preserve">) derivadas de una validación temporal defectuosa (como el uso de particiones aleatorias que mezclan el futuro con el pasado) o de la inyección global de ruido sintético previo a la división de </w:t>
      </w:r>
      <w:r w:rsidRPr="000B3BB1">
        <w:rPr>
          <w:rFonts w:ascii="Arial" w:hAnsi="Arial"/>
          <w:lang w:eastAsia="es-ES"/>
        </w:rPr>
        <w:lastRenderedPageBreak/>
        <w:t>los datos, lo que permite al modelo memorizar vectores de ataque en lugar de generalizarlos (Hayat &amp; Magnier, 2025).</w:t>
      </w:r>
    </w:p>
    <w:p w14:paraId="78ACFC24"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El colapso operativo por Falsos Positivos:</w:t>
      </w:r>
      <w:r w:rsidRPr="000B3BB1">
        <w:rPr>
          <w:rFonts w:ascii="Arial" w:hAnsi="Arial"/>
          <w:lang w:eastAsia="es-ES"/>
        </w:rPr>
        <w:t xml:space="preserve"> La obsesión académica por detectar la totalidad del fraude ha generado modelos hiper-sensibles que disparan miles de falsas alarmas diarias. En la realidad operativa, las entidades financieras poseen una capacidad finita en sus Centros de Operaciones de Seguridad (SOC) para investigar manualmente los bloqueos. Además, un alto índice de falsos positivos genera fricción en clientes legítimos, provocando un grave daño reputacional y la pérdida de negocio. Es imperativo abandonar las métricas estadísticas puras en favor de métricas orientadas al coste operativo y a la prioridad de negocio (Correa Bahnsen et al., 2015).</w:t>
      </w:r>
    </w:p>
    <w:p w14:paraId="1F51F747"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La falta de auditabilidad y el cumplimiento normativo:</w:t>
      </w:r>
      <w:r w:rsidRPr="000B3BB1">
        <w:rPr>
          <w:rFonts w:ascii="Arial" w:hAnsi="Arial"/>
          <w:lang w:eastAsia="es-ES"/>
        </w:rPr>
        <w:t xml:space="preserve"> En un sector críticamente regulado por normativas como el Reglamento General de Protección de Datos (RGPD) europeo o los acuerdos de Basilea, un modelo predictivo opaco ("caja negra") carece de viabilidad legal. Existe una profunda brecha entre alcanzar una alta exactitud matemática y la necesidad corporativa de poseer una toma de decisiones transparente. Si un algoritmo bloquea la tarjeta de un usuario en el extranjero, el analista de riesgos debe poder auditar y justificar formalmente el motivo del bloqueo, lo que exige la adopción imperativa de técnicas de explicabilidad algorítmica (Hasan &amp; Gazi, 2025; Bücker et al., 2022).</w:t>
      </w:r>
    </w:p>
    <w:p w14:paraId="36A6414B" w14:textId="41B5EE8C" w:rsidR="000B3BB1" w:rsidRPr="001560BB" w:rsidRDefault="000B3BB1" w:rsidP="001560BB">
      <w:pPr>
        <w:spacing w:line="240" w:lineRule="auto"/>
        <w:rPr>
          <w:rFonts w:ascii="Arial" w:hAnsi="Arial"/>
          <w:lang w:eastAsia="es-ES"/>
        </w:rPr>
      </w:pPr>
      <w:r w:rsidRPr="000B3BB1">
        <w:rPr>
          <w:rFonts w:ascii="Arial" w:hAnsi="Arial"/>
          <w:lang w:eastAsia="es-ES"/>
        </w:rPr>
        <w:t>En síntesis, este escenario demanda una revisión crítica de las metodologías actuales, alejándose de la búsqueda de la perfección matemática artificial para transicionar hacia arquitecturas robustas, evaluadas bajo cronologías estrictas y capaces de operar con transparencia en entornos financieros regulados.</w:t>
      </w:r>
    </w:p>
    <w:p w14:paraId="7CF48B96" w14:textId="608297DE" w:rsidR="000A0621" w:rsidRPr="001560BB" w:rsidRDefault="00E17B4E" w:rsidP="001560BB">
      <w:pPr>
        <w:pStyle w:val="Ttulo2"/>
        <w:spacing w:line="240" w:lineRule="auto"/>
        <w:rPr>
          <w:rFonts w:ascii="Arial" w:hAnsi="Arial"/>
        </w:rPr>
      </w:pPr>
      <w:bookmarkStart w:id="13" w:name="_Toc224752831"/>
      <w:r w:rsidRPr="001560BB">
        <w:rPr>
          <w:rFonts w:ascii="Arial" w:hAnsi="Arial"/>
        </w:rPr>
        <w:t>Preguntas de Investigación</w:t>
      </w:r>
      <w:bookmarkEnd w:id="13"/>
    </w:p>
    <w:p w14:paraId="3ACA8A07" w14:textId="0897530B" w:rsidR="00E17B4E" w:rsidRPr="001560BB" w:rsidRDefault="00E17B4E" w:rsidP="001560BB">
      <w:pPr>
        <w:pStyle w:val="Prrafodelista"/>
        <w:numPr>
          <w:ilvl w:val="0"/>
          <w:numId w:val="162"/>
        </w:numPr>
        <w:spacing w:line="240" w:lineRule="auto"/>
        <w:rPr>
          <w:rFonts w:ascii="Arial" w:hAnsi="Arial"/>
        </w:rPr>
      </w:pPr>
      <w:r w:rsidRPr="001560BB">
        <w:rPr>
          <w:rFonts w:ascii="Arial" w:hAnsi="Arial"/>
          <w:b/>
          <w:bCs/>
        </w:rPr>
        <w:t>Pregunta 1:</w:t>
      </w:r>
      <w:r w:rsidRPr="001560BB">
        <w:rPr>
          <w:rFonts w:ascii="Arial" w:hAnsi="Arial"/>
        </w:rPr>
        <w:t xml:space="preserve"> ¿Es estrictamente necesaria la aplicación de técnicas complejas de sobremuestreo sintético (como SMOTE) para lidiar con el desbalance extremo, o puede una estrategia de submuestreo controlado maximizar la viabilidad operativa del negocio?</w:t>
      </w:r>
    </w:p>
    <w:p w14:paraId="6127B53C" w14:textId="77777777" w:rsidR="00E17B4E" w:rsidRPr="001560BB" w:rsidRDefault="00E17B4E" w:rsidP="001560BB">
      <w:pPr>
        <w:pStyle w:val="Prrafodelista"/>
        <w:numPr>
          <w:ilvl w:val="0"/>
          <w:numId w:val="162"/>
        </w:numPr>
        <w:spacing w:line="240" w:lineRule="auto"/>
        <w:rPr>
          <w:rFonts w:ascii="Arial" w:hAnsi="Arial"/>
        </w:rPr>
      </w:pPr>
      <w:r w:rsidRPr="00E17B4E">
        <w:rPr>
          <w:rFonts w:ascii="Arial" w:hAnsi="Arial"/>
          <w:b/>
          <w:bCs/>
        </w:rPr>
        <w:t>P</w:t>
      </w:r>
      <w:r w:rsidRPr="001560BB">
        <w:rPr>
          <w:rFonts w:ascii="Arial" w:hAnsi="Arial"/>
          <w:b/>
          <w:bCs/>
        </w:rPr>
        <w:t xml:space="preserve">regunta </w:t>
      </w:r>
      <w:r w:rsidRPr="00E17B4E">
        <w:rPr>
          <w:rFonts w:ascii="Arial" w:hAnsi="Arial"/>
          <w:b/>
          <w:bCs/>
        </w:rPr>
        <w:t>2:</w:t>
      </w:r>
      <w:r w:rsidRPr="00E17B4E">
        <w:rPr>
          <w:rFonts w:ascii="Arial" w:hAnsi="Arial"/>
        </w:rPr>
        <w:t xml:space="preserve"> ¿Cuál es el impacto cuantitativo real (inflación de métricas) que sufre un modelo predictivo cuando se cometen errores metodológicos de </w:t>
      </w:r>
      <w:r w:rsidRPr="00E17B4E">
        <w:rPr>
          <w:rFonts w:ascii="Arial" w:hAnsi="Arial"/>
          <w:i/>
          <w:iCs/>
        </w:rPr>
        <w:t>Data Leakage</w:t>
      </w:r>
      <w:r w:rsidRPr="00E17B4E">
        <w:rPr>
          <w:rFonts w:ascii="Arial" w:hAnsi="Arial"/>
        </w:rPr>
        <w:t xml:space="preserve"> durante su fase de validación temporal?</w:t>
      </w:r>
    </w:p>
    <w:p w14:paraId="12A9BB97" w14:textId="1ADB9CFD" w:rsidR="00E17B4E" w:rsidRPr="00E17B4E" w:rsidRDefault="00E17B4E" w:rsidP="001560BB">
      <w:pPr>
        <w:pStyle w:val="Prrafodelista"/>
        <w:numPr>
          <w:ilvl w:val="0"/>
          <w:numId w:val="162"/>
        </w:numPr>
        <w:spacing w:line="240" w:lineRule="auto"/>
        <w:rPr>
          <w:rFonts w:ascii="Arial" w:hAnsi="Arial"/>
        </w:rPr>
      </w:pPr>
      <w:r w:rsidRPr="00E17B4E">
        <w:rPr>
          <w:rFonts w:ascii="Arial" w:hAnsi="Arial"/>
          <w:b/>
          <w:bCs/>
        </w:rPr>
        <w:t>P</w:t>
      </w:r>
      <w:r w:rsidRPr="001560BB">
        <w:rPr>
          <w:rFonts w:ascii="Arial" w:hAnsi="Arial"/>
          <w:b/>
          <w:bCs/>
        </w:rPr>
        <w:t xml:space="preserve">regunta </w:t>
      </w:r>
      <w:r w:rsidRPr="00E17B4E">
        <w:rPr>
          <w:rFonts w:ascii="Arial" w:hAnsi="Arial"/>
          <w:b/>
          <w:bCs/>
        </w:rPr>
        <w:t>3:</w:t>
      </w:r>
      <w:r w:rsidRPr="00E17B4E">
        <w:rPr>
          <w:rFonts w:ascii="Arial" w:hAnsi="Arial"/>
        </w:rPr>
        <w:t xml:space="preserve"> ¿Es posible extraer "códigos de razón" (</w:t>
      </w:r>
      <w:r w:rsidRPr="00E17B4E">
        <w:rPr>
          <w:rFonts w:ascii="Arial" w:hAnsi="Arial"/>
          <w:i/>
          <w:iCs/>
        </w:rPr>
        <w:t>reason codes</w:t>
      </w:r>
      <w:r w:rsidRPr="00E17B4E">
        <w:rPr>
          <w:rFonts w:ascii="Arial" w:hAnsi="Arial"/>
        </w:rPr>
        <w:t>) auditables de modelos no lineales de alto rendimiento (como XGBoost) sin degradar su capacidad predictiva, cumpliendo así con las exigencias regulatorias financieras?</w:t>
      </w:r>
    </w:p>
    <w:p w14:paraId="18819F7F" w14:textId="19ABA609" w:rsidR="000A0621" w:rsidRPr="001560BB" w:rsidRDefault="00E17B4E" w:rsidP="001560BB">
      <w:pPr>
        <w:pStyle w:val="Ttulo2"/>
        <w:spacing w:line="240" w:lineRule="auto"/>
        <w:rPr>
          <w:rFonts w:ascii="Arial" w:hAnsi="Arial"/>
        </w:rPr>
      </w:pPr>
      <w:bookmarkStart w:id="14" w:name="_Toc224752832"/>
      <w:r w:rsidRPr="001560BB">
        <w:rPr>
          <w:rFonts w:ascii="Arial" w:hAnsi="Arial"/>
        </w:rPr>
        <w:t>Objetivos del Estudio</w:t>
      </w:r>
      <w:bookmarkEnd w:id="14"/>
    </w:p>
    <w:p w14:paraId="171FF2B9" w14:textId="77777777" w:rsidR="00E17B4E" w:rsidRPr="00E17B4E" w:rsidRDefault="00E17B4E" w:rsidP="001560BB">
      <w:pPr>
        <w:spacing w:line="240" w:lineRule="auto"/>
        <w:rPr>
          <w:rFonts w:ascii="Arial" w:hAnsi="Arial"/>
        </w:rPr>
      </w:pPr>
      <w:r w:rsidRPr="00E17B4E">
        <w:rPr>
          <w:rFonts w:ascii="Arial" w:hAnsi="Arial"/>
        </w:rPr>
        <w:t>Para dar respuesta a las preguntas de investigación y contrastar empíricamente las hipótesis planteadas, se define el siguiente marco de objetivos.</w:t>
      </w:r>
    </w:p>
    <w:p w14:paraId="23E606DA" w14:textId="77777777" w:rsidR="00E17B4E" w:rsidRPr="001560BB" w:rsidRDefault="00E17B4E" w:rsidP="001560BB">
      <w:pPr>
        <w:spacing w:line="240" w:lineRule="auto"/>
        <w:rPr>
          <w:rFonts w:ascii="Arial" w:hAnsi="Arial"/>
        </w:rPr>
      </w:pPr>
      <w:r w:rsidRPr="00E17B4E">
        <w:rPr>
          <w:rFonts w:ascii="Arial" w:hAnsi="Arial"/>
          <w:b/>
          <w:bCs/>
        </w:rPr>
        <w:t>Objetivo General</w:t>
      </w:r>
    </w:p>
    <w:p w14:paraId="3FAF5E2D" w14:textId="1A149D5F" w:rsidR="00E17B4E" w:rsidRPr="00E17B4E" w:rsidRDefault="00E17B4E" w:rsidP="001560BB">
      <w:pPr>
        <w:spacing w:line="240" w:lineRule="auto"/>
        <w:rPr>
          <w:rFonts w:ascii="Arial" w:hAnsi="Arial"/>
        </w:rPr>
      </w:pPr>
      <w:r w:rsidRPr="00E17B4E">
        <w:rPr>
          <w:rFonts w:ascii="Arial" w:hAnsi="Arial"/>
        </w:rPr>
        <w:t xml:space="preserve">Diseñar, auditar y validar una arquitectura metodológica basada en </w:t>
      </w:r>
      <w:r w:rsidRPr="00E17B4E">
        <w:rPr>
          <w:rFonts w:ascii="Arial" w:hAnsi="Arial"/>
          <w:i/>
          <w:iCs/>
        </w:rPr>
        <w:t>Machine Learning</w:t>
      </w:r>
      <w:r w:rsidRPr="00E17B4E">
        <w:rPr>
          <w:rFonts w:ascii="Arial" w:hAnsi="Arial"/>
        </w:rPr>
        <w:t xml:space="preserve"> para la detección de fraude en tarjetas de crédito, que resuelva la ineficiencia operativa del desbalance extremo de clases, cuantifique matemáticamente el sesgo de las </w:t>
      </w:r>
      <w:r w:rsidRPr="00E17B4E">
        <w:rPr>
          <w:rFonts w:ascii="Arial" w:hAnsi="Arial"/>
        </w:rPr>
        <w:lastRenderedPageBreak/>
        <w:t>evaluaciones tradicionales (</w:t>
      </w:r>
      <w:r w:rsidRPr="00E17B4E">
        <w:rPr>
          <w:rFonts w:ascii="Arial" w:hAnsi="Arial"/>
          <w:i/>
          <w:iCs/>
        </w:rPr>
        <w:t>Data Leakage</w:t>
      </w:r>
      <w:r w:rsidRPr="00E17B4E">
        <w:rPr>
          <w:rFonts w:ascii="Arial" w:hAnsi="Arial"/>
        </w:rPr>
        <w:t>) e integre mecanismos de explicabilidad (XAI) para satisfacer los estándares regulatorios del sector financiero.</w:t>
      </w:r>
    </w:p>
    <w:p w14:paraId="2ADDB60E" w14:textId="77777777" w:rsidR="00E17B4E" w:rsidRPr="001560BB" w:rsidRDefault="00E17B4E" w:rsidP="001560BB">
      <w:pPr>
        <w:spacing w:line="240" w:lineRule="auto"/>
        <w:rPr>
          <w:rFonts w:ascii="Arial" w:hAnsi="Arial"/>
        </w:rPr>
      </w:pPr>
      <w:r w:rsidRPr="00E17B4E">
        <w:rPr>
          <w:rFonts w:ascii="Arial" w:hAnsi="Arial"/>
          <w:b/>
          <w:bCs/>
        </w:rPr>
        <w:t>Objetivos Específicos</w:t>
      </w:r>
    </w:p>
    <w:p w14:paraId="45BCBC50" w14:textId="34DD5A4B" w:rsidR="00E17B4E" w:rsidRPr="00E17B4E" w:rsidRDefault="00E17B4E" w:rsidP="001560BB">
      <w:pPr>
        <w:spacing w:line="240" w:lineRule="auto"/>
        <w:rPr>
          <w:rFonts w:ascii="Arial" w:hAnsi="Arial"/>
        </w:rPr>
      </w:pPr>
      <w:r w:rsidRPr="00E17B4E">
        <w:rPr>
          <w:rFonts w:ascii="Arial" w:hAnsi="Arial"/>
        </w:rPr>
        <w:t>Para alcanzar el propósito general, la investigación se desglosa en los siguientes cuatro hitos operativos:</w:t>
      </w:r>
    </w:p>
    <w:p w14:paraId="74912C57"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Construir un modelo de referencia (</w:t>
      </w:r>
      <w:r w:rsidRPr="00E17B4E">
        <w:rPr>
          <w:rFonts w:ascii="Arial" w:hAnsi="Arial"/>
          <w:b/>
          <w:bCs/>
          <w:i/>
          <w:iCs/>
        </w:rPr>
        <w:t>Baseline</w:t>
      </w:r>
      <w:r w:rsidRPr="00E17B4E">
        <w:rPr>
          <w:rFonts w:ascii="Arial" w:hAnsi="Arial"/>
          <w:b/>
          <w:bCs/>
        </w:rPr>
        <w:t>):</w:t>
      </w:r>
      <w:r w:rsidRPr="00E17B4E">
        <w:rPr>
          <w:rFonts w:ascii="Arial" w:hAnsi="Arial"/>
        </w:rPr>
        <w:t xml:space="preserve"> Implementar y contrastar arquitecturas algorítmicas representativas (Regresión Logística, </w:t>
      </w:r>
      <w:r w:rsidRPr="00E17B4E">
        <w:rPr>
          <w:rFonts w:ascii="Arial" w:hAnsi="Arial"/>
          <w:i/>
          <w:iCs/>
        </w:rPr>
        <w:t>Random Forest</w:t>
      </w:r>
      <w:r w:rsidRPr="00E17B4E">
        <w:rPr>
          <w:rFonts w:ascii="Arial" w:hAnsi="Arial"/>
        </w:rPr>
        <w:t xml:space="preserve"> y </w:t>
      </w:r>
      <w:r w:rsidRPr="00E17B4E">
        <w:rPr>
          <w:rFonts w:ascii="Arial" w:hAnsi="Arial"/>
          <w:i/>
          <w:iCs/>
        </w:rPr>
        <w:t>XGBoost</w:t>
      </w:r>
      <w:r w:rsidRPr="00E17B4E">
        <w:rPr>
          <w:rFonts w:ascii="Arial" w:hAnsi="Arial"/>
        </w:rPr>
        <w:t>) sometidas a la distribución natural de los datos, garantizando la ausencia de sesgo de anticipación (</w:t>
      </w:r>
      <w:r w:rsidRPr="00E17B4E">
        <w:rPr>
          <w:rFonts w:ascii="Arial" w:hAnsi="Arial"/>
          <w:i/>
          <w:iCs/>
        </w:rPr>
        <w:t>look-ahead bias</w:t>
      </w:r>
      <w:r w:rsidRPr="00E17B4E">
        <w:rPr>
          <w:rFonts w:ascii="Arial" w:hAnsi="Arial"/>
        </w:rPr>
        <w:t>) mediante un protocolo estricto de validación prequencial con latencia temporal.</w:t>
      </w:r>
    </w:p>
    <w:p w14:paraId="005EF94D"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Optimizar la gestión del desbalance orientada a negocio:</w:t>
      </w:r>
      <w:r w:rsidRPr="00E17B4E">
        <w:rPr>
          <w:rFonts w:ascii="Arial" w:hAnsi="Arial"/>
        </w:rPr>
        <w:t xml:space="preserve"> Experimentar con estrategias de submuestreo controlado (</w:t>
      </w:r>
      <w:r w:rsidRPr="00E17B4E">
        <w:rPr>
          <w:rFonts w:ascii="Arial" w:hAnsi="Arial"/>
          <w:i/>
          <w:iCs/>
        </w:rPr>
        <w:t>undersampling</w:t>
      </w:r>
      <w:r w:rsidRPr="00E17B4E">
        <w:rPr>
          <w:rFonts w:ascii="Arial" w:hAnsi="Arial"/>
        </w:rPr>
        <w:t xml:space="preserve">) para determinar la configuración de retención paramétrica que, reduciendo el coste computacional, maximice la intercepción de fraude bajo restricciones operativas reales (métrica </w:t>
      </w:r>
      <w:r w:rsidRPr="00E17B4E">
        <w:rPr>
          <w:rFonts w:ascii="Arial" w:hAnsi="Arial"/>
          <w:i/>
          <w:iCs/>
        </w:rPr>
        <w:t>Card Precision@100</w:t>
      </w:r>
      <w:r w:rsidRPr="00E17B4E">
        <w:rPr>
          <w:rFonts w:ascii="Arial" w:hAnsi="Arial"/>
        </w:rPr>
        <w:t>).</w:t>
      </w:r>
    </w:p>
    <w:p w14:paraId="568E9D78"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 xml:space="preserve">Cuantificar empíricamente el </w:t>
      </w:r>
      <w:r w:rsidRPr="00E17B4E">
        <w:rPr>
          <w:rFonts w:ascii="Arial" w:hAnsi="Arial"/>
          <w:b/>
          <w:bCs/>
          <w:i/>
          <w:iCs/>
        </w:rPr>
        <w:t>Data Leakage</w:t>
      </w:r>
      <w:r w:rsidRPr="00E17B4E">
        <w:rPr>
          <w:rFonts w:ascii="Arial" w:hAnsi="Arial"/>
          <w:b/>
          <w:bCs/>
        </w:rPr>
        <w:t>:</w:t>
      </w:r>
      <w:r w:rsidRPr="00E17B4E">
        <w:rPr>
          <w:rFonts w:ascii="Arial" w:hAnsi="Arial"/>
        </w:rPr>
        <w:t xml:space="preserve"> Diseñar un ensayo de control negativo compuesto por múltiples ramas de validación deficiente para medir y aislar la inflación artificial de la métrica AUPRC provocada por la ruptura cronológica (</w:t>
      </w:r>
      <w:r w:rsidRPr="00E17B4E">
        <w:rPr>
          <w:rFonts w:ascii="Arial" w:hAnsi="Arial"/>
          <w:i/>
          <w:iCs/>
        </w:rPr>
        <w:t>Random Split</w:t>
      </w:r>
      <w:r w:rsidRPr="00E17B4E">
        <w:rPr>
          <w:rFonts w:ascii="Arial" w:hAnsi="Arial"/>
        </w:rPr>
        <w:t>) y la inyección global de vectores sintéticos (SMOTE).</w:t>
      </w:r>
    </w:p>
    <w:p w14:paraId="383BDBAA"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Operacionalizar la explicabilidad algorítmica (XAI):</w:t>
      </w:r>
      <w:r w:rsidRPr="00E17B4E">
        <w:rPr>
          <w:rFonts w:ascii="Arial" w:hAnsi="Arial"/>
        </w:rPr>
        <w:t xml:space="preserve"> Integrar una capa analítica </w:t>
      </w:r>
      <w:r w:rsidRPr="00E17B4E">
        <w:rPr>
          <w:rFonts w:ascii="Arial" w:hAnsi="Arial"/>
          <w:i/>
          <w:iCs/>
        </w:rPr>
        <w:t>post-hoc</w:t>
      </w:r>
      <w:r w:rsidRPr="00E17B4E">
        <w:rPr>
          <w:rFonts w:ascii="Arial" w:hAnsi="Arial"/>
        </w:rPr>
        <w:t xml:space="preserve"> basada en la Teoría de Valores de Shapley (SHAP) para la extracción de "códigos de razón" a nivel transaccional, y verificar la resiliencia estructural de dicha lógica de negocio mediante la ejecución de un estudio de ablación.</w:t>
      </w:r>
    </w:p>
    <w:p w14:paraId="2C6FA60C" w14:textId="7BB80250" w:rsidR="000A0621" w:rsidRPr="001560BB" w:rsidRDefault="00E17B4E" w:rsidP="001560BB">
      <w:pPr>
        <w:pStyle w:val="Ttulo2"/>
        <w:spacing w:line="240" w:lineRule="auto"/>
        <w:rPr>
          <w:rFonts w:ascii="Arial" w:hAnsi="Arial"/>
        </w:rPr>
      </w:pPr>
      <w:bookmarkStart w:id="15" w:name="_Toc224752833"/>
      <w:r w:rsidRPr="001560BB">
        <w:rPr>
          <w:rFonts w:ascii="Arial" w:hAnsi="Arial"/>
        </w:rPr>
        <w:t>Hipótesis</w:t>
      </w:r>
      <w:bookmarkEnd w:id="15"/>
    </w:p>
    <w:p w14:paraId="1CE8BAE1" w14:textId="77777777" w:rsidR="00E17B4E" w:rsidRPr="00E17B4E" w:rsidRDefault="00E17B4E" w:rsidP="001560BB">
      <w:pPr>
        <w:spacing w:after="0" w:line="240" w:lineRule="auto"/>
        <w:jc w:val="left"/>
        <w:rPr>
          <w:rFonts w:ascii="Arial" w:hAnsi="Arial"/>
        </w:rPr>
      </w:pPr>
      <w:r w:rsidRPr="00E17B4E">
        <w:rPr>
          <w:rFonts w:ascii="Arial" w:hAnsi="Arial"/>
        </w:rPr>
        <w:t>Las preguntas de investigación y los objetivos trazados anteriormente se fundamentan en las siguientes hipótesis de trabajo, las cuales serán sometidas a validación empírica mediante el diseño experimental progresivo de este Trabajo Fin de Máster:</w:t>
      </w:r>
    </w:p>
    <w:p w14:paraId="27561BF0" w14:textId="261ED392" w:rsidR="00E17B4E" w:rsidRPr="00E17B4E"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1 (</w:t>
      </w:r>
      <w:r w:rsidRPr="001560BB">
        <w:rPr>
          <w:rFonts w:ascii="Arial" w:hAnsi="Arial"/>
          <w:b/>
          <w:bCs/>
        </w:rPr>
        <w:t>G</w:t>
      </w:r>
      <w:r w:rsidRPr="00E17B4E">
        <w:rPr>
          <w:rFonts w:ascii="Arial" w:hAnsi="Arial"/>
          <w:b/>
          <w:bCs/>
        </w:rPr>
        <w:t>estión del desbalance y eficiencia operativa):</w:t>
      </w:r>
      <w:r w:rsidRPr="00E17B4E">
        <w:rPr>
          <w:rFonts w:ascii="Arial" w:hAnsi="Arial"/>
        </w:rPr>
        <w:t xml:space="preserve"> La simplificación del espacio de características mediante un submuestreo agresivo y controlado de la clase mayoritaria (específicamente reduciendo el desbalance a un ratio 5:1) superará operativamente a las arquitecturas entrenadas sobre la distribución natural o compensadas con técnicas de generación sintética. Se postula que este enfoque maximizará la densidad de aciertos en la cabecera del sistema de alertas (</w:t>
      </w:r>
      <w:r w:rsidRPr="00E17B4E">
        <w:rPr>
          <w:rFonts w:ascii="Arial" w:hAnsi="Arial"/>
          <w:i/>
          <w:iCs/>
        </w:rPr>
        <w:t>Card Precision@100</w:t>
      </w:r>
      <w:r w:rsidRPr="00E17B4E">
        <w:rPr>
          <w:rFonts w:ascii="Arial" w:hAnsi="Arial"/>
        </w:rPr>
        <w:t>), optimizando los recursos del Centro de Operaciones de Seguridad (SOC) sin incurrir en sobreajuste (Li, 2024; Dal Pozzolo et al., 2015).</w:t>
      </w:r>
    </w:p>
    <w:p w14:paraId="2D7A83A1" w14:textId="7C4832C3" w:rsidR="00E17B4E" w:rsidRPr="00E17B4E"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2 (</w:t>
      </w:r>
      <w:r w:rsidRPr="001560BB">
        <w:rPr>
          <w:rFonts w:ascii="Arial" w:hAnsi="Arial"/>
          <w:b/>
          <w:bCs/>
        </w:rPr>
        <w:t>I</w:t>
      </w:r>
      <w:r w:rsidRPr="00E17B4E">
        <w:rPr>
          <w:rFonts w:ascii="Arial" w:hAnsi="Arial"/>
          <w:b/>
          <w:bCs/>
        </w:rPr>
        <w:t xml:space="preserve">ntegridad metodológica y el </w:t>
      </w:r>
      <w:r w:rsidRPr="00E17B4E">
        <w:rPr>
          <w:rFonts w:ascii="Arial" w:hAnsi="Arial"/>
          <w:b/>
          <w:bCs/>
          <w:i/>
          <w:iCs/>
        </w:rPr>
        <w:t>Data Leakage</w:t>
      </w:r>
      <w:r w:rsidRPr="00E17B4E">
        <w:rPr>
          <w:rFonts w:ascii="Arial" w:hAnsi="Arial"/>
          <w:b/>
          <w:bCs/>
        </w:rPr>
        <w:t>):</w:t>
      </w:r>
      <w:r w:rsidRPr="00E17B4E">
        <w:rPr>
          <w:rFonts w:ascii="Arial" w:hAnsi="Arial"/>
        </w:rPr>
        <w:t xml:space="preserve"> La omisión del carácter secuencial y evolutivo del fraude (</w:t>
      </w:r>
      <w:r w:rsidRPr="00E17B4E">
        <w:rPr>
          <w:rFonts w:ascii="Arial" w:hAnsi="Arial"/>
          <w:i/>
          <w:iCs/>
        </w:rPr>
        <w:t>Concept Drift</w:t>
      </w:r>
      <w:r w:rsidRPr="00E17B4E">
        <w:rPr>
          <w:rFonts w:ascii="Arial" w:hAnsi="Arial"/>
        </w:rPr>
        <w:t>) mediante el uso de validación cruzada aleatoria, sumada a la aplicación global de técnicas de preprocesamiento (escalado o SMOTE) previas a la partición temporal de los datos, inducirá una severa fuga de información (</w:t>
      </w:r>
      <w:r w:rsidRPr="00E17B4E">
        <w:rPr>
          <w:rFonts w:ascii="Arial" w:hAnsi="Arial"/>
          <w:i/>
          <w:iCs/>
        </w:rPr>
        <w:t>Data Leakage</w:t>
      </w:r>
      <w:r w:rsidRPr="00E17B4E">
        <w:rPr>
          <w:rFonts w:ascii="Arial" w:hAnsi="Arial"/>
        </w:rPr>
        <w:t>). Se hipotetiza que la concurrencia de estos errores inflará artificialmente la métrica del Área Bajo la Curva PR (AUPRC), creando un espejismo de viabilidad algorítmica y un falso estado del arte que no sería reproducible en un entorno bancario productivo (Hayat &amp; Magnier, 2025).</w:t>
      </w:r>
    </w:p>
    <w:p w14:paraId="1ED19CA4" w14:textId="29369BAD" w:rsidR="00E17B4E" w:rsidRPr="001560BB"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lastRenderedPageBreak/>
        <w:t>H</w:t>
      </w:r>
      <w:r w:rsidRPr="001560BB">
        <w:rPr>
          <w:rFonts w:ascii="Arial" w:hAnsi="Arial"/>
          <w:b/>
          <w:bCs/>
        </w:rPr>
        <w:t xml:space="preserve">ipótesis </w:t>
      </w:r>
      <w:r w:rsidRPr="00E17B4E">
        <w:rPr>
          <w:rFonts w:ascii="Arial" w:hAnsi="Arial"/>
          <w:b/>
          <w:bCs/>
        </w:rPr>
        <w:t>3 (</w:t>
      </w:r>
      <w:r w:rsidRPr="001560BB">
        <w:rPr>
          <w:rFonts w:ascii="Arial" w:hAnsi="Arial"/>
          <w:b/>
          <w:bCs/>
        </w:rPr>
        <w:t>T</w:t>
      </w:r>
      <w:r w:rsidRPr="00E17B4E">
        <w:rPr>
          <w:rFonts w:ascii="Arial" w:hAnsi="Arial"/>
          <w:b/>
          <w:bCs/>
        </w:rPr>
        <w:t>ransparencia algorítmica y auditabilidad):</w:t>
      </w:r>
      <w:r w:rsidRPr="00E17B4E">
        <w:rPr>
          <w:rFonts w:ascii="Arial" w:hAnsi="Arial"/>
        </w:rPr>
        <w:t xml:space="preserve"> La integración de técnicas de Inteligencia Artificial Explicable (XAI) </w:t>
      </w:r>
      <w:r w:rsidRPr="00E17B4E">
        <w:rPr>
          <w:rFonts w:ascii="Arial" w:hAnsi="Arial"/>
          <w:i/>
          <w:iCs/>
        </w:rPr>
        <w:t>post-hoc</w:t>
      </w:r>
      <w:r w:rsidRPr="00E17B4E">
        <w:rPr>
          <w:rFonts w:ascii="Arial" w:hAnsi="Arial"/>
        </w:rPr>
        <w:t>, concretamente basadas en la Teoría de Valores de Shapley (SHAP), permitirá decodificar con precisión matemática las decisiones de arquitecturas de "caja negra" de alto rendimiento algorítmico (</w:t>
      </w:r>
      <w:r w:rsidRPr="00E17B4E">
        <w:rPr>
          <w:rFonts w:ascii="Arial" w:hAnsi="Arial"/>
          <w:i/>
          <w:iCs/>
        </w:rPr>
        <w:t>XGBoost</w:t>
      </w:r>
      <w:r w:rsidRPr="00E17B4E">
        <w:rPr>
          <w:rFonts w:ascii="Arial" w:hAnsi="Arial"/>
        </w:rPr>
        <w:t>). Se anticipa que la extracción de "códigos de razón" locales demostrará empíricamente que el modelo no ajusta sobre ruido estocástico, sino que fundamenta sus bloqueos preventivos en una lógica de negocio financiera estricta, satisfaciendo así los requisitos de auditabilidad impuestos por la regulación europea (Bücker et al., 2022).</w:t>
      </w:r>
    </w:p>
    <w:p w14:paraId="36FDD566" w14:textId="77777777" w:rsidR="00D0298D" w:rsidRPr="001560BB" w:rsidRDefault="00D0298D" w:rsidP="001560BB">
      <w:pPr>
        <w:spacing w:after="0" w:line="240" w:lineRule="auto"/>
        <w:jc w:val="left"/>
        <w:rPr>
          <w:rFonts w:ascii="Arial" w:hAnsi="Arial"/>
        </w:rPr>
      </w:pPr>
    </w:p>
    <w:p w14:paraId="1C8873F6" w14:textId="124D3232" w:rsidR="007C21F6" w:rsidRPr="001560BB" w:rsidRDefault="007C21F6" w:rsidP="001560BB">
      <w:pPr>
        <w:pStyle w:val="Ttulo2"/>
        <w:spacing w:line="240" w:lineRule="auto"/>
        <w:rPr>
          <w:rFonts w:ascii="Arial" w:hAnsi="Arial"/>
        </w:rPr>
      </w:pPr>
      <w:bookmarkStart w:id="16" w:name="_Toc224752834"/>
      <w:r w:rsidRPr="001560BB">
        <w:rPr>
          <w:rFonts w:ascii="Arial" w:hAnsi="Arial"/>
        </w:rPr>
        <w:t>Contribuciones Principales del Trabajo</w:t>
      </w:r>
      <w:bookmarkEnd w:id="16"/>
    </w:p>
    <w:p w14:paraId="39D57238" w14:textId="77777777" w:rsidR="007C21F6" w:rsidRPr="001560BB" w:rsidRDefault="007C21F6" w:rsidP="001560BB">
      <w:pPr>
        <w:spacing w:after="0" w:line="240" w:lineRule="auto"/>
        <w:jc w:val="left"/>
        <w:rPr>
          <w:rFonts w:ascii="Arial" w:hAnsi="Arial"/>
        </w:rPr>
      </w:pPr>
      <w:r w:rsidRPr="001560BB">
        <w:rPr>
          <w:rFonts w:ascii="Arial" w:hAnsi="Arial"/>
        </w:rPr>
        <w:t>Este estudio aporta tres contribuciones diferenciadoras respecto a la literatura convencional sobre detección de fraude en conjuntos desbalanceados:</w:t>
      </w:r>
    </w:p>
    <w:p w14:paraId="4C8B9D9E" w14:textId="46C78305" w:rsidR="007C21F6" w:rsidRPr="001560BB" w:rsidRDefault="005A3292" w:rsidP="001560BB">
      <w:pPr>
        <w:pStyle w:val="Prrafodelista"/>
        <w:numPr>
          <w:ilvl w:val="0"/>
          <w:numId w:val="164"/>
        </w:numPr>
        <w:spacing w:after="0" w:line="240" w:lineRule="auto"/>
        <w:jc w:val="left"/>
        <w:rPr>
          <w:rFonts w:ascii="Arial" w:hAnsi="Arial"/>
          <w:b/>
          <w:bCs/>
        </w:rPr>
      </w:pPr>
      <w:r w:rsidRPr="001560BB">
        <w:rPr>
          <w:rFonts w:ascii="Arial" w:hAnsi="Arial"/>
          <w:b/>
          <w:bCs/>
        </w:rPr>
        <w:t>Desmitificación de Métricas Ilusorias mediante Auditoría de Fugas (Data Leakage)</w:t>
      </w:r>
      <w:r w:rsidR="007C21F6" w:rsidRPr="001560BB">
        <w:rPr>
          <w:rFonts w:ascii="Arial" w:hAnsi="Arial"/>
          <w:b/>
          <w:bCs/>
        </w:rPr>
        <w:t>:</w:t>
      </w:r>
    </w:p>
    <w:p w14:paraId="3C755A04" w14:textId="77777777" w:rsidR="005A3292" w:rsidRPr="001560BB" w:rsidRDefault="005A3292" w:rsidP="001560BB">
      <w:pPr>
        <w:spacing w:after="0" w:line="240" w:lineRule="auto"/>
        <w:jc w:val="left"/>
        <w:rPr>
          <w:rFonts w:ascii="Arial" w:hAnsi="Arial"/>
        </w:rPr>
      </w:pPr>
      <w:r w:rsidRPr="001560BB">
        <w:rPr>
          <w:rFonts w:ascii="Arial" w:hAnsi="Arial"/>
        </w:rPr>
        <w:t>La literatura académica reciente adolece de una proliferación de modelos que reportan precisiones cercanas a la perfección. Este trabajo contribuye con evidencia empírica irrefutable que cuantifica cómo el mal uso del sobremuestreo sintético (SMOTE) y la aplicación de particiones estáticas (</w:t>
      </w:r>
      <w:r w:rsidRPr="001560BB">
        <w:rPr>
          <w:rFonts w:ascii="Arial" w:hAnsi="Arial"/>
          <w:i/>
          <w:iCs/>
        </w:rPr>
        <w:t>Random Split</w:t>
      </w:r>
      <w:r w:rsidRPr="001560BB">
        <w:rPr>
          <w:rFonts w:ascii="Arial" w:hAnsi="Arial"/>
        </w:rPr>
        <w:t xml:space="preserve">) invalidan operativamente dichos resultados. Al someter a los algoritmos a un ensayo de control negativo, se establece un </w:t>
      </w:r>
      <w:r w:rsidRPr="001560BB">
        <w:rPr>
          <w:rFonts w:ascii="Arial" w:hAnsi="Arial"/>
          <w:i/>
          <w:iCs/>
        </w:rPr>
        <w:t>benchmark</w:t>
      </w:r>
      <w:r w:rsidRPr="001560BB">
        <w:rPr>
          <w:rFonts w:ascii="Arial" w:hAnsi="Arial"/>
        </w:rPr>
        <w:t xml:space="preserve"> honesto y se demuestra que el rendimiento "perfecto" suele ser un artefacto metodológico, sentando un precedente de rigor para futuras investigaciones en el dominio.</w:t>
      </w:r>
    </w:p>
    <w:p w14:paraId="1FA9F093" w14:textId="54E6FC99" w:rsidR="007300B6" w:rsidRPr="001560BB" w:rsidRDefault="007300B6" w:rsidP="001560BB">
      <w:pPr>
        <w:pStyle w:val="Prrafodelista"/>
        <w:numPr>
          <w:ilvl w:val="0"/>
          <w:numId w:val="164"/>
        </w:numPr>
        <w:spacing w:after="0" w:line="240" w:lineRule="auto"/>
        <w:jc w:val="left"/>
        <w:rPr>
          <w:rFonts w:ascii="Arial" w:hAnsi="Arial"/>
          <w:b/>
          <w:bCs/>
        </w:rPr>
      </w:pPr>
      <w:r w:rsidRPr="001560BB">
        <w:rPr>
          <w:rFonts w:ascii="Arial" w:hAnsi="Arial"/>
          <w:b/>
          <w:bCs/>
        </w:rPr>
        <w:t>Gestión Operativa del Desbalance (Submuestreo Controlado y Aprendizaje Sensible al Costo):</w:t>
      </w:r>
    </w:p>
    <w:p w14:paraId="067C3F69" w14:textId="77777777" w:rsidR="005A3292" w:rsidRPr="001560BB" w:rsidRDefault="005A3292" w:rsidP="001560BB">
      <w:pPr>
        <w:spacing w:after="0" w:line="240" w:lineRule="auto"/>
        <w:jc w:val="left"/>
        <w:rPr>
          <w:rFonts w:ascii="Arial" w:hAnsi="Arial"/>
        </w:rPr>
      </w:pPr>
      <w:r w:rsidRPr="001560BB">
        <w:rPr>
          <w:rFonts w:ascii="Arial" w:hAnsi="Arial"/>
        </w:rPr>
        <w:t xml:space="preserve">Se cuestiona y refuta la necesidad sistemática de inyectar datos artificiales (con el consiguiente aumento de complejidad y riesgo de fuga de información) para lidiar con asimetrías extremas (0,17%). El estudio demuestra en la práctica que la simplificación del espacio de datos mediante un submuestreo agresivo y controlado de la clase mayoritaria (ratio 5:1), combinada con la arquitectura </w:t>
      </w:r>
      <w:r w:rsidRPr="001560BB">
        <w:rPr>
          <w:rFonts w:ascii="Arial" w:hAnsi="Arial"/>
          <w:i/>
          <w:iCs/>
        </w:rPr>
        <w:t>XGBoost</w:t>
      </w:r>
      <w:r w:rsidRPr="001560BB">
        <w:rPr>
          <w:rFonts w:ascii="Arial" w:hAnsi="Arial"/>
        </w:rPr>
        <w:t xml:space="preserve">, es computacional y operativamente superior a las técnicas de sobremuestreo del estado del arte. Esta estrategia maximiza directamente el retorno de inversión al priorizar la métrica de negocio </w:t>
      </w:r>
      <w:r w:rsidRPr="001560BB">
        <w:rPr>
          <w:rFonts w:ascii="Arial" w:hAnsi="Arial"/>
          <w:i/>
          <w:iCs/>
        </w:rPr>
        <w:t>Card Precision@100</w:t>
      </w:r>
      <w:r w:rsidRPr="001560BB">
        <w:rPr>
          <w:rFonts w:ascii="Arial" w:hAnsi="Arial"/>
        </w:rPr>
        <w:t>.</w:t>
      </w:r>
    </w:p>
    <w:p w14:paraId="5851A3AC" w14:textId="77777777" w:rsidR="005A3292" w:rsidRPr="001560BB" w:rsidRDefault="005A3292" w:rsidP="001560BB">
      <w:pPr>
        <w:pStyle w:val="Prrafodelista"/>
        <w:numPr>
          <w:ilvl w:val="0"/>
          <w:numId w:val="164"/>
        </w:numPr>
        <w:spacing w:after="0" w:line="240" w:lineRule="auto"/>
        <w:jc w:val="left"/>
        <w:rPr>
          <w:rFonts w:ascii="Arial" w:hAnsi="Arial"/>
          <w:b/>
          <w:bCs/>
        </w:rPr>
      </w:pPr>
      <w:r w:rsidRPr="001560BB">
        <w:rPr>
          <w:rFonts w:ascii="Arial" w:hAnsi="Arial"/>
          <w:b/>
          <w:bCs/>
        </w:rPr>
        <w:t>Transición hacia la "Caja Blanca" Operativa (Implementación SOC)</w:t>
      </w:r>
      <w:r w:rsidR="007C21F6" w:rsidRPr="001560BB">
        <w:rPr>
          <w:rFonts w:ascii="Arial" w:hAnsi="Arial"/>
          <w:b/>
          <w:bCs/>
        </w:rPr>
        <w:t>:</w:t>
      </w:r>
    </w:p>
    <w:p w14:paraId="2513A68A" w14:textId="09EBE5F5" w:rsidR="007C21F6" w:rsidRPr="001560BB" w:rsidRDefault="005A3292" w:rsidP="001560BB">
      <w:pPr>
        <w:spacing w:after="0" w:line="240" w:lineRule="auto"/>
        <w:jc w:val="left"/>
        <w:rPr>
          <w:rFonts w:ascii="Arial" w:hAnsi="Arial"/>
        </w:rPr>
      </w:pPr>
      <w:r w:rsidRPr="001560BB">
        <w:rPr>
          <w:rFonts w:ascii="Arial" w:hAnsi="Arial"/>
        </w:rPr>
        <w:t>Más allá de la mera clasificación matemática, la investigación operacionaliza la explicabilidad algorítmica integrando valores SHAP en el flujo de decisión. Se aporta un marco de trabajo capaz de generar "códigos de razón" (</w:t>
      </w:r>
      <w:r w:rsidRPr="001560BB">
        <w:rPr>
          <w:rFonts w:ascii="Arial" w:hAnsi="Arial"/>
          <w:i/>
          <w:iCs/>
        </w:rPr>
        <w:t>reason codes</w:t>
      </w:r>
      <w:r w:rsidRPr="001560BB">
        <w:rPr>
          <w:rFonts w:ascii="Arial" w:hAnsi="Arial"/>
        </w:rPr>
        <w:t>) visuales y locales (</w:t>
      </w:r>
      <w:r w:rsidRPr="001560BB">
        <w:rPr>
          <w:rFonts w:ascii="Arial" w:hAnsi="Arial"/>
          <w:i/>
          <w:iCs/>
        </w:rPr>
        <w:t>Force Plots</w:t>
      </w:r>
      <w:r w:rsidRPr="001560BB">
        <w:rPr>
          <w:rFonts w:ascii="Arial" w:hAnsi="Arial"/>
        </w:rPr>
        <w:t>) orientados a los analistas del Centro de Operaciones de Seguridad (SOC). Esto garantiza que cada bloqueo preventivo emitido por el modelo posea una narrativa trazable (ej. riesgo histórico del terminal sumado a un importe anómalo), cerrando la brecha entre la eficacia de la Inteligencia Artificial y el cumplimiento normativo exigido por el regulador europeo.</w:t>
      </w:r>
    </w:p>
    <w:p w14:paraId="1DB733D2" w14:textId="33CE1EEB"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68E6116A" w14:textId="184BC0DB" w:rsidR="00CE0B41" w:rsidRPr="001560BB" w:rsidRDefault="00CE0B41" w:rsidP="001560BB">
      <w:pPr>
        <w:pStyle w:val="Ttulo1"/>
        <w:spacing w:line="240" w:lineRule="auto"/>
        <w:rPr>
          <w:rFonts w:ascii="Arial" w:hAnsi="Arial"/>
          <w:b/>
          <w:bCs/>
        </w:rPr>
      </w:pPr>
      <w:bookmarkStart w:id="17" w:name="_Toc224752835"/>
      <w:r w:rsidRPr="001560BB">
        <w:rPr>
          <w:rFonts w:ascii="Arial" w:hAnsi="Arial"/>
          <w:b/>
          <w:bCs/>
        </w:rPr>
        <w:lastRenderedPageBreak/>
        <w:t xml:space="preserve">Estado del arte </w:t>
      </w:r>
      <w:r w:rsidR="00970A36" w:rsidRPr="001560BB">
        <w:rPr>
          <w:rFonts w:ascii="Arial" w:hAnsi="Arial"/>
          <w:b/>
          <w:bCs/>
        </w:rPr>
        <w:t>o</w:t>
      </w:r>
      <w:r w:rsidRPr="001560BB">
        <w:rPr>
          <w:rFonts w:ascii="Arial" w:hAnsi="Arial"/>
          <w:b/>
          <w:bCs/>
        </w:rPr>
        <w:t xml:space="preserve"> Marco Teórico</w:t>
      </w:r>
      <w:bookmarkEnd w:id="17"/>
    </w:p>
    <w:p w14:paraId="55F3BC95" w14:textId="77777777" w:rsidR="00794FA8" w:rsidRPr="001560BB" w:rsidRDefault="00794FA8" w:rsidP="001560BB">
      <w:pPr>
        <w:spacing w:line="240" w:lineRule="auto"/>
        <w:rPr>
          <w:rFonts w:ascii="Arial" w:hAnsi="Arial"/>
        </w:rPr>
      </w:pPr>
      <w:r w:rsidRPr="001560BB">
        <w:rPr>
          <w:rFonts w:ascii="Arial" w:hAnsi="Arial"/>
        </w:rPr>
        <w:t>La detección de fraude con tarjetas de crédito (</w:t>
      </w:r>
      <w:r w:rsidRPr="001560BB">
        <w:rPr>
          <w:rFonts w:ascii="Arial" w:hAnsi="Arial"/>
          <w:i/>
          <w:iCs/>
        </w:rPr>
        <w:t>Credit Card Fraud Detection</w:t>
      </w:r>
      <w:r w:rsidRPr="001560BB">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1560BB">
        <w:rPr>
          <w:rFonts w:ascii="Arial" w:hAnsi="Arial"/>
          <w:i/>
          <w:iCs/>
        </w:rPr>
        <w:t>Université Libre de Bruxelles</w:t>
      </w:r>
      <w:r w:rsidRPr="001560BB">
        <w:rPr>
          <w:rFonts w:ascii="Arial" w:hAnsi="Arial"/>
        </w:rPr>
        <w:t xml:space="preserve"> (ULB), advierte sobre la falta de reproducibilidad y la prevalencia de evaluaciones optimistas debido a errores en el diseño experimental.</w:t>
      </w:r>
    </w:p>
    <w:p w14:paraId="02967241" w14:textId="77777777" w:rsidR="00794FA8" w:rsidRPr="001560BB" w:rsidRDefault="00794FA8" w:rsidP="001560BB">
      <w:pPr>
        <w:spacing w:line="240" w:lineRule="auto"/>
        <w:rPr>
          <w:rFonts w:ascii="Arial" w:hAnsi="Arial"/>
        </w:rPr>
      </w:pPr>
      <w:r w:rsidRPr="001560BB">
        <w:rPr>
          <w:rFonts w:ascii="Arial" w:hAnsi="Arial"/>
        </w:rPr>
        <w:t>A continuación, se fundamentan los pilares teóricos que sustentan la metodología de este TFM.</w:t>
      </w:r>
    </w:p>
    <w:p w14:paraId="60A9DE16" w14:textId="242AF220" w:rsidR="00794FA8" w:rsidRPr="001560BB" w:rsidRDefault="00794FA8" w:rsidP="001560BB">
      <w:pPr>
        <w:pStyle w:val="Ttulo2"/>
        <w:spacing w:line="240" w:lineRule="auto"/>
        <w:rPr>
          <w:rFonts w:ascii="Arial" w:hAnsi="Arial"/>
        </w:rPr>
      </w:pPr>
      <w:bookmarkStart w:id="18" w:name="_Toc224752836"/>
      <w:r w:rsidRPr="001560BB">
        <w:rPr>
          <w:rFonts w:ascii="Arial" w:hAnsi="Arial"/>
        </w:rPr>
        <w:t>Naturaleza del Problema: Desbalance Extremo y Concept Drift</w:t>
      </w:r>
      <w:bookmarkEnd w:id="18"/>
    </w:p>
    <w:p w14:paraId="6FB9CDDB" w14:textId="19E72167" w:rsidR="00794FA8" w:rsidRPr="001560BB" w:rsidRDefault="00794FA8" w:rsidP="001560BB">
      <w:pPr>
        <w:spacing w:line="240" w:lineRule="auto"/>
        <w:rPr>
          <w:rFonts w:ascii="Arial" w:hAnsi="Arial"/>
        </w:rPr>
      </w:pPr>
      <w:r w:rsidRPr="001560BB">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1560BB">
        <w:rPr>
          <w:rFonts w:ascii="Arial" w:hAnsi="Arial"/>
        </w:rPr>
        <w:t xml:space="preserve">Según Dal Pozzolo </w:t>
      </w:r>
      <w:r w:rsidR="009669C3" w:rsidRPr="001560BB">
        <w:rPr>
          <w:rFonts w:ascii="Arial" w:hAnsi="Arial"/>
          <w:i/>
          <w:iCs/>
        </w:rPr>
        <w:t>et al.</w:t>
      </w:r>
      <w:r w:rsidR="009669C3" w:rsidRPr="001560BB">
        <w:rPr>
          <w:rFonts w:ascii="Arial" w:hAnsi="Arial"/>
        </w:rPr>
        <w:t xml:space="preserve"> (2014)</w:t>
      </w:r>
      <w:r w:rsidRPr="001560BB">
        <w:rPr>
          <w:rFonts w:ascii="Arial" w:hAnsi="Arial"/>
        </w:rPr>
        <w:t>, este desbalance provoca que los clasificadores estándar sesguen su aprendizaje hacia la clase mayoritaria (transacciones legítimas) para minimizar la función de pérdida global, ignorando los casos de fraude.</w:t>
      </w:r>
    </w:p>
    <w:p w14:paraId="461B2F90" w14:textId="5F008DF1" w:rsidR="00794FA8" w:rsidRPr="001560BB" w:rsidRDefault="00794FA8" w:rsidP="001560BB">
      <w:pPr>
        <w:spacing w:line="240" w:lineRule="auto"/>
        <w:rPr>
          <w:rFonts w:ascii="Arial" w:hAnsi="Arial"/>
        </w:rPr>
      </w:pPr>
      <w:r w:rsidRPr="001560BB">
        <w:rPr>
          <w:rFonts w:ascii="Arial" w:hAnsi="Arial"/>
        </w:rPr>
        <w:t xml:space="preserve">Adicionalmente, el fraude opera en un entorno adversario dinámico sujeto al Concept Drift (cambio de concepto). </w:t>
      </w:r>
      <w:r w:rsidR="00401154" w:rsidRPr="001560BB">
        <w:rPr>
          <w:rFonts w:ascii="Arial" w:hAnsi="Arial"/>
        </w:rPr>
        <w:t>Los patrones delictivos no son estacionarios; evolucionan en respuesta a las medidas de seguridad implementadas (Gama et al., 2014). La literatura reciente demuestra que ignorar la cronología de las transacciones en la fase de validación invisibiliza esta evolución temporal del estafador, haciendo obligatorio el abandono de las particiones aleatorias en favor de ventanas de validación prequencial (Lucas et al., 2020; Baesens et al., 2015)</w:t>
      </w:r>
      <w:r w:rsidRPr="001560BB">
        <w:rPr>
          <w:rFonts w:ascii="Arial" w:hAnsi="Arial"/>
        </w:rPr>
        <w:t>.</w:t>
      </w:r>
    </w:p>
    <w:p w14:paraId="1BFC7B76" w14:textId="76733CBC" w:rsidR="00794FA8" w:rsidRPr="001560BB" w:rsidRDefault="00794FA8" w:rsidP="001560BB">
      <w:pPr>
        <w:pStyle w:val="Ttulo2"/>
        <w:spacing w:line="240" w:lineRule="auto"/>
        <w:rPr>
          <w:rFonts w:ascii="Arial" w:hAnsi="Arial"/>
        </w:rPr>
      </w:pPr>
      <w:bookmarkStart w:id="19" w:name="_Toc224752837"/>
      <w:r w:rsidRPr="001560BB">
        <w:rPr>
          <w:rFonts w:ascii="Arial" w:hAnsi="Arial"/>
        </w:rPr>
        <w:t>Paradigmas de Aprendizaje: Clasificación Supervisada vs. Detección de Anomalías</w:t>
      </w:r>
      <w:bookmarkEnd w:id="19"/>
    </w:p>
    <w:p w14:paraId="341C1564"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Las técnicas de </w:t>
      </w:r>
      <w:r w:rsidRPr="001560BB">
        <w:rPr>
          <w:rFonts w:ascii="Arial" w:eastAsia="Times New Roman" w:hAnsi="Arial"/>
          <w:i/>
          <w:iCs/>
          <w:lang w:eastAsia="es-ES"/>
        </w:rPr>
        <w:t>Machine Learning</w:t>
      </w:r>
      <w:r w:rsidRPr="001560BB">
        <w:rPr>
          <w:rFonts w:ascii="Arial" w:eastAsia="Times New Roman" w:hAnsi="Arial"/>
          <w:lang w:eastAsia="es-ES"/>
        </w:rPr>
        <w:t xml:space="preserve"> se han convertido en el estándar de la industria para la detección automatizada de anomalías, superando ampliamente a los antiguos sistemas basados en reglas estáticas. En los últimos años, el estado del arte ha explorado enfoques híbridos, combinando redes generativas adversarias (GANs) (Fiore et al., 2019), arquitecturas de ensamblaje optimizadas (Taha &amp; Malebary, 2020) y estrategias combinadas de aprendizaje no supervisado (Carcillo et al., 2021) para intentar mitigar la asimetría intrínseca de los datos de pago (Makki et al., 2019).</w:t>
      </w:r>
    </w:p>
    <w:p w14:paraId="346D7419"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Dentro de este vasto ecosistema, es imperativo establecer una distinción taxonómica clara para el presente estudio, atendiendo a las recomendaciones clásicas de Chandola et al. (2009) y a las directrices aplicadas de Le Borgne et al. (2022):</w:t>
      </w:r>
    </w:p>
    <w:p w14:paraId="1CA14FCF" w14:textId="77777777" w:rsidR="00794FA8" w:rsidRPr="001560BB" w:rsidRDefault="00794FA8" w:rsidP="001560BB">
      <w:pPr>
        <w:numPr>
          <w:ilvl w:val="0"/>
          <w:numId w:val="9"/>
        </w:numPr>
        <w:spacing w:line="240" w:lineRule="auto"/>
        <w:rPr>
          <w:rFonts w:ascii="Arial" w:hAnsi="Arial"/>
        </w:rPr>
      </w:pPr>
      <w:r w:rsidRPr="001560BB">
        <w:rPr>
          <w:rFonts w:ascii="Arial" w:hAnsi="Arial"/>
          <w:b/>
          <w:bCs/>
        </w:rPr>
        <w:t>Detección de Anomalías (No Supervisado/Semi-supervisado):</w:t>
      </w:r>
      <w:r w:rsidRPr="001560BB">
        <w:rPr>
          <w:rFonts w:ascii="Arial" w:hAnsi="Arial"/>
        </w:rPr>
        <w:t xml:space="preserve"> Se utiliza cuando no existen etiquetas confirmadas o cuando se busca detectar </w:t>
      </w:r>
      <w:r w:rsidRPr="001560BB">
        <w:rPr>
          <w:rFonts w:ascii="Arial" w:hAnsi="Arial"/>
          <w:i/>
          <w:iCs/>
        </w:rPr>
        <w:t>nuevos</w:t>
      </w:r>
      <w:r w:rsidRPr="001560BB">
        <w:rPr>
          <w:rFonts w:ascii="Arial" w:hAnsi="Arial"/>
        </w:rPr>
        <w:t xml:space="preserve"> tipos de ataques desconocidos (</w:t>
      </w:r>
      <w:r w:rsidRPr="001560BB">
        <w:rPr>
          <w:rFonts w:ascii="Arial" w:hAnsi="Arial"/>
          <w:i/>
          <w:iCs/>
        </w:rPr>
        <w:t>Zero-day attacks</w:t>
      </w:r>
      <w:r w:rsidRPr="001560BB">
        <w:rPr>
          <w:rFonts w:ascii="Arial" w:hAnsi="Arial"/>
        </w:rPr>
        <w:t xml:space="preserve">). Algoritmos como </w:t>
      </w:r>
      <w:r w:rsidRPr="001560BB">
        <w:rPr>
          <w:rFonts w:ascii="Arial" w:hAnsi="Arial"/>
          <w:i/>
          <w:iCs/>
        </w:rPr>
        <w:t xml:space="preserve">Isolation </w:t>
      </w:r>
      <w:r w:rsidRPr="001560BB">
        <w:rPr>
          <w:rFonts w:ascii="Arial" w:hAnsi="Arial"/>
          <w:i/>
          <w:iCs/>
        </w:rPr>
        <w:lastRenderedPageBreak/>
        <w:t>Forest</w:t>
      </w:r>
      <w:r w:rsidRPr="001560BB">
        <w:rPr>
          <w:rFonts w:ascii="Arial" w:hAnsi="Arial"/>
        </w:rPr>
        <w:t xml:space="preserve"> o </w:t>
      </w:r>
      <w:r w:rsidRPr="001560BB">
        <w:rPr>
          <w:rFonts w:ascii="Arial" w:hAnsi="Arial"/>
          <w:i/>
          <w:iCs/>
        </w:rPr>
        <w:t>Autoencoders</w:t>
      </w:r>
      <w:r w:rsidRPr="001560BB">
        <w:rPr>
          <w:rFonts w:ascii="Arial" w:hAnsi="Arial"/>
        </w:rPr>
        <w:t xml:space="preserve"> modelan la distribución normal de los datos y marcan como anómalos aquellos puntos con alto error de reconstrucción o baja densidad.</w:t>
      </w:r>
    </w:p>
    <w:p w14:paraId="737F69F3" w14:textId="77777777" w:rsidR="00794FA8" w:rsidRPr="001560BB" w:rsidRDefault="00794FA8" w:rsidP="001560BB">
      <w:pPr>
        <w:numPr>
          <w:ilvl w:val="0"/>
          <w:numId w:val="9"/>
        </w:numPr>
        <w:spacing w:line="240" w:lineRule="auto"/>
        <w:rPr>
          <w:rFonts w:ascii="Arial" w:hAnsi="Arial"/>
        </w:rPr>
      </w:pPr>
      <w:r w:rsidRPr="001560BB">
        <w:rPr>
          <w:rFonts w:ascii="Arial" w:hAnsi="Arial"/>
          <w:b/>
          <w:bCs/>
        </w:rPr>
        <w:t>Clasificación (Supervisado):</w:t>
      </w:r>
      <w:r w:rsidRPr="001560BB">
        <w:rPr>
          <w:rFonts w:ascii="Arial" w:hAnsi="Arial"/>
        </w:rPr>
        <w:t xml:space="preserve"> Se aplica cuando se dispone de un histórico de transacciones etiquetadas (Fraude/No Fraude).</w:t>
      </w:r>
    </w:p>
    <w:p w14:paraId="7A10807E" w14:textId="77777777" w:rsidR="00794FA8" w:rsidRPr="001560BB" w:rsidRDefault="00794FA8" w:rsidP="001560BB">
      <w:pPr>
        <w:spacing w:line="240" w:lineRule="auto"/>
        <w:rPr>
          <w:rFonts w:ascii="Arial" w:hAnsi="Arial"/>
        </w:rPr>
      </w:pPr>
      <w:r w:rsidRPr="001560BB">
        <w:rPr>
          <w:rFonts w:ascii="Arial" w:hAnsi="Arial"/>
          <w:b/>
          <w:bCs/>
        </w:rPr>
        <w:t>Justificación del Enfoque:</w:t>
      </w:r>
      <w:r w:rsidRPr="001560BB">
        <w:rPr>
          <w:rFonts w:ascii="Arial" w:hAnsi="Arial"/>
        </w:rPr>
        <w:t xml:space="preserve"> Dado que el conjunto de datos de referencia (ULB Kaggle) dispone de etiquetas de alta calidad ("Class"), este TFM adopta el paradigma de </w:t>
      </w:r>
      <w:r w:rsidRPr="001560BB">
        <w:rPr>
          <w:rFonts w:ascii="Arial" w:hAnsi="Arial"/>
          <w:b/>
          <w:bCs/>
        </w:rPr>
        <w:t>Clasificación Supervisada</w:t>
      </w:r>
      <w:r w:rsidRPr="001560BB">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1560BB" w:rsidRDefault="00794FA8" w:rsidP="001560BB">
      <w:pPr>
        <w:pStyle w:val="Ttulo2"/>
        <w:spacing w:line="240" w:lineRule="auto"/>
        <w:rPr>
          <w:rFonts w:ascii="Arial" w:hAnsi="Arial"/>
        </w:rPr>
      </w:pPr>
      <w:bookmarkStart w:id="20" w:name="_Toc224752838"/>
      <w:commentRangeStart w:id="21"/>
      <w:r w:rsidRPr="001560BB">
        <w:rPr>
          <w:rFonts w:ascii="Arial" w:hAnsi="Arial"/>
        </w:rPr>
        <w:t>La Problemática de la Validación y el Data Leakage</w:t>
      </w:r>
      <w:bookmarkEnd w:id="20"/>
      <w:commentRangeEnd w:id="21"/>
      <w:r w:rsidR="0076162F" w:rsidRPr="001560BB">
        <w:rPr>
          <w:rStyle w:val="Refdecomentario"/>
          <w:rFonts w:ascii="Arial" w:hAnsi="Arial"/>
          <w:sz w:val="32"/>
          <w:szCs w:val="32"/>
        </w:rPr>
        <w:commentReference w:id="21"/>
      </w:r>
    </w:p>
    <w:p w14:paraId="33882943" w14:textId="77777777" w:rsidR="00794FA8" w:rsidRPr="001560BB" w:rsidRDefault="00794FA8" w:rsidP="001560BB">
      <w:pPr>
        <w:spacing w:line="240" w:lineRule="auto"/>
        <w:rPr>
          <w:rFonts w:ascii="Arial" w:hAnsi="Arial"/>
        </w:rPr>
      </w:pPr>
      <w:r w:rsidRPr="001560BB">
        <w:rPr>
          <w:rFonts w:ascii="Arial" w:hAnsi="Arial"/>
        </w:rPr>
        <w:t xml:space="preserve">Uno de los hallazgos más críticos en el estado del arte es la omnipresencia del </w:t>
      </w:r>
      <w:r w:rsidRPr="001560BB">
        <w:rPr>
          <w:rFonts w:ascii="Arial" w:hAnsi="Arial"/>
          <w:i/>
          <w:iCs/>
        </w:rPr>
        <w:t>Data Leakage</w:t>
      </w:r>
      <w:r w:rsidRPr="001560BB">
        <w:rPr>
          <w:rFonts w:ascii="Arial" w:hAnsi="Arial"/>
        </w:rPr>
        <w:t xml:space="preserve"> (fuga de datos) en estudios de CCFD. Una revisión sistemática de los </w:t>
      </w:r>
      <w:r w:rsidRPr="001560BB">
        <w:rPr>
          <w:rFonts w:ascii="Arial" w:hAnsi="Arial"/>
          <w:i/>
          <w:iCs/>
        </w:rPr>
        <w:t>kernels</w:t>
      </w:r>
      <w:r w:rsidRPr="001560BB">
        <w:rPr>
          <w:rFonts w:ascii="Arial" w:hAnsi="Arial"/>
        </w:rPr>
        <w:t xml:space="preserve"> públicos y </w:t>
      </w:r>
      <w:r w:rsidRPr="001560BB">
        <w:rPr>
          <w:rFonts w:ascii="Arial" w:hAnsi="Arial"/>
          <w:i/>
          <w:iCs/>
        </w:rPr>
        <w:t>papers</w:t>
      </w:r>
      <w:r w:rsidRPr="001560BB">
        <w:rPr>
          <w:rFonts w:ascii="Arial" w:hAnsi="Arial"/>
        </w:rPr>
        <w:t xml:space="preserve"> recientes indica dos errores recurrentes que este estudio se propone corregir:</w:t>
      </w:r>
    </w:p>
    <w:p w14:paraId="09A3C237" w14:textId="77777777" w:rsidR="00794FA8" w:rsidRPr="001560BB" w:rsidRDefault="00794FA8" w:rsidP="001560BB">
      <w:pPr>
        <w:numPr>
          <w:ilvl w:val="0"/>
          <w:numId w:val="10"/>
        </w:numPr>
        <w:spacing w:line="240" w:lineRule="auto"/>
        <w:rPr>
          <w:rFonts w:ascii="Arial" w:hAnsi="Arial"/>
        </w:rPr>
      </w:pPr>
      <w:r w:rsidRPr="001560BB">
        <w:rPr>
          <w:rFonts w:ascii="Arial" w:hAnsi="Arial"/>
          <w:b/>
          <w:bCs/>
        </w:rPr>
        <w:t>Validación Cruzada Aleatoria (</w:t>
      </w:r>
      <w:r w:rsidRPr="001560BB">
        <w:rPr>
          <w:rFonts w:ascii="Arial" w:hAnsi="Arial"/>
          <w:b/>
          <w:bCs/>
          <w:i/>
          <w:iCs/>
        </w:rPr>
        <w:t>Random K-Fold</w:t>
      </w:r>
      <w:r w:rsidRPr="001560BB">
        <w:rPr>
          <w:rFonts w:ascii="Arial" w:hAnsi="Arial"/>
          <w:b/>
          <w:bCs/>
        </w:rPr>
        <w:t>):</w:t>
      </w:r>
      <w:r w:rsidRPr="001560BB">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1560BB">
        <w:rPr>
          <w:rFonts w:ascii="Arial" w:hAnsi="Arial"/>
          <w:b/>
          <w:bCs/>
        </w:rPr>
        <w:t>Prequential</w:t>
      </w:r>
      <w:r w:rsidRPr="001560BB">
        <w:rPr>
          <w:rFonts w:ascii="Arial" w:hAnsi="Arial"/>
        </w:rPr>
        <w:t xml:space="preserve"> (Predictive Sequential), que respeta estrictamente el orden cronológico.</w:t>
      </w:r>
    </w:p>
    <w:p w14:paraId="6A5E6768" w14:textId="77777777" w:rsidR="00794FA8" w:rsidRPr="001560BB" w:rsidRDefault="00794FA8" w:rsidP="001560BB">
      <w:pPr>
        <w:numPr>
          <w:ilvl w:val="0"/>
          <w:numId w:val="10"/>
        </w:numPr>
        <w:spacing w:line="240" w:lineRule="auto"/>
        <w:rPr>
          <w:rFonts w:ascii="Arial" w:hAnsi="Arial"/>
        </w:rPr>
      </w:pPr>
      <w:r w:rsidRPr="001560BB">
        <w:rPr>
          <w:rFonts w:ascii="Arial" w:hAnsi="Arial"/>
          <w:b/>
          <w:bCs/>
        </w:rPr>
        <w:t>Contaminación por Sobremuestreo:</w:t>
      </w:r>
      <w:r w:rsidRPr="001560BB">
        <w:rPr>
          <w:rFonts w:ascii="Arial" w:hAnsi="Arial"/>
        </w:rPr>
        <w:t xml:space="preserve"> La aplicación de técnicas como SMOTE (</w:t>
      </w:r>
      <w:r w:rsidRPr="001560BB">
        <w:rPr>
          <w:rFonts w:ascii="Arial" w:hAnsi="Arial"/>
          <w:i/>
          <w:iCs/>
        </w:rPr>
        <w:t>Synthetic Minority Over-sampling Technique</w:t>
      </w:r>
      <w:r w:rsidRPr="001560BB">
        <w:rPr>
          <w:rFonts w:ascii="Arial" w:hAnsi="Arial"/>
        </w:rPr>
        <w:t xml:space="preserve">) sobre el conjunto de datos completo </w:t>
      </w:r>
      <w:r w:rsidRPr="001560BB">
        <w:rPr>
          <w:rFonts w:ascii="Arial" w:hAnsi="Arial"/>
          <w:i/>
          <w:iCs/>
        </w:rPr>
        <w:t>antes</w:t>
      </w:r>
      <w:r w:rsidRPr="001560BB">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1560BB" w:rsidRDefault="00794FA8" w:rsidP="001560BB">
      <w:pPr>
        <w:numPr>
          <w:ilvl w:val="0"/>
          <w:numId w:val="9"/>
        </w:numPr>
        <w:spacing w:line="240" w:lineRule="auto"/>
        <w:rPr>
          <w:rFonts w:ascii="Arial" w:hAnsi="Arial"/>
          <w:b/>
          <w:bCs/>
        </w:rPr>
      </w:pPr>
      <w:r w:rsidRPr="001560BB">
        <w:rPr>
          <w:rFonts w:ascii="Arial" w:hAnsi="Arial"/>
          <w:b/>
          <w:bCs/>
        </w:rPr>
        <w:t>Gestión del Desbalance: Aprendizaje Sensible al Costo (</w:t>
      </w:r>
      <w:r w:rsidRPr="001560BB">
        <w:rPr>
          <w:rFonts w:ascii="Arial" w:hAnsi="Arial"/>
          <w:b/>
          <w:bCs/>
          <w:i/>
          <w:iCs/>
        </w:rPr>
        <w:t>Cost-Sensitive Learning</w:t>
      </w:r>
      <w:r w:rsidRPr="001560BB">
        <w:rPr>
          <w:rFonts w:ascii="Arial" w:hAnsi="Arial"/>
          <w:b/>
          <w:bCs/>
        </w:rPr>
        <w:t>)</w:t>
      </w:r>
    </w:p>
    <w:p w14:paraId="41BCF6A4" w14:textId="5584663F" w:rsidR="00794FA8" w:rsidRPr="001560BB" w:rsidRDefault="00794FA8" w:rsidP="001560BB">
      <w:pPr>
        <w:spacing w:line="240" w:lineRule="auto"/>
        <w:rPr>
          <w:rFonts w:ascii="Arial" w:hAnsi="Arial"/>
        </w:rPr>
      </w:pPr>
      <w:r w:rsidRPr="001560BB">
        <w:rPr>
          <w:rFonts w:ascii="Arial" w:hAnsi="Arial"/>
        </w:rPr>
        <w:t xml:space="preserve">Si bien el re-muestreo (SMOTE, ADASYN) es popular, introduce ruido y complejidad computacional en espacios de alta dimensionalidad. Autores como </w:t>
      </w:r>
      <w:r w:rsidR="00605EF1" w:rsidRPr="001560BB">
        <w:rPr>
          <w:rFonts w:ascii="Arial" w:hAnsi="Arial"/>
        </w:rPr>
        <w:t>Elkan (2001)</w:t>
      </w:r>
      <w:r w:rsidRPr="001560BB">
        <w:rPr>
          <w:rFonts w:ascii="Arial" w:hAnsi="Arial"/>
        </w:rPr>
        <w:t xml:space="preserve"> sugieren que alterar la distribución de entrenamiento sesga las probabilidades posteriores reales.</w:t>
      </w:r>
    </w:p>
    <w:p w14:paraId="094ED1F1" w14:textId="645C3F05" w:rsidR="00794FA8" w:rsidRPr="001560BB" w:rsidRDefault="00794FA8" w:rsidP="001560BB">
      <w:pPr>
        <w:spacing w:line="240" w:lineRule="auto"/>
        <w:rPr>
          <w:rFonts w:ascii="Arial" w:hAnsi="Arial"/>
        </w:rPr>
      </w:pPr>
      <w:r w:rsidRPr="001560BB">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1560BB">
        <w:rPr>
          <w:rFonts w:ascii="Arial" w:hAnsi="Arial"/>
        </w:rPr>
        <w:t>) a los errores de Tipo II (Falsos Negativos: no detectar un fraude) que a los de Tipo I (Falsos Positivos).</w:t>
      </w:r>
    </w:p>
    <w:p w14:paraId="2FD8AE4B" w14:textId="77777777" w:rsidR="00794FA8" w:rsidRPr="001560BB" w:rsidRDefault="00794FA8" w:rsidP="001560BB">
      <w:pPr>
        <w:spacing w:line="240" w:lineRule="auto"/>
        <w:rPr>
          <w:rFonts w:ascii="Arial" w:hAnsi="Arial"/>
        </w:rPr>
      </w:pPr>
      <w:r w:rsidRPr="001560BB">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1560BB" w:rsidRDefault="00794FA8" w:rsidP="001560BB">
      <w:pPr>
        <w:pStyle w:val="Ttulo2"/>
        <w:spacing w:line="240" w:lineRule="auto"/>
        <w:rPr>
          <w:rFonts w:ascii="Arial" w:hAnsi="Arial"/>
        </w:rPr>
      </w:pPr>
      <w:bookmarkStart w:id="22" w:name="_Toc224752839"/>
      <w:r w:rsidRPr="001560BB">
        <w:rPr>
          <w:rFonts w:ascii="Arial" w:hAnsi="Arial"/>
        </w:rPr>
        <w:lastRenderedPageBreak/>
        <w:t>Inteligencia Artificial Explicable (XAI): Superando la Caja Negra</w:t>
      </w:r>
      <w:bookmarkEnd w:id="22"/>
    </w:p>
    <w:p w14:paraId="5FC30E54" w14:textId="77777777" w:rsidR="00794FA8" w:rsidRPr="001560BB" w:rsidRDefault="00794FA8" w:rsidP="001560BB">
      <w:pPr>
        <w:spacing w:line="240" w:lineRule="auto"/>
        <w:rPr>
          <w:rFonts w:ascii="Arial" w:hAnsi="Arial"/>
        </w:rPr>
      </w:pPr>
      <w:r w:rsidRPr="001560BB">
        <w:rPr>
          <w:rFonts w:ascii="Arial" w:hAnsi="Arial"/>
        </w:rPr>
        <w:t>La normativa financiera (como Basilea III y GDPR) exige auditabilidad en las decisiones de riesgo. Los modelos de ensamblaje (</w:t>
      </w:r>
      <w:r w:rsidRPr="001560BB">
        <w:rPr>
          <w:rFonts w:ascii="Arial" w:hAnsi="Arial"/>
          <w:i/>
          <w:iCs/>
        </w:rPr>
        <w:t>Ensemble Methods</w:t>
      </w:r>
      <w:r w:rsidRPr="001560BB">
        <w:rPr>
          <w:rFonts w:ascii="Arial" w:hAnsi="Arial"/>
        </w:rPr>
        <w:t xml:space="preserve"> como Random Forest y XGBoost), aunque superiores en rendimiento a la regresión logística, son opacos por diseño.</w:t>
      </w:r>
    </w:p>
    <w:p w14:paraId="59099F28" w14:textId="614D4605" w:rsidR="00794FA8" w:rsidRPr="001560BB" w:rsidRDefault="00794FA8" w:rsidP="001560BB">
      <w:pPr>
        <w:spacing w:line="240" w:lineRule="auto"/>
        <w:rPr>
          <w:rFonts w:ascii="Arial" w:hAnsi="Arial"/>
        </w:rPr>
      </w:pPr>
      <w:r w:rsidRPr="001560BB">
        <w:rPr>
          <w:rFonts w:ascii="Arial" w:hAnsi="Arial"/>
        </w:rPr>
        <w:t xml:space="preserve">Las métricas tradicionales de "Importancia de Variables" (como la Ganancia de Información o Impureza de Gini) han demostrado ser inconsistentes y sesgadas hacia variables de alta </w:t>
      </w:r>
      <w:r w:rsidR="009669C3" w:rsidRPr="001560BB">
        <w:rPr>
          <w:rFonts w:ascii="Arial" w:hAnsi="Arial"/>
        </w:rPr>
        <w:t>cardinalidad (Lundberg y Lee, 2017</w:t>
      </w:r>
      <w:r w:rsidRPr="001560BB">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1560BB">
        <w:rPr>
          <w:rFonts w:ascii="Arial" w:eastAsiaTheme="minorEastAsia" w:hAnsi="Arial"/>
        </w:rPr>
        <w:t>)</w:t>
      </w:r>
      <w:r w:rsidRPr="001560BB">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1560BB">
        <w:rPr>
          <w:rFonts w:ascii="Arial" w:eastAsiaTheme="minorEastAsia" w:hAnsi="Arial"/>
        </w:rPr>
        <w:t>:</w:t>
      </w:r>
    </w:p>
    <w:p w14:paraId="612B97EC" w14:textId="27858470" w:rsidR="00794FA8" w:rsidRPr="001560BB" w:rsidRDefault="00794FA8" w:rsidP="001560BB">
      <w:pPr>
        <w:spacing w:line="240" w:lineRule="auto"/>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1560BB" w:rsidRDefault="00794FA8" w:rsidP="001560BB">
      <w:pPr>
        <w:spacing w:line="240" w:lineRule="auto"/>
        <w:rPr>
          <w:rFonts w:ascii="Arial" w:hAnsi="Arial"/>
        </w:rPr>
      </w:pPr>
    </w:p>
    <w:p w14:paraId="66E7BF8C" w14:textId="63003F1E" w:rsidR="00EF1188" w:rsidRPr="001560BB" w:rsidRDefault="00794FA8" w:rsidP="001560BB">
      <w:pPr>
        <w:spacing w:line="240" w:lineRule="auto"/>
        <w:rPr>
          <w:rFonts w:ascii="Arial" w:eastAsiaTheme="majorEastAsia" w:hAnsi="Arial"/>
          <w:color w:val="000000" w:themeColor="text1"/>
          <w:sz w:val="44"/>
          <w:szCs w:val="36"/>
        </w:rPr>
      </w:pPr>
      <w:r w:rsidRPr="001560BB">
        <w:rPr>
          <w:rFonts w:ascii="Arial" w:hAnsi="Arial"/>
        </w:rPr>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1560BB">
        <w:rPr>
          <w:rFonts w:ascii="Arial" w:hAnsi="Arial"/>
        </w:rPr>
        <w:br w:type="page"/>
      </w:r>
    </w:p>
    <w:p w14:paraId="027C6658" w14:textId="7C306035" w:rsidR="00CE0B41" w:rsidRPr="001560BB" w:rsidRDefault="00CE0B41" w:rsidP="001560BB">
      <w:pPr>
        <w:pStyle w:val="Ttulo1"/>
        <w:spacing w:line="240" w:lineRule="auto"/>
        <w:rPr>
          <w:rFonts w:ascii="Arial" w:hAnsi="Arial"/>
          <w:b/>
          <w:bCs/>
        </w:rPr>
      </w:pPr>
      <w:bookmarkStart w:id="23" w:name="_Toc224752840"/>
      <w:commentRangeStart w:id="24"/>
      <w:commentRangeStart w:id="25"/>
      <w:commentRangeStart w:id="26"/>
      <w:r w:rsidRPr="001560BB">
        <w:rPr>
          <w:rFonts w:ascii="Arial" w:hAnsi="Arial"/>
          <w:b/>
          <w:bCs/>
        </w:rPr>
        <w:lastRenderedPageBreak/>
        <w:t>Metodología</w:t>
      </w:r>
      <w:bookmarkEnd w:id="23"/>
      <w:commentRangeEnd w:id="24"/>
      <w:r w:rsidR="0076162F" w:rsidRPr="001560BB">
        <w:rPr>
          <w:rStyle w:val="Refdecomentario"/>
          <w:rFonts w:ascii="Arial" w:hAnsi="Arial"/>
          <w:b/>
          <w:bCs/>
          <w:sz w:val="44"/>
          <w:szCs w:val="36"/>
        </w:rPr>
        <w:commentReference w:id="24"/>
      </w:r>
      <w:commentRangeEnd w:id="25"/>
      <w:r w:rsidR="00DF07FC" w:rsidRPr="001560BB">
        <w:rPr>
          <w:rStyle w:val="Refdecomentario"/>
          <w:rFonts w:ascii="Arial" w:hAnsi="Arial"/>
          <w:b/>
          <w:bCs/>
          <w:sz w:val="44"/>
          <w:szCs w:val="36"/>
        </w:rPr>
        <w:commentReference w:id="25"/>
      </w:r>
      <w:commentRangeEnd w:id="26"/>
      <w:r w:rsidR="00A75EEE" w:rsidRPr="001560BB">
        <w:rPr>
          <w:rStyle w:val="Refdecomentario"/>
          <w:rFonts w:ascii="Arial" w:hAnsi="Arial"/>
          <w:b/>
          <w:bCs/>
          <w:sz w:val="44"/>
          <w:szCs w:val="36"/>
        </w:rPr>
        <w:commentReference w:id="26"/>
      </w:r>
    </w:p>
    <w:p w14:paraId="326B3F79"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 acuerdo con la taxonomía de la investigación científica en ingeniería, el presente Trabajo Fin de Máster se enmarca en un diseño de investigación cuantitativo, explicativo y experimental. Es cuantitativo porque se fundamenta en la medición matemática objetiva de variables transaccionales y el análisis de rendimiento mediante métricas estadísticas (AUPRC, CP@100). Es explicativo porque no se limita a describir el fenómeno del fraude, sino que busca determinar las causas de la inflación de métricas en la literatura mediante la teoría de valores de Shapley (SHAP). Finalmente, posee un carácter experimental transversal, al manipular variables independientes (como las estrategias de validación o el balanceo de clases) sobre un entorno de control para medir su impacto en la capacidad predictiva.</w:t>
      </w:r>
    </w:p>
    <w:p w14:paraId="576ED2CE"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estrategia metodológica adoptada se fundamenta en la premisa de que la detección de fraude en tarjetas de crédito no es meramente un problema de clasificación binaria estándar, sino un desafío complejo de series temporales desbalanceadas donde la integridad del flujo de datos es crítica. A diferencia de enfoques académicos generalistas, este estudio adopta y extiende el marco de trabajo "Fraud Detection Handbook" desarrollado por el Grupo de Machine Learning de la </w:t>
      </w:r>
      <w:r w:rsidRPr="001560BB">
        <w:rPr>
          <w:rFonts w:ascii="Arial" w:eastAsia="Times New Roman" w:hAnsi="Arial"/>
          <w:i/>
          <w:iCs/>
          <w:lang w:eastAsia="es-ES"/>
        </w:rPr>
        <w:t>Université Libre de Bruxelles</w:t>
      </w:r>
      <w:r w:rsidRPr="001560BB">
        <w:rPr>
          <w:rFonts w:ascii="Arial" w:eastAsia="Times New Roman" w:hAnsi="Arial"/>
          <w:lang w:eastAsia="es-ES"/>
        </w:rPr>
        <w:t xml:space="preserve"> (ULB). Este capítulo detalla el diseño experimental híbrido que estructura la investigación.</w:t>
      </w:r>
    </w:p>
    <w:p w14:paraId="6E74384F" w14:textId="77777777" w:rsidR="00D2467C"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1560BB">
        <w:rPr>
          <w:rFonts w:ascii="Arial" w:eastAsia="Times New Roman" w:hAnsi="Arial"/>
          <w:i/>
          <w:iCs/>
          <w:lang w:eastAsia="es-ES"/>
        </w:rPr>
        <w:t>Université Libre de Bruxelles</w:t>
      </w:r>
      <w:r w:rsidRPr="001560BB">
        <w:rPr>
          <w:rFonts w:ascii="Arial" w:eastAsia="Times New Roman" w:hAnsi="Arial"/>
          <w:lang w:eastAsia="es-ES"/>
        </w:rPr>
        <w:t xml:space="preserve"> (ULB).</w:t>
      </w:r>
      <w:r w:rsidR="00D2467C" w:rsidRPr="001560BB">
        <w:rPr>
          <w:rFonts w:ascii="Arial" w:eastAsia="Times New Roman" w:hAnsi="Arial"/>
          <w:lang w:eastAsia="es-ES"/>
        </w:rPr>
        <w:t xml:space="preserve"> </w:t>
      </w:r>
      <w:r w:rsidRPr="001560BB">
        <w:rPr>
          <w:rFonts w:ascii="Arial" w:eastAsia="Times New Roman" w:hAnsi="Arial"/>
          <w:lang w:eastAsia="es-ES"/>
        </w:rPr>
        <w:t xml:space="preserve">Este capítulo detalla el diseño experimental híbrido que estructura la investigación. </w:t>
      </w:r>
    </w:p>
    <w:p w14:paraId="0992D80D" w14:textId="14E97AD8" w:rsidR="00D2467C"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En primer lugar, se describe la metodología base adquirida del estudio de referencia, la cual proporciona un</w:t>
      </w:r>
      <w:r w:rsidR="00F426B1" w:rsidRPr="001560BB">
        <w:rPr>
          <w:rFonts w:ascii="Arial" w:eastAsia="Times New Roman" w:hAnsi="Arial"/>
          <w:lang w:eastAsia="es-ES"/>
        </w:rPr>
        <w:t xml:space="preserve"> canal metodológico (</w:t>
      </w:r>
      <w:r w:rsidR="00F426B1" w:rsidRPr="001560BB">
        <w:rPr>
          <w:rFonts w:ascii="Arial" w:eastAsia="Times New Roman" w:hAnsi="Arial"/>
          <w:i/>
          <w:iCs/>
          <w:lang w:eastAsia="es-ES"/>
        </w:rPr>
        <w:t xml:space="preserve">pipeline) </w:t>
      </w:r>
      <w:r w:rsidRPr="001560BB">
        <w:rPr>
          <w:rFonts w:ascii="Arial" w:eastAsia="Times New Roman" w:hAnsi="Arial"/>
          <w:lang w:eastAsia="es-ES"/>
        </w:rPr>
        <w:t>robusto para la generación de características</w:t>
      </w:r>
      <w:r w:rsidR="00F426B1" w:rsidRPr="001560BB">
        <w:rPr>
          <w:rFonts w:ascii="Arial" w:eastAsia="Times New Roman" w:hAnsi="Arial"/>
          <w:lang w:eastAsia="es-ES"/>
        </w:rPr>
        <w:t>, transformando datos crudos de transacciones en variables inteligentes que un modelo puede entender,</w:t>
      </w:r>
      <w:r w:rsidRPr="001560BB">
        <w:rPr>
          <w:rFonts w:ascii="Arial" w:eastAsia="Times New Roman" w:hAnsi="Arial"/>
          <w:lang w:eastAsia="es-ES"/>
        </w:rPr>
        <w:t xml:space="preserve"> y la validación temporal</w:t>
      </w:r>
      <w:r w:rsidR="00F426B1" w:rsidRPr="001560BB">
        <w:rPr>
          <w:rFonts w:ascii="Arial" w:eastAsia="Times New Roman" w:hAnsi="Arial"/>
          <w:lang w:eastAsia="es-ES"/>
        </w:rPr>
        <w:t xml:space="preserve">, </w:t>
      </w:r>
      <w:r w:rsidR="00F00180" w:rsidRPr="001560BB">
        <w:rPr>
          <w:rFonts w:ascii="Arial" w:eastAsia="Times New Roman" w:hAnsi="Arial"/>
          <w:lang w:eastAsia="es-ES"/>
        </w:rPr>
        <w:t>respetando estrictamente la cronología para evitar el uso de información futura y simular un entorno operativo real</w:t>
      </w:r>
      <w:r w:rsidRPr="001560BB">
        <w:rPr>
          <w:rFonts w:ascii="Arial" w:eastAsia="Times New Roman" w:hAnsi="Arial"/>
          <w:lang w:eastAsia="es-ES"/>
        </w:rPr>
        <w:t xml:space="preserve">. </w:t>
      </w:r>
    </w:p>
    <w:p w14:paraId="17089B42" w14:textId="77777777" w:rsidR="00F426B1"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1560BB">
        <w:rPr>
          <w:rFonts w:ascii="Arial" w:eastAsia="Times New Roman" w:hAnsi="Arial"/>
          <w:i/>
          <w:iCs/>
          <w:lang w:eastAsia="es-ES"/>
        </w:rPr>
        <w:t>Data Leakage</w:t>
      </w:r>
      <w:r w:rsidRPr="001560BB">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1560BB" w:rsidRDefault="00F00180" w:rsidP="001560BB">
      <w:pPr>
        <w:pStyle w:val="Ttulo2"/>
        <w:spacing w:line="240" w:lineRule="auto"/>
        <w:ind w:left="426"/>
        <w:rPr>
          <w:rFonts w:ascii="Arial" w:hAnsi="Arial"/>
        </w:rPr>
      </w:pPr>
      <w:bookmarkStart w:id="27" w:name="_Toc224752841"/>
      <w:r w:rsidRPr="001560BB">
        <w:rPr>
          <w:rFonts w:ascii="Arial" w:hAnsi="Arial"/>
        </w:rPr>
        <w:t>Marco Metodológico de Referencia</w:t>
      </w:r>
      <w:bookmarkEnd w:id="27"/>
    </w:p>
    <w:p w14:paraId="462DAC2E" w14:textId="6C6760ED" w:rsidR="00F00180" w:rsidRPr="001560BB" w:rsidRDefault="00B84A5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1560BB">
        <w:rPr>
          <w:rFonts w:ascii="Arial" w:eastAsia="Times New Roman" w:hAnsi="Arial"/>
          <w:i/>
          <w:iCs/>
          <w:lang w:eastAsia="es-ES"/>
        </w:rPr>
        <w:t>Machine Learning Group</w:t>
      </w:r>
      <w:r w:rsidRPr="001560BB">
        <w:rPr>
          <w:rFonts w:ascii="Arial" w:eastAsia="Times New Roman" w:hAnsi="Arial"/>
          <w:lang w:eastAsia="es-ES"/>
        </w:rPr>
        <w:t xml:space="preserve">) de la Universidad Libre de Bruselas (ULB) y la compañía de pagos Worldline. La elección de este referente no es arbitraria, sino que responde a la necesidad de abordar el problema de la </w:t>
      </w:r>
      <w:r w:rsidRPr="001560BB">
        <w:rPr>
          <w:rFonts w:ascii="Arial" w:eastAsia="Times New Roman" w:hAnsi="Arial"/>
          <w:lang w:eastAsia="es-ES"/>
        </w:rPr>
        <w:lastRenderedPageBreak/>
        <w:t>detección de fraude con un estándar de reproducibilidad y realismo a menudo ausente en la literatura académica convencional.</w:t>
      </w:r>
    </w:p>
    <w:p w14:paraId="61333381" w14:textId="0C03EBF8" w:rsidR="00F00180" w:rsidRPr="001560BB" w:rsidRDefault="00F00180" w:rsidP="001560BB">
      <w:pPr>
        <w:pStyle w:val="Ttulo3"/>
        <w:spacing w:line="240" w:lineRule="auto"/>
        <w:ind w:left="851" w:hanging="851"/>
        <w:rPr>
          <w:rFonts w:ascii="Arial" w:hAnsi="Arial"/>
        </w:rPr>
      </w:pPr>
      <w:bookmarkStart w:id="28" w:name="_Toc224752842"/>
      <w:r w:rsidRPr="001560BB">
        <w:rPr>
          <w:rFonts w:ascii="Arial" w:hAnsi="Arial"/>
        </w:rPr>
        <w:t>Origen y Contexto del Estudio Base</w:t>
      </w:r>
      <w:bookmarkEnd w:id="28"/>
    </w:p>
    <w:p w14:paraId="0F083447" w14:textId="77777777" w:rsidR="005B2477" w:rsidRPr="001560BB" w:rsidRDefault="00F00180"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1560BB">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1560BB" w:rsidRDefault="005B2477"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1560BB">
        <w:rPr>
          <w:rFonts w:ascii="Arial" w:eastAsia="Times New Roman" w:hAnsi="Arial"/>
          <w:lang w:eastAsia="es-ES"/>
        </w:rPr>
        <w:t>.</w:t>
      </w:r>
    </w:p>
    <w:p w14:paraId="6B9FBCDB" w14:textId="4E1175DA" w:rsidR="00F00180" w:rsidRPr="001560BB" w:rsidRDefault="00F00180"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Este TFM asume el protocolo de la ULB como </w:t>
      </w:r>
      <w:r w:rsidR="00C5507C" w:rsidRPr="001560BB">
        <w:rPr>
          <w:rFonts w:ascii="Arial" w:eastAsia="Times New Roman" w:hAnsi="Arial"/>
          <w:lang w:eastAsia="es-ES"/>
        </w:rPr>
        <w:t>punto de partida metodológico</w:t>
      </w:r>
      <w:r w:rsidRPr="001560BB">
        <w:rPr>
          <w:rFonts w:ascii="Arial" w:eastAsia="Times New Roman" w:hAnsi="Arial"/>
          <w:lang w:eastAsia="es-ES"/>
        </w:rPr>
        <w:t xml:space="preserve"> (</w:t>
      </w:r>
      <w:r w:rsidRPr="001560BB">
        <w:rPr>
          <w:rFonts w:ascii="Arial" w:eastAsia="Times New Roman" w:hAnsi="Arial"/>
          <w:i/>
          <w:iCs/>
          <w:lang w:eastAsia="es-ES"/>
        </w:rPr>
        <w:t>baseline</w:t>
      </w:r>
      <w:r w:rsidRPr="001560BB">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1560BB" w:rsidRDefault="00F00180" w:rsidP="001560BB">
      <w:pPr>
        <w:pStyle w:val="Ttulo3"/>
        <w:spacing w:line="240" w:lineRule="auto"/>
        <w:ind w:left="851" w:hanging="851"/>
        <w:rPr>
          <w:rFonts w:ascii="Arial" w:hAnsi="Arial"/>
        </w:rPr>
      </w:pPr>
      <w:bookmarkStart w:id="29" w:name="_Toc224752843"/>
      <w:r w:rsidRPr="001560BB">
        <w:rPr>
          <w:rFonts w:ascii="Arial" w:hAnsi="Arial"/>
        </w:rPr>
        <w:t>Pipeline de Referencia: Ingeniería de Características RFM</w:t>
      </w:r>
      <w:bookmarkEnd w:id="29"/>
    </w:p>
    <w:p w14:paraId="5094D0E4"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1560BB" w:rsidRDefault="007D46C2" w:rsidP="001560BB">
      <w:pPr>
        <w:pStyle w:val="Ttulo4"/>
        <w:spacing w:line="240" w:lineRule="auto"/>
        <w:ind w:left="1134" w:hanging="1134"/>
        <w:rPr>
          <w:rFonts w:ascii="Arial" w:hAnsi="Arial" w:cs="Arial"/>
          <w:i w:val="0"/>
          <w:iCs w:val="0"/>
          <w:color w:val="auto"/>
          <w:sz w:val="28"/>
          <w:szCs w:val="28"/>
        </w:rPr>
      </w:pPr>
      <w:r w:rsidRPr="001560BB">
        <w:rPr>
          <w:rFonts w:ascii="Arial" w:hAnsi="Arial" w:cs="Arial"/>
          <w:i w:val="0"/>
          <w:iCs w:val="0"/>
          <w:color w:val="auto"/>
          <w:sz w:val="28"/>
          <w:szCs w:val="28"/>
        </w:rPr>
        <w:t xml:space="preserve">Generación de Datos Simulados </w:t>
      </w:r>
    </w:p>
    <w:p w14:paraId="781E8DEC" w14:textId="6CCF1AA4"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Perfiles de Clientes Legítimos:</w:t>
      </w:r>
      <w:r w:rsidRPr="001560BB">
        <w:rPr>
          <w:rFonts w:ascii="Arial" w:eastAsia="Times New Roman" w:hAnsi="Arial"/>
          <w:lang w:eastAsia="es-ES"/>
        </w:rPr>
        <w:t xml:space="preserve"> Agentes con patrones de gasto habituales (montos, frecuencias y horarios específicos).</w:t>
      </w:r>
    </w:p>
    <w:p w14:paraId="770888B0" w14:textId="2BDFBE22"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Escenarios de Fraude:</w:t>
      </w:r>
      <w:r w:rsidRPr="001560BB">
        <w:rPr>
          <w:rFonts w:ascii="Arial" w:eastAsia="Times New Roman" w:hAnsi="Arial"/>
          <w:lang w:eastAsia="es-ES"/>
        </w:rPr>
        <w:t xml:space="preserve"> Inyección controlada de patrones anómalos conocidos, lo que proporciona una verdad</w:t>
      </w:r>
      <w:r w:rsidR="00D51ACD" w:rsidRPr="001560BB">
        <w:rPr>
          <w:rFonts w:ascii="Arial" w:eastAsia="Times New Roman" w:hAnsi="Arial"/>
          <w:lang w:eastAsia="es-ES"/>
        </w:rPr>
        <w:t xml:space="preserve"> fundamental</w:t>
      </w:r>
      <w:r w:rsidRPr="001560BB">
        <w:rPr>
          <w:rFonts w:ascii="Arial" w:eastAsia="Times New Roman" w:hAnsi="Arial"/>
          <w:lang w:eastAsia="es-ES"/>
        </w:rPr>
        <w:t xml:space="preserve"> (</w:t>
      </w:r>
      <w:r w:rsidRPr="001560BB">
        <w:rPr>
          <w:rFonts w:ascii="Arial" w:eastAsia="Times New Roman" w:hAnsi="Arial"/>
          <w:i/>
          <w:iCs/>
          <w:lang w:eastAsia="es-ES"/>
        </w:rPr>
        <w:t>ground truth</w:t>
      </w:r>
      <w:r w:rsidRPr="001560BB">
        <w:rPr>
          <w:rFonts w:ascii="Arial" w:eastAsia="Times New Roman" w:hAnsi="Arial"/>
          <w:lang w:eastAsia="es-ES"/>
        </w:rPr>
        <w:t>) fiable para el entrenamiento supervisado.</w:t>
      </w:r>
    </w:p>
    <w:p w14:paraId="1D70C419" w14:textId="77777777"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Topología de Red:</w:t>
      </w:r>
      <w:r w:rsidRPr="001560BB">
        <w:rPr>
          <w:rFonts w:ascii="Arial" w:eastAsia="Times New Roman" w:hAnsi="Arial"/>
          <w:lang w:eastAsia="es-ES"/>
        </w:rPr>
        <w:t xml:space="preserve"> Una estructura de clientes y terminales (comercios) que interactúan a lo largo del tiempo.</w:t>
      </w:r>
    </w:p>
    <w:p w14:paraId="0A1FA5D0"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1560BB" w:rsidRDefault="007D46C2" w:rsidP="001560BB">
      <w:pPr>
        <w:pStyle w:val="Ttulo4"/>
        <w:spacing w:line="240" w:lineRule="auto"/>
        <w:ind w:left="1134" w:hanging="1134"/>
        <w:rPr>
          <w:rFonts w:ascii="Arial" w:hAnsi="Arial" w:cs="Arial"/>
          <w:i w:val="0"/>
          <w:iCs w:val="0"/>
          <w:color w:val="auto"/>
          <w:sz w:val="28"/>
          <w:szCs w:val="28"/>
        </w:rPr>
      </w:pPr>
      <w:r w:rsidRPr="001560BB">
        <w:rPr>
          <w:rFonts w:ascii="Arial" w:hAnsi="Arial" w:cs="Arial"/>
          <w:i w:val="0"/>
          <w:iCs w:val="0"/>
          <w:color w:val="auto"/>
          <w:sz w:val="28"/>
          <w:szCs w:val="28"/>
        </w:rPr>
        <w:lastRenderedPageBreak/>
        <w:t>Ingeniería de Características (Feature Engineering) RFM</w:t>
      </w:r>
    </w:p>
    <w:p w14:paraId="7B28CEE9" w14:textId="37396A7E" w:rsidR="007D46C2" w:rsidRPr="001560BB" w:rsidRDefault="007D46C2" w:rsidP="001560BB">
      <w:pPr>
        <w:spacing w:line="240" w:lineRule="auto"/>
        <w:rPr>
          <w:rFonts w:ascii="Arial" w:hAnsi="Arial"/>
          <w:lang w:eastAsia="es-ES"/>
        </w:rPr>
      </w:pPr>
      <w:r w:rsidRPr="001560BB">
        <w:rPr>
          <w:rFonts w:ascii="Arial" w:hAnsi="Arial"/>
          <w:lang w:eastAsia="es-ES"/>
        </w:rPr>
        <w:t xml:space="preserve">Dado que las variables crudas son insuficientes para que un modelo detecte patrones complejos, el </w:t>
      </w:r>
      <w:r w:rsidR="00D51ACD" w:rsidRPr="001560BB">
        <w:rPr>
          <w:rFonts w:ascii="Arial" w:hAnsi="Arial"/>
          <w:lang w:eastAsia="es-ES"/>
        </w:rPr>
        <w:t>procedimiento</w:t>
      </w:r>
      <w:r w:rsidRPr="001560BB">
        <w:rPr>
          <w:rFonts w:ascii="Arial" w:hAnsi="Arial"/>
          <w:lang w:eastAsia="es-ES"/>
        </w:rPr>
        <w:t xml:space="preserve"> aplica una transformación determinista basada en el paradigma </w:t>
      </w:r>
      <w:r w:rsidRPr="001560BB">
        <w:rPr>
          <w:rFonts w:ascii="Arial" w:hAnsi="Arial"/>
          <w:b/>
          <w:bCs/>
          <w:lang w:eastAsia="es-ES"/>
        </w:rPr>
        <w:t>RFM</w:t>
      </w:r>
      <w:r w:rsidRPr="001560BB">
        <w:rPr>
          <w:rFonts w:ascii="Arial" w:hAnsi="Arial"/>
          <w:lang w:eastAsia="es-ES"/>
        </w:rPr>
        <w:t xml:space="preserve"> (</w:t>
      </w:r>
      <w:r w:rsidRPr="001560BB">
        <w:rPr>
          <w:rFonts w:ascii="Arial" w:hAnsi="Arial"/>
          <w:i/>
          <w:iCs/>
          <w:lang w:eastAsia="es-ES"/>
        </w:rPr>
        <w:t>Recencia, Frecuencia, Monto</w:t>
      </w:r>
      <w:r w:rsidRPr="001560BB">
        <w:rPr>
          <w:rFonts w:ascii="Arial" w:hAnsi="Arial"/>
          <w:lang w:eastAsia="es-ES"/>
        </w:rPr>
        <w:t xml:space="preserve">). Este proceso convierte cada transacción aislada en un vector de contexto histórico mediante el uso de </w:t>
      </w:r>
      <w:r w:rsidRPr="001560BB">
        <w:rPr>
          <w:rFonts w:ascii="Arial" w:hAnsi="Arial"/>
          <w:b/>
          <w:bCs/>
          <w:lang w:eastAsia="es-ES"/>
        </w:rPr>
        <w:t>ventanas temporales deslizantes</w:t>
      </w:r>
      <w:r w:rsidRPr="001560BB">
        <w:rPr>
          <w:rFonts w:ascii="Arial" w:hAnsi="Arial"/>
          <w:lang w:eastAsia="es-ES"/>
        </w:rPr>
        <w:t xml:space="preserve"> (definidas en 1, 7 y 30 días).</w:t>
      </w:r>
    </w:p>
    <w:p w14:paraId="6796C33E" w14:textId="77777777" w:rsidR="007D46C2" w:rsidRPr="001560BB" w:rsidRDefault="007D46C2" w:rsidP="001560BB">
      <w:pPr>
        <w:spacing w:line="240" w:lineRule="auto"/>
        <w:rPr>
          <w:rFonts w:ascii="Arial" w:hAnsi="Arial"/>
          <w:lang w:eastAsia="es-ES"/>
        </w:rPr>
      </w:pPr>
      <w:r w:rsidRPr="001560BB">
        <w:rPr>
          <w:rFonts w:ascii="Arial" w:hAnsi="Arial"/>
          <w:lang w:eastAsia="es-ES"/>
        </w:rPr>
        <w:t>Las características generadas se dividen en dos ejes de análisis:</w:t>
      </w:r>
    </w:p>
    <w:p w14:paraId="1DCD1271" w14:textId="77777777" w:rsidR="007D46C2" w:rsidRPr="001560BB" w:rsidRDefault="007D46C2" w:rsidP="001560BB">
      <w:pPr>
        <w:numPr>
          <w:ilvl w:val="0"/>
          <w:numId w:val="62"/>
        </w:numPr>
        <w:spacing w:line="240" w:lineRule="auto"/>
        <w:rPr>
          <w:rFonts w:ascii="Arial" w:hAnsi="Arial"/>
          <w:lang w:eastAsia="es-ES"/>
        </w:rPr>
      </w:pPr>
      <w:r w:rsidRPr="001560BB">
        <w:rPr>
          <w:rFonts w:ascii="Arial" w:hAnsi="Arial"/>
          <w:b/>
          <w:bCs/>
          <w:lang w:eastAsia="es-ES"/>
        </w:rPr>
        <w:t>Comportamiento del Cliente:</w:t>
      </w:r>
      <w:r w:rsidRPr="001560BB">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1560BB" w:rsidRDefault="007D46C2" w:rsidP="001560BB">
      <w:pPr>
        <w:numPr>
          <w:ilvl w:val="0"/>
          <w:numId w:val="62"/>
        </w:numPr>
        <w:spacing w:line="240" w:lineRule="auto"/>
        <w:rPr>
          <w:rFonts w:ascii="Arial" w:hAnsi="Arial"/>
          <w:lang w:eastAsia="es-ES"/>
        </w:rPr>
      </w:pPr>
      <w:r w:rsidRPr="001560BB">
        <w:rPr>
          <w:rFonts w:ascii="Arial" w:hAnsi="Arial"/>
          <w:b/>
          <w:bCs/>
          <w:lang w:eastAsia="es-ES"/>
        </w:rPr>
        <w:t>Riesgo del Terminal:</w:t>
      </w:r>
      <w:r w:rsidRPr="001560BB">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1560BB" w:rsidRDefault="007D46C2" w:rsidP="001560BB">
      <w:pPr>
        <w:spacing w:line="240" w:lineRule="auto"/>
        <w:rPr>
          <w:rFonts w:ascii="Arial" w:hAnsi="Arial"/>
          <w:lang w:eastAsia="es-ES"/>
        </w:rPr>
      </w:pPr>
      <w:r w:rsidRPr="001560BB">
        <w:rPr>
          <w:rFonts w:ascii="Arial" w:hAnsi="Arial"/>
          <w:lang w:eastAsia="es-ES"/>
        </w:rPr>
        <w:t>Este flujo de trabajo asegura que, antes de aplicar cualquier algoritmo de aprendizaje automático, los datos hayan pasado de ser eventos discretos a const</w:t>
      </w:r>
      <w:r w:rsidR="00931C85" w:rsidRPr="001560BB">
        <w:rPr>
          <w:rFonts w:ascii="Arial" w:hAnsi="Arial"/>
          <w:lang w:eastAsia="es-ES"/>
        </w:rPr>
        <w:t>ruir</w:t>
      </w:r>
      <w:r w:rsidRPr="001560BB">
        <w:rPr>
          <w:rFonts w:ascii="Arial" w:hAnsi="Arial"/>
          <w:lang w:eastAsia="es-ES"/>
        </w:rPr>
        <w:t xml:space="preserve"> una narrativa de comportamiento temporal coherente y lista para su procesamiento.</w:t>
      </w:r>
    </w:p>
    <w:p w14:paraId="2889FB8B" w14:textId="77777777" w:rsidR="007D46C2" w:rsidRPr="001560BB" w:rsidRDefault="007D46C2" w:rsidP="001560BB">
      <w:pPr>
        <w:spacing w:line="240" w:lineRule="auto"/>
        <w:rPr>
          <w:rFonts w:ascii="Arial" w:hAnsi="Arial"/>
          <w:lang w:eastAsia="es-ES"/>
        </w:rPr>
      </w:pPr>
    </w:p>
    <w:p w14:paraId="3CAB1F18" w14:textId="6E211CE8" w:rsidR="00F00180" w:rsidRPr="001560BB" w:rsidRDefault="00F00180" w:rsidP="001560BB">
      <w:pPr>
        <w:pStyle w:val="Ttulo3"/>
        <w:spacing w:line="240" w:lineRule="auto"/>
        <w:ind w:left="851" w:hanging="851"/>
        <w:rPr>
          <w:rFonts w:ascii="Arial" w:hAnsi="Arial"/>
        </w:rPr>
      </w:pPr>
      <w:bookmarkStart w:id="30" w:name="_Toc224752844"/>
      <w:r w:rsidRPr="001560BB">
        <w:rPr>
          <w:rFonts w:ascii="Arial" w:hAnsi="Arial"/>
        </w:rPr>
        <w:t>Estrategia de Validación</w:t>
      </w:r>
      <w:r w:rsidR="000D0D97" w:rsidRPr="001560BB">
        <w:rPr>
          <w:rFonts w:ascii="Arial" w:hAnsi="Arial"/>
        </w:rPr>
        <w:t xml:space="preserve"> Temporal</w:t>
      </w:r>
      <w:bookmarkEnd w:id="30"/>
    </w:p>
    <w:p w14:paraId="082F06F2" w14:textId="43E115C3"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El tercer pilar del marco de referencia se define por el rechazo explícito a la </w:t>
      </w:r>
      <w:r w:rsidRPr="001560BB">
        <w:rPr>
          <w:rFonts w:ascii="Arial" w:eastAsia="Times New Roman" w:hAnsi="Arial"/>
          <w:b/>
          <w:bCs/>
          <w:lang w:eastAsia="es-ES"/>
        </w:rPr>
        <w:t>validación cruzada aleatoria (</w:t>
      </w:r>
      <w:r w:rsidRPr="001560BB">
        <w:rPr>
          <w:rFonts w:ascii="Arial" w:eastAsia="Times New Roman" w:hAnsi="Arial"/>
          <w:b/>
          <w:bCs/>
          <w:i/>
          <w:iCs/>
          <w:lang w:eastAsia="es-ES"/>
        </w:rPr>
        <w:t>Random K-Fold Cross Validation</w:t>
      </w:r>
      <w:r w:rsidRPr="001560BB">
        <w:rPr>
          <w:rFonts w:ascii="Arial" w:eastAsia="Times New Roman" w:hAnsi="Arial"/>
          <w:b/>
          <w:bCs/>
          <w:lang w:eastAsia="es-ES"/>
        </w:rPr>
        <w:t>)</w:t>
      </w:r>
      <w:r w:rsidRPr="001560BB">
        <w:rPr>
          <w:rFonts w:ascii="Arial" w:eastAsia="Times New Roman" w:hAnsi="Arial"/>
          <w:lang w:eastAsia="es-ES"/>
        </w:rPr>
        <w:t xml:space="preserve">.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mezcla inevitablemente datos del futuro en el conjunto de entrenamiento, permitiendo al modelo "aprender" patrones de fraudes que aún no han ocurrido cronológicamente. Este fenómeno, conocido como </w:t>
      </w:r>
      <w:r w:rsidRPr="001560BB">
        <w:rPr>
          <w:rFonts w:ascii="Arial" w:eastAsia="Times New Roman" w:hAnsi="Arial"/>
          <w:i/>
          <w:iCs/>
          <w:lang w:eastAsia="es-ES"/>
        </w:rPr>
        <w:t>Data Leakage</w:t>
      </w:r>
      <w:r w:rsidRPr="001560BB">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corregir este sesgo estructural, el estudio adopta una estrategia de </w:t>
      </w:r>
      <w:r w:rsidRPr="001560BB">
        <w:rPr>
          <w:rFonts w:ascii="Arial" w:eastAsia="Times New Roman" w:hAnsi="Arial"/>
          <w:b/>
          <w:bCs/>
          <w:lang w:eastAsia="es-ES"/>
        </w:rPr>
        <w:t xml:space="preserve">Validación </w:t>
      </w:r>
      <w:commentRangeStart w:id="31"/>
      <w:r w:rsidRPr="001560BB">
        <w:rPr>
          <w:rFonts w:ascii="Arial" w:eastAsia="Times New Roman" w:hAnsi="Arial"/>
          <w:b/>
          <w:bCs/>
          <w:lang w:eastAsia="es-ES"/>
        </w:rPr>
        <w:t>Pre</w:t>
      </w:r>
      <w:r w:rsidR="007039D1" w:rsidRPr="001560BB">
        <w:rPr>
          <w:rFonts w:ascii="Arial" w:eastAsia="Times New Roman" w:hAnsi="Arial"/>
          <w:b/>
          <w:bCs/>
          <w:lang w:eastAsia="es-ES"/>
        </w:rPr>
        <w:t>q</w:t>
      </w:r>
      <w:r w:rsidRPr="001560BB">
        <w:rPr>
          <w:rFonts w:ascii="Arial" w:eastAsia="Times New Roman" w:hAnsi="Arial"/>
          <w:b/>
          <w:bCs/>
          <w:lang w:eastAsia="es-ES"/>
        </w:rPr>
        <w:t>uencial</w:t>
      </w:r>
      <w:r w:rsidRPr="001560BB">
        <w:rPr>
          <w:rFonts w:ascii="Arial" w:eastAsia="Times New Roman" w:hAnsi="Arial"/>
          <w:lang w:eastAsia="es-ES"/>
        </w:rPr>
        <w:t xml:space="preserve"> </w:t>
      </w:r>
      <w:commentRangeEnd w:id="31"/>
      <w:r w:rsidR="0076162F" w:rsidRPr="001560BB">
        <w:rPr>
          <w:rStyle w:val="Refdecomentario"/>
          <w:rFonts w:ascii="Arial" w:eastAsia="Times New Roman" w:hAnsi="Arial"/>
          <w:sz w:val="22"/>
          <w:szCs w:val="22"/>
          <w:lang w:eastAsia="es-ES"/>
        </w:rPr>
        <w:commentReference w:id="31"/>
      </w:r>
      <w:r w:rsidRPr="001560BB">
        <w:rPr>
          <w:rFonts w:ascii="Arial" w:eastAsia="Times New Roman" w:hAnsi="Arial"/>
          <w:lang w:eastAsia="es-ES"/>
        </w:rPr>
        <w:t>(</w:t>
      </w:r>
      <w:r w:rsidRPr="001560BB">
        <w:rPr>
          <w:rFonts w:ascii="Arial" w:eastAsia="Times New Roman" w:hAnsi="Arial"/>
          <w:i/>
          <w:iCs/>
          <w:lang w:eastAsia="es-ES"/>
        </w:rPr>
        <w:t>Prequential Evaluation</w:t>
      </w:r>
      <w:r w:rsidRPr="001560BB">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1560BB">
        <w:rPr>
          <w:rFonts w:ascii="Arial" w:eastAsia="Times New Roman" w:hAnsi="Arial"/>
          <w:b/>
          <w:bCs/>
          <w:lang w:eastAsia="es-ES"/>
        </w:rPr>
        <w:t>periodo de retraso</w:t>
      </w:r>
      <w:r w:rsidRPr="001560BB">
        <w:rPr>
          <w:rFonts w:ascii="Arial" w:eastAsia="Times New Roman" w:hAnsi="Arial"/>
          <w:lang w:eastAsia="es-ES"/>
        </w:rPr>
        <w:t xml:space="preserve"> (</w:t>
      </w:r>
      <w:r w:rsidRPr="001560BB">
        <w:rPr>
          <w:rFonts w:ascii="Arial" w:eastAsia="Times New Roman" w:hAnsi="Arial"/>
          <w:i/>
          <w:iCs/>
          <w:lang w:eastAsia="es-ES"/>
        </w:rPr>
        <w:t>delay period</w:t>
      </w:r>
      <w:r w:rsidRPr="001560BB">
        <w:rPr>
          <w:rFonts w:ascii="Arial" w:eastAsia="Times New Roman" w:hAnsi="Arial"/>
          <w:lang w:eastAsia="es-ES"/>
        </w:rPr>
        <w:t>).</w:t>
      </w:r>
    </w:p>
    <w:p w14:paraId="5CC157D4" w14:textId="77777777" w:rsidR="000D0D97"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7967585F" w14:textId="50622FC9" w:rsidR="00926917" w:rsidRPr="001560BB" w:rsidRDefault="00926917" w:rsidP="001560BB">
      <w:pPr>
        <w:suppressAutoHyphens w:val="0"/>
        <w:spacing w:before="100" w:beforeAutospacing="1" w:after="100" w:afterAutospacing="1" w:line="240" w:lineRule="auto"/>
        <w:jc w:val="left"/>
        <w:rPr>
          <w:rFonts w:ascii="Arial" w:eastAsia="Times New Roman" w:hAnsi="Arial"/>
          <w:lang w:eastAsia="es-ES"/>
        </w:rPr>
      </w:pPr>
      <w:r w:rsidRPr="00926917">
        <w:rPr>
          <w:rFonts w:ascii="Arial" w:eastAsia="Times New Roman" w:hAnsi="Arial"/>
          <w:lang w:eastAsia="es-ES"/>
        </w:rPr>
        <w:lastRenderedPageBreak/>
        <w:t>La elección de un periodo de latencia (</w:t>
      </w:r>
      <w:r w:rsidRPr="00926917">
        <w:rPr>
          <w:rFonts w:ascii="Arial" w:eastAsia="Times New Roman" w:hAnsi="Arial"/>
          <w:i/>
          <w:iCs/>
          <w:lang w:eastAsia="es-ES"/>
        </w:rPr>
        <w:t>gap</w:t>
      </w:r>
      <w:r w:rsidRPr="00926917">
        <w:rPr>
          <w:rFonts w:ascii="Arial" w:eastAsia="Times New Roman" w:hAnsi="Arial"/>
          <w:lang w:eastAsia="es-ES"/>
        </w:rPr>
        <w:t>) de 7 días no es un valor arbitrario, sino que modela el ciclo operativo y administrativo real del sector bancario. Este margen temporal representa el retraso acumulado entre el momento en que se perpetra el fraude, el tiempo de reacción del cliente para identificar el cargo anómalo en su extracto y notificarlo, y el periodo que requiere la entidad financiera para confirmar la disputa e incorporar formalmente esa etiqueta al sistema central.</w:t>
      </w:r>
    </w:p>
    <w:p w14:paraId="00535163" w14:textId="77777777"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1560BB">
        <w:rPr>
          <w:rFonts w:ascii="Arial" w:eastAsia="Times New Roman" w:hAnsi="Arial"/>
          <w:i/>
          <w:iCs/>
          <w:lang w:eastAsia="es-ES"/>
        </w:rPr>
        <w:t>Inner Loop Validation</w:t>
      </w:r>
      <w:r w:rsidRPr="001560BB">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1560BB">
        <w:rPr>
          <w:rFonts w:ascii="Arial" w:eastAsia="Times New Roman" w:hAnsi="Arial"/>
          <w:i/>
          <w:iCs/>
          <w:lang w:eastAsia="es-ES"/>
        </w:rPr>
        <w:t>Card Precision@100</w:t>
      </w:r>
      <w:r w:rsidRPr="001560BB">
        <w:rPr>
          <w:rFonts w:ascii="Arial" w:eastAsia="Times New Roman" w:hAnsi="Arial"/>
          <w:lang w:eastAsia="es-ES"/>
        </w:rPr>
        <w:t>) reflejen la capacidad real del modelo para generalizar ante nuevas tipologías de fraude en el futuro.</w:t>
      </w:r>
    </w:p>
    <w:p w14:paraId="0751E3E9" w14:textId="0CA0C461" w:rsidR="007039D1" w:rsidRPr="001560BB" w:rsidRDefault="007039D1" w:rsidP="001560BB">
      <w:pPr>
        <w:pStyle w:val="Ttulo2"/>
        <w:spacing w:line="240" w:lineRule="auto"/>
        <w:rPr>
          <w:rFonts w:ascii="Arial" w:hAnsi="Arial"/>
          <w:sz w:val="36"/>
        </w:rPr>
      </w:pPr>
      <w:bookmarkStart w:id="32" w:name="_Toc224752845"/>
      <w:r w:rsidRPr="001560BB">
        <w:rPr>
          <w:rFonts w:ascii="Arial" w:hAnsi="Arial"/>
        </w:rPr>
        <w:t>Adaptaciones y Contribuciones Metodológicas Propias</w:t>
      </w:r>
      <w:bookmarkEnd w:id="32"/>
    </w:p>
    <w:p w14:paraId="6BA11531" w14:textId="77777777" w:rsidR="007039D1"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La adopción del marco de referencia de la </w:t>
      </w:r>
      <w:r w:rsidRPr="001560BB">
        <w:rPr>
          <w:rFonts w:ascii="Arial" w:hAnsi="Arial" w:cs="Arial"/>
          <w:i/>
          <w:iCs/>
          <w:sz w:val="22"/>
          <w:szCs w:val="22"/>
          <w:lang w:val="es-ES"/>
        </w:rPr>
        <w:t>Université Libre de Bruxelles</w:t>
      </w:r>
      <w:r w:rsidRPr="001560BB">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1560BB">
        <w:rPr>
          <w:rFonts w:ascii="Arial" w:hAnsi="Arial" w:cs="Arial"/>
          <w:b/>
          <w:bCs/>
          <w:sz w:val="22"/>
          <w:szCs w:val="22"/>
          <w:lang w:val="es-ES"/>
        </w:rPr>
        <w:t>diseño crítico y adaptación operativa</w:t>
      </w:r>
      <w:r w:rsidRPr="001560BB">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E</w:t>
      </w:r>
      <w:r w:rsidR="007039D1" w:rsidRPr="001560BB">
        <w:rPr>
          <w:rFonts w:ascii="Arial" w:hAnsi="Arial" w:cs="Arial"/>
          <w:sz w:val="22"/>
          <w:szCs w:val="22"/>
          <w:lang w:val="es-ES"/>
        </w:rPr>
        <w:t>l realineamiento del protocolo de evaluación hacia objetivos de negocio tangibles</w:t>
      </w:r>
    </w:p>
    <w:p w14:paraId="1AA89B84" w14:textId="77777777" w:rsidR="005B467B"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L</w:t>
      </w:r>
      <w:r w:rsidR="007039D1" w:rsidRPr="001560BB">
        <w:rPr>
          <w:rFonts w:ascii="Arial" w:hAnsi="Arial" w:cs="Arial"/>
          <w:sz w:val="22"/>
          <w:szCs w:val="22"/>
          <w:lang w:val="es-ES"/>
        </w:rPr>
        <w:t>a auditoría forense de la integridad experimental mediante pruebas de control negativo (</w:t>
      </w:r>
      <w:r w:rsidR="007039D1" w:rsidRPr="001560BB">
        <w:rPr>
          <w:rFonts w:ascii="Arial" w:hAnsi="Arial" w:cs="Arial"/>
          <w:i/>
          <w:iCs/>
          <w:sz w:val="22"/>
          <w:szCs w:val="22"/>
          <w:lang w:val="es-ES"/>
        </w:rPr>
        <w:t>Anti-Leakage</w:t>
      </w:r>
      <w:r w:rsidR="007039D1" w:rsidRPr="001560BB">
        <w:rPr>
          <w:rFonts w:ascii="Arial" w:hAnsi="Arial" w:cs="Arial"/>
          <w:sz w:val="22"/>
          <w:szCs w:val="22"/>
          <w:lang w:val="es-ES"/>
        </w:rPr>
        <w:t>)</w:t>
      </w:r>
    </w:p>
    <w:p w14:paraId="0F4D6F2F" w14:textId="5162E82D" w:rsidR="007039D1"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L</w:t>
      </w:r>
      <w:r w:rsidR="007039D1" w:rsidRPr="001560BB">
        <w:rPr>
          <w:rFonts w:ascii="Arial" w:hAnsi="Arial" w:cs="Arial"/>
          <w:sz w:val="22"/>
          <w:szCs w:val="22"/>
          <w:lang w:val="es-ES"/>
        </w:rPr>
        <w:t>a integración de mecanismos de explicabilidad (</w:t>
      </w:r>
      <w:r w:rsidR="007039D1" w:rsidRPr="001560BB">
        <w:rPr>
          <w:rFonts w:ascii="Arial" w:hAnsi="Arial" w:cs="Arial"/>
          <w:i/>
          <w:iCs/>
          <w:sz w:val="22"/>
          <w:szCs w:val="22"/>
          <w:lang w:val="es-ES"/>
        </w:rPr>
        <w:t>XAI</w:t>
      </w:r>
      <w:r w:rsidR="007039D1" w:rsidRPr="001560BB">
        <w:rPr>
          <w:rFonts w:ascii="Arial" w:hAnsi="Arial" w:cs="Arial"/>
          <w:sz w:val="22"/>
          <w:szCs w:val="22"/>
          <w:lang w:val="es-ES"/>
        </w:rPr>
        <w:t>) como requisito funcional de primer orden.</w:t>
      </w:r>
    </w:p>
    <w:p w14:paraId="57FFC46C" w14:textId="64AD3459" w:rsidR="00507EDB" w:rsidRPr="001560BB" w:rsidRDefault="00507EDB" w:rsidP="001560BB">
      <w:pPr>
        <w:pStyle w:val="Ttulo3"/>
        <w:spacing w:line="240" w:lineRule="auto"/>
        <w:ind w:left="851" w:hanging="851"/>
        <w:rPr>
          <w:rFonts w:ascii="Arial" w:hAnsi="Arial"/>
        </w:rPr>
      </w:pPr>
      <w:bookmarkStart w:id="33" w:name="_Toc224752846"/>
      <w:r w:rsidRPr="001560BB">
        <w:rPr>
          <w:rFonts w:ascii="Arial" w:hAnsi="Arial"/>
        </w:rPr>
        <w:t>Refinamiento del Protocolo Experimental</w:t>
      </w:r>
      <w:bookmarkEnd w:id="33"/>
    </w:p>
    <w:p w14:paraId="0A1F4C10" w14:textId="052DB14E"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1560BB">
        <w:rPr>
          <w:rFonts w:ascii="Arial" w:eastAsia="Times New Roman" w:hAnsi="Arial"/>
          <w:i/>
          <w:iCs/>
          <w:lang w:eastAsia="es-ES"/>
        </w:rPr>
        <w:t>Accuracy</w:t>
      </w:r>
      <w:r w:rsidRPr="001560BB">
        <w:rPr>
          <w:rFonts w:ascii="Arial" w:eastAsia="Times New Roman" w:hAnsi="Arial"/>
          <w:lang w:eastAsia="es-ES"/>
        </w:rPr>
        <w:t xml:space="preserve">) o el Área Bajo la Curva ROC (AUC-ROC). Sin embargo, en un escenario de desbalance extremo donde el </w:t>
      </w:r>
      <w:r w:rsidRPr="001560BB">
        <w:rPr>
          <w:rFonts w:ascii="Arial" w:eastAsia="Times New Roman" w:hAnsi="Arial"/>
          <w:lang w:eastAsia="es-ES"/>
        </w:rPr>
        <w:lastRenderedPageBreak/>
        <w:t>fraude representa apenas el 0,17% de las transacciones, estas métricas resultan matemáticamente ciegas al problema de negocio.</w:t>
      </w:r>
    </w:p>
    <w:p w14:paraId="6DB5B9B5"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Sustitución de Métricas Generalistas por AUPRC:</w:t>
      </w:r>
    </w:p>
    <w:p w14:paraId="3EC7ED9A" w14:textId="519DD78E"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Se ha descartado la </w:t>
      </w:r>
      <w:r w:rsidRPr="001560BB">
        <w:rPr>
          <w:rFonts w:ascii="Arial" w:eastAsia="Times New Roman" w:hAnsi="Arial"/>
          <w:i/>
          <w:iCs/>
          <w:lang w:eastAsia="es-ES"/>
        </w:rPr>
        <w:t>Accuracy</w:t>
      </w:r>
      <w:r w:rsidRPr="001560BB">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En su lugar, se establece el </w:t>
      </w:r>
      <w:r w:rsidRPr="001560BB">
        <w:rPr>
          <w:rFonts w:ascii="Arial" w:eastAsia="Times New Roman" w:hAnsi="Arial"/>
          <w:b/>
          <w:bCs/>
          <w:lang w:eastAsia="es-ES"/>
        </w:rPr>
        <w:t>Área Bajo la Curva de Precisión-Recall (AUPRC)</w:t>
      </w:r>
      <w:r w:rsidRPr="001560BB">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Incorporación de Métricas de Negocio (Card Precision@k):</w:t>
      </w:r>
    </w:p>
    <w:p w14:paraId="03274817" w14:textId="0F5F38C3"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Más allá del rendimiento estadístico, se introduce una restricción operativa realista mediante la métrica </w:t>
      </w:r>
      <w:r w:rsidRPr="001560BB">
        <w:rPr>
          <w:rFonts w:ascii="Arial" w:eastAsia="Times New Roman" w:hAnsi="Arial"/>
          <w:b/>
          <w:bCs/>
          <w:lang w:eastAsia="es-ES"/>
        </w:rPr>
        <w:t>Card Precision@k (CP@k)</w:t>
      </w:r>
      <w:r w:rsidRPr="001560BB">
        <w:rPr>
          <w:rFonts w:ascii="Arial" w:eastAsia="Times New Roman" w:hAnsi="Arial"/>
          <w:lang w:eastAsia="es-ES"/>
        </w:rPr>
        <w:t xml:space="preserve">, fijando </w:t>
      </w:r>
      <w:r w:rsidRPr="001560BB">
        <w:rPr>
          <w:rFonts w:ascii="Arial" w:eastAsia="Times New Roman" w:hAnsi="Arial"/>
          <w:i/>
          <w:iCs/>
          <w:lang w:eastAsia="es-ES"/>
        </w:rPr>
        <w:t>k=100</w:t>
      </w:r>
      <w:r w:rsidRPr="001560B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Bajo este prisma, el objetivo del experimento deja de ser la detección teórica de </w:t>
      </w:r>
      <w:r w:rsidRPr="001560BB">
        <w:rPr>
          <w:rFonts w:ascii="Arial" w:eastAsia="Times New Roman" w:hAnsi="Arial"/>
          <w:i/>
          <w:iCs/>
          <w:lang w:eastAsia="es-ES"/>
        </w:rPr>
        <w:t>todos</w:t>
      </w:r>
      <w:r w:rsidRPr="001560BB">
        <w:rPr>
          <w:rFonts w:ascii="Arial" w:eastAsia="Times New Roman" w:hAnsi="Arial"/>
          <w:lang w:eastAsia="es-ES"/>
        </w:rPr>
        <w:t xml:space="preserve"> los fraudes para centrarse en la </w:t>
      </w:r>
      <w:r w:rsidRPr="001560BB">
        <w:rPr>
          <w:rFonts w:ascii="Arial" w:eastAsia="Times New Roman" w:hAnsi="Arial"/>
          <w:b/>
          <w:bCs/>
          <w:lang w:eastAsia="es-ES"/>
        </w:rPr>
        <w:t>priorización efectiva</w:t>
      </w:r>
      <w:r w:rsidRPr="001560B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1560BB" w:rsidRDefault="00507EDB" w:rsidP="001560BB">
      <w:pPr>
        <w:pStyle w:val="Ttulo3"/>
        <w:spacing w:line="240" w:lineRule="auto"/>
        <w:ind w:left="851" w:hanging="851"/>
        <w:rPr>
          <w:rFonts w:ascii="Arial" w:hAnsi="Arial"/>
        </w:rPr>
      </w:pPr>
      <w:bookmarkStart w:id="34" w:name="_Toc224752847"/>
      <w:r w:rsidRPr="001560BB">
        <w:rPr>
          <w:rFonts w:ascii="Arial" w:hAnsi="Arial"/>
        </w:rPr>
        <w:t>Implementación de Integridad Metodológica (Test Anti-Leakage)</w:t>
      </w:r>
      <w:bookmarkEnd w:id="34"/>
    </w:p>
    <w:p w14:paraId="54A7ED63"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Si bien la literatura científica advierte teóricamente sobre los riesgos del </w:t>
      </w:r>
      <w:r w:rsidRPr="001560BB">
        <w:rPr>
          <w:rFonts w:ascii="Arial" w:eastAsia="Times New Roman" w:hAnsi="Arial"/>
          <w:i/>
          <w:iCs/>
          <w:lang w:eastAsia="es-ES"/>
        </w:rPr>
        <w:t>Data Leakage</w:t>
      </w:r>
      <w:r w:rsidRPr="001560B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1560BB">
        <w:rPr>
          <w:rFonts w:ascii="Arial" w:eastAsia="Times New Roman" w:hAnsi="Arial"/>
          <w:b/>
          <w:bCs/>
          <w:lang w:eastAsia="es-ES"/>
        </w:rPr>
        <w:t>Experimento C</w:t>
      </w:r>
      <w:r w:rsidRPr="001560BB">
        <w:rPr>
          <w:rFonts w:ascii="Arial" w:eastAsia="Times New Roman" w:hAnsi="Arial"/>
          <w:lang w:eastAsia="es-ES"/>
        </w:rPr>
        <w:t>) para contrastar empíricamente la magnitud de este error silencioso.</w:t>
      </w:r>
    </w:p>
    <w:p w14:paraId="73F03EEE" w14:textId="77777777" w:rsidR="00F10E28"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El objetivo de esta intervención es demostrar que las métricas de rendimiento "perfectas" (AUC ≈ 1.0) reportadas frecuentemente en el estado del arte</w:t>
      </w:r>
      <w:r w:rsidR="00F10E28" w:rsidRPr="001560BB">
        <w:rPr>
          <w:rFonts w:ascii="Arial" w:eastAsia="Times New Roman" w:hAnsi="Arial"/>
          <w:lang w:eastAsia="es-ES"/>
        </w:rPr>
        <w:t xml:space="preserve"> </w:t>
      </w:r>
      <w:r w:rsidR="00F10E28" w:rsidRPr="001560BB">
        <w:rPr>
          <w:rFonts w:ascii="Arial" w:eastAsia="Times New Roman" w:hAnsi="Arial"/>
          <w:b/>
          <w:bCs/>
          <w:lang w:eastAsia="es-ES"/>
        </w:rPr>
        <w:t>(Ileberi et al., 2021; Asha &amp; Kumar, 2021; Esghir et al., 2025)</w:t>
      </w:r>
      <w:r w:rsidRPr="001560BB">
        <w:rPr>
          <w:rFonts w:ascii="Arial" w:eastAsia="Times New Roman" w:hAnsi="Arial"/>
          <w:lang w:eastAsia="es-ES"/>
        </w:rPr>
        <w:t xml:space="preserve"> no son fruto de la superioridad algorítmica, sino </w:t>
      </w:r>
      <w:r w:rsidRPr="001560BB">
        <w:rPr>
          <w:rFonts w:ascii="Arial" w:eastAsia="Times New Roman" w:hAnsi="Arial"/>
          <w:b/>
          <w:bCs/>
          <w:lang w:eastAsia="es-ES"/>
        </w:rPr>
        <w:t>artefactos metodológicos</w:t>
      </w:r>
      <w:r w:rsidRPr="001560BB">
        <w:rPr>
          <w:rFonts w:ascii="Arial" w:eastAsia="Times New Roman" w:hAnsi="Arial"/>
          <w:lang w:eastAsia="es-ES"/>
        </w:rPr>
        <w:t xml:space="preserve"> derivados de un diseño experimental defectuoso</w:t>
      </w:r>
      <w:r w:rsidR="00F10E28" w:rsidRPr="001560BB">
        <w:rPr>
          <w:rFonts w:ascii="Arial" w:eastAsia="Times New Roman" w:hAnsi="Arial"/>
          <w:lang w:eastAsia="es-ES"/>
        </w:rPr>
        <w:t xml:space="preserve"> y no reproducibles en entornos productivos. Investigaciones como la de </w:t>
      </w:r>
      <w:r w:rsidR="00F10E28" w:rsidRPr="001560BB">
        <w:rPr>
          <w:rFonts w:ascii="Arial" w:eastAsia="Times New Roman" w:hAnsi="Arial"/>
          <w:b/>
          <w:bCs/>
          <w:lang w:eastAsia="es-ES"/>
        </w:rPr>
        <w:lastRenderedPageBreak/>
        <w:t>Hayat &amp; Magnier (2025)</w:t>
      </w:r>
      <w:r w:rsidR="00F10E28" w:rsidRPr="001560BB">
        <w:rPr>
          <w:rFonts w:ascii="Arial" w:eastAsia="Times New Roman" w:hAnsi="Arial"/>
          <w:lang w:eastAsia="es-ES"/>
        </w:rPr>
        <w:t xml:space="preserve"> evidencian que el uso incorrecto de técnicas de re-muestreo antes de la división temporal (</w:t>
      </w:r>
      <w:r w:rsidR="00F10E28" w:rsidRPr="001560BB">
        <w:rPr>
          <w:rFonts w:ascii="Arial" w:eastAsia="Times New Roman" w:hAnsi="Arial"/>
          <w:i/>
          <w:iCs/>
          <w:lang w:eastAsia="es-ES"/>
        </w:rPr>
        <w:t>Data Leakage</w:t>
      </w:r>
      <w:r w:rsidR="00F10E28" w:rsidRPr="001560BB">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ello, se han implementado y comparado dos </w:t>
      </w:r>
      <w:r w:rsidR="00F10E28" w:rsidRPr="001560BB">
        <w:rPr>
          <w:rFonts w:ascii="Arial" w:eastAsia="Times New Roman" w:hAnsi="Arial"/>
          <w:lang w:eastAsia="es-ES"/>
        </w:rPr>
        <w:t>procedimientos</w:t>
      </w:r>
      <w:r w:rsidRPr="001560BB">
        <w:rPr>
          <w:rFonts w:ascii="Arial" w:eastAsia="Times New Roman" w:hAnsi="Arial"/>
          <w:lang w:eastAsia="es-ES"/>
        </w:rPr>
        <w:t xml:space="preserve"> (</w:t>
      </w:r>
      <w:r w:rsidRPr="001560BB">
        <w:rPr>
          <w:rFonts w:ascii="Arial" w:eastAsia="Times New Roman" w:hAnsi="Arial"/>
          <w:i/>
          <w:iCs/>
          <w:lang w:eastAsia="es-ES"/>
        </w:rPr>
        <w:t>pipelines</w:t>
      </w:r>
      <w:r w:rsidRPr="001560BB">
        <w:rPr>
          <w:rFonts w:ascii="Arial" w:eastAsia="Times New Roman" w:hAnsi="Arial"/>
          <w:lang w:eastAsia="es-ES"/>
        </w:rPr>
        <w:t>) antagónicos sobre el mismo conjunto de datos:</w:t>
      </w:r>
    </w:p>
    <w:p w14:paraId="0EE5767F"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Rama de Control (Metodología Correcta):</w:t>
      </w:r>
    </w:p>
    <w:p w14:paraId="13FFA2FB" w14:textId="24A8941B"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Implementación rigurosa del protocolo de validación prequencial</w:t>
      </w:r>
      <w:r w:rsidR="00F10E28" w:rsidRPr="001560BB">
        <w:rPr>
          <w:rFonts w:ascii="Arial" w:eastAsia="Times New Roman" w:hAnsi="Arial"/>
          <w:lang w:eastAsia="es-ES"/>
        </w:rPr>
        <w:t xml:space="preserve"> (predictiva y secuencial)</w:t>
      </w:r>
      <w:r w:rsidRPr="001560BB">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Rama de Auditoría (Simulación de Fallo):</w:t>
      </w:r>
    </w:p>
    <w:p w14:paraId="4371C67A"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División Aleatoria (</w:t>
      </w:r>
      <w:r w:rsidRPr="001560BB">
        <w:rPr>
          <w:rFonts w:ascii="Arial" w:eastAsia="Times New Roman" w:hAnsi="Arial"/>
          <w:b/>
          <w:bCs/>
          <w:i/>
          <w:iCs/>
          <w:lang w:eastAsia="es-ES"/>
        </w:rPr>
        <w:t>Random Split</w:t>
      </w:r>
      <w:r w:rsidRPr="001560BB">
        <w:rPr>
          <w:rFonts w:ascii="Arial" w:eastAsia="Times New Roman" w:hAnsi="Arial"/>
          <w:b/>
          <w:bCs/>
          <w:lang w:eastAsia="es-ES"/>
        </w:rPr>
        <w:t>):</w:t>
      </w:r>
      <w:r w:rsidRPr="001560BB">
        <w:rPr>
          <w:rFonts w:ascii="Arial" w:eastAsia="Times New Roman" w:hAnsi="Arial"/>
          <w:lang w:eastAsia="es-ES"/>
        </w:rPr>
        <w:t xml:space="preserve"> Rompiendo la secuencia temporal y mezclando transacciones futuras en el entrenamiento.</w:t>
      </w:r>
    </w:p>
    <w:p w14:paraId="41780C00"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Preprocesamiento Global:</w:t>
      </w:r>
      <w:r w:rsidRPr="001560BB">
        <w:rPr>
          <w:rFonts w:ascii="Arial" w:eastAsia="Times New Roman" w:hAnsi="Arial"/>
          <w:lang w:eastAsia="es-ES"/>
        </w:rPr>
        <w:t xml:space="preserve"> Calculando estadísticas (media, desviación estándar) sobre todo el dataset antes de la división.</w:t>
      </w:r>
    </w:p>
    <w:p w14:paraId="357122A9"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Re-muestreo Incorrecto:</w:t>
      </w:r>
      <w:r w:rsidRPr="001560B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diferencia de rendimiento entre ambas ramas no se interpreta como una mejora, sino como la </w:t>
      </w:r>
      <w:r w:rsidRPr="001560BB">
        <w:rPr>
          <w:rFonts w:ascii="Arial" w:eastAsia="Times New Roman" w:hAnsi="Arial"/>
          <w:b/>
          <w:bCs/>
          <w:lang w:eastAsia="es-ES"/>
        </w:rPr>
        <w:t>cuantificación de la inflación artificial</w:t>
      </w:r>
      <w:r w:rsidRPr="001560B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1560BB" w:rsidRDefault="003A3A09" w:rsidP="001560BB">
      <w:pPr>
        <w:pStyle w:val="Ttulo3"/>
        <w:spacing w:line="240" w:lineRule="auto"/>
        <w:ind w:left="851" w:hanging="851"/>
        <w:rPr>
          <w:rFonts w:ascii="Arial" w:hAnsi="Arial"/>
        </w:rPr>
      </w:pPr>
      <w:bookmarkStart w:id="35" w:name="_Toc224752848"/>
      <w:r w:rsidRPr="001560BB">
        <w:rPr>
          <w:rFonts w:ascii="Arial" w:hAnsi="Arial"/>
        </w:rPr>
        <w:t>Incorporación de Explicabilidad (XAI)</w:t>
      </w:r>
      <w:bookmarkEnd w:id="35"/>
    </w:p>
    <w:p w14:paraId="057E5271"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El tercer pilar de las contribuciones metodológicas responde a una limitación operativa crítica de los modelos basados en conjuntos de árboles (</w:t>
      </w:r>
      <w:r w:rsidRPr="001560BB">
        <w:rPr>
          <w:rFonts w:ascii="Arial" w:eastAsia="Times New Roman" w:hAnsi="Arial"/>
          <w:i/>
          <w:iCs/>
          <w:lang w:eastAsia="es-ES"/>
        </w:rPr>
        <w:t>Ensemble Methods</w:t>
      </w:r>
      <w:r w:rsidRPr="001560BB">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lastRenderedPageBreak/>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1560BB">
        <w:rPr>
          <w:rFonts w:ascii="Arial" w:eastAsia="Times New Roman" w:hAnsi="Arial"/>
          <w:b/>
          <w:bCs/>
          <w:lang w:eastAsia="es-ES"/>
        </w:rPr>
        <w:t>por qué</w:t>
      </w:r>
      <w:r w:rsidRPr="001560BB">
        <w:rPr>
          <w:rFonts w:ascii="Arial" w:eastAsia="Times New Roman" w:hAnsi="Arial"/>
          <w:lang w:eastAsia="es-ES"/>
        </w:rPr>
        <w:t xml:space="preserve"> se bloqueó una transacción específica.</w:t>
      </w:r>
    </w:p>
    <w:p w14:paraId="1959235C"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resolver este desafío, este TFM extiende el flujo de trabajo original integrando una capa de </w:t>
      </w:r>
      <w:r w:rsidRPr="001560BB">
        <w:rPr>
          <w:rFonts w:ascii="Arial" w:eastAsia="Times New Roman" w:hAnsi="Arial"/>
          <w:b/>
          <w:bCs/>
          <w:lang w:eastAsia="es-ES"/>
        </w:rPr>
        <w:t>Interpretabilidad Post-Hoc</w:t>
      </w:r>
      <w:r w:rsidRPr="001560BB">
        <w:rPr>
          <w:rFonts w:ascii="Arial" w:eastAsia="Times New Roman" w:hAnsi="Arial"/>
          <w:lang w:eastAsia="es-ES"/>
        </w:rPr>
        <w:t xml:space="preserve"> basada en la Teoría de Juegos, específicamente mediante el uso de valores </w:t>
      </w:r>
      <w:r w:rsidRPr="001560BB">
        <w:rPr>
          <w:rFonts w:ascii="Arial" w:eastAsia="Times New Roman" w:hAnsi="Arial"/>
          <w:b/>
          <w:bCs/>
          <w:lang w:eastAsia="es-ES"/>
        </w:rPr>
        <w:t>SHAP</w:t>
      </w:r>
      <w:r w:rsidRPr="001560BB">
        <w:rPr>
          <w:rFonts w:ascii="Arial" w:eastAsia="Times New Roman" w:hAnsi="Arial"/>
          <w:lang w:eastAsia="es-ES"/>
        </w:rPr>
        <w:t xml:space="preserve"> (</w:t>
      </w:r>
      <w:r w:rsidRPr="001560BB">
        <w:rPr>
          <w:rFonts w:ascii="Arial" w:eastAsia="Times New Roman" w:hAnsi="Arial"/>
          <w:i/>
          <w:iCs/>
          <w:lang w:eastAsia="es-ES"/>
        </w:rPr>
        <w:t>SHapley Additive exPlanations</w:t>
      </w:r>
      <w:r w:rsidRPr="001560BB">
        <w:rPr>
          <w:rFonts w:ascii="Arial" w:eastAsia="Times New Roman" w:hAnsi="Arial"/>
          <w:lang w:eastAsia="es-ES"/>
        </w:rPr>
        <w:t>). Esta adición metodológica transforma la utilidad del modelo en dos niveles de abstracción:</w:t>
      </w:r>
    </w:p>
    <w:p w14:paraId="0BAE3866" w14:textId="77777777" w:rsidR="003A3A09" w:rsidRPr="001560BB" w:rsidRDefault="003A3A09" w:rsidP="001560BB">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Explicabilidad Global (Direccionalidad del Riesgo):</w:t>
      </w:r>
      <w:r w:rsidRPr="001560BB">
        <w:rPr>
          <w:rFonts w:ascii="Arial" w:eastAsia="Times New Roman" w:hAnsi="Arial"/>
          <w:lang w:eastAsia="es-ES"/>
        </w:rPr>
        <w:t xml:space="preserve"> A diferencia de las métricas tradicionales de "Importancia de Variables" (basadas en la reducción de impureza Gini), que solo indican </w:t>
      </w:r>
      <w:r w:rsidRPr="001560BB">
        <w:rPr>
          <w:rFonts w:ascii="Arial" w:eastAsia="Times New Roman" w:hAnsi="Arial"/>
          <w:i/>
          <w:iCs/>
          <w:lang w:eastAsia="es-ES"/>
        </w:rPr>
        <w:t>cuánto</w:t>
      </w:r>
      <w:r w:rsidRPr="001560BB">
        <w:rPr>
          <w:rFonts w:ascii="Arial" w:eastAsia="Times New Roman" w:hAnsi="Arial"/>
          <w:lang w:eastAsia="es-ES"/>
        </w:rPr>
        <w:t xml:space="preserve"> influye una variable, el análisis SHAP revela </w:t>
      </w:r>
      <w:r w:rsidRPr="001560BB">
        <w:rPr>
          <w:rFonts w:ascii="Arial" w:eastAsia="Times New Roman" w:hAnsi="Arial"/>
          <w:i/>
          <w:iCs/>
          <w:lang w:eastAsia="es-ES"/>
        </w:rPr>
        <w:t>cómo</w:t>
      </w:r>
      <w:r w:rsidRPr="001560BB">
        <w:rPr>
          <w:rFonts w:ascii="Arial" w:eastAsia="Times New Roman" w:hAnsi="Arial"/>
          <w:lang w:eastAsia="es-ES"/>
        </w:rPr>
        <w:t xml:space="preserve"> influye. Esto permite validar la coherencia del modelo con las reglas de negocio preexistentes.</w:t>
      </w:r>
    </w:p>
    <w:p w14:paraId="35B64878" w14:textId="77777777" w:rsidR="003A3A09" w:rsidRPr="001560BB" w:rsidRDefault="003A3A09" w:rsidP="001560BB">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i/>
          <w:iCs/>
          <w:lang w:eastAsia="es-ES"/>
        </w:rPr>
        <w:t>Ejemplo:</w:t>
      </w:r>
      <w:r w:rsidRPr="001560BB">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1560BB" w:rsidRDefault="003A3A09" w:rsidP="001560BB">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Explicabilidad Local (Auditoría Unitaria):</w:t>
      </w:r>
      <w:r w:rsidRPr="001560BB">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Con esta incorporación, el proyecto trasciende el objetivo académico de maximizar una métrica (AUPRC) para cumplir con el requisito de </w:t>
      </w:r>
      <w:r w:rsidRPr="001560BB">
        <w:rPr>
          <w:rFonts w:ascii="Arial" w:eastAsia="Times New Roman" w:hAnsi="Arial"/>
          <w:b/>
          <w:bCs/>
          <w:lang w:eastAsia="es-ES"/>
        </w:rPr>
        <w:t>Transparencia Algorítmica</w:t>
      </w:r>
      <w:r w:rsidRPr="001560BB">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1560BB" w:rsidRDefault="00061772" w:rsidP="001560BB">
      <w:pPr>
        <w:pStyle w:val="Ttulo2"/>
        <w:spacing w:line="240" w:lineRule="auto"/>
        <w:rPr>
          <w:rFonts w:ascii="Arial" w:hAnsi="Arial"/>
        </w:rPr>
      </w:pPr>
      <w:bookmarkStart w:id="36" w:name="_Toc224752849"/>
      <w:r w:rsidRPr="001560BB">
        <w:rPr>
          <w:rFonts w:ascii="Arial" w:hAnsi="Arial"/>
        </w:rPr>
        <w:t>Diseño Experimental</w:t>
      </w:r>
      <w:bookmarkEnd w:id="36"/>
    </w:p>
    <w:p w14:paraId="1F225D29" w14:textId="77777777" w:rsidR="00061772" w:rsidRPr="001560BB" w:rsidRDefault="00061772" w:rsidP="001560BB">
      <w:pPr>
        <w:spacing w:line="240" w:lineRule="auto"/>
        <w:rPr>
          <w:rFonts w:ascii="Arial" w:hAnsi="Arial"/>
        </w:rPr>
      </w:pPr>
      <w:r w:rsidRPr="001560BB">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5EBA85B9" w14:textId="07AF21D2" w:rsidR="005A5F26" w:rsidRPr="001560BB" w:rsidRDefault="00061772" w:rsidP="001560BB">
      <w:pPr>
        <w:pStyle w:val="Ttulo3"/>
        <w:spacing w:line="240" w:lineRule="auto"/>
        <w:ind w:left="851" w:hanging="851"/>
        <w:rPr>
          <w:rFonts w:ascii="Arial" w:hAnsi="Arial"/>
        </w:rPr>
      </w:pPr>
      <w:bookmarkStart w:id="37" w:name="_Toc224752850"/>
      <w:r w:rsidRPr="001560BB">
        <w:rPr>
          <w:rFonts w:ascii="Arial" w:hAnsi="Arial"/>
        </w:rPr>
        <w:t>Descripción del Conjunto de Datos</w:t>
      </w:r>
      <w:bookmarkEnd w:id="37"/>
    </w:p>
    <w:p w14:paraId="6875E737" w14:textId="77777777" w:rsidR="005A5F26" w:rsidRPr="001560BB" w:rsidRDefault="005A5F26" w:rsidP="001560BB">
      <w:pPr>
        <w:spacing w:line="240" w:lineRule="auto"/>
        <w:rPr>
          <w:rFonts w:ascii="Arial" w:hAnsi="Arial"/>
          <w:lang w:eastAsia="es-ES"/>
        </w:rPr>
      </w:pPr>
      <w:r w:rsidRPr="001560BB">
        <w:rPr>
          <w:rFonts w:ascii="Arial" w:hAnsi="Arial"/>
          <w:lang w:eastAsia="es-ES"/>
        </w:rPr>
        <w:t xml:space="preserve">Para superar las severas restricciones de confidencialidad del sector bancario y evitar las limitaciones de los </w:t>
      </w:r>
      <w:r w:rsidRPr="001560BB">
        <w:rPr>
          <w:rFonts w:ascii="Arial" w:hAnsi="Arial"/>
          <w:i/>
          <w:iCs/>
          <w:lang w:eastAsia="es-ES"/>
        </w:rPr>
        <w:t>datasets</w:t>
      </w:r>
      <w:r w:rsidRPr="001560BB">
        <w:rPr>
          <w:rFonts w:ascii="Arial" w:hAnsi="Arial"/>
          <w:lang w:eastAsia="es-ES"/>
        </w:rPr>
        <w:t xml:space="preserve"> públicos anonimizados (donde se pierde el significado </w:t>
      </w:r>
      <w:r w:rsidRPr="001560BB">
        <w:rPr>
          <w:rFonts w:ascii="Arial" w:hAnsi="Arial"/>
          <w:lang w:eastAsia="es-ES"/>
        </w:rPr>
        <w:lastRenderedPageBreak/>
        <w:t>de las variables originales), esta investigación fundamenta su base empírica en la generación controlada de un conjunto de datos sintético.</w:t>
      </w:r>
    </w:p>
    <w:p w14:paraId="0E3418DB" w14:textId="77777777" w:rsidR="005A5F26" w:rsidRPr="001560BB" w:rsidRDefault="005A5F26" w:rsidP="001560BB">
      <w:pPr>
        <w:spacing w:line="240" w:lineRule="auto"/>
        <w:rPr>
          <w:rFonts w:ascii="Arial" w:hAnsi="Arial"/>
          <w:lang w:eastAsia="es-ES"/>
        </w:rPr>
      </w:pPr>
      <w:r w:rsidRPr="001560BB">
        <w:rPr>
          <w:rFonts w:ascii="Arial" w:hAnsi="Arial"/>
          <w:lang w:eastAsia="es-ES"/>
        </w:rPr>
        <w:t xml:space="preserve">Para ello, se ha empleado el entorno </w:t>
      </w:r>
      <w:r w:rsidRPr="001560BB">
        <w:rPr>
          <w:rFonts w:ascii="Arial" w:hAnsi="Arial"/>
          <w:i/>
          <w:iCs/>
          <w:lang w:eastAsia="es-ES"/>
        </w:rPr>
        <w:t>Transaction Data Simulator</w:t>
      </w:r>
      <w:r w:rsidRPr="001560BB">
        <w:rPr>
          <w:rFonts w:ascii="Arial" w:hAnsi="Arial"/>
          <w:lang w:eastAsia="es-ES"/>
        </w:rPr>
        <w:t xml:space="preserve"> de la ULB, el cual no se limita a generar números aleatorios, sino que orquesta una simulación basada en agentes a través de tres fases secuenciales:</w:t>
      </w:r>
    </w:p>
    <w:p w14:paraId="7FAA34F0"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Generación de Perfiles de Clientes y Terminales (Agentes):</w:t>
      </w:r>
      <w:r w:rsidRPr="001560BB">
        <w:rPr>
          <w:rFonts w:ascii="Arial" w:hAnsi="Arial"/>
          <w:lang w:eastAsia="es-ES"/>
        </w:rPr>
        <w:t xml:space="preserve"> El simulador inicializa un ecosistema virtual compuesto por 5.000 clientes únicos y 10.000 terminales de pago (comercios). A cada cliente se le asigna paramétricamente un perfil de comportamiento base: una frecuencia de gasto (número medio de transacciones diarias), un importe medio habitual y una preferencia de ubicación geográfica.</w:t>
      </w:r>
    </w:p>
    <w:p w14:paraId="3FBDE1E9"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Simulación del Flujo de Transacciones Legítimas:</w:t>
      </w:r>
      <w:r w:rsidRPr="001560BB">
        <w:rPr>
          <w:rFonts w:ascii="Arial" w:hAnsi="Arial"/>
          <w:lang w:eastAsia="es-ES"/>
        </w:rPr>
        <w:t xml:space="preserve"> A lo largo de un periodo continuo de 183 días (aproximadamente 6 meses, del 1 de abril al 30 de septiembre de 2018), el simulador muestrea transacciones para cada cliente basándose en su perfil. Esto genera un patrón estocástico pero coherente, respetando ciclos de actividad diurnos y nocturnos, así como variaciones entre días laborables y fines de semana.</w:t>
      </w:r>
    </w:p>
    <w:p w14:paraId="729071E5"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Inyección de Escenarios de Fraude:</w:t>
      </w:r>
      <w:r w:rsidRPr="001560BB">
        <w:rPr>
          <w:rFonts w:ascii="Arial" w:hAnsi="Arial"/>
          <w:lang w:eastAsia="es-ES"/>
        </w:rPr>
        <w:t xml:space="preserve"> Finalmente, se superponen patrones de fraude conocidos sobre el flujo legítimo. El simulador compromete un porcentaje de los terminales durante ventanas temporales específicas de hasta 28 días. Si un cliente legítimo realiza una operación en un terminal comprometido, su tarjeta se "infecta" y comienza a emitir transacciones fraudulentas en los días posteriores, mimetizando las dinámicas reales de </w:t>
      </w:r>
      <w:r w:rsidRPr="001560BB">
        <w:rPr>
          <w:rFonts w:ascii="Arial" w:hAnsi="Arial"/>
          <w:i/>
          <w:iCs/>
          <w:lang w:eastAsia="es-ES"/>
        </w:rPr>
        <w:t>skimming</w:t>
      </w:r>
      <w:r w:rsidRPr="001560BB">
        <w:rPr>
          <w:rFonts w:ascii="Arial" w:hAnsi="Arial"/>
          <w:lang w:eastAsia="es-ES"/>
        </w:rPr>
        <w:t xml:space="preserve"> o robo de credenciales.</w:t>
      </w:r>
    </w:p>
    <w:p w14:paraId="7CE2C872" w14:textId="48AD3779" w:rsidR="005A5F26" w:rsidRPr="001560BB" w:rsidRDefault="005A5F26" w:rsidP="001560BB">
      <w:pPr>
        <w:spacing w:line="240" w:lineRule="auto"/>
        <w:rPr>
          <w:rFonts w:ascii="Arial" w:hAnsi="Arial"/>
          <w:lang w:eastAsia="es-ES"/>
        </w:rPr>
      </w:pPr>
      <w:r w:rsidRPr="001560BB">
        <w:rPr>
          <w:rFonts w:ascii="Arial" w:hAnsi="Arial"/>
          <w:lang w:eastAsia="es-ES"/>
        </w:rPr>
        <w:t>El resultado de esta simulación es un conjunto de datos maduro que consta de 1.754.155 transacciones. La distribución de la variable objetivo (</w:t>
      </w:r>
      <w:r w:rsidRPr="001560BB">
        <w:rPr>
          <w:rFonts w:ascii="Arial" w:hAnsi="Arial"/>
          <w:i/>
          <w:iCs/>
          <w:lang w:eastAsia="es-ES"/>
        </w:rPr>
        <w:t>TX_FRAUD</w:t>
      </w:r>
      <w:r w:rsidRPr="001560BB">
        <w:rPr>
          <w:rFonts w:ascii="Arial" w:hAnsi="Arial"/>
          <w:lang w:eastAsia="es-ES"/>
        </w:rPr>
        <w:t>) presenta una asimetría extrema y realista, con únicamente un 0,57% del volumen total clasificado como transacciones fraudulentas. Al conocer la "verdad fundamental" (</w:t>
      </w:r>
      <w:r w:rsidRPr="001560BB">
        <w:rPr>
          <w:rFonts w:ascii="Arial" w:hAnsi="Arial"/>
          <w:i/>
          <w:iCs/>
          <w:lang w:eastAsia="es-ES"/>
        </w:rPr>
        <w:t>ground truth</w:t>
      </w:r>
      <w:r w:rsidRPr="001560BB">
        <w:rPr>
          <w:rFonts w:ascii="Arial" w:hAnsi="Arial"/>
          <w:lang w:eastAsia="es-ES"/>
        </w:rPr>
        <w:t>) exacta desde la generación del dato, se elimina el ruido de etiquetado (falsos negativos históricos), permitiendo auditar la capacidad real de los algoritmos propuestos.</w:t>
      </w:r>
    </w:p>
    <w:p w14:paraId="54C56BC3" w14:textId="21B959E6" w:rsidR="00061772" w:rsidRPr="001560BB" w:rsidRDefault="00061772" w:rsidP="001560BB">
      <w:pPr>
        <w:pStyle w:val="Ttulo3"/>
        <w:spacing w:line="240" w:lineRule="auto"/>
        <w:ind w:left="851" w:hanging="851"/>
        <w:rPr>
          <w:rFonts w:ascii="Arial" w:hAnsi="Arial"/>
        </w:rPr>
      </w:pPr>
      <w:bookmarkStart w:id="38" w:name="_Toc224752851"/>
      <w:r w:rsidRPr="001560BB">
        <w:rPr>
          <w:rFonts w:ascii="Arial" w:hAnsi="Arial"/>
        </w:rPr>
        <w:t>Configuración del Entorno de Ejecución</w:t>
      </w:r>
      <w:bookmarkEnd w:id="38"/>
    </w:p>
    <w:p w14:paraId="34C40A8E" w14:textId="77777777" w:rsidR="00061772" w:rsidRPr="001560BB" w:rsidRDefault="00061772" w:rsidP="001560BB">
      <w:pPr>
        <w:spacing w:line="240" w:lineRule="auto"/>
        <w:rPr>
          <w:rFonts w:ascii="Arial" w:hAnsi="Arial"/>
        </w:rPr>
      </w:pPr>
      <w:r w:rsidRPr="001560BB">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Infraestructura de Reproducibilidad</w:t>
      </w:r>
    </w:p>
    <w:p w14:paraId="273E1831" w14:textId="77777777" w:rsidR="00061772" w:rsidRPr="001560BB" w:rsidRDefault="00061772" w:rsidP="001560BB">
      <w:pPr>
        <w:spacing w:line="240" w:lineRule="auto"/>
        <w:rPr>
          <w:rFonts w:ascii="Arial" w:hAnsi="Arial"/>
        </w:rPr>
      </w:pPr>
      <w:r w:rsidRPr="001560BB">
        <w:rPr>
          <w:rFonts w:ascii="Arial" w:hAnsi="Arial"/>
        </w:rPr>
        <w:t xml:space="preserve">Se ha utilizado la tecnología de contenedorización </w:t>
      </w:r>
      <w:r w:rsidRPr="001560BB">
        <w:rPr>
          <w:rFonts w:ascii="Arial" w:hAnsi="Arial"/>
          <w:b/>
          <w:bCs/>
        </w:rPr>
        <w:t>Docker</w:t>
      </w:r>
      <w:r w:rsidRPr="001560BB">
        <w:rPr>
          <w:rFonts w:ascii="Arial" w:hAnsi="Arial"/>
        </w:rPr>
        <w:t xml:space="preserve"> para desplegar un entorno de ejecución aislado. Esto garantiza que las versiones de las librerías, las dependencias del sistema operativo y las configuraciones de </w:t>
      </w:r>
      <w:r w:rsidRPr="001560BB">
        <w:rPr>
          <w:rFonts w:ascii="Arial" w:hAnsi="Arial"/>
          <w:i/>
          <w:iCs/>
        </w:rPr>
        <w:t>hardware</w:t>
      </w:r>
      <w:r w:rsidRPr="001560BB">
        <w:rPr>
          <w:rFonts w:ascii="Arial" w:hAnsi="Arial"/>
        </w:rPr>
        <w:t xml:space="preserve"> virtual sean idénticas en cada iteración del experimento, eliminando el factor "funciona en mi máquina".</w:t>
      </w:r>
    </w:p>
    <w:p w14:paraId="1432E752" w14:textId="62D70FEC"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Stack Tecnológico</w:t>
      </w:r>
    </w:p>
    <w:p w14:paraId="7FE0EE41" w14:textId="77777777" w:rsidR="00061772" w:rsidRPr="001560BB" w:rsidRDefault="00061772" w:rsidP="001560BB">
      <w:pPr>
        <w:spacing w:line="240" w:lineRule="auto"/>
        <w:rPr>
          <w:rFonts w:ascii="Arial" w:hAnsi="Arial"/>
        </w:rPr>
      </w:pPr>
      <w:r w:rsidRPr="001560BB">
        <w:rPr>
          <w:rFonts w:ascii="Arial" w:hAnsi="Arial"/>
        </w:rPr>
        <w:t xml:space="preserve">El desarrollo se ha implementado en </w:t>
      </w:r>
      <w:r w:rsidRPr="001560BB">
        <w:rPr>
          <w:rFonts w:ascii="Arial" w:hAnsi="Arial"/>
          <w:b/>
          <w:bCs/>
        </w:rPr>
        <w:t>Python 3.9</w:t>
      </w:r>
      <w:r w:rsidRPr="001560BB">
        <w:rPr>
          <w:rFonts w:ascii="Arial" w:hAnsi="Arial"/>
        </w:rPr>
        <w:t>, apoyándose en el ecosistema estándar de ciencia de datos para asegurar la transparencia del código:</w:t>
      </w:r>
    </w:p>
    <w:p w14:paraId="73214007"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Pandas &amp; NumPy:</w:t>
      </w:r>
      <w:r w:rsidRPr="001560BB">
        <w:rPr>
          <w:rFonts w:ascii="Arial" w:hAnsi="Arial"/>
        </w:rPr>
        <w:t xml:space="preserve"> Para la manipulación eficiente de series temporales y cálculo matricial.</w:t>
      </w:r>
    </w:p>
    <w:p w14:paraId="5DA235AA"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lastRenderedPageBreak/>
        <w:t>Scikit-Learn:</w:t>
      </w:r>
      <w:r w:rsidRPr="001560BB">
        <w:rPr>
          <w:rFonts w:ascii="Arial" w:hAnsi="Arial"/>
        </w:rPr>
        <w:t xml:space="preserve"> Como marco base para la construcción de </w:t>
      </w:r>
      <w:r w:rsidRPr="001560BB">
        <w:rPr>
          <w:rFonts w:ascii="Arial" w:hAnsi="Arial"/>
          <w:i/>
          <w:iCs/>
        </w:rPr>
        <w:t>pipelines</w:t>
      </w:r>
      <w:r w:rsidRPr="001560BB">
        <w:rPr>
          <w:rFonts w:ascii="Arial" w:hAnsi="Arial"/>
        </w:rPr>
        <w:t xml:space="preserve"> de transformación y evaluación de modelos lineales.</w:t>
      </w:r>
    </w:p>
    <w:p w14:paraId="32F1B4F8"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XGBoost:</w:t>
      </w:r>
      <w:r w:rsidRPr="001560BB">
        <w:rPr>
          <w:rFonts w:ascii="Arial" w:hAnsi="Arial"/>
        </w:rPr>
        <w:t xml:space="preserve"> Para la implementación de algoritmos de </w:t>
      </w:r>
      <w:r w:rsidRPr="001560BB">
        <w:rPr>
          <w:rFonts w:ascii="Arial" w:hAnsi="Arial"/>
          <w:i/>
          <w:iCs/>
        </w:rPr>
        <w:t>Gradient Boosting</w:t>
      </w:r>
      <w:r w:rsidRPr="001560BB">
        <w:rPr>
          <w:rFonts w:ascii="Arial" w:hAnsi="Arial"/>
        </w:rPr>
        <w:t>, seleccionados por su eficiencia en el manejo de datos tabulares desbalanceados.</w:t>
      </w:r>
    </w:p>
    <w:p w14:paraId="7DB84B62" w14:textId="432CBC16"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Control de Estocasticidad</w:t>
      </w:r>
    </w:p>
    <w:p w14:paraId="2230DEC5" w14:textId="77777777" w:rsidR="00061772" w:rsidRPr="001560BB" w:rsidRDefault="00061772" w:rsidP="001560BB">
      <w:pPr>
        <w:spacing w:line="240" w:lineRule="auto"/>
        <w:rPr>
          <w:rFonts w:ascii="Arial" w:hAnsi="Arial"/>
        </w:rPr>
      </w:pPr>
      <w:r w:rsidRPr="001560BB">
        <w:rPr>
          <w:rFonts w:ascii="Arial" w:hAnsi="Arial"/>
        </w:rPr>
        <w:t xml:space="preserve">Dado que muchos algoritmos de aprendizaje automático (como Random Forest o las inicializaciones de pesos) incluyen componentes aleatorios, se ha fijado una </w:t>
      </w:r>
      <w:r w:rsidRPr="001560BB">
        <w:rPr>
          <w:rFonts w:ascii="Arial" w:hAnsi="Arial"/>
          <w:b/>
          <w:bCs/>
        </w:rPr>
        <w:t>semilla global</w:t>
      </w:r>
      <w:r w:rsidRPr="001560BB">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1560BB">
        <w:rPr>
          <w:rFonts w:ascii="Arial" w:hAnsi="Arial"/>
          <w:i/>
          <w:iCs/>
        </w:rPr>
        <w:t>Anti-Leakage</w:t>
      </w:r>
      <w:r w:rsidRPr="001560BB">
        <w:rPr>
          <w:rFonts w:ascii="Arial" w:hAnsi="Arial"/>
        </w:rPr>
        <w:t>), y no a la varianza aleatoria de una ejecución particular.</w:t>
      </w:r>
    </w:p>
    <w:p w14:paraId="47DF0242" w14:textId="2F5B492A" w:rsidR="00061772" w:rsidRPr="001560BB" w:rsidRDefault="00061772" w:rsidP="001560BB">
      <w:pPr>
        <w:pStyle w:val="Ttulo3"/>
        <w:spacing w:line="240" w:lineRule="auto"/>
        <w:ind w:left="851" w:hanging="851"/>
        <w:rPr>
          <w:rFonts w:ascii="Arial" w:hAnsi="Arial"/>
        </w:rPr>
      </w:pPr>
      <w:bookmarkStart w:id="39" w:name="_Toc224752852"/>
      <w:r w:rsidRPr="001560BB">
        <w:rPr>
          <w:rFonts w:ascii="Arial" w:hAnsi="Arial"/>
        </w:rPr>
        <w:t>Definición de Métricas de Evaluación</w:t>
      </w:r>
      <w:bookmarkEnd w:id="39"/>
    </w:p>
    <w:p w14:paraId="51667DE2" w14:textId="77777777" w:rsidR="00061772" w:rsidRPr="001560BB" w:rsidRDefault="00061772" w:rsidP="001560BB">
      <w:pPr>
        <w:spacing w:line="240" w:lineRule="auto"/>
        <w:rPr>
          <w:rFonts w:ascii="Arial" w:hAnsi="Arial"/>
        </w:rPr>
      </w:pPr>
      <w:r w:rsidRPr="001560BB">
        <w:rPr>
          <w:rFonts w:ascii="Arial" w:hAnsi="Arial"/>
        </w:rPr>
        <w:t>La elección de las métricas de rendimiento no es trivial en contextos de desbalance extremo. Métricas convencionales como la Exactitud (</w:t>
      </w:r>
      <w:r w:rsidRPr="001560BB">
        <w:rPr>
          <w:rFonts w:ascii="Arial" w:hAnsi="Arial"/>
          <w:i/>
          <w:iCs/>
        </w:rPr>
        <w:t>Accuracy</w:t>
      </w:r>
      <w:r w:rsidRPr="001560BB">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1560BB" w:rsidRDefault="00061772" w:rsidP="001560BB">
      <w:pPr>
        <w:spacing w:line="240" w:lineRule="auto"/>
        <w:rPr>
          <w:rFonts w:ascii="Arial" w:hAnsi="Arial"/>
        </w:rPr>
      </w:pPr>
      <w:r w:rsidRPr="001560BB">
        <w:rPr>
          <w:rFonts w:ascii="Arial" w:hAnsi="Arial"/>
        </w:rPr>
        <w:t>Se seleccionan, por tanto, indicadores que penalicen los Falsos Positivos (</w:t>
      </w:r>
      <w:r w:rsidRPr="001560BB">
        <w:rPr>
          <w:rFonts w:ascii="Arial" w:hAnsi="Arial"/>
          <w:i/>
          <w:iCs/>
        </w:rPr>
        <w:t>FP</w:t>
      </w:r>
      <w:r w:rsidRPr="001560BB">
        <w:rPr>
          <w:rFonts w:ascii="Arial" w:hAnsi="Arial"/>
        </w:rPr>
        <w:t>) y prioricen la recuperación de la clase minoritaria (</w:t>
      </w:r>
      <w:r w:rsidRPr="001560BB">
        <w:rPr>
          <w:rFonts w:ascii="Arial" w:hAnsi="Arial"/>
          <w:i/>
          <w:iCs/>
        </w:rPr>
        <w:t>Fraude = 1</w:t>
      </w:r>
      <w:r w:rsidRPr="001560BB">
        <w:rPr>
          <w:rFonts w:ascii="Arial" w:hAnsi="Arial"/>
        </w:rPr>
        <w:t>).</w:t>
      </w:r>
    </w:p>
    <w:p w14:paraId="43F46E1E" w14:textId="50DE5871"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Área Bajo la Curva de Precisión-Recall (AUPRC)</w:t>
      </w:r>
    </w:p>
    <w:p w14:paraId="13313B1C" w14:textId="3D3B49CE" w:rsidR="00061772" w:rsidRPr="001560BB" w:rsidRDefault="00061772" w:rsidP="001560BB">
      <w:pPr>
        <w:spacing w:line="240" w:lineRule="auto"/>
        <w:rPr>
          <w:rFonts w:ascii="Arial" w:hAnsi="Arial"/>
        </w:rPr>
      </w:pPr>
      <w:r w:rsidRPr="001560BB">
        <w:rPr>
          <w:rFonts w:ascii="Arial" w:hAnsi="Arial"/>
        </w:rPr>
        <w:t>Se establece como la métrica técnica principal para medir la robustez global del clasificador. A diferencia del AUC-ROC, que puede verse inflado por la gran cantidad de Verdaderos Negativos (</w:t>
      </w:r>
      <w:r w:rsidRPr="001560BB">
        <w:rPr>
          <w:rFonts w:ascii="Arial" w:hAnsi="Arial"/>
          <w:i/>
          <w:iCs/>
        </w:rPr>
        <w:t>TN</w:t>
      </w:r>
      <w:r w:rsidRPr="001560BB">
        <w:rPr>
          <w:rFonts w:ascii="Arial" w:hAnsi="Arial"/>
        </w:rPr>
        <w:t>), la AUPRC se centra exclusivamente en la clase positiva. Matemáticamente, se aproxima mediante la suma ponderada de la precisión en cada umbral</w:t>
      </w:r>
      <w:r w:rsidRPr="001560BB">
        <w:rPr>
          <w:rFonts w:ascii="Arial" w:hAnsi="Arial"/>
          <w:i/>
          <w:iCs/>
        </w:rPr>
        <w:t xml:space="preserve"> k</w:t>
      </w:r>
      <w:r w:rsidRPr="001560BB">
        <w:rPr>
          <w:rFonts w:ascii="Arial" w:hAnsi="Arial"/>
        </w:rPr>
        <w:t>:</w:t>
      </w:r>
    </w:p>
    <w:p w14:paraId="5E2E89EF" w14:textId="1130406F" w:rsidR="00061772" w:rsidRPr="001560BB" w:rsidRDefault="00061772" w:rsidP="001560BB">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1560BB" w:rsidRDefault="00061772" w:rsidP="001560BB">
      <w:pPr>
        <w:spacing w:line="240" w:lineRule="auto"/>
        <w:rPr>
          <w:rFonts w:ascii="Arial" w:hAnsi="Arial"/>
        </w:rPr>
      </w:pPr>
      <w:r w:rsidRPr="001560BB">
        <w:rPr>
          <w:rFonts w:ascii="Arial" w:hAnsi="Arial"/>
        </w:rPr>
        <w:t>Donde P</w:t>
      </w:r>
      <w:r w:rsidRPr="001560BB">
        <w:rPr>
          <w:rFonts w:ascii="Arial" w:hAnsi="Arial"/>
          <w:vertAlign w:val="subscript"/>
        </w:rPr>
        <w:t>k</w:t>
      </w:r>
      <w:r w:rsidRPr="001560BB">
        <w:rPr>
          <w:rFonts w:ascii="Arial" w:hAnsi="Arial"/>
        </w:rPr>
        <w:t>y R</w:t>
      </w:r>
      <w:r w:rsidRPr="001560BB">
        <w:rPr>
          <w:rFonts w:ascii="Arial" w:hAnsi="Arial"/>
          <w:vertAlign w:val="subscript"/>
        </w:rPr>
        <w:t>k</w:t>
      </w:r>
      <w:r w:rsidRPr="001560BB">
        <w:rPr>
          <w:rFonts w:ascii="Arial" w:hAnsi="Arial"/>
        </w:rPr>
        <w:t xml:space="preserve"> son la Precisión y el Recall en el k-ésimo umbral de decisión.</w:t>
      </w:r>
    </w:p>
    <w:p w14:paraId="1D54582B" w14:textId="44FDFC36"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Card Precision@k (CP@k)</w:t>
      </w:r>
    </w:p>
    <w:p w14:paraId="47C73752" w14:textId="1D188BE7" w:rsidR="00061772" w:rsidRPr="001560BB" w:rsidRDefault="00061772" w:rsidP="001560BB">
      <w:pPr>
        <w:spacing w:line="240" w:lineRule="auto"/>
        <w:rPr>
          <w:rFonts w:ascii="Arial" w:hAnsi="Arial"/>
        </w:rPr>
      </w:pPr>
      <w:r w:rsidRPr="001560BB">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1560BB">
        <w:rPr>
          <w:rFonts w:ascii="Arial" w:hAnsi="Arial"/>
          <w:i/>
          <w:iCs/>
        </w:rPr>
        <w:t>k</w:t>
      </w:r>
      <w:r w:rsidRPr="001560BB">
        <w:rPr>
          <w:rFonts w:ascii="Arial" w:hAnsi="Arial"/>
        </w:rPr>
        <w:t xml:space="preserve"> transacciones más sospechosas de cada día.</w:t>
      </w:r>
    </w:p>
    <w:p w14:paraId="40A22C7D" w14:textId="40F97789" w:rsidR="00061772" w:rsidRPr="001560BB" w:rsidRDefault="00061772" w:rsidP="001560BB">
      <w:pPr>
        <w:spacing w:line="240" w:lineRule="auto"/>
        <w:rPr>
          <w:rFonts w:ascii="Arial" w:hAnsi="Arial"/>
        </w:rPr>
      </w:pPr>
      <w:r w:rsidRPr="001560BB">
        <w:rPr>
          <w:rFonts w:ascii="Arial" w:hAnsi="Arial"/>
        </w:rPr>
        <w:t xml:space="preserve">Para este estudio se fija </w:t>
      </w:r>
      <w:r w:rsidRPr="001560BB">
        <w:rPr>
          <w:rFonts w:ascii="Arial" w:hAnsi="Arial"/>
          <w:i/>
          <w:iCs/>
        </w:rPr>
        <w:t>k=100</w:t>
      </w:r>
      <w:r w:rsidRPr="001560BB">
        <w:rPr>
          <w:rFonts w:ascii="Arial" w:hAnsi="Arial"/>
        </w:rPr>
        <w:t>, definiendo la métrica como la proporción de fraudes reales encontrados dentro de esas 100 alertas diarias prioritarias:</w:t>
      </w:r>
    </w:p>
    <w:p w14:paraId="1D889CB1" w14:textId="1E83FA83" w:rsidR="00061772" w:rsidRPr="001560BB" w:rsidRDefault="00061772" w:rsidP="001560BB">
      <w:pPr>
        <w:spacing w:line="240" w:lineRule="auto"/>
        <w:rPr>
          <w:rFonts w:ascii="Arial" w:hAnsi="Arial"/>
        </w:rPr>
      </w:pPr>
      <m:oMathPara>
        <m:oMath>
          <m:r>
            <m:rPr>
              <m:sty m:val="p"/>
            </m:rPr>
            <w:rPr>
              <w:rFonts w:ascii="Cambria Math" w:hAnsi="Cambria Math"/>
            </w:rPr>
            <m:t xml:space="preserve">CP@100= </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100</m:t>
              </m:r>
            </m:sup>
            <m:e>
              <m:r>
                <m:rPr>
                  <m:scr m:val="double-struck"/>
                </m:rP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d,i</m:t>
                  </m:r>
                </m:sub>
              </m:sSub>
              <m:r>
                <w:rPr>
                  <w:rFonts w:ascii="Cambria Math" w:hAnsi="Cambria Math"/>
                </w:rPr>
                <m:t>=1)</m:t>
              </m:r>
            </m:e>
          </m:nary>
        </m:oMath>
      </m:oMathPara>
    </w:p>
    <w:p w14:paraId="75BCFC0E" w14:textId="3F96E97D" w:rsidR="00061772" w:rsidRPr="001560BB" w:rsidRDefault="00061772" w:rsidP="001560BB">
      <w:pPr>
        <w:spacing w:line="240" w:lineRule="auto"/>
        <w:rPr>
          <w:rFonts w:ascii="Arial" w:hAnsi="Arial"/>
        </w:rPr>
      </w:pPr>
      <w:r w:rsidRPr="001560BB">
        <w:rPr>
          <w:rFonts w:ascii="Arial" w:hAnsi="Arial"/>
        </w:rPr>
        <w:t xml:space="preserve">Donde </w:t>
      </w:r>
      <m:oMath>
        <m:r>
          <m:rPr>
            <m:scr m:val="double-struck"/>
          </m:rPr>
          <w:rPr>
            <w:rFonts w:ascii="Cambria Math" w:hAnsi="Cambria Math"/>
          </w:rPr>
          <m:t>I</m:t>
        </m:r>
      </m:oMath>
      <w:r w:rsidRPr="001560BB">
        <w:rPr>
          <w:rFonts w:ascii="Arial" w:hAnsi="Arial"/>
        </w:rPr>
        <w:t xml:space="preserve"> es la función indicador que vale 1 si la i-ésima transacción más sospechosa del día </w:t>
      </w:r>
      <w:r w:rsidR="009D12D7" w:rsidRPr="001560BB">
        <w:rPr>
          <w:rFonts w:ascii="Arial" w:hAnsi="Arial"/>
          <w:i/>
          <w:iCs/>
        </w:rPr>
        <w:t>d</w:t>
      </w:r>
      <w:r w:rsidRPr="001560BB">
        <w:rPr>
          <w:rFonts w:ascii="Arial" w:hAnsi="Arial"/>
        </w:rPr>
        <w:t xml:space="preserve"> es realmente un fraude. El valor final reportado es el promedio de esta precisión </w:t>
      </w:r>
      <w:r w:rsidRPr="001560BB">
        <w:rPr>
          <w:rFonts w:ascii="Arial" w:hAnsi="Arial"/>
        </w:rPr>
        <w:lastRenderedPageBreak/>
        <w:t>diaria a lo largo de todo el conjunto de prueba, ofreciendo una visión directa del retorno de inversión (ROI) del modelo.</w:t>
      </w:r>
    </w:p>
    <w:p w14:paraId="46206533" w14:textId="1AB742C5" w:rsidR="009D12D7" w:rsidRPr="001560BB" w:rsidRDefault="009D12D7" w:rsidP="001560BB">
      <w:pPr>
        <w:pStyle w:val="Ttulo2"/>
        <w:spacing w:line="240" w:lineRule="auto"/>
        <w:rPr>
          <w:rFonts w:ascii="Arial" w:hAnsi="Arial"/>
        </w:rPr>
      </w:pPr>
      <w:bookmarkStart w:id="40" w:name="_Toc224752853"/>
      <w:r w:rsidRPr="001560BB">
        <w:rPr>
          <w:rFonts w:ascii="Arial" w:hAnsi="Arial"/>
        </w:rPr>
        <w:t xml:space="preserve">Desarrollo de </w:t>
      </w:r>
      <w:r w:rsidR="00EE2284" w:rsidRPr="001560BB">
        <w:rPr>
          <w:rFonts w:ascii="Arial" w:hAnsi="Arial"/>
        </w:rPr>
        <w:t xml:space="preserve">la fase </w:t>
      </w:r>
      <w:r w:rsidRPr="001560BB">
        <w:rPr>
          <w:rFonts w:ascii="Arial" w:hAnsi="Arial"/>
        </w:rPr>
        <w:t>Experiment</w:t>
      </w:r>
      <w:r w:rsidR="00EE2284" w:rsidRPr="001560BB">
        <w:rPr>
          <w:rFonts w:ascii="Arial" w:hAnsi="Arial"/>
        </w:rPr>
        <w:t>al</w:t>
      </w:r>
      <w:bookmarkEnd w:id="40"/>
    </w:p>
    <w:p w14:paraId="511498BB" w14:textId="77777777" w:rsidR="00560BD9" w:rsidRPr="001560BB" w:rsidRDefault="00560BD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garantizar la estandarización y la reproducibilidad total del estudio, la batería de pruebas se ha orquestado mediante un </w:t>
      </w:r>
      <w:r w:rsidRPr="001560BB">
        <w:rPr>
          <w:rFonts w:ascii="Arial" w:eastAsia="Times New Roman" w:hAnsi="Arial"/>
          <w:i/>
          <w:iCs/>
          <w:lang w:eastAsia="es-ES"/>
        </w:rPr>
        <w:t>framework</w:t>
      </w:r>
      <w:r w:rsidRPr="001560BB">
        <w:rPr>
          <w:rFonts w:ascii="Arial" w:eastAsia="Times New Roman" w:hAnsi="Arial"/>
          <w:lang w:eastAsia="es-ES"/>
        </w:rPr>
        <w:t xml:space="preserve"> de experimentación propio y automatizado. Esta arquitectura (encapsulada en contenedores Docker) gestiona de manera centralizada la configuración de hiperparámetros, la ingesta de datos transformados y el registro unificado de métricas y artefactos resultantes.</w:t>
      </w:r>
    </w:p>
    <w:p w14:paraId="66B921C2" w14:textId="77777777"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eficacia técnica</w:t>
      </w:r>
      <w:r w:rsidRPr="001560BB">
        <w:rPr>
          <w:rFonts w:ascii="Arial" w:eastAsia="Times New Roman" w:hAnsi="Arial"/>
          <w:lang w:eastAsia="es-ES"/>
        </w:rPr>
        <w:t>, mediante el establecimiento de una línea base de rendimiento algorítmico (</w:t>
      </w:r>
      <w:r w:rsidRPr="001560BB">
        <w:rPr>
          <w:rFonts w:ascii="Arial" w:eastAsia="Times New Roman" w:hAnsi="Arial"/>
          <w:i/>
          <w:iCs/>
          <w:lang w:eastAsia="es-ES"/>
        </w:rPr>
        <w:t>Baseline técnico</w:t>
      </w:r>
      <w:r w:rsidRPr="001560BB">
        <w:rPr>
          <w:rFonts w:ascii="Arial" w:eastAsia="Times New Roman" w:hAnsi="Arial"/>
          <w:lang w:eastAsia="es-ES"/>
        </w:rPr>
        <w:t>).</w:t>
      </w:r>
    </w:p>
    <w:p w14:paraId="2B495E18" w14:textId="77777777"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integridad metodológica</w:t>
      </w:r>
      <w:r w:rsidRPr="001560BB">
        <w:rPr>
          <w:rFonts w:ascii="Arial" w:eastAsia="Times New Roman" w:hAnsi="Arial"/>
          <w:lang w:eastAsia="es-ES"/>
        </w:rPr>
        <w:t>, a través de la auditoría de fugas de información (</w:t>
      </w:r>
      <w:r w:rsidRPr="001560BB">
        <w:rPr>
          <w:rFonts w:ascii="Arial" w:eastAsia="Times New Roman" w:hAnsi="Arial"/>
          <w:i/>
          <w:iCs/>
          <w:lang w:eastAsia="es-ES"/>
        </w:rPr>
        <w:t>Data Leakage</w:t>
      </w:r>
      <w:r w:rsidRPr="001560BB">
        <w:rPr>
          <w:rFonts w:ascii="Arial" w:eastAsia="Times New Roman" w:hAnsi="Arial"/>
          <w:lang w:eastAsia="es-ES"/>
        </w:rPr>
        <w:t>).</w:t>
      </w:r>
    </w:p>
    <w:p w14:paraId="0493A5B9" w14:textId="1BAC8DF1"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viabilidad operativa</w:t>
      </w:r>
      <w:r w:rsidRPr="001560BB">
        <w:rPr>
          <w:rFonts w:ascii="Arial" w:eastAsia="Times New Roman" w:hAnsi="Arial"/>
          <w:lang w:eastAsia="es-ES"/>
        </w:rPr>
        <w:t>, incorporando transparencia en las decisiones algorítmicas (</w:t>
      </w:r>
      <w:r w:rsidRPr="001560BB">
        <w:rPr>
          <w:rFonts w:ascii="Arial" w:eastAsia="Times New Roman" w:hAnsi="Arial"/>
          <w:i/>
          <w:iCs/>
          <w:lang w:eastAsia="es-ES"/>
        </w:rPr>
        <w:t>Explainable AI</w:t>
      </w:r>
      <w:r w:rsidRPr="001560BB">
        <w:rPr>
          <w:rFonts w:ascii="Arial" w:eastAsia="Times New Roman" w:hAnsi="Arial"/>
          <w:lang w:eastAsia="es-ES"/>
        </w:rPr>
        <w:t>).</w:t>
      </w:r>
    </w:p>
    <w:p w14:paraId="77879C0A" w14:textId="1BB8088F"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1560BB" w:rsidRDefault="00CB1598"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1560BB">
        <w:rPr>
          <w:rFonts w:ascii="Arial" w:eastAsia="Times New Roman" w:hAnsi="Arial"/>
          <w:i/>
          <w:iCs/>
          <w:lang w:eastAsia="es-ES"/>
        </w:rPr>
        <w:t>ground truth</w:t>
      </w:r>
      <w:r w:rsidRPr="001560BB">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1560BB">
        <w:rPr>
          <w:rFonts w:ascii="Arial" w:eastAsia="Times New Roman" w:hAnsi="Arial"/>
          <w:i/>
          <w:iCs/>
          <w:lang w:eastAsia="es-ES"/>
        </w:rPr>
        <w:t>concept drift</w:t>
      </w:r>
      <w:r w:rsidRPr="001560BB">
        <w:rPr>
          <w:rFonts w:ascii="Arial" w:eastAsia="Times New Roman" w:hAnsi="Arial"/>
          <w:lang w:eastAsia="es-ES"/>
        </w:rPr>
        <w:t>) y la presencia de ruido operativo impredecible, los datos simulados presentan un comportamiento estocástico pero acotado.</w:t>
      </w:r>
      <w:r w:rsidR="0049302D" w:rsidRPr="001560BB">
        <w:rPr>
          <w:rFonts w:ascii="Arial" w:eastAsia="Times New Roman" w:hAnsi="Arial"/>
          <w:lang w:eastAsia="es-ES"/>
        </w:rPr>
        <w:t xml:space="preserve"> Por tanto, los experimentos aquí descritos deben interpretarse como una validación empírica de la </w:t>
      </w:r>
      <w:r w:rsidR="0049302D" w:rsidRPr="00B007B9">
        <w:rPr>
          <w:rFonts w:ascii="Arial" w:eastAsia="Times New Roman" w:hAnsi="Arial"/>
          <w:lang w:eastAsia="es-ES"/>
        </w:rPr>
        <w:t>robustez de la arquitectura de detección y la corrección del protocolo metodológico,</w:t>
      </w:r>
      <w:r w:rsidR="0049302D" w:rsidRPr="001560BB">
        <w:rPr>
          <w:rFonts w:ascii="Arial" w:eastAsia="Times New Roman" w:hAnsi="Arial"/>
          <w:lang w:eastAsia="es-ES"/>
        </w:rPr>
        <w:t xml:space="preserve"> asumiendo que el rendimiento absoluto en un entorno productivo real estaría sujeto a una degradación natural provocada por la entropía del sistema.</w:t>
      </w:r>
    </w:p>
    <w:p w14:paraId="2819AB02" w14:textId="35CFCE85" w:rsidR="00363757" w:rsidRPr="001560BB" w:rsidRDefault="00363757" w:rsidP="001560BB">
      <w:pPr>
        <w:suppressAutoHyphens w:val="0"/>
        <w:spacing w:before="100" w:beforeAutospacing="1" w:after="100" w:afterAutospacing="1" w:line="240" w:lineRule="auto"/>
        <w:jc w:val="left"/>
        <w:rPr>
          <w:rFonts w:ascii="Arial" w:eastAsia="Times New Roman" w:hAnsi="Arial"/>
          <w:lang w:eastAsia="es-ES"/>
        </w:rPr>
      </w:pPr>
      <w:r w:rsidRPr="00363757">
        <w:rPr>
          <w:rFonts w:ascii="Arial" w:eastAsia="Times New Roman" w:hAnsi="Arial"/>
          <w:lang w:eastAsia="es-ES"/>
        </w:rPr>
        <w:t xml:space="preserve">Para garantizar la claridad expositiva y la eficiencia computacional, es imperativo explicitar la trazabilidad de los algoritmos a lo largo de estas fases. El </w:t>
      </w:r>
      <w:r>
        <w:rPr>
          <w:rFonts w:ascii="Arial" w:eastAsia="Times New Roman" w:hAnsi="Arial"/>
          <w:lang w:eastAsia="es-ES"/>
        </w:rPr>
        <w:t>primer e</w:t>
      </w:r>
      <w:r w:rsidRPr="00363757">
        <w:rPr>
          <w:rFonts w:ascii="Arial" w:eastAsia="Times New Roman" w:hAnsi="Arial"/>
          <w:lang w:eastAsia="es-ES"/>
        </w:rPr>
        <w:t xml:space="preserve">xperimento (Definición del </w:t>
      </w:r>
      <w:r w:rsidRPr="00363757">
        <w:rPr>
          <w:rFonts w:ascii="Arial" w:eastAsia="Times New Roman" w:hAnsi="Arial"/>
          <w:i/>
          <w:iCs/>
          <w:lang w:eastAsia="es-ES"/>
        </w:rPr>
        <w:t>Baseline</w:t>
      </w:r>
      <w:r w:rsidRPr="00363757">
        <w:rPr>
          <w:rFonts w:ascii="Arial" w:eastAsia="Times New Roman" w:hAnsi="Arial"/>
          <w:lang w:eastAsia="es-ES"/>
        </w:rPr>
        <w:t xml:space="preserve">) y el </w:t>
      </w:r>
      <w:r>
        <w:rPr>
          <w:rFonts w:ascii="Arial" w:eastAsia="Times New Roman" w:hAnsi="Arial"/>
          <w:lang w:eastAsia="es-ES"/>
        </w:rPr>
        <w:t>tercer e</w:t>
      </w:r>
      <w:r w:rsidRPr="00363757">
        <w:rPr>
          <w:rFonts w:ascii="Arial" w:eastAsia="Times New Roman" w:hAnsi="Arial"/>
          <w:lang w:eastAsia="es-ES"/>
        </w:rPr>
        <w:t xml:space="preserve">xperimento (Test </w:t>
      </w:r>
      <w:r w:rsidRPr="00363757">
        <w:rPr>
          <w:rFonts w:ascii="Arial" w:eastAsia="Times New Roman" w:hAnsi="Arial"/>
          <w:i/>
          <w:iCs/>
          <w:lang w:eastAsia="es-ES"/>
        </w:rPr>
        <w:t>Anti-Leakage</w:t>
      </w:r>
      <w:r w:rsidRPr="00363757">
        <w:rPr>
          <w:rFonts w:ascii="Arial" w:eastAsia="Times New Roman" w:hAnsi="Arial"/>
          <w:lang w:eastAsia="es-ES"/>
        </w:rPr>
        <w:t xml:space="preserve">) se ejecutan sobre las tres arquitecturas propuestas (Regresión Logística, </w:t>
      </w:r>
      <w:r w:rsidRPr="00363757">
        <w:rPr>
          <w:rFonts w:ascii="Arial" w:eastAsia="Times New Roman" w:hAnsi="Arial"/>
          <w:i/>
          <w:iCs/>
          <w:lang w:eastAsia="es-ES"/>
        </w:rPr>
        <w:t>Random Forest</w:t>
      </w:r>
      <w:r w:rsidRPr="00363757">
        <w:rPr>
          <w:rFonts w:ascii="Arial" w:eastAsia="Times New Roman" w:hAnsi="Arial"/>
          <w:lang w:eastAsia="es-ES"/>
        </w:rPr>
        <w:t xml:space="preserve"> </w:t>
      </w:r>
      <w:r w:rsidRPr="00363757">
        <w:rPr>
          <w:rFonts w:ascii="Arial" w:eastAsia="Times New Roman" w:hAnsi="Arial"/>
          <w:lang w:eastAsia="es-ES"/>
        </w:rPr>
        <w:lastRenderedPageBreak/>
        <w:t xml:space="preserve">y </w:t>
      </w:r>
      <w:r w:rsidRPr="00363757">
        <w:rPr>
          <w:rFonts w:ascii="Arial" w:eastAsia="Times New Roman" w:hAnsi="Arial"/>
          <w:i/>
          <w:iCs/>
          <w:lang w:eastAsia="es-ES"/>
        </w:rPr>
        <w:t>XGBoost</w:t>
      </w:r>
      <w:r w:rsidRPr="00363757">
        <w:rPr>
          <w:rFonts w:ascii="Arial" w:eastAsia="Times New Roman" w:hAnsi="Arial"/>
          <w:lang w:eastAsia="es-ES"/>
        </w:rPr>
        <w:t>) para demostrar que el impacto del desbalance y las fugas de información son fenómenos universales. Sin embargo, las fases de optimización orientadas a negocio (Estrategia de Submuestreo) y el Análisis de Interpretabilidad Algorítmica (XAI) se aplican de manera exclusiva sobre el algoritmo ganador de la fase inicial (</w:t>
      </w:r>
      <w:r w:rsidRPr="00363757">
        <w:rPr>
          <w:rFonts w:ascii="Arial" w:eastAsia="Times New Roman" w:hAnsi="Arial"/>
          <w:i/>
          <w:iCs/>
          <w:lang w:eastAsia="es-ES"/>
        </w:rPr>
        <w:t>XGBoost</w:t>
      </w:r>
      <w:r w:rsidRPr="00363757">
        <w:rPr>
          <w:rFonts w:ascii="Arial" w:eastAsia="Times New Roman" w:hAnsi="Arial"/>
          <w:lang w:eastAsia="es-ES"/>
        </w:rPr>
        <w:t>). Esta decisión metodológica asegura que los recursos se destinen a auditar únicamente la arquitectura final que sería desplegada en un entorno de producción.</w:t>
      </w:r>
    </w:p>
    <w:p w14:paraId="6D4EBD73" w14:textId="5718639A" w:rsidR="00CE0B41" w:rsidRPr="001560BB" w:rsidRDefault="00C07C28" w:rsidP="001560BB">
      <w:pPr>
        <w:pStyle w:val="Ttulo3"/>
        <w:spacing w:line="240" w:lineRule="auto"/>
        <w:ind w:left="851" w:hanging="851"/>
        <w:rPr>
          <w:rFonts w:ascii="Arial" w:hAnsi="Arial"/>
        </w:rPr>
      </w:pPr>
      <w:bookmarkStart w:id="41" w:name="_Toc224752854"/>
      <w:commentRangeStart w:id="42"/>
      <w:r w:rsidRPr="001560BB">
        <w:rPr>
          <w:rFonts w:ascii="Arial" w:hAnsi="Arial"/>
        </w:rPr>
        <w:t>Definición del Modelo de Referencia (Baseline)</w:t>
      </w:r>
      <w:bookmarkEnd w:id="41"/>
      <w:commentRangeEnd w:id="42"/>
      <w:r w:rsidR="00F16FF1" w:rsidRPr="001560BB">
        <w:rPr>
          <w:rStyle w:val="Refdecomentario"/>
          <w:rFonts w:ascii="Arial" w:hAnsi="Arial"/>
          <w:sz w:val="32"/>
          <w:szCs w:val="32"/>
        </w:rPr>
        <w:commentReference w:id="42"/>
      </w:r>
    </w:p>
    <w:p w14:paraId="608CBDA1" w14:textId="77777777"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34A1B38E" w14:textId="074F98D2" w:rsidR="00C07C28" w:rsidRPr="001560BB" w:rsidRDefault="00C07C28" w:rsidP="001560BB">
      <w:pPr>
        <w:spacing w:line="240" w:lineRule="auto"/>
        <w:rPr>
          <w:rFonts w:ascii="Arial" w:hAnsi="Arial"/>
          <w:lang w:eastAsia="es-ES"/>
        </w:rPr>
      </w:pPr>
      <w:r w:rsidRPr="001560BB">
        <w:rPr>
          <w:rFonts w:ascii="Arial" w:hAnsi="Arial"/>
          <w:lang w:eastAsia="es-ES"/>
        </w:rPr>
        <w:t xml:space="preserve">El propósito fundamental de esta primera fase experimental no es la construcción del modelo predictivo definitivo, sino la definición de una </w:t>
      </w:r>
      <w:r w:rsidRPr="001560BB">
        <w:rPr>
          <w:rFonts w:ascii="Arial" w:hAnsi="Arial"/>
          <w:b/>
          <w:bCs/>
          <w:lang w:eastAsia="es-ES"/>
        </w:rPr>
        <w:t>referencia de rendimiento</w:t>
      </w:r>
      <w:r w:rsidRPr="001560BB">
        <w:rPr>
          <w:rFonts w:ascii="Arial" w:hAnsi="Arial"/>
          <w:lang w:eastAsia="es-ES"/>
        </w:rPr>
        <w:t xml:space="preserve"> (un "suelo" o </w:t>
      </w:r>
      <w:r w:rsidRPr="001560BB">
        <w:rPr>
          <w:rFonts w:ascii="Arial" w:hAnsi="Arial"/>
          <w:i/>
          <w:iCs/>
          <w:lang w:eastAsia="es-ES"/>
        </w:rPr>
        <w:t>baseline</w:t>
      </w:r>
      <w:r w:rsidRPr="001560BB">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1560BB">
        <w:rPr>
          <w:rFonts w:ascii="Arial" w:hAnsi="Arial"/>
          <w:i/>
          <w:iCs/>
          <w:lang w:eastAsia="es-ES"/>
        </w:rPr>
        <w:t>baseline</w:t>
      </w:r>
      <w:r w:rsidRPr="001560BB">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3A720CDA" w14:textId="4B6DD848" w:rsidR="00C07C28" w:rsidRPr="001560BB" w:rsidRDefault="00C07C28" w:rsidP="001560BB">
      <w:pPr>
        <w:spacing w:line="240" w:lineRule="auto"/>
        <w:rPr>
          <w:rFonts w:ascii="Arial" w:hAnsi="Arial"/>
          <w:lang w:eastAsia="es-ES"/>
        </w:rPr>
      </w:pPr>
      <w:r w:rsidRPr="001560BB">
        <w:rPr>
          <w:rFonts w:ascii="Arial" w:hAnsi="Arial"/>
          <w:lang w:eastAsia="es-ES"/>
        </w:rPr>
        <w:t xml:space="preserve">La ejecución de este ensayo se orquesta a través del </w:t>
      </w:r>
      <w:r w:rsidRPr="001560BB">
        <w:rPr>
          <w:rFonts w:ascii="Arial" w:hAnsi="Arial"/>
          <w:i/>
          <w:iCs/>
          <w:lang w:eastAsia="es-ES"/>
        </w:rPr>
        <w:t>framework</w:t>
      </w:r>
      <w:r w:rsidRPr="001560BB">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Selección Algorítmica:</w:t>
      </w:r>
      <w:r w:rsidRPr="001560BB">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1560BB" w:rsidRDefault="00C07C28" w:rsidP="001560BB">
      <w:pPr>
        <w:numPr>
          <w:ilvl w:val="1"/>
          <w:numId w:val="98"/>
        </w:numPr>
        <w:spacing w:line="240" w:lineRule="auto"/>
        <w:rPr>
          <w:rFonts w:ascii="Arial" w:hAnsi="Arial"/>
          <w:lang w:eastAsia="es-ES"/>
        </w:rPr>
      </w:pPr>
      <w:r w:rsidRPr="001560BB">
        <w:rPr>
          <w:rFonts w:ascii="Arial" w:hAnsi="Arial"/>
          <w:i/>
          <w:iCs/>
          <w:lang w:eastAsia="es-ES"/>
        </w:rPr>
        <w:t>Regresión Logística:</w:t>
      </w:r>
      <w:r w:rsidRPr="001560BB">
        <w:rPr>
          <w:rFonts w:ascii="Arial" w:hAnsi="Arial"/>
          <w:lang w:eastAsia="es-ES"/>
        </w:rPr>
        <w:t xml:space="preserve"> Utilizado como el estándar lineal de referencia para determinar el rendimiento mínimo aceptable.</w:t>
      </w:r>
    </w:p>
    <w:p w14:paraId="7A7D35BB" w14:textId="7B6FD967" w:rsidR="00363757" w:rsidRPr="00363757" w:rsidRDefault="00363757" w:rsidP="001560BB">
      <w:pPr>
        <w:numPr>
          <w:ilvl w:val="1"/>
          <w:numId w:val="98"/>
        </w:numPr>
        <w:spacing w:line="240" w:lineRule="auto"/>
        <w:rPr>
          <w:rFonts w:ascii="Arial" w:hAnsi="Arial"/>
          <w:lang w:eastAsia="es-ES"/>
        </w:rPr>
      </w:pPr>
      <w:r w:rsidRPr="00363757">
        <w:rPr>
          <w:rFonts w:ascii="Arial" w:hAnsi="Arial"/>
          <w:i/>
          <w:iCs/>
          <w:lang w:eastAsia="es-ES"/>
        </w:rPr>
        <w:t>Random Forest: Representante del paradigma de ensamblaje en paralelo (Bagging), seleccionado por su probada robustez frente a distribuciones ruidosas (Breiman, 2001). XGBoost: Representante del aprendizaje secuencial (Gradient Boosting), posicionado como el estado del arte en la clasificación de datos tabulares altamente desbalanceados (Chen &amp; Guestrin, 2016).</w:t>
      </w:r>
      <w:r w:rsidRPr="00363757">
        <w:t xml:space="preserve"> </w:t>
      </w:r>
      <w:r w:rsidRPr="00363757">
        <w:rPr>
          <w:rFonts w:ascii="Arial" w:hAnsi="Arial"/>
          <w:i/>
          <w:iCs/>
          <w:lang w:eastAsia="es-ES"/>
        </w:rPr>
        <w:t>cualquier mecanismo de remuestreo sintético (SMOTE).</w:t>
      </w:r>
    </w:p>
    <w:p w14:paraId="3AB592E5" w14:textId="0073EDFA" w:rsidR="00C07C28" w:rsidRPr="001560BB" w:rsidRDefault="00C07C28" w:rsidP="001560BB">
      <w:pPr>
        <w:numPr>
          <w:ilvl w:val="1"/>
          <w:numId w:val="98"/>
        </w:numPr>
        <w:spacing w:line="240" w:lineRule="auto"/>
        <w:rPr>
          <w:rFonts w:ascii="Arial" w:hAnsi="Arial"/>
          <w:lang w:eastAsia="es-ES"/>
        </w:rPr>
      </w:pPr>
      <w:commentRangeStart w:id="43"/>
      <w:r w:rsidRPr="001560BB">
        <w:rPr>
          <w:rFonts w:ascii="Arial" w:hAnsi="Arial"/>
          <w:i/>
          <w:iCs/>
          <w:lang w:eastAsia="es-ES"/>
        </w:rPr>
        <w:t>XGBoost:</w:t>
      </w:r>
      <w:r w:rsidRPr="001560BB">
        <w:rPr>
          <w:rFonts w:ascii="Arial" w:hAnsi="Arial"/>
          <w:lang w:eastAsia="es-ES"/>
        </w:rPr>
        <w:t xml:space="preserve"> Representante del aprendizaje secuencial (</w:t>
      </w:r>
      <w:r w:rsidRPr="001560BB">
        <w:rPr>
          <w:rFonts w:ascii="Arial" w:hAnsi="Arial"/>
          <w:i/>
          <w:iCs/>
          <w:lang w:eastAsia="es-ES"/>
        </w:rPr>
        <w:t>Gradient Boosting</w:t>
      </w:r>
      <w:r w:rsidRPr="001560BB">
        <w:rPr>
          <w:rFonts w:ascii="Arial" w:hAnsi="Arial"/>
          <w:lang w:eastAsia="es-ES"/>
        </w:rPr>
        <w:t>), posicionado como el estado del arte en la clasificación de datos tabulares.</w:t>
      </w:r>
      <w:commentRangeEnd w:id="43"/>
      <w:r w:rsidR="00F16FF1" w:rsidRPr="001560BB">
        <w:rPr>
          <w:rStyle w:val="Refdecomentario"/>
          <w:rFonts w:ascii="Arial" w:hAnsi="Arial"/>
          <w:sz w:val="22"/>
          <w:szCs w:val="22"/>
          <w:lang w:eastAsia="es-ES"/>
        </w:rPr>
        <w:commentReference w:id="43"/>
      </w:r>
    </w:p>
    <w:p w14:paraId="62D14058" w14:textId="77777777"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Preprocesamiento Restringido:</w:t>
      </w:r>
      <w:r w:rsidRPr="001560BB">
        <w:rPr>
          <w:rFonts w:ascii="Arial" w:hAnsi="Arial"/>
          <w:lang w:eastAsia="es-ES"/>
        </w:rPr>
        <w:t xml:space="preserve"> Se aplica un escalado de varianza unitaria (</w:t>
      </w:r>
      <w:r w:rsidRPr="001560BB">
        <w:rPr>
          <w:rFonts w:ascii="Arial" w:hAnsi="Arial"/>
          <w:i/>
          <w:iCs/>
          <w:lang w:eastAsia="es-ES"/>
        </w:rPr>
        <w:t>StandardScaler</w:t>
      </w:r>
      <w:r w:rsidRPr="001560BB">
        <w:rPr>
          <w:rFonts w:ascii="Arial" w:hAnsi="Arial"/>
          <w:lang w:eastAsia="es-ES"/>
        </w:rPr>
        <w:t>) exclusivamente sobre la magnitud financiera (</w:t>
      </w:r>
      <w:r w:rsidRPr="001560BB">
        <w:rPr>
          <w:rFonts w:ascii="Arial" w:hAnsi="Arial"/>
          <w:i/>
          <w:iCs/>
          <w:lang w:eastAsia="es-ES"/>
        </w:rPr>
        <w:t>Amount</w:t>
      </w:r>
      <w:r w:rsidRPr="001560BB">
        <w:rPr>
          <w:rFonts w:ascii="Arial" w:hAnsi="Arial"/>
          <w:lang w:eastAsia="es-ES"/>
        </w:rPr>
        <w:t>), manteniendo intacta la estructura de la variable temporal (</w:t>
      </w:r>
      <w:r w:rsidRPr="001560BB">
        <w:rPr>
          <w:rFonts w:ascii="Arial" w:hAnsi="Arial"/>
          <w:i/>
          <w:iCs/>
          <w:lang w:eastAsia="es-ES"/>
        </w:rPr>
        <w:t>Time</w:t>
      </w:r>
      <w:r w:rsidRPr="001560BB">
        <w:rPr>
          <w:rFonts w:ascii="Arial" w:hAnsi="Arial"/>
          <w:lang w:eastAsia="es-ES"/>
        </w:rPr>
        <w:t xml:space="preserve">) y las componentes principales (V1-V28) heredadas del </w:t>
      </w:r>
      <w:r w:rsidRPr="001560BB">
        <w:rPr>
          <w:rFonts w:ascii="Arial" w:hAnsi="Arial"/>
          <w:i/>
          <w:iCs/>
          <w:lang w:eastAsia="es-ES"/>
        </w:rPr>
        <w:t>dataset</w:t>
      </w:r>
      <w:r w:rsidRPr="001560BB">
        <w:rPr>
          <w:rFonts w:ascii="Arial" w:hAnsi="Arial"/>
          <w:lang w:eastAsia="es-ES"/>
        </w:rPr>
        <w:t xml:space="preserve"> original.</w:t>
      </w:r>
    </w:p>
    <w:p w14:paraId="109E520E" w14:textId="5B3C91B1"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Aislamiento de Clases:</w:t>
      </w:r>
      <w:r w:rsidRPr="001560BB">
        <w:rPr>
          <w:rFonts w:ascii="Arial" w:hAnsi="Arial"/>
          <w:lang w:eastAsia="es-ES"/>
        </w:rPr>
        <w:t xml:space="preserve"> Como restricción crítica de este experimento, </w:t>
      </w:r>
      <w:r w:rsidRPr="00363757">
        <w:rPr>
          <w:rFonts w:ascii="Arial" w:hAnsi="Arial"/>
          <w:lang w:eastAsia="es-ES"/>
        </w:rPr>
        <w:t xml:space="preserve">se prohíbe explícitamente el uso de técnicas de aprendizaje sensible al costo </w:t>
      </w:r>
      <w:r w:rsidR="00363757" w:rsidRPr="00363757">
        <w:rPr>
          <w:rFonts w:ascii="Arial" w:hAnsi="Arial"/>
          <w:lang w:eastAsia="es-ES"/>
        </w:rPr>
        <w:t>(como class_weight='balanced' o scale_pos_weight) y queda estrictamente prohibido cualquier mecanismo de remuestreo sintético temprano, como SMOTE (Chawla et al., 2002)</w:t>
      </w:r>
      <w:r w:rsidRPr="00363757">
        <w:rPr>
          <w:rFonts w:ascii="Arial" w:hAnsi="Arial"/>
          <w:lang w:eastAsia="es-ES"/>
        </w:rPr>
        <w:t>.</w:t>
      </w:r>
    </w:p>
    <w:p w14:paraId="56449115" w14:textId="77777777"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lastRenderedPageBreak/>
        <w:t>Hipótesis de Trabajo</w:t>
      </w:r>
    </w:p>
    <w:p w14:paraId="24BE8DA6" w14:textId="729B98DF" w:rsidR="00C07C28" w:rsidRPr="001560BB" w:rsidRDefault="00C07C28" w:rsidP="001560BB">
      <w:pPr>
        <w:spacing w:line="240" w:lineRule="auto"/>
        <w:rPr>
          <w:rFonts w:ascii="Arial" w:hAnsi="Arial"/>
          <w:lang w:eastAsia="es-ES"/>
        </w:rPr>
      </w:pPr>
      <w:r w:rsidRPr="001560BB">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1560BB" w:rsidRDefault="00C07C28" w:rsidP="001560BB">
      <w:pPr>
        <w:spacing w:line="240" w:lineRule="auto"/>
        <w:rPr>
          <w:rFonts w:ascii="Arial" w:hAnsi="Arial"/>
          <w:lang w:eastAsia="es-ES"/>
        </w:rPr>
      </w:pPr>
      <w:r w:rsidRPr="001560BB">
        <w:rPr>
          <w:rFonts w:ascii="Arial" w:hAnsi="Arial"/>
          <w:lang w:eastAsia="es-ES"/>
        </w:rPr>
        <w:t>Se hipotetiza que los modelos reportarán una Exactitud Global (</w:t>
      </w:r>
      <w:r w:rsidRPr="001560BB">
        <w:rPr>
          <w:rFonts w:ascii="Arial" w:hAnsi="Arial"/>
          <w:i/>
          <w:iCs/>
          <w:lang w:eastAsia="es-ES"/>
        </w:rPr>
        <w:t>Accuracy</w:t>
      </w:r>
      <w:r w:rsidRPr="001560BB">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1560BB">
        <w:rPr>
          <w:rFonts w:ascii="Arial" w:hAnsi="Arial"/>
          <w:i/>
          <w:iCs/>
          <w:lang w:eastAsia="es-ES"/>
        </w:rPr>
        <w:t>Recall</w:t>
      </w:r>
      <w:r w:rsidRPr="001560BB">
        <w:rPr>
          <w:rFonts w:ascii="Arial" w:hAnsi="Arial"/>
          <w:lang w:eastAsia="es-ES"/>
        </w:rPr>
        <w:t xml:space="preserve"> y la </w:t>
      </w:r>
      <w:r w:rsidRPr="001560BB">
        <w:rPr>
          <w:rFonts w:ascii="Arial" w:hAnsi="Arial"/>
          <w:b/>
          <w:bCs/>
          <w:lang w:eastAsia="es-ES"/>
        </w:rPr>
        <w:t>AUPRC</w:t>
      </w:r>
      <w:r w:rsidRPr="001560BB">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1560BB">
        <w:rPr>
          <w:rFonts w:ascii="Arial" w:hAnsi="Arial"/>
          <w:i/>
          <w:iCs/>
          <w:lang w:eastAsia="es-ES"/>
        </w:rPr>
        <w:t>Card Precision@100</w:t>
      </w:r>
      <w:r w:rsidRPr="001560BB">
        <w:rPr>
          <w:rFonts w:ascii="Arial" w:hAnsi="Arial"/>
          <w:lang w:eastAsia="es-ES"/>
        </w:rPr>
        <w:t>, validando su selección como modelo base para las auditorías de las siguientes fases.</w:t>
      </w:r>
    </w:p>
    <w:p w14:paraId="0BE02AC7" w14:textId="44AD44FF" w:rsidR="0043470D" w:rsidRPr="001560BB" w:rsidRDefault="0043470D" w:rsidP="001560BB">
      <w:pPr>
        <w:pStyle w:val="Ttulo3"/>
        <w:spacing w:line="240" w:lineRule="auto"/>
        <w:ind w:left="851" w:hanging="851"/>
        <w:rPr>
          <w:rFonts w:ascii="Arial" w:hAnsi="Arial"/>
        </w:rPr>
      </w:pPr>
      <w:bookmarkStart w:id="44" w:name="_Toc224752855"/>
      <w:r w:rsidRPr="001560BB">
        <w:rPr>
          <w:rFonts w:ascii="Arial" w:hAnsi="Arial"/>
        </w:rPr>
        <w:t>Validación de Integridad Metodológica (Test Anti-Leakage)</w:t>
      </w:r>
      <w:bookmarkEnd w:id="44"/>
    </w:p>
    <w:p w14:paraId="31D5BB2F" w14:textId="77777777"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6F7AB7F6" w14:textId="77777777" w:rsidR="0043470D" w:rsidRPr="001560BB" w:rsidRDefault="0043470D" w:rsidP="001560BB">
      <w:pPr>
        <w:spacing w:line="240" w:lineRule="auto"/>
        <w:rPr>
          <w:rFonts w:ascii="Arial" w:hAnsi="Arial"/>
          <w:lang w:eastAsia="es-ES"/>
        </w:rPr>
      </w:pPr>
      <w:r w:rsidRPr="001560BB">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1560BB">
        <w:rPr>
          <w:rFonts w:ascii="Arial" w:hAnsi="Arial"/>
          <w:i/>
          <w:iCs/>
          <w:lang w:eastAsia="es-ES"/>
        </w:rPr>
        <w:t>Look-ahead Bias</w:t>
      </w:r>
      <w:r w:rsidRPr="001560BB">
        <w:rPr>
          <w:rFonts w:ascii="Arial" w:hAnsi="Arial"/>
          <w:lang w:eastAsia="es-ES"/>
        </w:rPr>
        <w:t>).</w:t>
      </w:r>
    </w:p>
    <w:p w14:paraId="51F059EB" w14:textId="791CD4E2"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0CB66876" w14:textId="7576097C" w:rsidR="0043470D" w:rsidRPr="001560BB" w:rsidRDefault="0043470D" w:rsidP="001560BB">
      <w:pPr>
        <w:spacing w:line="240" w:lineRule="auto"/>
        <w:rPr>
          <w:rFonts w:ascii="Arial" w:hAnsi="Arial"/>
          <w:lang w:eastAsia="es-ES"/>
        </w:rPr>
      </w:pPr>
      <w:r w:rsidRPr="001560BB">
        <w:rPr>
          <w:rFonts w:ascii="Arial" w:hAnsi="Arial"/>
          <w:lang w:eastAsia="es-ES"/>
        </w:rPr>
        <w:t xml:space="preserve">Utilizando la infraestructura automatizada del proyecto, se ha diseñado un ensayo A/B que instancia dos </w:t>
      </w:r>
      <w:r w:rsidRPr="001560BB">
        <w:rPr>
          <w:rFonts w:ascii="Arial" w:hAnsi="Arial"/>
          <w:i/>
          <w:iCs/>
          <w:lang w:eastAsia="es-ES"/>
        </w:rPr>
        <w:t>pipelines</w:t>
      </w:r>
      <w:r w:rsidRPr="001560BB">
        <w:rPr>
          <w:rFonts w:ascii="Arial" w:hAnsi="Arial"/>
          <w:lang w:eastAsia="es-ES"/>
        </w:rPr>
        <w:t xml:space="preserve"> de procesamiento y entrenamiento paralelos y antagónicos. En ambas ramas se utiliza el mismo algoritmo (el modelo basado en árboles con mejor rendimiento del </w:t>
      </w:r>
      <w:r w:rsidR="00F16FF1" w:rsidRPr="001560BB">
        <w:rPr>
          <w:rFonts w:ascii="Arial" w:hAnsi="Arial"/>
          <w:lang w:eastAsia="es-ES"/>
        </w:rPr>
        <w:t>primer experimento</w:t>
      </w:r>
      <w:r w:rsidRPr="001560BB">
        <w:rPr>
          <w:rFonts w:ascii="Arial" w:hAnsi="Arial"/>
          <w:lang w:eastAsia="es-ES"/>
        </w:rPr>
        <w:t>, XGBoost), asegurando que cualquier discrepancia en los resultados provenga exclusivamente del tratamiento de los datos:</w:t>
      </w:r>
    </w:p>
    <w:p w14:paraId="4CD23369" w14:textId="788AC680" w:rsidR="0043470D" w:rsidRPr="001560BB" w:rsidRDefault="0043470D" w:rsidP="001560BB">
      <w:pPr>
        <w:numPr>
          <w:ilvl w:val="0"/>
          <w:numId w:val="102"/>
        </w:numPr>
        <w:spacing w:line="240" w:lineRule="auto"/>
        <w:rPr>
          <w:rFonts w:ascii="Arial" w:hAnsi="Arial"/>
          <w:lang w:eastAsia="es-ES"/>
        </w:rPr>
      </w:pPr>
      <w:r w:rsidRPr="001560BB">
        <w:rPr>
          <w:rFonts w:ascii="Arial" w:hAnsi="Arial"/>
          <w:b/>
          <w:bCs/>
          <w:lang w:eastAsia="es-ES"/>
        </w:rPr>
        <w:t>Rama A (Metodología Deficiente / Simulación de Fuga):</w:t>
      </w:r>
      <w:r w:rsidRPr="001560BB">
        <w:rPr>
          <w:rFonts w:ascii="Arial" w:hAnsi="Arial"/>
          <w:lang w:eastAsia="es-ES"/>
        </w:rPr>
        <w:t xml:space="preserve"> Se reproduce deliberadamente el error de "leer el futuro".</w:t>
      </w:r>
    </w:p>
    <w:p w14:paraId="370B13FE"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División de datos:</w:t>
      </w:r>
      <w:r w:rsidRPr="001560BB">
        <w:rPr>
          <w:rFonts w:ascii="Arial" w:hAnsi="Arial"/>
          <w:lang w:eastAsia="es-ES"/>
        </w:rPr>
        <w:t xml:space="preserve"> Se aplica una partición aleatoria simple (</w:t>
      </w:r>
      <w:r w:rsidRPr="001560BB">
        <w:rPr>
          <w:rFonts w:ascii="Arial" w:hAnsi="Arial"/>
          <w:i/>
          <w:iCs/>
          <w:lang w:eastAsia="es-ES"/>
        </w:rPr>
        <w:t>Random Split</w:t>
      </w:r>
      <w:r w:rsidRPr="001560BB">
        <w:rPr>
          <w:rFonts w:ascii="Arial" w:hAnsi="Arial"/>
          <w:lang w:eastAsia="es-ES"/>
        </w:rPr>
        <w:t>), destruyendo la secuencia cronológica y permitiendo que transacciones futuras de una misma tarjeta entren en la fase de aprendizaje.</w:t>
      </w:r>
    </w:p>
    <w:p w14:paraId="3F0AD0BD"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Preprocesamiento:</w:t>
      </w:r>
      <w:r w:rsidRPr="001560BB">
        <w:rPr>
          <w:rFonts w:ascii="Arial" w:hAnsi="Arial"/>
          <w:lang w:eastAsia="es-ES"/>
        </w:rPr>
        <w:t xml:space="preserve"> Se aplican las técnicas de sobremuestreo para la clase minoritaria (SMOTE) y el escalado de características sobre la totalidad del </w:t>
      </w:r>
      <w:r w:rsidRPr="001560BB">
        <w:rPr>
          <w:rFonts w:ascii="Arial" w:hAnsi="Arial"/>
          <w:i/>
          <w:iCs/>
          <w:lang w:eastAsia="es-ES"/>
        </w:rPr>
        <w:t>dataset antes</w:t>
      </w:r>
      <w:r w:rsidRPr="001560BB">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1560BB" w:rsidRDefault="0043470D" w:rsidP="001560BB">
      <w:pPr>
        <w:numPr>
          <w:ilvl w:val="0"/>
          <w:numId w:val="102"/>
        </w:numPr>
        <w:spacing w:line="240" w:lineRule="auto"/>
        <w:rPr>
          <w:rFonts w:ascii="Arial" w:hAnsi="Arial"/>
          <w:lang w:eastAsia="es-ES"/>
        </w:rPr>
      </w:pPr>
      <w:r w:rsidRPr="001560BB">
        <w:rPr>
          <w:rFonts w:ascii="Arial" w:hAnsi="Arial"/>
          <w:b/>
          <w:bCs/>
          <w:lang w:eastAsia="es-ES"/>
        </w:rPr>
        <w:t>Rama B (Metodología Robusta / Propuesta del TFM):</w:t>
      </w:r>
      <w:r w:rsidRPr="001560BB">
        <w:rPr>
          <w:rFonts w:ascii="Arial" w:hAnsi="Arial"/>
          <w:lang w:eastAsia="es-ES"/>
        </w:rPr>
        <w:t xml:space="preserve"> Se implementa el protocolo de aislamiento estricto.</w:t>
      </w:r>
    </w:p>
    <w:p w14:paraId="3FF81431"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División de datos:</w:t>
      </w:r>
      <w:r w:rsidRPr="001560BB">
        <w:rPr>
          <w:rFonts w:ascii="Arial" w:hAnsi="Arial"/>
          <w:lang w:eastAsia="es-ES"/>
        </w:rPr>
        <w:t xml:space="preserve"> Se emplea la Evaluación Secuencial Predictiva (división temporal en bloques) respetando el periodo de latencia (</w:t>
      </w:r>
      <w:r w:rsidRPr="001560BB">
        <w:rPr>
          <w:rFonts w:ascii="Arial" w:hAnsi="Arial"/>
          <w:i/>
          <w:iCs/>
          <w:lang w:eastAsia="es-ES"/>
        </w:rPr>
        <w:t>delay</w:t>
      </w:r>
      <w:r w:rsidRPr="001560BB">
        <w:rPr>
          <w:rFonts w:ascii="Arial" w:hAnsi="Arial"/>
          <w:lang w:eastAsia="es-ES"/>
        </w:rPr>
        <w:t>) de 7 días.</w:t>
      </w:r>
    </w:p>
    <w:p w14:paraId="2B2B6828" w14:textId="0EA749E0"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lastRenderedPageBreak/>
        <w:t>Preprocesamiento:</w:t>
      </w:r>
      <w:r w:rsidRPr="001560BB">
        <w:rPr>
          <w:rFonts w:ascii="Arial" w:hAnsi="Arial"/>
          <w:lang w:eastAsia="es-ES"/>
        </w:rPr>
        <w:t xml:space="preserve"> Toda transformación o inyección de datos sintéticos (SMOTE) se encapsula y ejecuta </w:t>
      </w:r>
      <w:r w:rsidRPr="001560BB">
        <w:rPr>
          <w:rFonts w:ascii="Arial" w:hAnsi="Arial"/>
          <w:i/>
          <w:iCs/>
          <w:lang w:eastAsia="es-ES"/>
        </w:rPr>
        <w:t>exclusivamente</w:t>
      </w:r>
      <w:r w:rsidRPr="001560BB">
        <w:rPr>
          <w:rFonts w:ascii="Arial" w:hAnsi="Arial"/>
          <w:lang w:eastAsia="es-ES"/>
        </w:rPr>
        <w:t xml:space="preserve"> dentro de los pliegues de entrenamiento (</w:t>
      </w:r>
      <w:r w:rsidRPr="001560BB">
        <w:rPr>
          <w:rFonts w:ascii="Arial" w:hAnsi="Arial"/>
          <w:i/>
          <w:iCs/>
          <w:lang w:eastAsia="es-ES"/>
        </w:rPr>
        <w:t>Inner Loop</w:t>
      </w:r>
      <w:r w:rsidRPr="001560BB">
        <w:rPr>
          <w:rFonts w:ascii="Arial" w:hAnsi="Arial"/>
          <w:lang w:eastAsia="es-ES"/>
        </w:rPr>
        <w:t xml:space="preserve">), proyectando las transformaciones resultantes sobre un conjunto de prueba completamente </w:t>
      </w:r>
      <w:r w:rsidR="00E20F27" w:rsidRPr="001560BB">
        <w:rPr>
          <w:rFonts w:ascii="Arial" w:hAnsi="Arial"/>
          <w:lang w:eastAsia="es-ES"/>
        </w:rPr>
        <w:t xml:space="preserve">inalterado </w:t>
      </w:r>
      <w:r w:rsidRPr="001560BB">
        <w:rPr>
          <w:rFonts w:ascii="Arial" w:hAnsi="Arial"/>
          <w:lang w:eastAsia="es-ES"/>
        </w:rPr>
        <w:t>y cronológicamente posterior.</w:t>
      </w:r>
    </w:p>
    <w:p w14:paraId="3B477D87" w14:textId="77777777"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40A78A52" w14:textId="77777777" w:rsidR="0043470D" w:rsidRPr="001560BB" w:rsidRDefault="0043470D" w:rsidP="001560BB">
      <w:pPr>
        <w:spacing w:line="240" w:lineRule="auto"/>
        <w:rPr>
          <w:rFonts w:ascii="Arial" w:hAnsi="Arial"/>
          <w:lang w:eastAsia="es-ES"/>
        </w:rPr>
      </w:pPr>
      <w:r w:rsidRPr="001560BB">
        <w:rPr>
          <w:rFonts w:ascii="Arial" w:hAnsi="Arial"/>
          <w:lang w:eastAsia="es-ES"/>
        </w:rPr>
        <w:t>Se anticipa una divergencia masiva y estadísticamente significativa en el rendimiento de ambas ramas.</w:t>
      </w:r>
    </w:p>
    <w:p w14:paraId="7672434D" w14:textId="50BE5DD1" w:rsidR="0043470D" w:rsidRPr="001560BB" w:rsidRDefault="0043470D" w:rsidP="001560BB">
      <w:pPr>
        <w:spacing w:line="240" w:lineRule="auto"/>
        <w:rPr>
          <w:rFonts w:ascii="Arial" w:hAnsi="Arial"/>
          <w:lang w:eastAsia="es-ES"/>
        </w:rPr>
      </w:pPr>
      <w:r w:rsidRPr="001560BB">
        <w:rPr>
          <w:rFonts w:ascii="Arial" w:hAnsi="Arial"/>
          <w:lang w:eastAsia="es-ES"/>
        </w:rPr>
        <w:t xml:space="preserve">La hipótesis postula que la Rama </w:t>
      </w:r>
      <w:r w:rsidR="00E20F27" w:rsidRPr="001560BB">
        <w:rPr>
          <w:rFonts w:ascii="Arial" w:hAnsi="Arial"/>
          <w:lang w:eastAsia="es-ES"/>
        </w:rPr>
        <w:t>A</w:t>
      </w:r>
      <w:r w:rsidRPr="001560BB">
        <w:rPr>
          <w:rFonts w:ascii="Arial" w:hAnsi="Arial"/>
          <w:lang w:eastAsia="es-ES"/>
        </w:rPr>
        <w:t xml:space="preserve"> reportará métricas ilusoriamente perfectas (con una AUPRC proyectada superior a 0</w:t>
      </w:r>
      <w:r w:rsidR="00E20F27" w:rsidRPr="001560BB">
        <w:rPr>
          <w:rFonts w:ascii="Arial" w:hAnsi="Arial"/>
          <w:lang w:eastAsia="es-ES"/>
        </w:rPr>
        <w:t>,</w:t>
      </w:r>
      <w:r w:rsidRPr="001560BB">
        <w:rPr>
          <w:rFonts w:ascii="Arial" w:hAnsi="Arial"/>
          <w:lang w:eastAsia="es-ES"/>
        </w:rPr>
        <w:t xml:space="preserve">95), producto de la memorización temporal y la contaminación de la variable objetivo. Por el contrario, se espera que la Rama </w:t>
      </w:r>
      <w:r w:rsidR="00E20F27" w:rsidRPr="001560BB">
        <w:rPr>
          <w:rFonts w:ascii="Arial" w:hAnsi="Arial"/>
          <w:lang w:eastAsia="es-ES"/>
        </w:rPr>
        <w:t>B</w:t>
      </w:r>
      <w:r w:rsidRPr="001560BB">
        <w:rPr>
          <w:rFonts w:ascii="Arial" w:hAnsi="Arial"/>
          <w:lang w:eastAsia="es-ES"/>
        </w:rPr>
        <w:t>, sometida al rigor del aislamiento temporal, revele la capacidad de generalización real y honesta del modelo (proyectando una AUPRC inferior). El diferencial métrico (</w:t>
      </w:r>
      <w:r w:rsidR="00E20F27" w:rsidRPr="001560BB">
        <w:rPr>
          <w:rFonts w:ascii="Arial" w:hAnsi="Arial"/>
          <w:lang w:eastAsia="es-ES"/>
        </w:rPr>
        <w:t>Δ</w:t>
      </w:r>
      <w:r w:rsidRPr="001560BB">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1560BB" w:rsidRDefault="00E20F27" w:rsidP="001560BB">
      <w:pPr>
        <w:pStyle w:val="Ttulo3"/>
        <w:spacing w:line="240" w:lineRule="auto"/>
        <w:ind w:left="851" w:hanging="851"/>
        <w:rPr>
          <w:rFonts w:ascii="Arial" w:hAnsi="Arial"/>
        </w:rPr>
      </w:pPr>
      <w:bookmarkStart w:id="45" w:name="_Toc224752856"/>
      <w:r w:rsidRPr="001560BB">
        <w:rPr>
          <w:rFonts w:ascii="Arial" w:hAnsi="Arial"/>
        </w:rPr>
        <w:t>Análisis de Interpretabilidad Algorítmica (Explainable AI)</w:t>
      </w:r>
      <w:bookmarkEnd w:id="45"/>
    </w:p>
    <w:p w14:paraId="093C7D7B"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575BA1E9" w14:textId="1DA5F2E0" w:rsidR="00E20F27" w:rsidRPr="001560BB" w:rsidRDefault="00E20F27" w:rsidP="001560BB">
      <w:pPr>
        <w:spacing w:line="240" w:lineRule="auto"/>
        <w:rPr>
          <w:rFonts w:ascii="Arial" w:hAnsi="Arial"/>
          <w:lang w:eastAsia="es-ES"/>
        </w:rPr>
      </w:pPr>
      <w:r w:rsidRPr="001560BB">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715F3E55" w14:textId="7B84D8D5" w:rsidR="00E20F27" w:rsidRPr="001560BB" w:rsidRDefault="00E20F27" w:rsidP="001560BB">
      <w:pPr>
        <w:spacing w:line="240" w:lineRule="auto"/>
        <w:rPr>
          <w:rFonts w:ascii="Arial" w:hAnsi="Arial"/>
          <w:lang w:eastAsia="es-ES"/>
        </w:rPr>
      </w:pPr>
      <w:r w:rsidRPr="001560BB">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1560BB">
        <w:rPr>
          <w:rFonts w:ascii="Arial" w:hAnsi="Arial"/>
          <w:i/>
          <w:iCs/>
          <w:lang w:eastAsia="es-ES"/>
        </w:rPr>
        <w:t>framework</w:t>
      </w:r>
      <w:r w:rsidRPr="001560BB">
        <w:rPr>
          <w:rFonts w:ascii="Arial" w:hAnsi="Arial"/>
          <w:lang w:eastAsia="es-ES"/>
        </w:rPr>
        <w:t xml:space="preserve"> aplica dos niveles complementarios de inspección sobre las predicciones del conjunto de prueba:</w:t>
      </w:r>
    </w:p>
    <w:p w14:paraId="6DE74926" w14:textId="77777777" w:rsidR="00E20F27" w:rsidRPr="001560BB" w:rsidRDefault="00E20F27" w:rsidP="001560BB">
      <w:pPr>
        <w:numPr>
          <w:ilvl w:val="0"/>
          <w:numId w:val="106"/>
        </w:numPr>
        <w:spacing w:line="240" w:lineRule="auto"/>
        <w:rPr>
          <w:rFonts w:ascii="Arial" w:hAnsi="Arial"/>
          <w:lang w:eastAsia="es-ES"/>
        </w:rPr>
      </w:pPr>
      <w:r w:rsidRPr="001560BB">
        <w:rPr>
          <w:rFonts w:ascii="Arial" w:hAnsi="Arial"/>
          <w:b/>
          <w:bCs/>
          <w:lang w:eastAsia="es-ES"/>
        </w:rPr>
        <w:t>Interpretabilidad Nativa (</w:t>
      </w:r>
      <w:r w:rsidRPr="001560BB">
        <w:rPr>
          <w:rFonts w:ascii="Arial" w:hAnsi="Arial"/>
          <w:b/>
          <w:bCs/>
          <w:i/>
          <w:iCs/>
          <w:lang w:eastAsia="es-ES"/>
        </w:rPr>
        <w:t>Global Feature Importance</w:t>
      </w:r>
      <w:r w:rsidRPr="001560BB">
        <w:rPr>
          <w:rFonts w:ascii="Arial" w:hAnsi="Arial"/>
          <w:b/>
          <w:bCs/>
          <w:lang w:eastAsia="es-ES"/>
        </w:rPr>
        <w:t>):</w:t>
      </w:r>
      <w:r w:rsidRPr="001560BB">
        <w:rPr>
          <w:rFonts w:ascii="Arial" w:hAnsi="Arial"/>
          <w:lang w:eastAsia="es-ES"/>
        </w:rPr>
        <w:t xml:space="preserve"> Extracción de la importancia de características intrínseca del algoritmo basada en la métrica de Ganancia (</w:t>
      </w:r>
      <w:r w:rsidRPr="001560BB">
        <w:rPr>
          <w:rFonts w:ascii="Arial" w:hAnsi="Arial"/>
          <w:i/>
          <w:iCs/>
          <w:lang w:eastAsia="es-ES"/>
        </w:rPr>
        <w:t>Gain</w:t>
      </w:r>
      <w:r w:rsidRPr="001560BB">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1C67A22E" w14:textId="5292E3BB" w:rsidR="000C3D42" w:rsidRPr="001560BB" w:rsidRDefault="000C3D42" w:rsidP="001560BB">
      <w:pPr>
        <w:numPr>
          <w:ilvl w:val="0"/>
          <w:numId w:val="106"/>
        </w:numPr>
        <w:spacing w:line="240" w:lineRule="auto"/>
        <w:rPr>
          <w:rFonts w:ascii="Arial" w:hAnsi="Arial"/>
          <w:lang w:eastAsia="es-ES"/>
        </w:rPr>
      </w:pPr>
      <w:r w:rsidRPr="000C3D42">
        <w:rPr>
          <w:rFonts w:ascii="Arial" w:hAnsi="Arial"/>
          <w:b/>
          <w:bCs/>
          <w:lang w:eastAsia="es-ES"/>
        </w:rPr>
        <w:t>Interpretabilidad Agnóstica basada en la Teoría de Juegos (</w:t>
      </w:r>
      <w:r w:rsidRPr="000C3D42">
        <w:rPr>
          <w:rFonts w:ascii="Arial" w:hAnsi="Arial"/>
          <w:b/>
          <w:bCs/>
          <w:i/>
          <w:iCs/>
          <w:lang w:eastAsia="es-ES"/>
        </w:rPr>
        <w:t>SHAP Values</w:t>
      </w:r>
      <w:r w:rsidRPr="000C3D42">
        <w:rPr>
          <w:rFonts w:ascii="Arial" w:hAnsi="Arial"/>
          <w:b/>
          <w:bCs/>
          <w:lang w:eastAsia="es-ES"/>
        </w:rPr>
        <w:t>):</w:t>
      </w:r>
      <w:r w:rsidRPr="000C3D42">
        <w:rPr>
          <w:rFonts w:ascii="Arial" w:hAnsi="Arial"/>
          <w:lang w:eastAsia="es-ES"/>
        </w:rPr>
        <w:t xml:space="preserve"> Para decodificar la lógica de decisión del algoritmo, se implementa la librería SHAP (</w:t>
      </w:r>
      <w:r w:rsidRPr="000C3D42">
        <w:rPr>
          <w:rFonts w:ascii="Arial" w:hAnsi="Arial"/>
          <w:i/>
          <w:iCs/>
          <w:lang w:eastAsia="es-ES"/>
        </w:rPr>
        <w:t>SHapley Additive exPlanations</w:t>
      </w:r>
      <w:r w:rsidRPr="000C3D42">
        <w:rPr>
          <w:rFonts w:ascii="Arial" w:hAnsi="Arial"/>
          <w:lang w:eastAsia="es-ES"/>
        </w:rPr>
        <w:t xml:space="preserve">) </w:t>
      </w:r>
      <w:r w:rsidRPr="000C3D42">
        <w:rPr>
          <w:rFonts w:ascii="Arial" w:hAnsi="Arial"/>
          <w:b/>
          <w:bCs/>
          <w:lang w:eastAsia="es-ES"/>
        </w:rPr>
        <w:t>(Lundberg &amp; Lee, 2017)</w:t>
      </w:r>
      <w:r w:rsidRPr="000C3D42">
        <w:rPr>
          <w:rFonts w:ascii="Arial" w:hAnsi="Arial"/>
          <w:lang w:eastAsia="es-ES"/>
        </w:rPr>
        <w:t xml:space="preserve">. Esta técnica calcula la contribución marginal exacta que cada variable aporta a la predicción final, garantizando consistencia matemática. Tal y como se definió en la arquitectura del ensayo, esta capa analítica se aplica </w:t>
      </w:r>
      <w:r w:rsidRPr="000C3D42">
        <w:rPr>
          <w:rFonts w:ascii="Arial" w:hAnsi="Arial"/>
          <w:b/>
          <w:bCs/>
          <w:lang w:eastAsia="es-ES"/>
        </w:rPr>
        <w:t>estrictamente sobre el modelo ganador definitivo (</w:t>
      </w:r>
      <w:r w:rsidRPr="000C3D42">
        <w:rPr>
          <w:rFonts w:ascii="Arial" w:hAnsi="Arial"/>
          <w:b/>
          <w:bCs/>
          <w:i/>
          <w:iCs/>
          <w:lang w:eastAsia="es-ES"/>
        </w:rPr>
        <w:t>XGBoost</w:t>
      </w:r>
      <w:r w:rsidRPr="000C3D42">
        <w:rPr>
          <w:rFonts w:ascii="Arial" w:hAnsi="Arial"/>
          <w:b/>
          <w:bCs/>
          <w:lang w:eastAsia="es-ES"/>
        </w:rPr>
        <w:t>)</w:t>
      </w:r>
      <w:r w:rsidRPr="000C3D42">
        <w:rPr>
          <w:rFonts w:ascii="Arial" w:hAnsi="Arial"/>
          <w:lang w:eastAsia="es-ES"/>
        </w:rPr>
        <w:t>. Para su evaluación, se instrumentan dos niveles de inspección visual:</w:t>
      </w:r>
    </w:p>
    <w:p w14:paraId="3CE82222" w14:textId="64A79830" w:rsidR="000C3D42" w:rsidRPr="001560BB" w:rsidRDefault="000C3D42" w:rsidP="001560BB">
      <w:pPr>
        <w:numPr>
          <w:ilvl w:val="1"/>
          <w:numId w:val="106"/>
        </w:numPr>
        <w:spacing w:line="240" w:lineRule="auto"/>
        <w:rPr>
          <w:rFonts w:ascii="Arial" w:hAnsi="Arial"/>
          <w:lang w:eastAsia="es-ES"/>
        </w:rPr>
      </w:pPr>
      <w:r w:rsidRPr="000C3D42">
        <w:rPr>
          <w:rFonts w:ascii="Arial" w:hAnsi="Arial"/>
          <w:b/>
          <w:bCs/>
          <w:i/>
          <w:iCs/>
          <w:lang w:eastAsia="es-ES"/>
        </w:rPr>
        <w:lastRenderedPageBreak/>
        <w:t>Análisis de Explicabilidad Global (Gráficos de Resumen / Beeswarm Plots):</w:t>
      </w:r>
      <w:r w:rsidRPr="000C3D42">
        <w:rPr>
          <w:rFonts w:ascii="Arial" w:hAnsi="Arial"/>
          <w:i/>
          <w:iCs/>
          <w:lang w:eastAsia="es-ES"/>
        </w:rPr>
        <w:t xml:space="preserve"> Diseñados para capturar el comportamiento macroscópico del modelo. Estas visualizaciones proyectan simultáneamente la magnitud de importancia de cada característica y la direccionalidad de su impacto predictivo (por ejemplo, confirmando algorítmicamente si un valor atípicamente alto en la ventana temporal de gasto incrementa o atenúa el riesgo de fraude).</w:t>
      </w:r>
    </w:p>
    <w:p w14:paraId="6EC0659C" w14:textId="5BEE94EF" w:rsidR="000C3D42" w:rsidRPr="001560BB" w:rsidRDefault="000C3D42" w:rsidP="001560BB">
      <w:pPr>
        <w:numPr>
          <w:ilvl w:val="1"/>
          <w:numId w:val="106"/>
        </w:numPr>
        <w:spacing w:line="240" w:lineRule="auto"/>
        <w:rPr>
          <w:rFonts w:ascii="Arial" w:hAnsi="Arial"/>
          <w:lang w:eastAsia="es-ES"/>
        </w:rPr>
      </w:pPr>
      <w:r w:rsidRPr="000C3D42">
        <w:rPr>
          <w:rFonts w:ascii="Arial" w:hAnsi="Arial"/>
          <w:b/>
          <w:bCs/>
          <w:i/>
          <w:iCs/>
          <w:lang w:eastAsia="es-ES"/>
        </w:rPr>
        <w:t>Auditoría Forense Unitaria (Gráficos de Fuerza Local y Cascada):</w:t>
      </w:r>
      <w:r w:rsidRPr="000C3D42">
        <w:rPr>
          <w:rFonts w:ascii="Arial" w:hAnsi="Arial"/>
          <w:i/>
          <w:iCs/>
          <w:lang w:eastAsia="es-ES"/>
        </w:rPr>
        <w:t xml:space="preserve"> Orientados a la operacionalización del modelo en un Centro de Operaciones de Seguridad (SOC). Permiten desglosar el riesgo probabilístico de transacciones anómalas individuales, traduciendo el resultado matemático en "códigos de razón" (reason codes) tangibles. Esto simula el entorno de auditoría real, donde un analista humano requiere justificar de forma aislada e inmediata por qué el sistema bloqueó una tarjeta específica.</w:t>
      </w:r>
    </w:p>
    <w:p w14:paraId="13554B88"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526A149F" w14:textId="06981474" w:rsidR="00E20F27" w:rsidRPr="001560BB" w:rsidRDefault="00E20F27" w:rsidP="001560BB">
      <w:pPr>
        <w:spacing w:line="240" w:lineRule="auto"/>
        <w:rPr>
          <w:rFonts w:ascii="Arial" w:hAnsi="Arial"/>
          <w:lang w:eastAsia="es-ES"/>
        </w:rPr>
      </w:pPr>
      <w:r w:rsidRPr="001560BB">
        <w:rPr>
          <w:rFonts w:ascii="Arial" w:hAnsi="Arial"/>
          <w:lang w:eastAsia="es-ES"/>
        </w:rPr>
        <w:t>A nivel de jerarquía de variables, se postula que el esfuerzo de ingeniería de características (</w:t>
      </w:r>
      <w:r w:rsidRPr="001560BB">
        <w:rPr>
          <w:rFonts w:ascii="Arial" w:hAnsi="Arial"/>
          <w:i/>
          <w:iCs/>
          <w:lang w:eastAsia="es-ES"/>
        </w:rPr>
        <w:t>Feature Engineering</w:t>
      </w:r>
      <w:r w:rsidRPr="001560BB">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1560BB" w:rsidRDefault="00E20F27" w:rsidP="001560BB">
      <w:pPr>
        <w:spacing w:line="240" w:lineRule="auto"/>
        <w:rPr>
          <w:rFonts w:ascii="Arial" w:hAnsi="Arial"/>
          <w:lang w:eastAsia="es-ES"/>
        </w:rPr>
      </w:pPr>
      <w:r w:rsidRPr="001560BB">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1560BB" w:rsidRDefault="0043470D" w:rsidP="001560BB">
      <w:pPr>
        <w:spacing w:line="240" w:lineRule="auto"/>
        <w:rPr>
          <w:rFonts w:ascii="Arial" w:hAnsi="Arial"/>
          <w:lang w:eastAsia="es-ES"/>
        </w:rPr>
      </w:pPr>
    </w:p>
    <w:p w14:paraId="630986DE"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1CD2C620" w14:textId="073F64CD" w:rsidR="00CE0B41" w:rsidRPr="001560BB" w:rsidRDefault="00CE0B41" w:rsidP="001560BB">
      <w:pPr>
        <w:pStyle w:val="Ttulo1"/>
        <w:spacing w:line="240" w:lineRule="auto"/>
        <w:rPr>
          <w:rFonts w:ascii="Arial" w:hAnsi="Arial"/>
          <w:b/>
          <w:bCs/>
        </w:rPr>
      </w:pPr>
      <w:bookmarkStart w:id="46" w:name="_Toc224752857"/>
      <w:commentRangeStart w:id="47"/>
      <w:r w:rsidRPr="001560BB">
        <w:rPr>
          <w:rFonts w:ascii="Arial" w:hAnsi="Arial"/>
          <w:b/>
          <w:bCs/>
        </w:rPr>
        <w:lastRenderedPageBreak/>
        <w:t>Discusión</w:t>
      </w:r>
      <w:r w:rsidR="004D70AA" w:rsidRPr="001560BB">
        <w:rPr>
          <w:rFonts w:ascii="Arial" w:hAnsi="Arial"/>
          <w:b/>
          <w:bCs/>
        </w:rPr>
        <w:t xml:space="preserve"> y Análisis de Resultados.</w:t>
      </w:r>
      <w:bookmarkEnd w:id="46"/>
      <w:commentRangeEnd w:id="47"/>
      <w:r w:rsidR="0076162F" w:rsidRPr="001560BB">
        <w:rPr>
          <w:rStyle w:val="Refdecomentario"/>
          <w:rFonts w:ascii="Arial" w:hAnsi="Arial"/>
          <w:b/>
          <w:bCs/>
          <w:sz w:val="44"/>
          <w:szCs w:val="36"/>
        </w:rPr>
        <w:commentReference w:id="47"/>
      </w:r>
    </w:p>
    <w:p w14:paraId="3E9BD75B" w14:textId="77777777" w:rsidR="00A71D85" w:rsidRPr="001560BB" w:rsidRDefault="00A71D85" w:rsidP="001560BB">
      <w:pPr>
        <w:spacing w:line="240" w:lineRule="auto"/>
        <w:rPr>
          <w:rFonts w:ascii="Arial" w:hAnsi="Arial"/>
        </w:rPr>
      </w:pPr>
      <w:r w:rsidRPr="001560BB">
        <w:rPr>
          <w:rFonts w:ascii="Arial" w:hAnsi="Arial"/>
        </w:rPr>
        <w:t xml:space="preserve">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 </w:t>
      </w:r>
    </w:p>
    <w:p w14:paraId="3B438C12" w14:textId="77777777" w:rsidR="0076162F" w:rsidRPr="001560BB" w:rsidRDefault="0076162F" w:rsidP="001560BB">
      <w:pPr>
        <w:spacing w:line="240" w:lineRule="auto"/>
        <w:rPr>
          <w:rFonts w:ascii="Arial" w:hAnsi="Arial"/>
        </w:rPr>
      </w:pPr>
    </w:p>
    <w:p w14:paraId="11F53E41" w14:textId="53EA8C04" w:rsidR="00A71D85" w:rsidRPr="001560BB" w:rsidRDefault="00A71D85" w:rsidP="001560BB">
      <w:pPr>
        <w:pStyle w:val="Ttulo2"/>
        <w:spacing w:line="240" w:lineRule="auto"/>
        <w:rPr>
          <w:rFonts w:ascii="Arial" w:hAnsi="Arial"/>
        </w:rPr>
      </w:pPr>
      <w:bookmarkStart w:id="48" w:name="_Toc224752858"/>
      <w:r w:rsidRPr="001560BB">
        <w:rPr>
          <w:rFonts w:ascii="Arial" w:hAnsi="Arial"/>
        </w:rPr>
        <w:t>Definición del Modelo de Referencia</w:t>
      </w:r>
      <w:bookmarkEnd w:id="48"/>
    </w:p>
    <w:p w14:paraId="49386E72" w14:textId="1464C1F6" w:rsidR="0076162F" w:rsidRPr="001560BB" w:rsidRDefault="0076162F" w:rsidP="001560BB">
      <w:pPr>
        <w:spacing w:line="240" w:lineRule="auto"/>
        <w:rPr>
          <w:rFonts w:ascii="Arial" w:hAnsi="Arial"/>
        </w:rPr>
      </w:pPr>
      <w:r w:rsidRPr="001560BB">
        <w:rPr>
          <w:rFonts w:ascii="Arial" w:hAnsi="Arial"/>
        </w:rPr>
        <w:t>El primer hito experimental tuvo como objetivo establecer una cota inferior de rendimiento algorítmico (</w:t>
      </w:r>
      <w:r w:rsidRPr="001560BB">
        <w:rPr>
          <w:rFonts w:ascii="Arial" w:hAnsi="Arial"/>
          <w:i/>
          <w:iCs/>
        </w:rPr>
        <w:t>baseline</w:t>
      </w:r>
      <w:r w:rsidRPr="001560BB">
        <w:rPr>
          <w:rFonts w:ascii="Arial" w:hAnsi="Arial"/>
        </w:rPr>
        <w:t xml:space="preserve">) utilizando el protocolo de validación prequencial descrito en la metodología. Para ello, </w:t>
      </w:r>
      <w:r w:rsidR="002040B2" w:rsidRPr="001560BB">
        <w:rPr>
          <w:rFonts w:ascii="Arial" w:hAnsi="Arial"/>
        </w:rPr>
        <w:t>se evaluaron tres arquitecturas estándar: Regresión Logística, Random Forest (Breiman, 2001) y XGBoost (Chen &amp; Guestrin, 2016)</w:t>
      </w:r>
      <w:r w:rsidRPr="001560BB">
        <w:rPr>
          <w:rFonts w:ascii="Arial" w:hAnsi="Arial"/>
        </w:rPr>
        <w:t xml:space="preserve">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1560BB" w:rsidRDefault="00A71D85" w:rsidP="001560BB">
      <w:pPr>
        <w:pStyle w:val="Ttulo3"/>
        <w:spacing w:line="240" w:lineRule="auto"/>
        <w:rPr>
          <w:rFonts w:ascii="Arial" w:hAnsi="Arial"/>
        </w:rPr>
      </w:pPr>
      <w:bookmarkStart w:id="49" w:name="_Toc224752859"/>
      <w:r w:rsidRPr="001560BB">
        <w:rPr>
          <w:rFonts w:ascii="Arial" w:hAnsi="Arial"/>
        </w:rPr>
        <w:t>Análisis de Rendimiento bajo Desbalance Natural</w:t>
      </w:r>
      <w:bookmarkEnd w:id="49"/>
    </w:p>
    <w:p w14:paraId="73AE4F1E" w14:textId="77777777" w:rsidR="0076162F" w:rsidRPr="001560BB" w:rsidRDefault="0076162F" w:rsidP="001560BB">
      <w:pPr>
        <w:spacing w:line="240" w:lineRule="auto"/>
        <w:rPr>
          <w:rFonts w:ascii="Arial" w:hAnsi="Arial"/>
        </w:rPr>
      </w:pPr>
      <w:r w:rsidRPr="001560BB">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1560BB">
        <w:rPr>
          <w:rFonts w:ascii="Arial" w:hAnsi="Arial"/>
          <w:i/>
          <w:iCs/>
        </w:rPr>
        <w:t>Accuracy</w:t>
      </w:r>
      <w:r w:rsidRPr="001560BB">
        <w:rPr>
          <w:rFonts w:ascii="Arial" w:hAnsi="Arial"/>
        </w:rPr>
        <w:t>), los tres algoritmos reportaron valores ilusoriamente perfectos: 99.62% para Regresión Logística, 99.69% para Random Forest y 99.70% para XGBoost.</w:t>
      </w:r>
    </w:p>
    <w:p w14:paraId="011E1602" w14:textId="77777777" w:rsidR="0076162F" w:rsidRPr="001560BB" w:rsidRDefault="0076162F" w:rsidP="001560BB">
      <w:pPr>
        <w:spacing w:line="240" w:lineRule="auto"/>
        <w:rPr>
          <w:rFonts w:ascii="Arial" w:hAnsi="Arial"/>
        </w:rPr>
      </w:pPr>
      <w:r w:rsidRPr="001560BB">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1560BB">
        <w:rPr>
          <w:rFonts w:ascii="Arial" w:hAnsi="Arial"/>
          <w:i/>
          <w:iCs/>
        </w:rPr>
        <w:t>Recall</w:t>
      </w:r>
      <w:r w:rsidRPr="001560BB">
        <w:rPr>
          <w:rFonts w:ascii="Arial" w:hAnsi="Arial"/>
        </w:rPr>
        <w:t>) para la clase minoritaria.</w:t>
      </w:r>
    </w:p>
    <w:p w14:paraId="3C82DCA3" w14:textId="0BA90619" w:rsidR="0076162F" w:rsidRPr="001560BB" w:rsidRDefault="00D92FD5" w:rsidP="001560BB">
      <w:pPr>
        <w:spacing w:line="240" w:lineRule="auto"/>
        <w:rPr>
          <w:rFonts w:ascii="Arial" w:hAnsi="Arial"/>
        </w:rPr>
      </w:pPr>
      <w:r w:rsidRPr="001560BB">
        <w:rPr>
          <w:rFonts w:ascii="Arial" w:hAnsi="Arial"/>
          <w:b/>
          <w:bCs/>
          <w:noProof/>
        </w:rPr>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16"/>
                    <a:stretch>
                      <a:fillRect/>
                    </a:stretch>
                  </pic:blipFill>
                  <pic:spPr>
                    <a:xfrm>
                      <a:off x="0" y="0"/>
                      <a:ext cx="5400040" cy="1537335"/>
                    </a:xfrm>
                    <a:prstGeom prst="rect">
                      <a:avLst/>
                    </a:prstGeom>
                  </pic:spPr>
                </pic:pic>
              </a:graphicData>
            </a:graphic>
          </wp:inline>
        </w:drawing>
      </w:r>
      <w:r w:rsidRPr="001560BB">
        <w:rPr>
          <w:rFonts w:ascii="Arial" w:hAnsi="Arial"/>
          <w:b/>
          <w:bCs/>
        </w:rPr>
        <w:t xml:space="preserve"> </w:t>
      </w:r>
      <w:r w:rsidR="0076162F" w:rsidRPr="001560BB">
        <w:rPr>
          <w:rFonts w:ascii="Arial" w:hAnsi="Arial"/>
        </w:rPr>
        <w:t xml:space="preserve">Como ilustran los datos de la matriz de confusión agregada para el mejor modelo (XGBoost), de un total de 1.591 fraudes reales presentes en el conjunto de evaluación, el algoritmo detectó correctamente 982 (Verdaderos Positivos), pero dejó escapar 609 transacciones fraudulentas (Falsos Negativos). Esto se traduce en un </w:t>
      </w:r>
      <w:r w:rsidR="0076162F" w:rsidRPr="001560BB">
        <w:rPr>
          <w:rFonts w:ascii="Arial" w:hAnsi="Arial"/>
          <w:i/>
          <w:iCs/>
        </w:rPr>
        <w:t>Recall</w:t>
      </w:r>
      <w:r w:rsidR="0076162F" w:rsidRPr="001560BB">
        <w:rPr>
          <w:rFonts w:ascii="Arial" w:hAnsi="Arial"/>
        </w:rPr>
        <w:t xml:space="preserve"> del 61.75%, lo que implica operativamente que casi 4 de cada 10 fraudes logran eludir el </w:t>
      </w:r>
      <w:r w:rsidR="0076162F" w:rsidRPr="001560BB">
        <w:rPr>
          <w:rFonts w:ascii="Arial" w:hAnsi="Arial"/>
        </w:rPr>
        <w:lastRenderedPageBreak/>
        <w:t xml:space="preserve">sistema. En el caso del modelo lineal (Regresión Logística), la fuga de fraude asciende hasta el 48.3%. Este análisis </w:t>
      </w:r>
      <w:r w:rsidR="000B60AF" w:rsidRPr="001560BB">
        <w:rPr>
          <w:rFonts w:ascii="Arial" w:hAnsi="Arial"/>
        </w:rPr>
        <w:t>justifica formalmente la exclusión de la exactitud y de la curva ROC como criterios de decisión, alineándose con la literatura especializada que demuestra matemáticamente que la métrica AUPRC es la única herramienta robusta ante distribuciones de desbalance extremo (Saito &amp; Rehmsmeier, 2015; He &amp; Garcia, 2009; Fernández et al., 2018).</w:t>
      </w:r>
    </w:p>
    <w:p w14:paraId="4D1AD288" w14:textId="49315B61" w:rsidR="00A71D85" w:rsidRPr="001560BB" w:rsidRDefault="00A71D85" w:rsidP="001560BB">
      <w:pPr>
        <w:pStyle w:val="Ttulo3"/>
        <w:spacing w:line="240" w:lineRule="auto"/>
        <w:rPr>
          <w:rFonts w:ascii="Arial" w:hAnsi="Arial"/>
        </w:rPr>
      </w:pPr>
      <w:bookmarkStart w:id="50" w:name="_Toc224752860"/>
      <w:r w:rsidRPr="001560BB">
        <w:rPr>
          <w:rFonts w:ascii="Arial" w:hAnsi="Arial"/>
        </w:rPr>
        <w:t>Comparativa Algorítmica Estándar</w:t>
      </w:r>
      <w:bookmarkEnd w:id="50"/>
    </w:p>
    <w:p w14:paraId="138B93FC" w14:textId="008C0F6E"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Descartadas las métricas globales, el análisis comparativo se centró en indicadores robustos frente a la asimetría de clases (AUPRC) y métricas orientadas a negocio (CP@100). La Tabla 4.1 resume el rendimiento de los modelos, incluyendo la configuración hiperparamétrica ganadora obtenida tras la búsqueda exhaustiva (</w:t>
      </w:r>
      <w:r w:rsidRPr="001560BB">
        <w:rPr>
          <w:rFonts w:ascii="Arial" w:eastAsia="Times New Roman" w:hAnsi="Arial"/>
          <w:i/>
          <w:iCs/>
          <w:lang w:eastAsia="es-ES"/>
        </w:rPr>
        <w:t>GridSearchCV</w:t>
      </w:r>
      <w:r w:rsidRPr="001560BB">
        <w:rPr>
          <w:rFonts w:ascii="Arial" w:eastAsia="Times New Roman" w:hAnsi="Arial"/>
          <w:lang w:eastAsia="es-ES"/>
        </w:rPr>
        <w:t>) y sus respectivos costes computacionales.</w:t>
      </w:r>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1560BB"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1560BB" w:rsidRDefault="0076162F" w:rsidP="001560BB">
            <w:pPr>
              <w:spacing w:line="240" w:lineRule="auto"/>
              <w:rPr>
                <w:rFonts w:ascii="Arial" w:hAnsi="Arial"/>
                <w:b w:val="0"/>
                <w:bCs w:val="0"/>
                <w:color w:val="auto"/>
                <w:lang w:eastAsia="es-ES"/>
              </w:rPr>
            </w:pPr>
            <w:r w:rsidRPr="001560BB">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lang w:eastAsia="es-ES"/>
              </w:rPr>
            </w:pPr>
            <w:r w:rsidRPr="001560BB">
              <w:rPr>
                <w:rStyle w:val="Fuerte"/>
                <w:rFonts w:ascii="Arial" w:hAnsi="Arial"/>
                <w:b/>
                <w:bCs/>
                <w:color w:val="1F1F1F"/>
                <w:bdr w:val="none" w:sz="0" w:space="0" w:color="auto" w:frame="1"/>
              </w:rPr>
              <w:t>CP@100 (Media ± Std)</w:t>
            </w:r>
          </w:p>
        </w:tc>
        <w:tc>
          <w:tcPr>
            <w:tcW w:w="2544" w:type="dxa"/>
          </w:tcPr>
          <w:p w14:paraId="697DB323" w14:textId="6F225CF8"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1560BB">
              <w:rPr>
                <w:rFonts w:ascii="Arial" w:hAnsi="Arial"/>
                <w:color w:val="1F1F1F"/>
                <w:bdr w:val="none" w:sz="0" w:space="0" w:color="auto" w:frame="1"/>
              </w:rPr>
              <w:t>Tiempo de Entrenamiento</w:t>
            </w:r>
          </w:p>
        </w:tc>
      </w:tr>
      <w:tr w:rsidR="0076162F" w:rsidRPr="001560BB"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0.6350 ± 0.0163</w:t>
            </w:r>
          </w:p>
        </w:tc>
        <w:tc>
          <w:tcPr>
            <w:tcW w:w="1779" w:type="dxa"/>
            <w:vAlign w:val="center"/>
            <w:hideMark/>
          </w:tcPr>
          <w:p w14:paraId="36294182" w14:textId="01B82362"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51.82%</w:t>
            </w:r>
          </w:p>
        </w:tc>
        <w:tc>
          <w:tcPr>
            <w:tcW w:w="1716" w:type="dxa"/>
            <w:vAlign w:val="center"/>
          </w:tcPr>
          <w:p w14:paraId="63482AB1" w14:textId="10322971"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0.2929 ± 0.0141</w:t>
            </w:r>
          </w:p>
        </w:tc>
        <w:tc>
          <w:tcPr>
            <w:tcW w:w="2544" w:type="dxa"/>
          </w:tcPr>
          <w:p w14:paraId="514DB787" w14:textId="111B5038"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17.4 s</w:t>
            </w:r>
          </w:p>
        </w:tc>
      </w:tr>
      <w:tr w:rsidR="0076162F" w:rsidRPr="001560BB"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max_depth=50</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0.6846 ± 0.0103</w:t>
            </w:r>
          </w:p>
        </w:tc>
        <w:tc>
          <w:tcPr>
            <w:tcW w:w="1779" w:type="dxa"/>
            <w:vAlign w:val="center"/>
            <w:hideMark/>
          </w:tcPr>
          <w:p w14:paraId="3971B0E4" w14:textId="452EC1F5"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58.94%</w:t>
            </w:r>
          </w:p>
        </w:tc>
        <w:tc>
          <w:tcPr>
            <w:tcW w:w="1716" w:type="dxa"/>
            <w:vAlign w:val="center"/>
          </w:tcPr>
          <w:p w14:paraId="64C068EA" w14:textId="2DD3AD52"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0.2971 ± 0.0144</w:t>
            </w:r>
          </w:p>
        </w:tc>
        <w:tc>
          <w:tcPr>
            <w:tcW w:w="2544" w:type="dxa"/>
          </w:tcPr>
          <w:p w14:paraId="210DC2F6" w14:textId="445D454E"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 2.1 min</w:t>
            </w:r>
          </w:p>
        </w:tc>
      </w:tr>
      <w:tr w:rsidR="0076162F" w:rsidRPr="001560BB"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XGBoost</w:t>
            </w:r>
          </w:p>
        </w:tc>
        <w:tc>
          <w:tcPr>
            <w:tcW w:w="2077" w:type="dxa"/>
            <w:vAlign w:val="center"/>
            <w:hideMark/>
          </w:tcPr>
          <w:p w14:paraId="375FC908" w14:textId="6DB14075"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max_depth=3</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n_estimators=100</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0.6904 ± 0.0084</w:t>
            </w:r>
          </w:p>
        </w:tc>
        <w:tc>
          <w:tcPr>
            <w:tcW w:w="1779" w:type="dxa"/>
            <w:vAlign w:val="center"/>
            <w:hideMark/>
          </w:tcPr>
          <w:p w14:paraId="29CE8A4A" w14:textId="3295B9CD"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61.75%</w:t>
            </w:r>
          </w:p>
        </w:tc>
        <w:tc>
          <w:tcPr>
            <w:tcW w:w="1716" w:type="dxa"/>
            <w:vAlign w:val="center"/>
          </w:tcPr>
          <w:p w14:paraId="5D5B04C1" w14:textId="3505BED9"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0.2961 ± 0.0139</w:t>
            </w:r>
          </w:p>
        </w:tc>
        <w:tc>
          <w:tcPr>
            <w:tcW w:w="2544" w:type="dxa"/>
          </w:tcPr>
          <w:p w14:paraId="34D1ACE5" w14:textId="486D6CD2"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 55.2 min</w:t>
            </w:r>
          </w:p>
        </w:tc>
      </w:tr>
    </w:tbl>
    <w:p w14:paraId="7DE08F61"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de la Tabla 4.1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Por su parte, los modelos basados en ensamblajes de árboles demostraron una clara superioridad. </w:t>
      </w:r>
      <w:r w:rsidRPr="001560BB">
        <w:rPr>
          <w:rFonts w:ascii="Arial" w:eastAsia="Times New Roman" w:hAnsi="Arial"/>
          <w:b/>
          <w:bCs/>
          <w:lang w:eastAsia="es-ES"/>
        </w:rPr>
        <w:t>XGBoost</w:t>
      </w:r>
      <w:r w:rsidRPr="001560BB">
        <w:rPr>
          <w:rFonts w:ascii="Arial" w:eastAsia="Times New Roman" w:hAnsi="Arial"/>
          <w:lang w:eastAsia="es-ES"/>
        </w:rPr>
        <w:t xml:space="preserve"> se posicionó como el modelo más robusto, alcanzando el mejor AUPRC (</w:t>
      </w:r>
      <w:r w:rsidRPr="001560BB">
        <w:rPr>
          <w:rFonts w:ascii="Arial" w:eastAsia="Times New Roman" w:hAnsi="Arial"/>
          <w:b/>
          <w:bCs/>
          <w:lang w:eastAsia="es-ES"/>
        </w:rPr>
        <w:t>0.6904</w:t>
      </w:r>
      <w:r w:rsidRPr="001560BB">
        <w:rPr>
          <w:rFonts w:ascii="Arial" w:eastAsia="Times New Roman" w:hAnsi="Arial"/>
          <w:lang w:eastAsia="es-ES"/>
        </w:rPr>
        <w:t>) y la mayor sensibilidad (</w:t>
      </w:r>
      <w:r w:rsidRPr="001560BB">
        <w:rPr>
          <w:rFonts w:ascii="Arial" w:eastAsia="Times New Roman" w:hAnsi="Arial"/>
          <w:b/>
          <w:bCs/>
          <w:lang w:eastAsia="es-ES"/>
        </w:rPr>
        <w:t>61.75%</w:t>
      </w:r>
      <w:r w:rsidRPr="001560BB">
        <w:rPr>
          <w:rFonts w:ascii="Arial" w:eastAsia="Times New Roman" w:hAnsi="Arial"/>
          <w:lang w:eastAsia="es-ES"/>
        </w:rPr>
        <w:t>).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1560BB">
        <w:rPr>
          <w:rFonts w:ascii="Arial" w:eastAsia="Times New Roman" w:hAnsi="Arial"/>
          <w:i/>
          <w:iCs/>
          <w:lang w:eastAsia="es-ES"/>
        </w:rPr>
        <w:t>overfitting</w:t>
      </w:r>
      <w:r w:rsidRPr="001560BB">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1560BB" w:rsidRDefault="00A71D85" w:rsidP="001560BB">
      <w:pPr>
        <w:pStyle w:val="Ttulo3"/>
        <w:spacing w:line="240" w:lineRule="auto"/>
        <w:rPr>
          <w:rFonts w:ascii="Arial" w:hAnsi="Arial"/>
        </w:rPr>
      </w:pPr>
      <w:bookmarkStart w:id="51" w:name="_Toc224752861"/>
      <w:r w:rsidRPr="001560BB">
        <w:rPr>
          <w:rFonts w:ascii="Arial" w:hAnsi="Arial"/>
        </w:rPr>
        <w:t>Selección y Justificación del Modelo Base</w:t>
      </w:r>
      <w:bookmarkEnd w:id="51"/>
    </w:p>
    <w:p w14:paraId="090F3D5F" w14:textId="27935AC8"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seleccionar el algoritmo que avanzará a las fases de auditoría metodológica e interpretabilidad, se cruzaron los resultados técnicos con la métrica de negocio </w:t>
      </w:r>
      <w:r w:rsidRPr="001560BB">
        <w:rPr>
          <w:rFonts w:ascii="Arial" w:eastAsia="Times New Roman" w:hAnsi="Arial"/>
          <w:i/>
          <w:iCs/>
          <w:lang w:eastAsia="es-ES"/>
        </w:rPr>
        <w:t>Card Precision@100</w:t>
      </w:r>
      <w:r w:rsidRPr="001560BB">
        <w:rPr>
          <w:rFonts w:ascii="Arial" w:eastAsia="Times New Roman" w:hAnsi="Arial"/>
          <w:lang w:eastAsia="es-ES"/>
        </w:rPr>
        <w:t xml:space="preserve"> (CP@100).</w:t>
      </w:r>
    </w:p>
    <w:p w14:paraId="0ED44DE9" w14:textId="605D07DF" w:rsidR="0076162F" w:rsidRPr="001560BB" w:rsidRDefault="00753F1E"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noProof/>
          <w:lang w:eastAsia="es-ES"/>
        </w:rPr>
        <w:lastRenderedPageBreak/>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17"/>
                    <a:stretch>
                      <a:fillRect/>
                    </a:stretch>
                  </pic:blipFill>
                  <pic:spPr>
                    <a:xfrm>
                      <a:off x="0" y="0"/>
                      <a:ext cx="5400040" cy="1687830"/>
                    </a:xfrm>
                    <a:prstGeom prst="rect">
                      <a:avLst/>
                    </a:prstGeom>
                  </pic:spPr>
                </pic:pic>
              </a:graphicData>
            </a:graphic>
          </wp:inline>
        </w:drawing>
      </w:r>
      <w:r w:rsidRPr="001560BB">
        <w:rPr>
          <w:rFonts w:ascii="Arial" w:eastAsia="Times New Roman" w:hAnsi="Arial"/>
          <w:b/>
          <w:bCs/>
          <w:lang w:eastAsia="es-ES"/>
        </w:rPr>
        <w:t xml:space="preserve"> </w:t>
      </w:r>
      <w:r w:rsidR="0076162F" w:rsidRPr="001560BB">
        <w:rPr>
          <w:rFonts w:ascii="Arial" w:eastAsia="Times New Roman" w:hAnsi="Arial"/>
          <w:lang w:eastAsia="es-ES"/>
        </w:rPr>
        <w:t>En términos puramente operativos</w:t>
      </w:r>
      <w:r w:rsidRPr="001560BB">
        <w:rPr>
          <w:rFonts w:ascii="Arial" w:eastAsia="Times New Roman" w:hAnsi="Arial"/>
          <w:lang w:eastAsia="es-ES"/>
        </w:rPr>
        <w:t xml:space="preserve">, </w:t>
      </w:r>
      <w:r w:rsidR="0076162F" w:rsidRPr="001560BB">
        <w:rPr>
          <w:rFonts w:ascii="Arial" w:eastAsia="Times New Roman" w:hAnsi="Arial"/>
          <w:lang w:eastAsia="es-ES"/>
        </w:rPr>
        <w:t>Random Forest y XGBoost presentaron un desempeño funcionalmente idéntico. Random Forest obtuvo una media de CP@100 de 0.2971, superando marginalmente a XGBoost (0.2961). Esto significa que, de las 100 tarjetas diarias bloqueadas manualmente por los analistas, ambos modelos aseguran la intercepción de casi 30 fraudes reales.</w:t>
      </w:r>
    </w:p>
    <w:p w14:paraId="01BD9075"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A pesar de esta levísima ventaja de Random Forest en el </w:t>
      </w:r>
      <w:r w:rsidRPr="001560BB">
        <w:rPr>
          <w:rFonts w:ascii="Arial" w:eastAsia="Times New Roman" w:hAnsi="Arial"/>
          <w:i/>
          <w:iCs/>
          <w:lang w:eastAsia="es-ES"/>
        </w:rPr>
        <w:t>Top-100</w:t>
      </w:r>
      <w:r w:rsidRPr="001560BB">
        <w:rPr>
          <w:rFonts w:ascii="Arial" w:eastAsia="Times New Roman" w:hAnsi="Arial"/>
          <w:lang w:eastAsia="es-ES"/>
        </w:rPr>
        <w:t xml:space="preserve">, se selecciona de manera definitiva </w:t>
      </w:r>
      <w:r w:rsidRPr="001560BB">
        <w:rPr>
          <w:rFonts w:ascii="Arial" w:eastAsia="Times New Roman" w:hAnsi="Arial"/>
          <w:b/>
          <w:bCs/>
          <w:lang w:eastAsia="es-ES"/>
        </w:rPr>
        <w:t>XGBoost</w:t>
      </w:r>
      <w:r w:rsidRPr="001560BB">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Superioridad Global (AUPRC):</w:t>
      </w:r>
      <w:r w:rsidRPr="001560BB">
        <w:rPr>
          <w:rFonts w:ascii="Arial" w:eastAsia="Times New Roman" w:hAnsi="Arial"/>
          <w:lang w:eastAsia="es-ES"/>
        </w:rPr>
        <w:t xml:space="preserve"> XGBoost demuestra un mejor comportamiento ponderado en todo el abanico de umbrales de probabilidad, no solo en la cabecera operativa.</w:t>
      </w:r>
    </w:p>
    <w:p w14:paraId="30E846F3"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Sensibilidad al Fraude (Recall):</w:t>
      </w:r>
      <w:r w:rsidRPr="001560BB">
        <w:rPr>
          <w:rFonts w:ascii="Arial" w:eastAsia="Times New Roman" w:hAnsi="Arial"/>
          <w:lang w:eastAsia="es-ES"/>
        </w:rPr>
        <w:t xml:space="preserve"> XGBoost recupera casi 3 puntos porcentuales más de fraude total que Random Forest (61.75% frente a 58.94%).</w:t>
      </w:r>
    </w:p>
    <w:p w14:paraId="59F69C29"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Estabilidad Temporal:</w:t>
      </w:r>
      <w:r w:rsidRPr="001560BB">
        <w:rPr>
          <w:rFonts w:ascii="Arial" w:eastAsia="Times New Roman" w:hAnsi="Arial"/>
          <w:lang w:eastAsia="es-ES"/>
        </w:rPr>
        <w:t xml:space="preserve"> La desviación estándar mostrada por XGBoost a través de los diferentes pliegues prequenciales (0.0084 en AUPRC) es la más baja de los tres contendientes, garantizando una menor vulnerabilidad a la deriva conceptual (</w:t>
      </w:r>
      <w:r w:rsidRPr="001560BB">
        <w:rPr>
          <w:rFonts w:ascii="Arial" w:eastAsia="Times New Roman" w:hAnsi="Arial"/>
          <w:i/>
          <w:iCs/>
          <w:lang w:eastAsia="es-ES"/>
        </w:rPr>
        <w:t>concept drift</w:t>
      </w:r>
      <w:r w:rsidRPr="001560BB">
        <w:rPr>
          <w:rFonts w:ascii="Arial" w:eastAsia="Times New Roman" w:hAnsi="Arial"/>
          <w:lang w:eastAsia="es-ES"/>
        </w:rPr>
        <w:t>) a lo largo del tiempo.</w:t>
      </w:r>
    </w:p>
    <w:p w14:paraId="64D1C076"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Establecida esta línea base y seleccionado XGBoost como algoritmo principal, en el siguiente apartado se someterá a este modelo a un análisis de integridad metodológica para evaluar el impacto de las fugas de información.</w:t>
      </w:r>
    </w:p>
    <w:p w14:paraId="1EC4E7FE" w14:textId="248AE2DA" w:rsidR="0020159F" w:rsidRPr="001560BB" w:rsidRDefault="0020159F" w:rsidP="001560BB">
      <w:pPr>
        <w:pStyle w:val="Ttulo3"/>
        <w:spacing w:line="240" w:lineRule="auto"/>
        <w:rPr>
          <w:rFonts w:ascii="Arial" w:hAnsi="Arial"/>
        </w:rPr>
      </w:pPr>
      <w:bookmarkStart w:id="52" w:name="_Toc224752862"/>
      <w:r w:rsidRPr="001560BB">
        <w:rPr>
          <w:rFonts w:ascii="Arial" w:hAnsi="Arial"/>
        </w:rPr>
        <w:t>Refinamiento del Modelo Base: Estrategia de Submuestreo (Undersampling)</w:t>
      </w:r>
      <w:bookmarkEnd w:id="52"/>
    </w:p>
    <w:p w14:paraId="43E8F999"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A pesar de seleccionar XGBoost como el modelo de referencia más robusto, el entrenamiento sobre la distribución natural (con un ratio de desbalance aproximado de 118 transacciones legítimas por cada fraude) conlleva ineficiencias computacionales y un sesgo inherente hacia la clase mayoritaria. Para evaluar si la simplificación del espacio de datos mejora la sensibilidad del algoritmo sin recurrir a técnicas de generación sintética complejas, se implementó una variante de submuestreo controlado sobre el conjunto de entrenamiento.</w:t>
      </w:r>
    </w:p>
    <w:p w14:paraId="5BBC4A48"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Manteniendo intacto el conjunto de prueba para garantizar una evaluación honesta, se limitó la presencia de la clase mayoritaria en los pliegues de entrenamiento, evaluando tres escenarios de reducción de asimetría: ratios de 10:1, 5:1 y un balanceo estricto de 1:1.</w:t>
      </w:r>
    </w:p>
    <w:tbl>
      <w:tblPr>
        <w:tblStyle w:val="Tabladelista4-nfasis6"/>
        <w:tblW w:w="9498" w:type="dxa"/>
        <w:tblInd w:w="-572" w:type="dxa"/>
        <w:tblLook w:val="04A0" w:firstRow="1" w:lastRow="0" w:firstColumn="1" w:lastColumn="0" w:noHBand="0" w:noVBand="1"/>
      </w:tblPr>
      <w:tblGrid>
        <w:gridCol w:w="2978"/>
        <w:gridCol w:w="2835"/>
        <w:gridCol w:w="1559"/>
        <w:gridCol w:w="2126"/>
      </w:tblGrid>
      <w:tr w:rsidR="003E115C" w:rsidRPr="001560BB" w14:paraId="6FA05BD4" w14:textId="77777777" w:rsidTr="003E115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2DA2F7FE" w14:textId="1C987979" w:rsidR="003E115C" w:rsidRPr="001560BB" w:rsidRDefault="003E115C" w:rsidP="001560BB">
            <w:pPr>
              <w:suppressAutoHyphens w:val="0"/>
              <w:spacing w:before="100" w:beforeAutospacing="1" w:after="100" w:afterAutospacing="1" w:line="240" w:lineRule="auto"/>
              <w:jc w:val="left"/>
              <w:rPr>
                <w:rFonts w:ascii="Arial" w:eastAsia="Times New Roman" w:hAnsi="Arial"/>
                <w:sz w:val="16"/>
                <w:szCs w:val="16"/>
                <w:lang w:eastAsia="es-ES"/>
              </w:rPr>
            </w:pPr>
            <w:r w:rsidRPr="001560BB">
              <w:rPr>
                <w:rStyle w:val="Fuerte"/>
                <w:rFonts w:ascii="Arial" w:hAnsi="Arial"/>
                <w:color w:val="1F1F1F"/>
                <w:bdr w:val="none" w:sz="0" w:space="0" w:color="auto" w:frame="1"/>
              </w:rPr>
              <w:lastRenderedPageBreak/>
              <w:t>Escenario de Submuestreo</w:t>
            </w:r>
          </w:p>
        </w:tc>
        <w:tc>
          <w:tcPr>
            <w:tcW w:w="2835" w:type="dxa"/>
            <w:tcBorders>
              <w:top w:val="nil"/>
              <w:left w:val="nil"/>
              <w:bottom w:val="nil"/>
              <w:right w:val="nil"/>
            </w:tcBorders>
            <w:noWrap/>
            <w:vAlign w:val="center"/>
            <w:hideMark/>
          </w:tcPr>
          <w:p w14:paraId="601089FD" w14:textId="5639E7A4"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Mejor Modelo</w:t>
            </w:r>
          </w:p>
        </w:tc>
        <w:tc>
          <w:tcPr>
            <w:tcW w:w="1559" w:type="dxa"/>
            <w:tcBorders>
              <w:left w:val="nil"/>
            </w:tcBorders>
            <w:noWrap/>
            <w:vAlign w:val="center"/>
            <w:hideMark/>
          </w:tcPr>
          <w:p w14:paraId="758A8A05" w14:textId="5243AE46"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AUPRC</w:t>
            </w:r>
          </w:p>
        </w:tc>
        <w:tc>
          <w:tcPr>
            <w:tcW w:w="2126" w:type="dxa"/>
            <w:noWrap/>
            <w:vAlign w:val="center"/>
            <w:hideMark/>
          </w:tcPr>
          <w:p w14:paraId="5EDDDD39" w14:textId="4CA1E461"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CP@100</w:t>
            </w:r>
          </w:p>
        </w:tc>
      </w:tr>
      <w:tr w:rsidR="003E115C" w:rsidRPr="001560BB" w14:paraId="4B7FD536" w14:textId="77777777" w:rsidTr="003E115C">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75EFC933" w14:textId="549D03FA"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Original (~118:1)</w:t>
            </w:r>
          </w:p>
        </w:tc>
        <w:tc>
          <w:tcPr>
            <w:tcW w:w="2835" w:type="dxa"/>
            <w:tcBorders>
              <w:top w:val="nil"/>
              <w:left w:val="nil"/>
              <w:bottom w:val="nil"/>
              <w:right w:val="nil"/>
            </w:tcBorders>
            <w:noWrap/>
            <w:vAlign w:val="center"/>
            <w:hideMark/>
          </w:tcPr>
          <w:p w14:paraId="0B06AD08" w14:textId="0AA09D85"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Random Forest</w:t>
            </w:r>
          </w:p>
        </w:tc>
        <w:tc>
          <w:tcPr>
            <w:tcW w:w="1559" w:type="dxa"/>
            <w:tcBorders>
              <w:left w:val="nil"/>
            </w:tcBorders>
            <w:noWrap/>
            <w:vAlign w:val="center"/>
            <w:hideMark/>
          </w:tcPr>
          <w:p w14:paraId="1A28B6FE" w14:textId="5DDBB4D0"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0.685</w:t>
            </w:r>
          </w:p>
        </w:tc>
        <w:tc>
          <w:tcPr>
            <w:tcW w:w="2126" w:type="dxa"/>
            <w:noWrap/>
            <w:vAlign w:val="center"/>
            <w:hideMark/>
          </w:tcPr>
          <w:p w14:paraId="2700F2C2" w14:textId="3544DA31"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0.256</w:t>
            </w:r>
          </w:p>
        </w:tc>
      </w:tr>
      <w:tr w:rsidR="003E115C" w:rsidRPr="001560BB" w14:paraId="27F3A1D1" w14:textId="77777777" w:rsidTr="003E115C">
        <w:trPr>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02234785" w14:textId="3F5D9544"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Ratio 10:1</w:t>
            </w:r>
          </w:p>
        </w:tc>
        <w:tc>
          <w:tcPr>
            <w:tcW w:w="2835" w:type="dxa"/>
            <w:tcBorders>
              <w:top w:val="nil"/>
              <w:left w:val="nil"/>
              <w:bottom w:val="nil"/>
              <w:right w:val="nil"/>
            </w:tcBorders>
            <w:noWrap/>
            <w:vAlign w:val="center"/>
            <w:hideMark/>
          </w:tcPr>
          <w:p w14:paraId="1E7B770F" w14:textId="618B38C0"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XGBoost</w:t>
            </w:r>
          </w:p>
        </w:tc>
        <w:tc>
          <w:tcPr>
            <w:tcW w:w="1559" w:type="dxa"/>
            <w:tcBorders>
              <w:left w:val="nil"/>
            </w:tcBorders>
            <w:noWrap/>
            <w:vAlign w:val="center"/>
            <w:hideMark/>
          </w:tcPr>
          <w:p w14:paraId="019347B5" w14:textId="5165C0C8"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0.659</w:t>
            </w:r>
          </w:p>
        </w:tc>
        <w:tc>
          <w:tcPr>
            <w:tcW w:w="2126" w:type="dxa"/>
            <w:noWrap/>
            <w:vAlign w:val="center"/>
            <w:hideMark/>
          </w:tcPr>
          <w:p w14:paraId="0A32994A" w14:textId="1B756FB6"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0.279</w:t>
            </w:r>
          </w:p>
        </w:tc>
      </w:tr>
      <w:tr w:rsidR="003E115C" w:rsidRPr="001560BB" w14:paraId="448BDF0F" w14:textId="77777777" w:rsidTr="003E115C">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489391B0" w14:textId="7A087D6C"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Ratio 5:1</w:t>
            </w:r>
          </w:p>
        </w:tc>
        <w:tc>
          <w:tcPr>
            <w:tcW w:w="2835" w:type="dxa"/>
            <w:tcBorders>
              <w:top w:val="nil"/>
              <w:left w:val="nil"/>
              <w:bottom w:val="nil"/>
              <w:right w:val="nil"/>
            </w:tcBorders>
            <w:noWrap/>
            <w:vAlign w:val="center"/>
            <w:hideMark/>
          </w:tcPr>
          <w:p w14:paraId="6048E0B5" w14:textId="2217E431"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XGBoost</w:t>
            </w:r>
          </w:p>
        </w:tc>
        <w:tc>
          <w:tcPr>
            <w:tcW w:w="1559" w:type="dxa"/>
            <w:tcBorders>
              <w:left w:val="nil"/>
            </w:tcBorders>
            <w:noWrap/>
            <w:vAlign w:val="center"/>
            <w:hideMark/>
          </w:tcPr>
          <w:p w14:paraId="66E15C70" w14:textId="71B53A54"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0.651</w:t>
            </w:r>
          </w:p>
        </w:tc>
        <w:tc>
          <w:tcPr>
            <w:tcW w:w="2126" w:type="dxa"/>
            <w:noWrap/>
            <w:vAlign w:val="center"/>
            <w:hideMark/>
          </w:tcPr>
          <w:p w14:paraId="6EA428F9" w14:textId="18980F62"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0.293</w:t>
            </w:r>
          </w:p>
        </w:tc>
      </w:tr>
    </w:tbl>
    <w:p w14:paraId="128BC158"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p>
    <w:p w14:paraId="601248B2" w14:textId="6130C254"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de esta estrategia revelan dinámicas fundamentales sobre el aprendizaje en entornos de anomalías. En primer lugar, se observa que la eliminación extrema de datos de la clase mayoritaria (escenario 1:1) resulta contraproducente. Forzar una distribución equilibrada destruyó la capacidad predictiva de todos los algoritmos, colapsando el AUPRC de XGBoost a 0.497 y su precisión operativa a un inaceptable 0.113. Esto confirma que, en la detección de fraude, el modelo requiere una representación masiva de la "normalidad" para poder identificar eficazmente las desviaciones.</w:t>
      </w:r>
    </w:p>
    <w:p w14:paraId="387BC8A7" w14:textId="77777777"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Por el contrario, las reducciones moderadas demostraron ser altamente beneficiosas. El escenario con un ratio 5:1 empleando la arquitectura XGBoost emergió como la configuración óptima para las necesidades del negocio. Si bien el ratio 10:1 logró un Área Bajo la Curva PR ligeramente superior (0.659 frente a 0.651), el entrenamiento a 5:1 maximizó la métrica de viabilidad operativa (</w:t>
      </w:r>
      <w:r w:rsidRPr="001560BB">
        <w:rPr>
          <w:rFonts w:ascii="Arial" w:eastAsia="Times New Roman" w:hAnsi="Arial"/>
          <w:i/>
          <w:iCs/>
          <w:lang w:eastAsia="es-ES"/>
        </w:rPr>
        <w:t>Card Precision@100</w:t>
      </w:r>
      <w:r w:rsidRPr="001560BB">
        <w:rPr>
          <w:rFonts w:ascii="Arial" w:eastAsia="Times New Roman" w:hAnsi="Arial"/>
          <w:lang w:eastAsia="es-ES"/>
        </w:rPr>
        <w:t>), alcanzando el valor más alto de todo el ensayo preliminar: 0.293.</w:t>
      </w:r>
    </w:p>
    <w:p w14:paraId="7FCD8F66" w14:textId="77777777" w:rsidR="003E115C"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 decisión subraya un principio esencial en este estudio: en un entorno de producción donde la capacidad de auditoría manual (SOC) está estrictamente limitada a las 100 principales alertas diarias, la maximización del CP@100 justifica sobradamente una degradación marginal en el AUPRC global. Adicionalmente, esta compresión del volumen de entrada aceleró de manera drástica los tiempos de optimización, consolidando a XGBoost (5:1) como una solución ágil y operativamente superior.</w:t>
      </w:r>
    </w:p>
    <w:p w14:paraId="72F3D888" w14:textId="184C4A28" w:rsidR="00926917" w:rsidRPr="001560BB" w:rsidRDefault="00926917" w:rsidP="001560BB">
      <w:pPr>
        <w:suppressAutoHyphens w:val="0"/>
        <w:spacing w:before="100" w:beforeAutospacing="1" w:after="100" w:afterAutospacing="1" w:line="240" w:lineRule="auto"/>
        <w:jc w:val="left"/>
        <w:rPr>
          <w:rFonts w:ascii="Arial" w:eastAsia="Times New Roman" w:hAnsi="Arial"/>
          <w:lang w:eastAsia="es-ES"/>
        </w:rPr>
      </w:pPr>
      <w:r w:rsidRPr="00926917">
        <w:rPr>
          <w:rFonts w:ascii="Arial" w:eastAsia="Times New Roman" w:hAnsi="Arial"/>
          <w:lang w:eastAsia="es-ES"/>
        </w:rPr>
        <w:t>Aunque el marco teórico inicial contemplaba el aprendizaje sensible al costo mediante la ponderación algorítmica (scale_pos_weight en XGBoost), la fase empírica demostró que su aplicación sobre la distribución natural (~118:1) mantenía un coste computacional prohibitivo en la fase de optimización. El submuestreo manual y controlado (ratio 5:1) resultó operativamente superior: simplificó drásticamente el espacio de características, filtró el ruido inherente a la clase mayoritaria y aceleró los tiempos de entrenamiento, logrando maximizar la métrica de negocio (CP@100) sin la sobrecarga de procesar la totalidad de las transacciones legítimas.</w:t>
      </w:r>
    </w:p>
    <w:p w14:paraId="6913EB06" w14:textId="6C03D432" w:rsidR="0046741A" w:rsidRPr="001560BB" w:rsidRDefault="0046741A" w:rsidP="001560BB">
      <w:pPr>
        <w:pStyle w:val="Ttulo2"/>
        <w:spacing w:line="240" w:lineRule="auto"/>
        <w:rPr>
          <w:rFonts w:ascii="Arial" w:hAnsi="Arial"/>
        </w:rPr>
      </w:pPr>
      <w:bookmarkStart w:id="53" w:name="_Toc224752863"/>
      <w:r w:rsidRPr="001560BB">
        <w:rPr>
          <w:rFonts w:ascii="Arial" w:hAnsi="Arial"/>
        </w:rPr>
        <w:t>Impacto de la Fuga de Datos (</w:t>
      </w:r>
      <w:r w:rsidRPr="001560BB">
        <w:rPr>
          <w:rFonts w:ascii="Arial" w:hAnsi="Arial"/>
          <w:i/>
          <w:iCs/>
        </w:rPr>
        <w:t>Anti-Leakage</w:t>
      </w:r>
      <w:r w:rsidRPr="001560BB">
        <w:rPr>
          <w:rFonts w:ascii="Arial" w:hAnsi="Arial"/>
        </w:rPr>
        <w:t>)</w:t>
      </w:r>
      <w:bookmarkEnd w:id="53"/>
    </w:p>
    <w:p w14:paraId="3C2C4010" w14:textId="768CE6B7" w:rsidR="0046741A" w:rsidRPr="001560BB" w:rsidRDefault="0046741A" w:rsidP="001560BB">
      <w:pPr>
        <w:spacing w:line="240" w:lineRule="auto"/>
        <w:rPr>
          <w:rFonts w:ascii="Arial" w:hAnsi="Arial"/>
          <w:lang w:eastAsia="es-ES"/>
        </w:rPr>
      </w:pPr>
      <w:r w:rsidRPr="001560BB">
        <w:rPr>
          <w:rFonts w:ascii="Arial" w:hAnsi="Arial"/>
          <w:lang w:eastAsia="es-ES"/>
        </w:rPr>
        <w:t xml:space="preserve">El </w:t>
      </w:r>
      <w:r w:rsidR="00753F1E" w:rsidRPr="001560BB">
        <w:rPr>
          <w:rFonts w:ascii="Arial" w:hAnsi="Arial"/>
          <w:lang w:eastAsia="es-ES"/>
        </w:rPr>
        <w:t xml:space="preserve">siguiente experimento </w:t>
      </w:r>
      <w:r w:rsidRPr="001560BB">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1560BB">
        <w:rPr>
          <w:rFonts w:ascii="Arial" w:hAnsi="Arial"/>
          <w:i/>
          <w:iCs/>
          <w:lang w:eastAsia="es-ES"/>
        </w:rPr>
        <w:t>Data Leakage</w:t>
      </w:r>
      <w:r w:rsidRPr="001560BB">
        <w:rPr>
          <w:rFonts w:ascii="Arial" w:hAnsi="Arial"/>
          <w:lang w:eastAsia="es-ES"/>
        </w:rPr>
        <w:t xml:space="preserve">): la partición aleatoria del tiempo y la aplicación global de </w:t>
      </w:r>
      <w:r w:rsidR="002040B2" w:rsidRPr="001560BB">
        <w:rPr>
          <w:rFonts w:ascii="Arial" w:hAnsi="Arial"/>
          <w:lang w:eastAsia="es-ES"/>
        </w:rPr>
        <w:t>técnicas de escalado y sobremuestreo sintético como SMOTE (Chawla et al., 2002)</w:t>
      </w:r>
      <w:r w:rsidRPr="001560BB">
        <w:rPr>
          <w:rFonts w:ascii="Arial" w:hAnsi="Arial"/>
          <w:lang w:eastAsia="es-ES"/>
        </w:rPr>
        <w:t>.</w:t>
      </w:r>
    </w:p>
    <w:p w14:paraId="08A27B76" w14:textId="77777777" w:rsidR="0046741A" w:rsidRPr="001560BB" w:rsidRDefault="0046741A" w:rsidP="001560BB">
      <w:pPr>
        <w:spacing w:line="240" w:lineRule="auto"/>
        <w:rPr>
          <w:rFonts w:ascii="Arial" w:hAnsi="Arial"/>
          <w:lang w:eastAsia="es-ES"/>
        </w:rPr>
      </w:pPr>
      <w:r w:rsidRPr="001560BB">
        <w:rPr>
          <w:rFonts w:ascii="Arial" w:hAnsi="Arial"/>
          <w:lang w:eastAsia="es-ES"/>
        </w:rPr>
        <w:lastRenderedPageBreak/>
        <w:t>Para garantizar la consistencia del patrón, la auditoría se replicó sobre los tres modelos base (Regresión Logística, Random Forest y XGBoost).</w:t>
      </w:r>
    </w:p>
    <w:p w14:paraId="5C670295" w14:textId="18AA184F" w:rsidR="0046741A" w:rsidRPr="001560BB" w:rsidRDefault="0046741A" w:rsidP="001560BB">
      <w:pPr>
        <w:pStyle w:val="Ttulo3"/>
        <w:spacing w:line="240" w:lineRule="auto"/>
        <w:rPr>
          <w:rFonts w:ascii="Arial" w:hAnsi="Arial"/>
        </w:rPr>
      </w:pPr>
      <w:bookmarkStart w:id="54" w:name="_Toc224752864"/>
      <w:r w:rsidRPr="001560BB">
        <w:rPr>
          <w:rFonts w:ascii="Arial" w:hAnsi="Arial"/>
        </w:rPr>
        <w:t>Evaluación bajo Metodología Deficiente (El Espejismo)</w:t>
      </w:r>
      <w:bookmarkEnd w:id="54"/>
    </w:p>
    <w:p w14:paraId="76DAE81D" w14:textId="77777777" w:rsidR="0046741A" w:rsidRPr="001560BB" w:rsidRDefault="0046741A" w:rsidP="001560BB">
      <w:pPr>
        <w:spacing w:line="240" w:lineRule="auto"/>
        <w:rPr>
          <w:rFonts w:ascii="Arial" w:hAnsi="Arial"/>
          <w:lang w:eastAsia="es-ES"/>
        </w:rPr>
      </w:pPr>
      <w:r w:rsidRPr="001560BB">
        <w:rPr>
          <w:rFonts w:ascii="Arial" w:hAnsi="Arial"/>
          <w:lang w:eastAsia="es-ES"/>
        </w:rPr>
        <w:t>La rama metodológica denominada Leak_todas simuló el peor escenario posible de rigor analítico, reproduciendo deliberadamente los tres errores de diseño concurrentes: partición aleatoria de datos (</w:t>
      </w:r>
      <w:r w:rsidRPr="001560BB">
        <w:rPr>
          <w:rFonts w:ascii="Arial" w:hAnsi="Arial"/>
          <w:i/>
          <w:iCs/>
          <w:lang w:eastAsia="es-ES"/>
        </w:rPr>
        <w:t>random split</w:t>
      </w:r>
      <w:r w:rsidRPr="001560BB">
        <w:rPr>
          <w:rFonts w:ascii="Arial" w:hAnsi="Arial"/>
          <w:lang w:eastAsia="es-ES"/>
        </w:rPr>
        <w:t xml:space="preserve">), escalado global de variables y aplicación de SMOTE (k_neighbors=5, sampling_strategy='auto') sobre la totalidad del </w:t>
      </w:r>
      <w:r w:rsidRPr="001560BB">
        <w:rPr>
          <w:rFonts w:ascii="Arial" w:hAnsi="Arial"/>
          <w:i/>
          <w:iCs/>
          <w:lang w:eastAsia="es-ES"/>
        </w:rPr>
        <w:t>dataset</w:t>
      </w:r>
      <w:r w:rsidRPr="001560BB">
        <w:rPr>
          <w:rFonts w:ascii="Arial" w:hAnsi="Arial"/>
          <w:lang w:eastAsia="es-ES"/>
        </w:rPr>
        <w:t xml:space="preserve"> antes de la división en conjuntos de entrenamiento y prueba.</w:t>
      </w:r>
    </w:p>
    <w:p w14:paraId="4707A682" w14:textId="77777777" w:rsidR="0046741A" w:rsidRPr="001560BB" w:rsidRDefault="0046741A" w:rsidP="001560BB">
      <w:pPr>
        <w:spacing w:line="240" w:lineRule="auto"/>
        <w:rPr>
          <w:rFonts w:ascii="Arial" w:hAnsi="Arial"/>
          <w:lang w:eastAsia="es-ES"/>
        </w:rPr>
      </w:pPr>
      <w:r w:rsidRPr="001560BB">
        <w:rPr>
          <w:rFonts w:ascii="Arial" w:hAnsi="Arial"/>
          <w:lang w:eastAsia="es-ES"/>
        </w:rPr>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1560BB" w:rsidRDefault="0046741A" w:rsidP="001560BB">
      <w:pPr>
        <w:spacing w:line="240" w:lineRule="auto"/>
        <w:rPr>
          <w:rFonts w:ascii="Arial" w:hAnsi="Arial"/>
          <w:lang w:eastAsia="es-ES"/>
        </w:rPr>
      </w:pPr>
      <w:r w:rsidRPr="001560BB">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1560BB">
        <w:rPr>
          <w:rFonts w:ascii="Arial" w:hAnsi="Arial"/>
          <w:i/>
          <w:iCs/>
          <w:lang w:eastAsia="es-ES"/>
        </w:rPr>
        <w:t>look-ahead bias</w:t>
      </w:r>
      <w:r w:rsidRPr="001560BB">
        <w:rPr>
          <w:rFonts w:ascii="Arial" w:hAnsi="Arial"/>
          <w:lang w:eastAsia="es-ES"/>
        </w:rPr>
        <w:t>) al usar eventos futuros para predecir el pasado.</w:t>
      </w:r>
    </w:p>
    <w:p w14:paraId="05AE23DA" w14:textId="5B959E51" w:rsidR="0046741A" w:rsidRPr="001560BB" w:rsidRDefault="0046741A" w:rsidP="001560BB">
      <w:pPr>
        <w:pStyle w:val="Ttulo3"/>
        <w:spacing w:line="240" w:lineRule="auto"/>
        <w:rPr>
          <w:rFonts w:ascii="Arial" w:hAnsi="Arial"/>
        </w:rPr>
      </w:pPr>
      <w:bookmarkStart w:id="55" w:name="_Toc224752865"/>
      <w:r w:rsidRPr="001560BB">
        <w:rPr>
          <w:rFonts w:ascii="Arial" w:hAnsi="Arial"/>
        </w:rPr>
        <w:t>Evaluación bajo Metodología Estricta (La Realidad)</w:t>
      </w:r>
      <w:bookmarkEnd w:id="55"/>
    </w:p>
    <w:p w14:paraId="04A226E9" w14:textId="5B76D79A" w:rsidR="0046741A" w:rsidRPr="001560BB" w:rsidRDefault="0046741A" w:rsidP="001560BB">
      <w:pPr>
        <w:spacing w:line="240" w:lineRule="auto"/>
        <w:rPr>
          <w:rFonts w:ascii="Arial" w:hAnsi="Arial"/>
          <w:lang w:eastAsia="es-ES"/>
        </w:rPr>
      </w:pPr>
      <w:r w:rsidRPr="001560BB">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1560BB">
        <w:rPr>
          <w:rFonts w:ascii="Arial" w:hAnsi="Arial"/>
          <w:i/>
          <w:iCs/>
          <w:lang w:eastAsia="es-ES"/>
        </w:rPr>
        <w:t>Train</w:t>
      </w:r>
      <w:r w:rsidRPr="001560BB">
        <w:rPr>
          <w:rFonts w:ascii="Arial" w:hAnsi="Arial"/>
          <w:lang w:eastAsia="es-ES"/>
        </w:rPr>
        <w:t>), evaluándose sobre un conjunto de prueba completamente inalterado.</w:t>
      </w:r>
    </w:p>
    <w:p w14:paraId="5BBB5B69" w14:textId="77777777" w:rsidR="0046741A" w:rsidRPr="001560BB" w:rsidRDefault="0046741A" w:rsidP="001560BB">
      <w:pPr>
        <w:spacing w:line="240" w:lineRule="auto"/>
        <w:rPr>
          <w:rFonts w:ascii="Arial" w:hAnsi="Arial"/>
          <w:lang w:eastAsia="es-ES"/>
        </w:rPr>
      </w:pPr>
      <w:r w:rsidRPr="001560BB">
        <w:rPr>
          <w:rFonts w:ascii="Arial" w:hAnsi="Arial"/>
          <w:lang w:eastAsia="es-ES"/>
        </w:rPr>
        <w:t>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inéditos, subrayando la extrema dificultad del problema una vez eliminado el espejismo metodológico.</w:t>
      </w:r>
    </w:p>
    <w:p w14:paraId="3DAEAFC6" w14:textId="7F3EF4F5" w:rsidR="0046741A" w:rsidRPr="001560BB" w:rsidRDefault="0046741A" w:rsidP="001560BB">
      <w:pPr>
        <w:pStyle w:val="Ttulo3"/>
        <w:spacing w:line="240" w:lineRule="auto"/>
        <w:rPr>
          <w:rFonts w:ascii="Arial" w:hAnsi="Arial"/>
        </w:rPr>
      </w:pPr>
      <w:bookmarkStart w:id="56" w:name="_Toc224752866"/>
      <w:r w:rsidRPr="001560BB">
        <w:rPr>
          <w:rFonts w:ascii="Arial" w:hAnsi="Arial"/>
        </w:rPr>
        <w:t>Cuantificación de la Divergencia Algorítmica (</w:t>
      </w:r>
      <w:r w:rsidR="00753F1E" w:rsidRPr="001560BB">
        <w:rPr>
          <w:rFonts w:ascii="Arial" w:hAnsi="Arial"/>
        </w:rPr>
        <w:t>Δ</w:t>
      </w:r>
      <w:r w:rsidRPr="001560BB">
        <w:rPr>
          <w:rFonts w:ascii="Arial" w:hAnsi="Arial"/>
        </w:rPr>
        <w:t>)</w:t>
      </w:r>
      <w:bookmarkEnd w:id="56"/>
    </w:p>
    <w:p w14:paraId="719A1698" w14:textId="571F2C1D" w:rsidR="0046741A" w:rsidRPr="001560BB" w:rsidRDefault="0046741A" w:rsidP="001560BB">
      <w:pPr>
        <w:spacing w:line="240" w:lineRule="auto"/>
        <w:rPr>
          <w:rFonts w:ascii="Arial" w:hAnsi="Arial"/>
          <w:lang w:eastAsia="es-ES"/>
        </w:rPr>
      </w:pPr>
      <w:r w:rsidRPr="001560BB">
        <w:rPr>
          <w:rFonts w:ascii="Arial" w:hAnsi="Arial"/>
          <w:lang w:eastAsia="es-ES"/>
        </w:rPr>
        <w:t xml:space="preserve">Para identificar qué defecto metodológico genera mayor contaminación, se aislaron las tres fuentes de fuga de datos de forma independiente. La </w:t>
      </w:r>
      <w:r w:rsidR="00753F1E" w:rsidRPr="001560BB">
        <w:rPr>
          <w:rFonts w:ascii="Arial" w:hAnsi="Arial"/>
          <w:lang w:eastAsia="es-ES"/>
        </w:rPr>
        <w:t>siguiente tabla</w:t>
      </w:r>
      <w:r w:rsidRPr="001560BB">
        <w:rPr>
          <w:rFonts w:ascii="Arial" w:hAnsi="Arial"/>
          <w:lang w:eastAsia="es-ES"/>
        </w:rPr>
        <w:t xml:space="preserve"> y la </w:t>
      </w:r>
      <w:r w:rsidR="00753F1E" w:rsidRPr="001560BB">
        <w:rPr>
          <w:rFonts w:ascii="Arial" w:hAnsi="Arial"/>
          <w:lang w:eastAsia="es-ES"/>
        </w:rPr>
        <w:t>figura</w:t>
      </w:r>
      <w:r w:rsidRPr="001560BB">
        <w:rPr>
          <w:rFonts w:ascii="Arial" w:hAnsi="Arial"/>
          <w:lang w:eastAsia="es-ES"/>
        </w:rPr>
        <w:t xml:space="preserve"> muestran el desglose del incremento marginal (inflación) en la métrica AUPRC respecto al rendimiento base honesto.</w:t>
      </w:r>
    </w:p>
    <w:p w14:paraId="38466970" w14:textId="632FD090" w:rsidR="0046741A" w:rsidRPr="001560BB" w:rsidRDefault="00753F1E" w:rsidP="001560BB">
      <w:pPr>
        <w:spacing w:line="240" w:lineRule="auto"/>
        <w:rPr>
          <w:rFonts w:ascii="Arial" w:hAnsi="Arial"/>
          <w:lang w:eastAsia="es-ES"/>
        </w:rPr>
      </w:pPr>
      <w:r w:rsidRPr="001560BB">
        <w:rPr>
          <w:rFonts w:ascii="Arial" w:hAnsi="Arial"/>
          <w:b/>
          <w:bCs/>
          <w:noProof/>
          <w:lang w:eastAsia="es-ES"/>
        </w:rPr>
        <w:lastRenderedPageBreak/>
        <w:drawing>
          <wp:inline distT="0" distB="0" distL="0" distR="0" wp14:anchorId="3C611D66" wp14:editId="0179EA9D">
            <wp:extent cx="5400040" cy="1786890"/>
            <wp:effectExtent l="0" t="0" r="0" b="3810"/>
            <wp:docPr id="139385330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53306" name="Imagen 1" descr="Gráfico, Gráfico de barras&#10;&#10;El contenido generado por IA puede ser incorrecto."/>
                    <pic:cNvPicPr/>
                  </pic:nvPicPr>
                  <pic:blipFill>
                    <a:blip r:embed="rId18"/>
                    <a:stretch>
                      <a:fillRect/>
                    </a:stretch>
                  </pic:blipFill>
                  <pic:spPr>
                    <a:xfrm>
                      <a:off x="0" y="0"/>
                      <a:ext cx="5400040" cy="1786890"/>
                    </a:xfrm>
                    <a:prstGeom prst="rect">
                      <a:avLst/>
                    </a:prstGeom>
                  </pic:spPr>
                </pic:pic>
              </a:graphicData>
            </a:graphic>
          </wp:inline>
        </w:drawing>
      </w:r>
    </w:p>
    <w:tbl>
      <w:tblPr>
        <w:tblStyle w:val="Tablaconcuadrcula5oscura-nfasis6"/>
        <w:tblW w:w="0" w:type="auto"/>
        <w:tblLook w:val="04A0" w:firstRow="1" w:lastRow="0" w:firstColumn="1" w:lastColumn="0" w:noHBand="0" w:noVBand="1"/>
      </w:tblPr>
      <w:tblGrid>
        <w:gridCol w:w="1300"/>
        <w:gridCol w:w="1281"/>
        <w:gridCol w:w="1319"/>
        <w:gridCol w:w="1500"/>
        <w:gridCol w:w="1511"/>
        <w:gridCol w:w="1583"/>
      </w:tblGrid>
      <w:tr w:rsidR="0046741A" w:rsidRPr="001560BB" w14:paraId="2E5A9A22" w14:textId="77777777" w:rsidTr="00467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Modelo</w:t>
            </w:r>
          </w:p>
        </w:tc>
        <w:tc>
          <w:tcPr>
            <w:tcW w:w="0" w:type="auto"/>
            <w:hideMark/>
          </w:tcPr>
          <w:p w14:paraId="43A4628D"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AUPRC Honesto (Correcta)</w:t>
            </w:r>
          </w:p>
        </w:tc>
        <w:tc>
          <w:tcPr>
            <w:tcW w:w="0" w:type="auto"/>
            <w:hideMark/>
          </w:tcPr>
          <w:p w14:paraId="1465A327"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1: Leak_split (Solo Partición Aleatoria)</w:t>
            </w:r>
          </w:p>
        </w:tc>
        <w:tc>
          <w:tcPr>
            <w:tcW w:w="0" w:type="auto"/>
            <w:hideMark/>
          </w:tcPr>
          <w:p w14:paraId="1A30C02C"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2: Leak_scaler (Solo Escalado Global)</w:t>
            </w:r>
          </w:p>
        </w:tc>
        <w:tc>
          <w:tcPr>
            <w:tcW w:w="0" w:type="auto"/>
            <w:hideMark/>
          </w:tcPr>
          <w:p w14:paraId="5B4929E1"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3: Leak_smote (Solo SMOTE Global)</w:t>
            </w:r>
          </w:p>
        </w:tc>
        <w:tc>
          <w:tcPr>
            <w:tcW w:w="0" w:type="auto"/>
            <w:hideMark/>
          </w:tcPr>
          <w:p w14:paraId="20D88B09"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Total (Leak_todas)</w:t>
            </w:r>
          </w:p>
        </w:tc>
      </w:tr>
      <w:tr w:rsidR="0046741A" w:rsidRPr="001560BB" w14:paraId="5ABF464F"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Regresión Logística</w:t>
            </w:r>
          </w:p>
        </w:tc>
        <w:tc>
          <w:tcPr>
            <w:tcW w:w="0" w:type="auto"/>
            <w:hideMark/>
          </w:tcPr>
          <w:p w14:paraId="4768B3D9"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0.5830</w:t>
            </w:r>
          </w:p>
        </w:tc>
        <w:tc>
          <w:tcPr>
            <w:tcW w:w="0" w:type="auto"/>
            <w:hideMark/>
          </w:tcPr>
          <w:p w14:paraId="16C85544"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+ 0.032 (0.615)</w:t>
            </w:r>
          </w:p>
        </w:tc>
        <w:tc>
          <w:tcPr>
            <w:tcW w:w="0" w:type="auto"/>
            <w:hideMark/>
          </w:tcPr>
          <w:p w14:paraId="1E7BC57B"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 (0.582)</w:t>
            </w:r>
          </w:p>
        </w:tc>
        <w:tc>
          <w:tcPr>
            <w:tcW w:w="0" w:type="auto"/>
            <w:hideMark/>
          </w:tcPr>
          <w:p w14:paraId="0D53C6DE"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+ 0.007 (0.590)</w:t>
            </w:r>
          </w:p>
        </w:tc>
        <w:tc>
          <w:tcPr>
            <w:tcW w:w="0" w:type="auto"/>
            <w:hideMark/>
          </w:tcPr>
          <w:p w14:paraId="6200FB8D"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+ 0.346</w:t>
            </w:r>
            <w:r w:rsidRPr="001560BB">
              <w:rPr>
                <w:rFonts w:ascii="Arial" w:hAnsi="Arial"/>
                <w:lang w:eastAsia="es-ES"/>
              </w:rPr>
              <w:t xml:space="preserve"> (0.929)</w:t>
            </w:r>
          </w:p>
        </w:tc>
      </w:tr>
      <w:tr w:rsidR="0046741A" w:rsidRPr="001560BB" w14:paraId="78F0E777" w14:textId="77777777" w:rsidTr="0046741A">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Random Forest</w:t>
            </w:r>
          </w:p>
        </w:tc>
        <w:tc>
          <w:tcPr>
            <w:tcW w:w="0" w:type="auto"/>
            <w:hideMark/>
          </w:tcPr>
          <w:p w14:paraId="4F9C5437"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0.6115</w:t>
            </w:r>
          </w:p>
        </w:tc>
        <w:tc>
          <w:tcPr>
            <w:tcW w:w="0" w:type="auto"/>
            <w:hideMark/>
          </w:tcPr>
          <w:p w14:paraId="3B57AA82"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+ 0.066 (0.677)</w:t>
            </w:r>
          </w:p>
        </w:tc>
        <w:tc>
          <w:tcPr>
            <w:tcW w:w="0" w:type="auto"/>
            <w:hideMark/>
          </w:tcPr>
          <w:p w14:paraId="2D34FF9D"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- 0.004 (0.607)</w:t>
            </w:r>
          </w:p>
        </w:tc>
        <w:tc>
          <w:tcPr>
            <w:tcW w:w="0" w:type="auto"/>
            <w:hideMark/>
          </w:tcPr>
          <w:p w14:paraId="653F0153"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+ 0.292 (0.904)</w:t>
            </w:r>
          </w:p>
        </w:tc>
        <w:tc>
          <w:tcPr>
            <w:tcW w:w="0" w:type="auto"/>
            <w:hideMark/>
          </w:tcPr>
          <w:p w14:paraId="3D22BE72"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b/>
                <w:bCs/>
                <w:lang w:eastAsia="es-ES"/>
              </w:rPr>
              <w:t>+ 0.389</w:t>
            </w:r>
            <w:r w:rsidRPr="001560BB">
              <w:rPr>
                <w:rFonts w:ascii="Arial" w:hAnsi="Arial"/>
                <w:lang w:eastAsia="es-ES"/>
              </w:rPr>
              <w:t xml:space="preserve"> (1.000)</w:t>
            </w:r>
          </w:p>
        </w:tc>
      </w:tr>
      <w:tr w:rsidR="0046741A" w:rsidRPr="001560BB" w14:paraId="486B96C6"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XGBoost</w:t>
            </w:r>
          </w:p>
        </w:tc>
        <w:tc>
          <w:tcPr>
            <w:tcW w:w="0" w:type="auto"/>
            <w:hideMark/>
          </w:tcPr>
          <w:p w14:paraId="2DF8FE2E"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0.6163</w:t>
            </w:r>
          </w:p>
        </w:tc>
        <w:tc>
          <w:tcPr>
            <w:tcW w:w="0" w:type="auto"/>
            <w:hideMark/>
          </w:tcPr>
          <w:p w14:paraId="443BE84D"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+ 0.075 (0.691)</w:t>
            </w:r>
          </w:p>
        </w:tc>
        <w:tc>
          <w:tcPr>
            <w:tcW w:w="0" w:type="auto"/>
            <w:hideMark/>
          </w:tcPr>
          <w:p w14:paraId="494BB7A6"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 (0.615)</w:t>
            </w:r>
          </w:p>
        </w:tc>
        <w:tc>
          <w:tcPr>
            <w:tcW w:w="0" w:type="auto"/>
            <w:hideMark/>
          </w:tcPr>
          <w:p w14:paraId="78D147CC"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+ 0.130 (0.746)</w:t>
            </w:r>
          </w:p>
        </w:tc>
        <w:tc>
          <w:tcPr>
            <w:tcW w:w="0" w:type="auto"/>
            <w:hideMark/>
          </w:tcPr>
          <w:p w14:paraId="0FBC5DEA"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+ 0.383</w:t>
            </w:r>
            <w:r w:rsidRPr="001560BB">
              <w:rPr>
                <w:rFonts w:ascii="Arial" w:hAnsi="Arial"/>
                <w:lang w:eastAsia="es-ES"/>
              </w:rPr>
              <w:t xml:space="preserve"> (0.999)</w:t>
            </w:r>
          </w:p>
        </w:tc>
      </w:tr>
    </w:tbl>
    <w:p w14:paraId="2A47BCA9" w14:textId="77777777" w:rsidR="00A71D85" w:rsidRPr="001560BB" w:rsidRDefault="00A71D85" w:rsidP="001560BB">
      <w:pPr>
        <w:spacing w:line="240" w:lineRule="auto"/>
        <w:rPr>
          <w:rFonts w:ascii="Arial" w:hAnsi="Arial"/>
          <w:lang w:eastAsia="es-ES"/>
        </w:rPr>
      </w:pPr>
    </w:p>
    <w:p w14:paraId="17A395C7" w14:textId="77777777" w:rsidR="0046741A" w:rsidRPr="001560BB" w:rsidRDefault="0046741A" w:rsidP="001560BB">
      <w:pPr>
        <w:spacing w:line="240" w:lineRule="auto"/>
        <w:rPr>
          <w:rFonts w:ascii="Arial" w:hAnsi="Arial"/>
          <w:lang w:eastAsia="es-ES"/>
        </w:rPr>
      </w:pPr>
      <w:r w:rsidRPr="001560BB">
        <w:rPr>
          <w:rFonts w:ascii="Arial" w:hAnsi="Arial"/>
          <w:lang w:eastAsia="es-ES"/>
        </w:rPr>
        <w:t>El desglose empírico arroja tres conclusiones fundamentales que validan la hipótesis central de este ensayo:</w:t>
      </w:r>
    </w:p>
    <w:p w14:paraId="79B5AD36"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Irrelevancia del escalado global:</w:t>
      </w:r>
      <w:r w:rsidRPr="001560BB">
        <w:rPr>
          <w:rFonts w:ascii="Arial" w:hAnsi="Arial"/>
          <w:lang w:eastAsia="es-ES"/>
        </w:rPr>
        <w:t xml:space="preserve"> La aplicación del </w:t>
      </w:r>
      <w:r w:rsidRPr="001560BB">
        <w:rPr>
          <w:rFonts w:ascii="Arial" w:hAnsi="Arial"/>
          <w:i/>
          <w:iCs/>
          <w:lang w:eastAsia="es-ES"/>
        </w:rPr>
        <w:t>StandardScaler</w:t>
      </w:r>
      <w:r w:rsidRPr="001560BB">
        <w:rPr>
          <w:rFonts w:ascii="Arial" w:hAnsi="Arial"/>
          <w:lang w:eastAsia="es-ES"/>
        </w:rPr>
        <w:t xml:space="preserve"> sobre la totalidad del </w:t>
      </w:r>
      <w:r w:rsidRPr="001560BB">
        <w:rPr>
          <w:rFonts w:ascii="Arial" w:hAnsi="Arial"/>
          <w:i/>
          <w:iCs/>
          <w:lang w:eastAsia="es-ES"/>
        </w:rPr>
        <w:t>dataset</w:t>
      </w:r>
      <w:r w:rsidRPr="001560BB">
        <w:rPr>
          <w:rFonts w:ascii="Arial" w:hAnsi="Arial"/>
          <w:lang w:eastAsia="es-ES"/>
        </w:rPr>
        <w:t xml:space="preserve"> (Leak_scaler) no produjo inflación; de hecho, generó un impacto microscópicamente negativo (entre -0.001 y -0.004 en el AUPRC). Esto descarta el preprocesamiento de varianza como una fuente de </w:t>
      </w:r>
      <w:r w:rsidRPr="001560BB">
        <w:rPr>
          <w:rFonts w:ascii="Arial" w:hAnsi="Arial"/>
          <w:i/>
          <w:iCs/>
          <w:lang w:eastAsia="es-ES"/>
        </w:rPr>
        <w:t>leakage</w:t>
      </w:r>
      <w:r w:rsidRPr="001560BB">
        <w:rPr>
          <w:rFonts w:ascii="Arial" w:hAnsi="Arial"/>
          <w:lang w:eastAsia="es-ES"/>
        </w:rPr>
        <w:t xml:space="preserve"> crítica en este conjunto de datos.</w:t>
      </w:r>
    </w:p>
    <w:p w14:paraId="49C2DA1E"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El peligro latente de las particiones estáticas:</w:t>
      </w:r>
      <w:r w:rsidRPr="001560BB">
        <w:rPr>
          <w:rFonts w:ascii="Arial" w:hAnsi="Arial"/>
          <w:lang w:eastAsia="es-ES"/>
        </w:rPr>
        <w:t xml:space="preserve"> Simplemente ignorar la cronología mediante un </w:t>
      </w:r>
      <w:r w:rsidRPr="001560BB">
        <w:rPr>
          <w:rFonts w:ascii="Arial" w:hAnsi="Arial"/>
          <w:i/>
          <w:iCs/>
          <w:lang w:eastAsia="es-ES"/>
        </w:rPr>
        <w:t>split</w:t>
      </w:r>
      <w:r w:rsidRPr="001560BB">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La contaminación masiva por SMOTE:</w:t>
      </w:r>
      <w:r w:rsidRPr="001560BB">
        <w:rPr>
          <w:rFonts w:ascii="Arial" w:hAnsi="Arial"/>
          <w:lang w:eastAsia="es-ES"/>
        </w:rPr>
        <w:t xml:space="preserve"> La inyección de datos sintéticos sobre el conjunto global de transacciones antes de su división demostró ser catastrófica para la validez del estudio. Su impacto afectó de manera desigual 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1560BB" w:rsidRDefault="0046741A" w:rsidP="001560BB">
      <w:pPr>
        <w:spacing w:line="240" w:lineRule="auto"/>
        <w:rPr>
          <w:rFonts w:ascii="Arial" w:hAnsi="Arial"/>
          <w:lang w:eastAsia="es-ES"/>
        </w:rPr>
      </w:pPr>
      <w:r w:rsidRPr="001560BB">
        <w:rPr>
          <w:rFonts w:ascii="Arial" w:hAnsi="Arial"/>
          <w:lang w:eastAsia="es-ES"/>
        </w:rPr>
        <w:t>La acumulación sinérgica de estos errores metodológicos eleva el AUPRC casi un 40% (0.38</w:t>
      </w:r>
      <w:r w:rsidR="00753F1E" w:rsidRPr="001560BB">
        <w:rPr>
          <w:rFonts w:ascii="Arial" w:hAnsi="Arial"/>
          <w:lang w:eastAsia="es-ES"/>
        </w:rPr>
        <w:t xml:space="preserve"> Δ</w:t>
      </w:r>
      <w:r w:rsidRPr="001560BB">
        <w:rPr>
          <w:rFonts w:ascii="Arial" w:hAnsi="Arial"/>
          <w:lang w:eastAsia="es-ES"/>
        </w:rPr>
        <w:t xml:space="preserve">), creando la ilusión matemática del éxito. Este hallazgo constituye la principal </w:t>
      </w:r>
      <w:r w:rsidRPr="001560BB">
        <w:rPr>
          <w:rFonts w:ascii="Arial" w:hAnsi="Arial"/>
          <w:lang w:eastAsia="es-ES"/>
        </w:rPr>
        <w:lastRenderedPageBreak/>
        <w:t>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1560BB" w:rsidRDefault="00237EE7" w:rsidP="001560BB">
      <w:pPr>
        <w:pStyle w:val="Ttulo2"/>
        <w:spacing w:line="240" w:lineRule="auto"/>
        <w:rPr>
          <w:rFonts w:ascii="Arial" w:hAnsi="Arial"/>
        </w:rPr>
      </w:pPr>
      <w:bookmarkStart w:id="57" w:name="_Toc224752867"/>
      <w:r w:rsidRPr="001560BB">
        <w:rPr>
          <w:rFonts w:ascii="Arial" w:hAnsi="Arial"/>
        </w:rPr>
        <w:t>Interpretabilidad Algorítmica (XAI)</w:t>
      </w:r>
      <w:bookmarkEnd w:id="57"/>
    </w:p>
    <w:p w14:paraId="77FE32A5" w14:textId="51898472" w:rsidR="00237EE7"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Tras establecer la arquitectura óptima y someterla a la auditoría de integridad metodológica, </w:t>
      </w:r>
      <w:r w:rsidR="00B167F9" w:rsidRPr="001560BB">
        <w:rPr>
          <w:rFonts w:ascii="Arial" w:hAnsi="Arial" w:cs="Arial"/>
          <w:sz w:val="22"/>
          <w:szCs w:val="22"/>
          <w:lang w:val="es-ES"/>
        </w:rPr>
        <w:t xml:space="preserve">este último experimento </w:t>
      </w:r>
      <w:r w:rsidRPr="001560BB">
        <w:rPr>
          <w:rFonts w:ascii="Arial" w:hAnsi="Arial" w:cs="Arial"/>
          <w:sz w:val="22"/>
          <w:szCs w:val="22"/>
          <w:lang w:val="es-ES"/>
        </w:rPr>
        <w:t>aborda el último requisito crítico para la viabilidad operativa del sistema: la explicabilidad. En el sector financiero, fuertemente regulado por normativas como el RGPD, los modelos de "caja negra" de alto rendimiento carecen de utilidad si sus decisiones no pueden ser justificadas ante una auditoría.</w:t>
      </w:r>
    </w:p>
    <w:p w14:paraId="6DE9CEB6" w14:textId="77777777" w:rsidR="00237EE7"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4CA826F2" w:rsidR="00237EE7" w:rsidRPr="001560BB" w:rsidRDefault="00237EE7" w:rsidP="001560BB">
      <w:pPr>
        <w:pStyle w:val="Ttulo3"/>
        <w:spacing w:line="240" w:lineRule="auto"/>
        <w:rPr>
          <w:rFonts w:ascii="Arial" w:hAnsi="Arial"/>
        </w:rPr>
      </w:pPr>
      <w:bookmarkStart w:id="58" w:name="_Toc224752868"/>
      <w:r w:rsidRPr="001560BB">
        <w:rPr>
          <w:rFonts w:ascii="Arial" w:hAnsi="Arial"/>
        </w:rPr>
        <w:t>Identificación Global de Patrones (Importancia Nativa)</w:t>
      </w:r>
      <w:bookmarkEnd w:id="58"/>
    </w:p>
    <w:p w14:paraId="0DDB9225" w14:textId="77777777" w:rsidR="00237EE7"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El primer nivel de inspección consistió en extraer la Importancia de Características (</w:t>
      </w:r>
      <w:r w:rsidRPr="001560BB">
        <w:rPr>
          <w:rFonts w:ascii="Arial" w:hAnsi="Arial" w:cs="Arial"/>
          <w:i/>
          <w:iCs/>
          <w:sz w:val="22"/>
          <w:szCs w:val="22"/>
          <w:lang w:val="es-ES"/>
        </w:rPr>
        <w:t>Feature Importance</w:t>
      </w:r>
      <w:r w:rsidRPr="001560BB">
        <w:rPr>
          <w:rFonts w:ascii="Arial" w:hAnsi="Arial" w:cs="Arial"/>
          <w:sz w:val="22"/>
          <w:szCs w:val="22"/>
          <w:lang w:val="es-ES"/>
        </w:rPr>
        <w:t>) intrínseca del algoritmo XGBoost, basada en la métrica de Ganancia de Impureza (</w:t>
      </w:r>
      <w:r w:rsidRPr="001560BB">
        <w:rPr>
          <w:rFonts w:ascii="Arial" w:hAnsi="Arial" w:cs="Arial"/>
          <w:i/>
          <w:iCs/>
          <w:sz w:val="22"/>
          <w:szCs w:val="22"/>
          <w:lang w:val="es-ES"/>
        </w:rPr>
        <w:t>Gain</w:t>
      </w:r>
      <w:r w:rsidRPr="001560BB">
        <w:rPr>
          <w:rFonts w:ascii="Arial" w:hAnsi="Arial" w:cs="Arial"/>
          <w:sz w:val="22"/>
          <w:szCs w:val="22"/>
          <w:lang w:val="es-ES"/>
        </w:rPr>
        <w:t>). Esta métrica cuantifica la mejora relativa en la precisión de las ramas del árbol que aporta una determinada variable.</w:t>
      </w:r>
    </w:p>
    <w:p w14:paraId="3EBADBB6" w14:textId="77777777" w:rsidR="00D92FD5" w:rsidRPr="001560BB" w:rsidRDefault="00D92FD5" w:rsidP="001560BB">
      <w:pPr>
        <w:pStyle w:val="NormalWeb"/>
        <w:ind w:firstLine="0"/>
        <w:rPr>
          <w:rFonts w:ascii="Arial" w:hAnsi="Arial" w:cs="Arial"/>
          <w:sz w:val="22"/>
          <w:szCs w:val="22"/>
          <w:lang w:val="es-ES"/>
        </w:rPr>
      </w:pPr>
    </w:p>
    <w:tbl>
      <w:tblPr>
        <w:tblStyle w:val="Tablaconcuadrcula5oscura-nfasis6"/>
        <w:tblW w:w="9647" w:type="dxa"/>
        <w:tblLayout w:type="fixed"/>
        <w:tblLook w:val="04A0" w:firstRow="1" w:lastRow="0" w:firstColumn="1" w:lastColumn="0" w:noHBand="0" w:noVBand="1"/>
      </w:tblPr>
      <w:tblGrid>
        <w:gridCol w:w="1141"/>
        <w:gridCol w:w="4399"/>
        <w:gridCol w:w="1985"/>
        <w:gridCol w:w="2122"/>
      </w:tblGrid>
      <w:tr w:rsidR="00B167F9" w:rsidRPr="001560BB" w14:paraId="74D08F90" w14:textId="77777777" w:rsidTr="00B167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6A7F96BF" w14:textId="77777777" w:rsidR="00237EE7" w:rsidRPr="001560BB" w:rsidRDefault="00237EE7" w:rsidP="001560BB">
            <w:pPr>
              <w:spacing w:line="240" w:lineRule="auto"/>
              <w:rPr>
                <w:rFonts w:ascii="Arial" w:hAnsi="Arial"/>
                <w:color w:val="auto"/>
                <w:lang w:eastAsia="es-ES"/>
              </w:rPr>
            </w:pPr>
            <w:r w:rsidRPr="001560BB">
              <w:rPr>
                <w:rFonts w:ascii="Arial" w:hAnsi="Arial"/>
                <w:color w:val="auto"/>
                <w:lang w:eastAsia="es-ES"/>
              </w:rPr>
              <w:t>Ranking</w:t>
            </w:r>
          </w:p>
        </w:tc>
        <w:tc>
          <w:tcPr>
            <w:tcW w:w="4331" w:type="dxa"/>
            <w:hideMark/>
          </w:tcPr>
          <w:p w14:paraId="3BC702FD" w14:textId="77777777" w:rsidR="00237EE7" w:rsidRPr="001560BB" w:rsidRDefault="00237EE7"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Variable Original</w:t>
            </w:r>
          </w:p>
        </w:tc>
        <w:tc>
          <w:tcPr>
            <w:tcW w:w="1954" w:type="dxa"/>
            <w:hideMark/>
          </w:tcPr>
          <w:p w14:paraId="5CCA8970" w14:textId="77777777" w:rsidR="00237EE7" w:rsidRPr="001560BB" w:rsidRDefault="00237EE7"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Ganancia de Impureza (Gain)</w:t>
            </w:r>
          </w:p>
        </w:tc>
        <w:tc>
          <w:tcPr>
            <w:tcW w:w="2089" w:type="dxa"/>
            <w:hideMark/>
          </w:tcPr>
          <w:p w14:paraId="61076C3F" w14:textId="77777777" w:rsidR="00237EE7" w:rsidRPr="001560BB" w:rsidRDefault="00237EE7"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Frecuencia de uso (Weight)</w:t>
            </w:r>
          </w:p>
        </w:tc>
      </w:tr>
      <w:tr w:rsidR="00237EE7" w:rsidRPr="001560BB" w14:paraId="53100554"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00208FFC" w14:textId="77777777" w:rsidR="00237EE7" w:rsidRPr="001560BB" w:rsidRDefault="00237EE7" w:rsidP="001560BB">
            <w:pPr>
              <w:spacing w:line="240" w:lineRule="auto"/>
              <w:rPr>
                <w:rFonts w:ascii="Arial" w:hAnsi="Arial"/>
                <w:color w:val="auto"/>
                <w:lang w:eastAsia="es-ES"/>
              </w:rPr>
            </w:pPr>
            <w:r w:rsidRPr="001560BB">
              <w:rPr>
                <w:rFonts w:ascii="Arial" w:hAnsi="Arial"/>
                <w:color w:val="auto"/>
                <w:lang w:eastAsia="es-ES"/>
              </w:rPr>
              <w:t>1</w:t>
            </w:r>
          </w:p>
        </w:tc>
        <w:tc>
          <w:tcPr>
            <w:tcW w:w="4331" w:type="dxa"/>
            <w:hideMark/>
          </w:tcPr>
          <w:p w14:paraId="7C407602"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TERMINAL_ID_RISK_7DAY_WINDOW</w:t>
            </w:r>
          </w:p>
        </w:tc>
        <w:tc>
          <w:tcPr>
            <w:tcW w:w="1954" w:type="dxa"/>
            <w:hideMark/>
          </w:tcPr>
          <w:p w14:paraId="4FFC2529"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0.388</w:t>
            </w:r>
          </w:p>
        </w:tc>
        <w:tc>
          <w:tcPr>
            <w:tcW w:w="2089" w:type="dxa"/>
            <w:hideMark/>
          </w:tcPr>
          <w:p w14:paraId="172A767B"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76</w:t>
            </w:r>
          </w:p>
        </w:tc>
      </w:tr>
      <w:tr w:rsidR="00237EE7" w:rsidRPr="001560BB" w14:paraId="0BB85683"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28A94DA5" w14:textId="77777777" w:rsidR="00237EE7" w:rsidRPr="001560BB" w:rsidRDefault="00237EE7" w:rsidP="001560BB">
            <w:pPr>
              <w:spacing w:line="240" w:lineRule="auto"/>
              <w:rPr>
                <w:rFonts w:ascii="Arial" w:hAnsi="Arial"/>
                <w:color w:val="auto"/>
                <w:lang w:eastAsia="es-ES"/>
              </w:rPr>
            </w:pPr>
            <w:r w:rsidRPr="001560BB">
              <w:rPr>
                <w:rFonts w:ascii="Arial" w:hAnsi="Arial"/>
                <w:color w:val="auto"/>
                <w:lang w:eastAsia="es-ES"/>
              </w:rPr>
              <w:t>2</w:t>
            </w:r>
          </w:p>
        </w:tc>
        <w:tc>
          <w:tcPr>
            <w:tcW w:w="4331" w:type="dxa"/>
            <w:hideMark/>
          </w:tcPr>
          <w:p w14:paraId="02147C86" w14:textId="77777777" w:rsidR="00237EE7" w:rsidRPr="001560BB" w:rsidRDefault="00237EE7"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TX_AMOUNT</w:t>
            </w:r>
          </w:p>
        </w:tc>
        <w:tc>
          <w:tcPr>
            <w:tcW w:w="1954" w:type="dxa"/>
            <w:hideMark/>
          </w:tcPr>
          <w:p w14:paraId="66F9E264" w14:textId="77777777" w:rsidR="00237EE7" w:rsidRPr="001560BB" w:rsidRDefault="00237EE7"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b/>
                <w:bCs/>
                <w:lang w:eastAsia="es-ES"/>
              </w:rPr>
              <w:t>0.129</w:t>
            </w:r>
          </w:p>
        </w:tc>
        <w:tc>
          <w:tcPr>
            <w:tcW w:w="2089" w:type="dxa"/>
            <w:hideMark/>
          </w:tcPr>
          <w:p w14:paraId="1B6EFBA3" w14:textId="77777777" w:rsidR="00237EE7" w:rsidRPr="001560BB" w:rsidRDefault="00237EE7"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330</w:t>
            </w:r>
          </w:p>
        </w:tc>
      </w:tr>
      <w:tr w:rsidR="00237EE7" w:rsidRPr="001560BB" w14:paraId="692B805A"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39DB9F34" w14:textId="77777777" w:rsidR="00237EE7" w:rsidRPr="001560BB" w:rsidRDefault="00237EE7" w:rsidP="001560BB">
            <w:pPr>
              <w:spacing w:line="240" w:lineRule="auto"/>
              <w:rPr>
                <w:rFonts w:ascii="Arial" w:hAnsi="Arial"/>
                <w:color w:val="auto"/>
                <w:lang w:eastAsia="es-ES"/>
              </w:rPr>
            </w:pPr>
            <w:r w:rsidRPr="001560BB">
              <w:rPr>
                <w:rFonts w:ascii="Arial" w:hAnsi="Arial"/>
                <w:color w:val="auto"/>
                <w:lang w:eastAsia="es-ES"/>
              </w:rPr>
              <w:t>3</w:t>
            </w:r>
          </w:p>
        </w:tc>
        <w:tc>
          <w:tcPr>
            <w:tcW w:w="4331" w:type="dxa"/>
            <w:hideMark/>
          </w:tcPr>
          <w:p w14:paraId="39776FE6"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TERMINAL_ID_RISK_30DAY_WINDOW</w:t>
            </w:r>
          </w:p>
        </w:tc>
        <w:tc>
          <w:tcPr>
            <w:tcW w:w="1954" w:type="dxa"/>
            <w:hideMark/>
          </w:tcPr>
          <w:p w14:paraId="360C9483"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0.101</w:t>
            </w:r>
          </w:p>
        </w:tc>
        <w:tc>
          <w:tcPr>
            <w:tcW w:w="2089" w:type="dxa"/>
            <w:hideMark/>
          </w:tcPr>
          <w:p w14:paraId="1BAA23C8"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157</w:t>
            </w:r>
          </w:p>
        </w:tc>
      </w:tr>
      <w:tr w:rsidR="00237EE7" w:rsidRPr="001560BB" w14:paraId="6639A0FE"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44E7EE96" w14:textId="77777777" w:rsidR="00237EE7" w:rsidRPr="001560BB" w:rsidRDefault="00237EE7" w:rsidP="001560BB">
            <w:pPr>
              <w:spacing w:line="240" w:lineRule="auto"/>
              <w:rPr>
                <w:rFonts w:ascii="Arial" w:hAnsi="Arial"/>
                <w:color w:val="auto"/>
                <w:lang w:eastAsia="es-ES"/>
              </w:rPr>
            </w:pPr>
            <w:r w:rsidRPr="001560BB">
              <w:rPr>
                <w:rFonts w:ascii="Arial" w:hAnsi="Arial"/>
                <w:color w:val="auto"/>
                <w:lang w:eastAsia="es-ES"/>
              </w:rPr>
              <w:t>4</w:t>
            </w:r>
          </w:p>
        </w:tc>
        <w:tc>
          <w:tcPr>
            <w:tcW w:w="4331" w:type="dxa"/>
            <w:hideMark/>
          </w:tcPr>
          <w:p w14:paraId="10B8CDEE" w14:textId="77777777" w:rsidR="00237EE7" w:rsidRPr="001560BB" w:rsidRDefault="00237EE7"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CUSTOMER_ID_AVG_AMOUNT_30DAY_WINDOW</w:t>
            </w:r>
          </w:p>
        </w:tc>
        <w:tc>
          <w:tcPr>
            <w:tcW w:w="1954" w:type="dxa"/>
            <w:hideMark/>
          </w:tcPr>
          <w:p w14:paraId="1CC0EA58" w14:textId="77777777" w:rsidR="00237EE7" w:rsidRPr="001560BB" w:rsidRDefault="00237EE7"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0.056</w:t>
            </w:r>
          </w:p>
        </w:tc>
        <w:tc>
          <w:tcPr>
            <w:tcW w:w="2089" w:type="dxa"/>
            <w:hideMark/>
          </w:tcPr>
          <w:p w14:paraId="2FEB055E" w14:textId="77777777" w:rsidR="00237EE7" w:rsidRPr="001560BB" w:rsidRDefault="00237EE7"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324</w:t>
            </w:r>
          </w:p>
        </w:tc>
      </w:tr>
      <w:tr w:rsidR="00237EE7" w:rsidRPr="001560BB" w14:paraId="10F1D22E"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4BE212CE" w14:textId="77777777" w:rsidR="00237EE7" w:rsidRPr="001560BB" w:rsidRDefault="00237EE7" w:rsidP="001560BB">
            <w:pPr>
              <w:spacing w:line="240" w:lineRule="auto"/>
              <w:rPr>
                <w:rFonts w:ascii="Arial" w:hAnsi="Arial"/>
                <w:color w:val="auto"/>
                <w:lang w:eastAsia="es-ES"/>
              </w:rPr>
            </w:pPr>
            <w:r w:rsidRPr="001560BB">
              <w:rPr>
                <w:rFonts w:ascii="Arial" w:hAnsi="Arial"/>
                <w:color w:val="auto"/>
                <w:lang w:eastAsia="es-ES"/>
              </w:rPr>
              <w:t>5</w:t>
            </w:r>
          </w:p>
        </w:tc>
        <w:tc>
          <w:tcPr>
            <w:tcW w:w="4331" w:type="dxa"/>
            <w:hideMark/>
          </w:tcPr>
          <w:p w14:paraId="3AF83D35"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TERMINAL_ID_RISK_1DAY_WINDOW</w:t>
            </w:r>
          </w:p>
        </w:tc>
        <w:tc>
          <w:tcPr>
            <w:tcW w:w="1954" w:type="dxa"/>
            <w:hideMark/>
          </w:tcPr>
          <w:p w14:paraId="6050E1F5"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0.041</w:t>
            </w:r>
          </w:p>
        </w:tc>
        <w:tc>
          <w:tcPr>
            <w:tcW w:w="2089" w:type="dxa"/>
            <w:hideMark/>
          </w:tcPr>
          <w:p w14:paraId="19F96DB1" w14:textId="77777777" w:rsidR="00237EE7" w:rsidRPr="001560BB" w:rsidRDefault="00237EE7"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21</w:t>
            </w:r>
          </w:p>
        </w:tc>
      </w:tr>
    </w:tbl>
    <w:p w14:paraId="083669D2" w14:textId="77777777" w:rsidR="0046741A" w:rsidRPr="001560BB" w:rsidRDefault="0046741A" w:rsidP="001560BB">
      <w:pPr>
        <w:spacing w:line="240" w:lineRule="auto"/>
        <w:rPr>
          <w:rFonts w:ascii="Arial" w:hAnsi="Arial"/>
          <w:lang w:eastAsia="es-ES"/>
        </w:rPr>
      </w:pPr>
    </w:p>
    <w:p w14:paraId="1F8B878F" w14:textId="667E2AD8" w:rsidR="00237EE7" w:rsidRPr="001560BB" w:rsidRDefault="00B167F9" w:rsidP="001560BB">
      <w:pPr>
        <w:spacing w:line="240" w:lineRule="auto"/>
        <w:rPr>
          <w:rFonts w:ascii="Arial" w:hAnsi="Arial"/>
          <w:lang w:eastAsia="es-ES"/>
        </w:rPr>
      </w:pPr>
      <w:r w:rsidRPr="001560BB">
        <w:rPr>
          <w:rFonts w:ascii="Arial" w:hAnsi="Arial"/>
          <w:b/>
          <w:bCs/>
          <w:noProof/>
          <w:lang w:eastAsia="es-ES"/>
        </w:rPr>
        <w:lastRenderedPageBreak/>
        <w:drawing>
          <wp:inline distT="0" distB="0" distL="0" distR="0" wp14:anchorId="1425C581" wp14:editId="0239383C">
            <wp:extent cx="5400040" cy="3173095"/>
            <wp:effectExtent l="0" t="0" r="0" b="8255"/>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19"/>
                    <a:stretch>
                      <a:fillRect/>
                    </a:stretch>
                  </pic:blipFill>
                  <pic:spPr>
                    <a:xfrm>
                      <a:off x="0" y="0"/>
                      <a:ext cx="5400040" cy="3173095"/>
                    </a:xfrm>
                    <a:prstGeom prst="rect">
                      <a:avLst/>
                    </a:prstGeom>
                  </pic:spPr>
                </pic:pic>
              </a:graphicData>
            </a:graphic>
          </wp:inline>
        </w:drawing>
      </w:r>
      <w:r w:rsidRPr="001560BB">
        <w:rPr>
          <w:rFonts w:ascii="Arial" w:hAnsi="Arial"/>
          <w:b/>
          <w:bCs/>
          <w:lang w:eastAsia="es-ES"/>
        </w:rPr>
        <w:t xml:space="preserve"> </w:t>
      </w:r>
      <w:r w:rsidR="00237EE7" w:rsidRPr="001560BB">
        <w:rPr>
          <w:rFonts w:ascii="Arial" w:hAnsi="Arial"/>
          <w:lang w:eastAsia="es-ES"/>
        </w:rPr>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1560BB" w:rsidRDefault="00237EE7" w:rsidP="001560BB">
      <w:pPr>
        <w:pStyle w:val="Ttulo3"/>
        <w:spacing w:line="240" w:lineRule="auto"/>
        <w:rPr>
          <w:rFonts w:ascii="Arial" w:hAnsi="Arial"/>
        </w:rPr>
      </w:pPr>
      <w:bookmarkStart w:id="59" w:name="_Toc224752869"/>
      <w:r w:rsidRPr="001560BB">
        <w:rPr>
          <w:rFonts w:ascii="Arial" w:hAnsi="Arial"/>
        </w:rPr>
        <w:t>Direccionalidad del Riesgo Algorítmico (SHAP)</w:t>
      </w:r>
      <w:bookmarkEnd w:id="59"/>
    </w:p>
    <w:p w14:paraId="093C30C8" w14:textId="77777777" w:rsidR="00237EE7" w:rsidRPr="001560BB" w:rsidRDefault="00237EE7" w:rsidP="001560BB">
      <w:pPr>
        <w:spacing w:line="240" w:lineRule="auto"/>
        <w:rPr>
          <w:rFonts w:ascii="Arial" w:hAnsi="Arial"/>
          <w:lang w:eastAsia="es-ES"/>
        </w:rPr>
      </w:pPr>
      <w:r w:rsidRPr="001560BB">
        <w:rPr>
          <w:rFonts w:ascii="Arial" w:hAnsi="Arial"/>
          <w:lang w:eastAsia="es-ES"/>
        </w:rPr>
        <w:t>Aunque la métrica nativa resulta útil, es estática y no proporciona información sobre la direccionalidad del impacto. Para superarlo, se aplicó la Teoría de Juegos mediante la librería SHAP (</w:t>
      </w:r>
      <w:r w:rsidRPr="001560BB">
        <w:rPr>
          <w:rFonts w:ascii="Arial" w:hAnsi="Arial"/>
          <w:i/>
          <w:iCs/>
          <w:lang w:eastAsia="es-ES"/>
        </w:rPr>
        <w:t>SHapley Additive exPlanations</w:t>
      </w:r>
      <w:r w:rsidRPr="001560BB">
        <w:rPr>
          <w:rFonts w:ascii="Arial" w:hAnsi="Arial"/>
          <w:lang w:eastAsia="es-ES"/>
        </w:rPr>
        <w:t>), evaluando una muestra de 1.000 transacciones del conjunto de prueba.</w:t>
      </w:r>
    </w:p>
    <w:p w14:paraId="65280DD2" w14:textId="77777777" w:rsidR="00237EE7" w:rsidRPr="001560BB" w:rsidRDefault="00237EE7" w:rsidP="001560BB">
      <w:pPr>
        <w:spacing w:line="240" w:lineRule="auto"/>
        <w:rPr>
          <w:rFonts w:ascii="Arial" w:hAnsi="Arial"/>
          <w:lang w:eastAsia="es-ES"/>
        </w:rPr>
      </w:pPr>
      <w:r w:rsidRPr="001560BB">
        <w:rPr>
          <w:rFonts w:ascii="Arial" w:hAnsi="Arial"/>
          <w:lang w:eastAsia="es-ES"/>
        </w:rPr>
        <w:t>El análisis del impacto medio absoluto (mean |SHAP|) reveló una discrepancia notable frente a la métrica intrínseca del árbol. Mientras que la ganancia estructural (</w:t>
      </w:r>
      <w:r w:rsidRPr="001560BB">
        <w:rPr>
          <w:rFonts w:ascii="Arial" w:hAnsi="Arial"/>
          <w:i/>
          <w:iCs/>
          <w:lang w:eastAsia="es-ES"/>
        </w:rPr>
        <w:t>Gain</w:t>
      </w:r>
      <w:r w:rsidRPr="001560BB">
        <w:rPr>
          <w:rFonts w:ascii="Arial" w:hAnsi="Arial"/>
          <w:lang w:eastAsia="es-ES"/>
        </w:rPr>
        <w:t>) prioriza los nodos superiores asociados al riesgo del terminal, el impacto marginal exacto por predicción individual (SHAP) está dominado por el comportamiento del usuario. Variables como CUSTOMER_ID_AVG_AMOUNT_30DAY_WINDOW y TX_AMOUNT registraron los mayores impactos marginales (1.29 y 0.79, respectivamente), indicando que las desviaciones abruptas del patrón de gasto habitual del titular son el detonante final que inclina la balanza probabilística de cada transacción.</w:t>
      </w:r>
    </w:p>
    <w:p w14:paraId="2CA444FB" w14:textId="36CB3C67" w:rsidR="00237EE7" w:rsidRPr="001560BB" w:rsidRDefault="00D92FD5" w:rsidP="001560BB">
      <w:pPr>
        <w:spacing w:line="240" w:lineRule="auto"/>
        <w:rPr>
          <w:rFonts w:ascii="Arial" w:hAnsi="Arial"/>
          <w:lang w:eastAsia="es-ES"/>
        </w:rPr>
      </w:pPr>
      <w:r w:rsidRPr="001560BB">
        <w:rPr>
          <w:rFonts w:ascii="Arial" w:hAnsi="Arial"/>
          <w:b/>
          <w:bCs/>
          <w:noProof/>
          <w:lang w:eastAsia="es-ES"/>
        </w:rPr>
        <w:lastRenderedPageBreak/>
        <w:drawing>
          <wp:inline distT="0" distB="0" distL="0" distR="0" wp14:anchorId="03F4704F" wp14:editId="2DD91183">
            <wp:extent cx="5400040" cy="4786630"/>
            <wp:effectExtent l="0" t="0" r="0" b="0"/>
            <wp:docPr id="1653386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637" name="Imagen 1" descr="Texto&#10;&#10;El contenido generado por IA puede ser incorrecto."/>
                    <pic:cNvPicPr/>
                  </pic:nvPicPr>
                  <pic:blipFill>
                    <a:blip r:embed="rId20"/>
                    <a:stretch>
                      <a:fillRect/>
                    </a:stretch>
                  </pic:blipFill>
                  <pic:spPr>
                    <a:xfrm>
                      <a:off x="0" y="0"/>
                      <a:ext cx="5400040" cy="4786630"/>
                    </a:xfrm>
                    <a:prstGeom prst="rect">
                      <a:avLst/>
                    </a:prstGeom>
                  </pic:spPr>
                </pic:pic>
              </a:graphicData>
            </a:graphic>
          </wp:inline>
        </w:drawing>
      </w:r>
      <w:r w:rsidRPr="001560BB">
        <w:rPr>
          <w:rFonts w:ascii="Arial" w:hAnsi="Arial"/>
          <w:b/>
          <w:bCs/>
          <w:lang w:eastAsia="es-ES"/>
        </w:rPr>
        <w:t xml:space="preserve"> </w:t>
      </w:r>
      <w:r w:rsidR="00237EE7" w:rsidRPr="001560BB">
        <w:rPr>
          <w:rFonts w:ascii="Arial" w:hAnsi="Arial"/>
          <w:lang w:eastAsia="es-ES"/>
        </w:rPr>
        <w:t>El gráfico de enjambre (</w:t>
      </w:r>
      <w:r w:rsidR="00237EE7" w:rsidRPr="001560BB">
        <w:rPr>
          <w:rFonts w:ascii="Arial" w:hAnsi="Arial"/>
          <w:i/>
          <w:iCs/>
          <w:lang w:eastAsia="es-ES"/>
        </w:rPr>
        <w:t>Beeswarm plot</w:t>
      </w:r>
      <w:r w:rsidR="00237EE7" w:rsidRPr="001560BB">
        <w:rPr>
          <w:rFonts w:ascii="Arial" w:hAnsi="Arial"/>
          <w:lang w:eastAsia="es-ES"/>
        </w:rPr>
        <w:t>, Figura 4.5) confirma visualmente las hipótesis direccionales: valores altos en las ventanas de riesgo del terminal (puntos rojos) generan vectores de fuerza fuertemente positivos (empujan hacia la clase Fraude), mientras que valores bajos (puntos azules) actúan como anclas de legitimidad. Análogamente, montos inusualmente elevados rompen la normalidad comportamental y disparan la probabilidad de riesgo.</w:t>
      </w:r>
    </w:p>
    <w:p w14:paraId="34F70D5A" w14:textId="32CB73E3" w:rsidR="00237EE7" w:rsidRPr="001560BB" w:rsidRDefault="00237EE7" w:rsidP="001560BB">
      <w:pPr>
        <w:pStyle w:val="Ttulo3"/>
        <w:spacing w:line="240" w:lineRule="auto"/>
        <w:rPr>
          <w:rFonts w:ascii="Arial" w:hAnsi="Arial"/>
        </w:rPr>
      </w:pPr>
      <w:bookmarkStart w:id="60" w:name="_Toc224752870"/>
      <w:r w:rsidRPr="001560BB">
        <w:rPr>
          <w:rFonts w:ascii="Arial" w:hAnsi="Arial"/>
        </w:rPr>
        <w:t>Auditoría Forense a Nivel de Transacción (Fuerza Local)</w:t>
      </w:r>
      <w:bookmarkEnd w:id="60"/>
    </w:p>
    <w:p w14:paraId="04C80A12" w14:textId="77777777" w:rsidR="00237EE7" w:rsidRPr="001560BB" w:rsidRDefault="00237EE7" w:rsidP="001560BB">
      <w:pPr>
        <w:spacing w:line="240" w:lineRule="auto"/>
        <w:rPr>
          <w:rFonts w:ascii="Arial" w:hAnsi="Arial"/>
          <w:lang w:eastAsia="es-ES"/>
        </w:rPr>
      </w:pPr>
      <w:r w:rsidRPr="001560BB">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1560BB">
        <w:rPr>
          <w:rFonts w:ascii="Arial" w:hAnsi="Arial"/>
          <w:i/>
          <w:iCs/>
          <w:lang w:eastAsia="es-ES"/>
        </w:rPr>
        <w:t>reason codes</w:t>
      </w:r>
      <w:r w:rsidRPr="001560BB">
        <w:rPr>
          <w:rFonts w:ascii="Arial" w:hAnsi="Arial"/>
          <w:lang w:eastAsia="es-ES"/>
        </w:rPr>
        <w:t>) para justificar el bloqueo preventivo de una tarjeta específica.</w:t>
      </w:r>
    </w:p>
    <w:p w14:paraId="0936F5E3" w14:textId="77777777" w:rsidR="00237EE7" w:rsidRPr="001560BB" w:rsidRDefault="00237EE7" w:rsidP="001560BB">
      <w:pPr>
        <w:spacing w:line="240" w:lineRule="auto"/>
        <w:rPr>
          <w:rFonts w:ascii="Arial" w:hAnsi="Arial"/>
          <w:lang w:eastAsia="es-ES"/>
        </w:rPr>
      </w:pPr>
      <w:r w:rsidRPr="001560BB">
        <w:rPr>
          <w:rFonts w:ascii="Arial" w:hAnsi="Arial"/>
          <w:lang w:eastAsia="es-ES"/>
        </w:rPr>
        <w:t>Para demostrar esta capacidad, se generaron explicaciones locales (</w:t>
      </w:r>
      <w:r w:rsidRPr="001560BB">
        <w:rPr>
          <w:rFonts w:ascii="Arial" w:hAnsi="Arial"/>
          <w:i/>
          <w:iCs/>
          <w:lang w:eastAsia="es-ES"/>
        </w:rPr>
        <w:t>Force Plots</w:t>
      </w:r>
      <w:r w:rsidRPr="001560BB">
        <w:rPr>
          <w:rFonts w:ascii="Arial" w:hAnsi="Arial"/>
          <w:lang w:eastAsia="es-ES"/>
        </w:rPr>
        <w:t>) enriquecidas con el contexto descriptivo de la transacción.</w:t>
      </w:r>
    </w:p>
    <w:p w14:paraId="481B9A58" w14:textId="072235A4" w:rsidR="00237EE7" w:rsidRPr="001560BB" w:rsidRDefault="00E24E54" w:rsidP="001560BB">
      <w:pPr>
        <w:spacing w:line="240" w:lineRule="auto"/>
        <w:rPr>
          <w:rFonts w:ascii="Arial" w:hAnsi="Arial"/>
          <w:lang w:eastAsia="es-ES"/>
        </w:rPr>
      </w:pPr>
      <w:r w:rsidRPr="001560BB">
        <w:rPr>
          <w:rFonts w:ascii="Arial" w:hAnsi="Arial"/>
          <w:b/>
          <w:bCs/>
          <w:noProof/>
          <w:lang w:eastAsia="es-ES"/>
        </w:rPr>
        <w:lastRenderedPageBreak/>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21"/>
                    <a:stretch>
                      <a:fillRect/>
                    </a:stretch>
                  </pic:blipFill>
                  <pic:spPr>
                    <a:xfrm>
                      <a:off x="0" y="0"/>
                      <a:ext cx="5400040" cy="1550670"/>
                    </a:xfrm>
                    <a:prstGeom prst="rect">
                      <a:avLst/>
                    </a:prstGeom>
                  </pic:spPr>
                </pic:pic>
              </a:graphicData>
            </a:graphic>
          </wp:inline>
        </w:drawing>
      </w:r>
      <w:r w:rsidRPr="001560BB">
        <w:rPr>
          <w:rFonts w:ascii="Arial" w:hAnsi="Arial"/>
          <w:b/>
          <w:bCs/>
          <w:lang w:eastAsia="es-ES"/>
        </w:rPr>
        <w:t xml:space="preserve"> </w:t>
      </w:r>
      <w:r w:rsidRPr="001560BB">
        <w:rPr>
          <w:rFonts w:ascii="Arial" w:hAnsi="Arial"/>
          <w:b/>
          <w:bCs/>
          <w:noProof/>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22"/>
                    <a:stretch>
                      <a:fillRect/>
                    </a:stretch>
                  </pic:blipFill>
                  <pic:spPr>
                    <a:xfrm>
                      <a:off x="0" y="0"/>
                      <a:ext cx="5400040" cy="1804670"/>
                    </a:xfrm>
                    <a:prstGeom prst="rect">
                      <a:avLst/>
                    </a:prstGeom>
                  </pic:spPr>
                </pic:pic>
              </a:graphicData>
            </a:graphic>
          </wp:inline>
        </w:drawing>
      </w:r>
      <w:r w:rsidRPr="001560BB">
        <w:rPr>
          <w:rFonts w:ascii="Arial" w:hAnsi="Arial"/>
          <w:b/>
          <w:bCs/>
          <w:lang w:eastAsia="es-ES"/>
        </w:rPr>
        <w:t xml:space="preserve"> </w:t>
      </w:r>
      <w:r w:rsidR="00237EE7" w:rsidRPr="001560BB">
        <w:rPr>
          <w:rFonts w:ascii="Arial" w:hAnsi="Arial"/>
          <w:lang w:eastAsia="es-ES"/>
        </w:rPr>
        <w:t>La observación de la Figura 4.6 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1560BB" w:rsidRDefault="00237EE7" w:rsidP="001560BB">
      <w:pPr>
        <w:spacing w:line="240" w:lineRule="auto"/>
        <w:rPr>
          <w:rFonts w:ascii="Arial" w:hAnsi="Arial"/>
          <w:lang w:eastAsia="es-ES"/>
        </w:rPr>
      </w:pPr>
      <w:r w:rsidRPr="001560BB">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4A59A433" w14:textId="4F57465E" w:rsidR="003E115C" w:rsidRPr="001560BB" w:rsidRDefault="003E115C" w:rsidP="00926917">
      <w:pPr>
        <w:pStyle w:val="Ttulo3"/>
        <w:spacing w:line="240" w:lineRule="auto"/>
        <w:rPr>
          <w:rFonts w:ascii="Arial" w:hAnsi="Arial"/>
        </w:rPr>
      </w:pPr>
      <w:bookmarkStart w:id="61" w:name="_Toc224752871"/>
      <w:r w:rsidRPr="00926917">
        <w:rPr>
          <w:rFonts w:ascii="Arial" w:hAnsi="Arial"/>
        </w:rPr>
        <w:t>Validación de Relevancia mediante Estudio de Ablación</w:t>
      </w:r>
      <w:bookmarkEnd w:id="61"/>
    </w:p>
    <w:p w14:paraId="6BFD0BD8" w14:textId="77777777" w:rsidR="003E115C" w:rsidRPr="001560BB" w:rsidRDefault="003E115C" w:rsidP="001560BB">
      <w:pPr>
        <w:spacing w:line="240" w:lineRule="auto"/>
        <w:rPr>
          <w:rFonts w:ascii="Arial" w:hAnsi="Arial"/>
          <w:lang w:eastAsia="es-ES"/>
        </w:rPr>
      </w:pPr>
      <w:r w:rsidRPr="001560BB">
        <w:rPr>
          <w:rFonts w:ascii="Arial" w:hAnsi="Arial"/>
          <w:lang w:eastAsia="es-ES"/>
        </w:rPr>
        <w:t>Para dotar de rigor empírico a los hallazgos de interpretabilidad, se diseñó una última prueba de esfuerzo metodológica: un estudio de ablación. El objetivo de esta fase fue comprobar si el alto impacto marginal atribuido por SHAP a la variable dominante del comportamiento de usuario (CUSTOMER_ID_AVG_AMOUNT_30DAY_WINDOW) se traducía verdaderamente en una dependencia predictiva crítica por parte del modelo.</w:t>
      </w:r>
    </w:p>
    <w:p w14:paraId="65BC5D12" w14:textId="77777777" w:rsidR="003E115C" w:rsidRPr="001560BB" w:rsidRDefault="003E115C" w:rsidP="001560BB">
      <w:pPr>
        <w:spacing w:line="240" w:lineRule="auto"/>
        <w:rPr>
          <w:rFonts w:ascii="Arial" w:hAnsi="Arial"/>
          <w:lang w:eastAsia="es-ES"/>
        </w:rPr>
      </w:pPr>
      <w:r w:rsidRPr="001560BB">
        <w:rPr>
          <w:rFonts w:ascii="Arial" w:hAnsi="Arial"/>
          <w:lang w:eastAsia="es-ES"/>
        </w:rPr>
        <w:t>El experimento consistió en extirpar deliberadamente dicha característica del conjunto de datos y someter al modelo XGBoost de referencia a un reentrenamiento completo bajo el mismo rigor de aislamiento temporal.</w:t>
      </w:r>
    </w:p>
    <w:tbl>
      <w:tblPr>
        <w:tblStyle w:val="Tablaconcuadrcula4-nfasis6"/>
        <w:tblW w:w="8584" w:type="dxa"/>
        <w:tblLook w:val="04A0" w:firstRow="1" w:lastRow="0" w:firstColumn="1" w:lastColumn="0" w:noHBand="0" w:noVBand="1"/>
      </w:tblPr>
      <w:tblGrid>
        <w:gridCol w:w="4449"/>
        <w:gridCol w:w="1525"/>
        <w:gridCol w:w="1256"/>
        <w:gridCol w:w="1354"/>
      </w:tblGrid>
      <w:tr w:rsidR="003E115C" w:rsidRPr="001560BB" w14:paraId="3D0C25B8" w14:textId="77777777" w:rsidTr="003E115C">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6D37B2" w14:textId="77777777" w:rsidR="003E115C" w:rsidRPr="001560BB" w:rsidRDefault="003E115C" w:rsidP="001560BB">
            <w:pPr>
              <w:spacing w:line="240" w:lineRule="auto"/>
              <w:rPr>
                <w:rFonts w:ascii="Arial" w:hAnsi="Arial"/>
                <w:lang w:eastAsia="es-ES"/>
              </w:rPr>
            </w:pPr>
            <w:r w:rsidRPr="001560BB">
              <w:rPr>
                <w:rFonts w:ascii="Arial" w:hAnsi="Arial"/>
                <w:lang w:eastAsia="es-ES"/>
              </w:rPr>
              <w:t>Modelo Evaluado</w:t>
            </w:r>
          </w:p>
        </w:tc>
        <w:tc>
          <w:tcPr>
            <w:tcW w:w="0" w:type="auto"/>
            <w:hideMark/>
          </w:tcPr>
          <w:p w14:paraId="25FE561F"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AUC ROC</w:t>
            </w:r>
          </w:p>
        </w:tc>
        <w:tc>
          <w:tcPr>
            <w:tcW w:w="0" w:type="auto"/>
            <w:hideMark/>
          </w:tcPr>
          <w:p w14:paraId="293AAE6B"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AUPRC</w:t>
            </w:r>
          </w:p>
        </w:tc>
        <w:tc>
          <w:tcPr>
            <w:tcW w:w="0" w:type="auto"/>
            <w:hideMark/>
          </w:tcPr>
          <w:p w14:paraId="4B41F977"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CP@100</w:t>
            </w:r>
          </w:p>
        </w:tc>
      </w:tr>
      <w:tr w:rsidR="003E115C" w:rsidRPr="001560BB" w14:paraId="1B22115B"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160FD55E" w14:textId="77777777" w:rsidR="003E115C" w:rsidRPr="001560BB" w:rsidRDefault="003E115C" w:rsidP="001560BB">
            <w:pPr>
              <w:spacing w:line="240" w:lineRule="auto"/>
              <w:rPr>
                <w:rFonts w:ascii="Arial" w:hAnsi="Arial"/>
                <w:lang w:eastAsia="es-ES"/>
              </w:rPr>
            </w:pPr>
            <w:r w:rsidRPr="001560BB">
              <w:rPr>
                <w:rFonts w:ascii="Arial" w:hAnsi="Arial"/>
                <w:lang w:eastAsia="es-ES"/>
              </w:rPr>
              <w:t>XGBoost (Conjunto Completo)</w:t>
            </w:r>
          </w:p>
        </w:tc>
        <w:tc>
          <w:tcPr>
            <w:tcW w:w="0" w:type="auto"/>
            <w:hideMark/>
          </w:tcPr>
          <w:p w14:paraId="7879429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0.8618</w:t>
            </w:r>
          </w:p>
        </w:tc>
        <w:tc>
          <w:tcPr>
            <w:tcW w:w="0" w:type="auto"/>
            <w:hideMark/>
          </w:tcPr>
          <w:p w14:paraId="5EFCE46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0.6389</w:t>
            </w:r>
          </w:p>
        </w:tc>
        <w:tc>
          <w:tcPr>
            <w:tcW w:w="0" w:type="auto"/>
            <w:hideMark/>
          </w:tcPr>
          <w:p w14:paraId="26D381AA"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0.2729</w:t>
            </w:r>
          </w:p>
        </w:tc>
      </w:tr>
      <w:tr w:rsidR="003E115C" w:rsidRPr="001560BB" w14:paraId="0A1E609B" w14:textId="77777777" w:rsidTr="003E115C">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5008530" w14:textId="77777777" w:rsidR="003E115C" w:rsidRPr="001560BB" w:rsidRDefault="003E115C" w:rsidP="001560BB">
            <w:pPr>
              <w:spacing w:line="240" w:lineRule="auto"/>
              <w:rPr>
                <w:rFonts w:ascii="Arial" w:hAnsi="Arial"/>
                <w:lang w:eastAsia="es-ES"/>
              </w:rPr>
            </w:pPr>
            <w:r w:rsidRPr="001560BB">
              <w:rPr>
                <w:rFonts w:ascii="Arial" w:hAnsi="Arial"/>
                <w:lang w:eastAsia="es-ES"/>
              </w:rPr>
              <w:t>XGBoost (Ablación Top-Feature)</w:t>
            </w:r>
          </w:p>
        </w:tc>
        <w:tc>
          <w:tcPr>
            <w:tcW w:w="0" w:type="auto"/>
            <w:hideMark/>
          </w:tcPr>
          <w:p w14:paraId="00022D9A"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0.8498</w:t>
            </w:r>
          </w:p>
        </w:tc>
        <w:tc>
          <w:tcPr>
            <w:tcW w:w="0" w:type="auto"/>
            <w:hideMark/>
          </w:tcPr>
          <w:p w14:paraId="6E9C1208"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0.5942</w:t>
            </w:r>
          </w:p>
        </w:tc>
        <w:tc>
          <w:tcPr>
            <w:tcW w:w="0" w:type="auto"/>
            <w:hideMark/>
          </w:tcPr>
          <w:p w14:paraId="746CB9BC"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0.2714</w:t>
            </w:r>
          </w:p>
        </w:tc>
      </w:tr>
      <w:tr w:rsidR="003E115C" w:rsidRPr="001560BB" w14:paraId="71EBECFE"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4A6CBECC" w14:textId="77777777" w:rsidR="003E115C" w:rsidRPr="001560BB" w:rsidRDefault="003E115C" w:rsidP="001560BB">
            <w:pPr>
              <w:spacing w:line="240" w:lineRule="auto"/>
              <w:rPr>
                <w:rFonts w:ascii="Arial" w:hAnsi="Arial"/>
                <w:lang w:eastAsia="es-ES"/>
              </w:rPr>
            </w:pPr>
            <w:r w:rsidRPr="001560BB">
              <w:rPr>
                <w:rFonts w:ascii="Arial" w:hAnsi="Arial"/>
                <w:lang w:eastAsia="es-ES"/>
              </w:rPr>
              <w:lastRenderedPageBreak/>
              <w:t>Diferencial ($\Delta$)</w:t>
            </w:r>
          </w:p>
        </w:tc>
        <w:tc>
          <w:tcPr>
            <w:tcW w:w="0" w:type="auto"/>
            <w:hideMark/>
          </w:tcPr>
          <w:p w14:paraId="48E0838E"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- 0.0121</w:t>
            </w:r>
          </w:p>
        </w:tc>
        <w:tc>
          <w:tcPr>
            <w:tcW w:w="0" w:type="auto"/>
            <w:hideMark/>
          </w:tcPr>
          <w:p w14:paraId="6823CA8E"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- 0.0447</w:t>
            </w:r>
          </w:p>
        </w:tc>
        <w:tc>
          <w:tcPr>
            <w:tcW w:w="0" w:type="auto"/>
            <w:hideMark/>
          </w:tcPr>
          <w:p w14:paraId="401E9FF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- 0.0014</w:t>
            </w:r>
          </w:p>
        </w:tc>
      </w:tr>
    </w:tbl>
    <w:p w14:paraId="1F8DD7E4" w14:textId="77777777" w:rsidR="00237EE7" w:rsidRPr="001560BB" w:rsidRDefault="00237EE7" w:rsidP="001560BB">
      <w:pPr>
        <w:spacing w:line="240" w:lineRule="auto"/>
        <w:rPr>
          <w:rFonts w:ascii="Arial" w:hAnsi="Arial"/>
          <w:lang w:eastAsia="es-ES"/>
        </w:rPr>
      </w:pPr>
    </w:p>
    <w:p w14:paraId="4E6CD1AA" w14:textId="57191BA7" w:rsidR="003E115C" w:rsidRPr="001560BB" w:rsidRDefault="003E115C" w:rsidP="001560BB">
      <w:pPr>
        <w:spacing w:line="240" w:lineRule="auto"/>
        <w:rPr>
          <w:rFonts w:ascii="Arial" w:hAnsi="Arial"/>
          <w:lang w:eastAsia="es-ES"/>
        </w:rPr>
      </w:pPr>
      <w:r w:rsidRPr="001560BB">
        <w:rPr>
          <w:rFonts w:ascii="Arial" w:hAnsi="Arial"/>
          <w:lang w:eastAsia="es-ES"/>
        </w:rPr>
        <w:t>La supresión de la variable confirmó contundentemente la validez del análisis XAI previo. Como detalla la tabla, el rendimiento técnico del modelo sufrió una erosión inmediata, evidenciada por una caída del 4.47% absoluto en la métrica principal AUPRC (descendiendo de 0.6389 a 0.5942) y una ligera pérdida de capacidad de separación global reflejada en el AUC ROC (-0.0121). Esta degradación empírica demuestra que la característica eliminada aportaba información fundacional y no redundante para la clasificación del fraude.</w:t>
      </w:r>
    </w:p>
    <w:p w14:paraId="3FB4349C" w14:textId="0D571B89" w:rsidR="003E115C" w:rsidRPr="001560BB" w:rsidRDefault="003E115C" w:rsidP="001560BB">
      <w:pPr>
        <w:spacing w:line="240" w:lineRule="auto"/>
        <w:rPr>
          <w:rFonts w:ascii="Arial" w:hAnsi="Arial"/>
          <w:lang w:eastAsia="es-ES"/>
        </w:rPr>
      </w:pPr>
      <w:r w:rsidRPr="001560BB">
        <w:rPr>
          <w:rFonts w:ascii="Arial" w:hAnsi="Arial"/>
          <w:lang w:eastAsia="es-ES"/>
        </w:rPr>
        <w:t>Resulta igualmente revelador analizar la resiliencia de la arquitectura subyacente. Tras la ablación, un nuevo análisis de los valores absolutos medios de impacto redefinió la jerarquía de decisiones del algoritmo. La magnitud bruta de la transacción (TX_AMOUNT) ascendió a la primera posición como vector principal (impacto marginal de 1.027), seguida estrechamente por la ventana de gasto del cliente a corto plazo (CUSTOMER_ID_AVG_AMOUNT_7DAY_WINDOW, con 0.966).</w:t>
      </w:r>
      <w:r w:rsidR="00191522" w:rsidRPr="001560BB">
        <w:rPr>
          <w:rFonts w:ascii="Arial" w:hAnsi="Arial"/>
          <w:lang w:eastAsia="es-ES"/>
        </w:rPr>
        <w:t xml:space="preserve"> Esto nos indica que al eliminar la característica más trascendente, otras características escalan su importancia de forma proporcional (TX_AMOUNT) y otras de forma exponencial (CUSTOMER_ID_AVG_AMOUNT_7DAY_WINDOW).</w:t>
      </w:r>
    </w:p>
    <w:p w14:paraId="5BFF5528" w14:textId="720A52D9" w:rsidR="00191522" w:rsidRPr="001560BB" w:rsidRDefault="00191522" w:rsidP="001560BB">
      <w:pPr>
        <w:spacing w:line="240" w:lineRule="auto"/>
        <w:rPr>
          <w:rFonts w:ascii="Arial" w:hAnsi="Arial"/>
          <w:lang w:eastAsia="es-ES"/>
        </w:rPr>
      </w:pPr>
      <w:r w:rsidRPr="001560BB">
        <w:rPr>
          <w:rFonts w:ascii="Arial" w:hAnsi="Arial"/>
          <w:noProof/>
          <w:lang w:eastAsia="es-ES"/>
        </w:rPr>
        <w:drawing>
          <wp:anchor distT="0" distB="0" distL="114300" distR="114300" simplePos="0" relativeHeight="251659264" behindDoc="0" locked="0" layoutInCell="1" allowOverlap="1" wp14:anchorId="737DD6DE" wp14:editId="5157EEE7">
            <wp:simplePos x="0" y="0"/>
            <wp:positionH relativeFrom="column">
              <wp:posOffset>2626451</wp:posOffset>
            </wp:positionH>
            <wp:positionV relativeFrom="paragraph">
              <wp:posOffset>-1814</wp:posOffset>
            </wp:positionV>
            <wp:extent cx="2781300" cy="2352675"/>
            <wp:effectExtent l="0" t="0" r="0" b="9525"/>
            <wp:wrapTopAndBottom/>
            <wp:docPr id="170318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8664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1300" cy="2352675"/>
                    </a:xfrm>
                    <a:prstGeom prst="rect">
                      <a:avLst/>
                    </a:prstGeom>
                  </pic:spPr>
                </pic:pic>
              </a:graphicData>
            </a:graphic>
          </wp:anchor>
        </w:drawing>
      </w:r>
      <w:r w:rsidRPr="001560BB">
        <w:rPr>
          <w:rFonts w:ascii="Arial" w:hAnsi="Arial"/>
          <w:noProof/>
          <w:lang w:eastAsia="es-ES"/>
        </w:rPr>
        <w:drawing>
          <wp:anchor distT="0" distB="0" distL="114300" distR="114300" simplePos="0" relativeHeight="251660288" behindDoc="0" locked="0" layoutInCell="1" allowOverlap="1" wp14:anchorId="31CF31F9" wp14:editId="61C80440">
            <wp:simplePos x="0" y="0"/>
            <wp:positionH relativeFrom="column">
              <wp:posOffset>-2540</wp:posOffset>
            </wp:positionH>
            <wp:positionV relativeFrom="paragraph">
              <wp:posOffset>-1905</wp:posOffset>
            </wp:positionV>
            <wp:extent cx="2588260" cy="2359025"/>
            <wp:effectExtent l="0" t="0" r="2540" b="3175"/>
            <wp:wrapTopAndBottom/>
            <wp:docPr id="136611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1976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88260" cy="2359025"/>
                    </a:xfrm>
                    <a:prstGeom prst="rect">
                      <a:avLst/>
                    </a:prstGeom>
                  </pic:spPr>
                </pic:pic>
              </a:graphicData>
            </a:graphic>
          </wp:anchor>
        </w:drawing>
      </w:r>
    </w:p>
    <w:p w14:paraId="7F5313F1" w14:textId="77777777" w:rsidR="003E115C" w:rsidRPr="001560BB" w:rsidRDefault="003E115C" w:rsidP="001560BB">
      <w:pPr>
        <w:spacing w:line="240" w:lineRule="auto"/>
        <w:rPr>
          <w:rFonts w:ascii="Arial" w:hAnsi="Arial"/>
          <w:lang w:eastAsia="es-ES"/>
        </w:rPr>
      </w:pPr>
      <w:r w:rsidRPr="001560BB">
        <w:rPr>
          <w:rFonts w:ascii="Arial" w:hAnsi="Arial"/>
          <w:lang w:eastAsia="es-ES"/>
        </w:rPr>
        <w:t>El hecho de que la métrica de viabilidad operativa (CP@100) apenas sufriera una penalización marginal de -0.0014 confirma una cualidad esencial de las arquitecturas basadas en ensamblajes de árboles (</w:t>
      </w:r>
      <w:r w:rsidRPr="001560BB">
        <w:rPr>
          <w:rFonts w:ascii="Arial" w:hAnsi="Arial"/>
          <w:i/>
          <w:iCs/>
          <w:lang w:eastAsia="es-ES"/>
        </w:rPr>
        <w:t>Gradient Boosting</w:t>
      </w:r>
      <w:r w:rsidRPr="001560BB">
        <w:rPr>
          <w:rFonts w:ascii="Arial" w:hAnsi="Arial"/>
          <w:lang w:eastAsia="es-ES"/>
        </w:rPr>
        <w:t>): poseen una alta tolerancia a fallos ante la pérdida de señales aisladas. Al desaparecer su principal ancla de decisión, el modelo logró compensar la ausencia derivando la carga analítica hacia variables temporalmente correlacionadas, manteniendo así la eficacia del sistema en las alertas de máxima prioridad.</w:t>
      </w:r>
    </w:p>
    <w:p w14:paraId="672A3E68" w14:textId="67991DBB" w:rsidR="003E115C" w:rsidRPr="001560BB" w:rsidRDefault="00926917" w:rsidP="001560BB">
      <w:pPr>
        <w:spacing w:line="240" w:lineRule="auto"/>
        <w:rPr>
          <w:rFonts w:ascii="Arial" w:hAnsi="Arial"/>
          <w:lang w:eastAsia="es-ES"/>
        </w:rPr>
      </w:pPr>
      <w:r w:rsidRPr="00926917">
        <w:rPr>
          <w:rFonts w:ascii="Arial" w:hAnsi="Arial"/>
          <w:lang w:eastAsia="es-ES"/>
        </w:rPr>
        <w:t>Para garantizar que la variación en el rendimiento se debiera exclusivamente a la ausencia de la característica extirpada, se decidió mantener estáticos los hiperparámetros originales del modelo XGBoost base. Una reoptimización posterior a la ablación habría introducido una variable de confusión, impidiendo aislar el valor predictivo intrínseco de la variable analizada frente a la capacidad de adaptación de la arquitectura del modelo.</w:t>
      </w:r>
    </w:p>
    <w:p w14:paraId="19D35108"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lastRenderedPageBreak/>
        <w:br w:type="page"/>
      </w:r>
    </w:p>
    <w:p w14:paraId="134B22FB" w14:textId="7F87DA6C" w:rsidR="00CE0B41" w:rsidRPr="00495C6F" w:rsidRDefault="00CE0B41" w:rsidP="001560BB">
      <w:pPr>
        <w:pStyle w:val="Ttulo1"/>
        <w:spacing w:line="240" w:lineRule="auto"/>
        <w:rPr>
          <w:rFonts w:ascii="Arial" w:hAnsi="Arial"/>
          <w:b/>
          <w:bCs/>
        </w:rPr>
      </w:pPr>
      <w:bookmarkStart w:id="62" w:name="_Toc224752872"/>
      <w:r w:rsidRPr="00495C6F">
        <w:rPr>
          <w:rFonts w:ascii="Arial" w:hAnsi="Arial"/>
          <w:b/>
          <w:bCs/>
        </w:rPr>
        <w:lastRenderedPageBreak/>
        <w:t>Conclusiones</w:t>
      </w:r>
      <w:bookmarkEnd w:id="62"/>
    </w:p>
    <w:p w14:paraId="0F0D9288" w14:textId="77777777" w:rsidR="00EC4119" w:rsidRPr="001560BB" w:rsidRDefault="00EC411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presente investigación se articuló con el propósito de auditar, desde una perspectiva crítica y operativa, el ciclo de vida completo de los modelos de </w:t>
      </w:r>
      <w:r w:rsidRPr="001560BB">
        <w:rPr>
          <w:rFonts w:ascii="Arial" w:eastAsia="Times New Roman" w:hAnsi="Arial"/>
          <w:i/>
          <w:iCs/>
          <w:lang w:eastAsia="es-ES"/>
        </w:rPr>
        <w:t>Machine Learning</w:t>
      </w:r>
      <w:r w:rsidRPr="001560BB">
        <w:rPr>
          <w:rFonts w:ascii="Arial" w:eastAsia="Times New Roman" w:hAnsi="Arial"/>
          <w:lang w:eastAsia="es-ES"/>
        </w:rPr>
        <w:t xml:space="preserve"> aplicados a la detección de fraude en tarjetas de crédito. A través de un diseño experimental progresivo, se ha trascendido la mera búsqueda de rendimiento algorítmico para abordar problemas estructurales del dominio, tales como la asimetría extrema de clases, la propagación de sesgos metodológicos (</w:t>
      </w:r>
      <w:r w:rsidRPr="001560BB">
        <w:rPr>
          <w:rFonts w:ascii="Arial" w:eastAsia="Times New Roman" w:hAnsi="Arial"/>
          <w:i/>
          <w:iCs/>
          <w:lang w:eastAsia="es-ES"/>
        </w:rPr>
        <w:t>Data Leakage</w:t>
      </w:r>
      <w:r w:rsidRPr="001560BB">
        <w:rPr>
          <w:rFonts w:ascii="Arial" w:eastAsia="Times New Roman" w:hAnsi="Arial"/>
          <w:lang w:eastAsia="es-ES"/>
        </w:rPr>
        <w:t>) y la opacidad en la toma de decisiones.</w:t>
      </w:r>
    </w:p>
    <w:p w14:paraId="16BB2BD9" w14:textId="77777777" w:rsidR="00EC4119" w:rsidRPr="001560BB" w:rsidRDefault="00EC411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empíricos obtenidos permiten extraer conclusiones sólidas que validan las hipótesis iniciales y aportan directrices claras para la implementación de estos sistemas en entornos financieros reales.</w:t>
      </w:r>
    </w:p>
    <w:p w14:paraId="72772AE6" w14:textId="1F7609C3" w:rsidR="00EC4119" w:rsidRPr="001560BB" w:rsidRDefault="00EC4119" w:rsidP="001560BB">
      <w:pPr>
        <w:pStyle w:val="Ttulo2"/>
        <w:spacing w:line="240" w:lineRule="auto"/>
        <w:rPr>
          <w:rFonts w:ascii="Arial" w:hAnsi="Arial"/>
        </w:rPr>
      </w:pPr>
      <w:bookmarkStart w:id="63" w:name="_Toc224752873"/>
      <w:r w:rsidRPr="001560BB">
        <w:rPr>
          <w:rFonts w:ascii="Arial" w:hAnsi="Arial"/>
        </w:rPr>
        <w:t>Síntesis de Hallazgos y Validación de Hipótesis</w:t>
      </w:r>
      <w:bookmarkEnd w:id="63"/>
    </w:p>
    <w:p w14:paraId="60B5BC3A" w14:textId="77777777" w:rsidR="00EC4119" w:rsidRPr="001560BB" w:rsidRDefault="00EC4119" w:rsidP="001560BB">
      <w:pPr>
        <w:spacing w:line="240" w:lineRule="auto"/>
        <w:rPr>
          <w:rFonts w:ascii="Arial" w:hAnsi="Arial"/>
        </w:rPr>
      </w:pPr>
      <w:r w:rsidRPr="001560BB">
        <w:rPr>
          <w:rFonts w:ascii="Arial" w:hAnsi="Arial"/>
        </w:rPr>
        <w:t>El análisis de los ensayos metodológicos arroja tres conclusiones técnicas fundamentales:</w:t>
      </w:r>
    </w:p>
    <w:p w14:paraId="1020A3D9" w14:textId="5931A5CD"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64" w:name="_Toc224752874"/>
      <w:r w:rsidRPr="001560BB">
        <w:rPr>
          <w:rFonts w:ascii="Arial" w:hAnsi="Arial"/>
          <w:b/>
          <w:bCs/>
          <w:sz w:val="24"/>
          <w:szCs w:val="24"/>
        </w:rPr>
        <w:t>La falacia de las métricas generalistas y el valor del submuestreo</w:t>
      </w:r>
      <w:r w:rsidR="00224E47" w:rsidRPr="001560BB">
        <w:rPr>
          <w:rFonts w:ascii="Arial" w:hAnsi="Arial"/>
          <w:b/>
          <w:bCs/>
          <w:sz w:val="24"/>
          <w:szCs w:val="24"/>
        </w:rPr>
        <w:t>:</w:t>
      </w:r>
      <w:bookmarkEnd w:id="64"/>
    </w:p>
    <w:p w14:paraId="3702F4E2" w14:textId="4D7E09DA" w:rsidR="00EC4119" w:rsidRPr="001560BB" w:rsidRDefault="00EC4119" w:rsidP="001560BB">
      <w:pPr>
        <w:spacing w:line="240" w:lineRule="auto"/>
        <w:rPr>
          <w:rFonts w:ascii="Arial" w:hAnsi="Arial"/>
        </w:rPr>
      </w:pPr>
      <w:r w:rsidRPr="001560BB">
        <w:rPr>
          <w:rFonts w:ascii="Arial" w:hAnsi="Arial"/>
        </w:rPr>
        <w:t>El</w:t>
      </w:r>
      <w:r w:rsidR="002C1A13" w:rsidRPr="001560BB">
        <w:rPr>
          <w:rFonts w:ascii="Arial" w:hAnsi="Arial"/>
        </w:rPr>
        <w:t xml:space="preserve"> experimento</w:t>
      </w:r>
      <w:r w:rsidRPr="001560BB">
        <w:rPr>
          <w:rFonts w:ascii="Arial" w:hAnsi="Arial"/>
        </w:rPr>
        <w:t xml:space="preserve"> </w:t>
      </w:r>
      <w:r w:rsidR="00224E47" w:rsidRPr="001560BB">
        <w:rPr>
          <w:rFonts w:ascii="Arial" w:hAnsi="Arial"/>
        </w:rPr>
        <w:t>con el que se definió el modelo de referencia,</w:t>
      </w:r>
      <w:r w:rsidRPr="001560BB">
        <w:rPr>
          <w:rFonts w:ascii="Arial" w:hAnsi="Arial"/>
        </w:rPr>
        <w:t xml:space="preserve"> demostró empíricamente que la Exactitud (</w:t>
      </w:r>
      <w:r w:rsidRPr="001560BB">
        <w:rPr>
          <w:rFonts w:ascii="Arial" w:hAnsi="Arial"/>
          <w:i/>
          <w:iCs/>
        </w:rPr>
        <w:t>Accuracy</w:t>
      </w:r>
      <w:r w:rsidRPr="001560BB">
        <w:rPr>
          <w:rFonts w:ascii="Arial" w:hAnsi="Arial"/>
        </w:rPr>
        <w:t xml:space="preserve">) carece de validez como indicador de éxito en entornos de fraude, al invisibilizar la tasa de falsos negativos bajo el peso de la clase mayoritaria. Adicionalmente, se constató que las estrategias de balanceo extremo (1:1) destruyen la semántica de la normalidad, degradando severamente la capacidad predictiva. Por el contrario, un submuestreo moderado (ratio 5:1) empleando la arquitectura </w:t>
      </w:r>
      <w:r w:rsidRPr="001560BB">
        <w:rPr>
          <w:rFonts w:ascii="Arial" w:hAnsi="Arial"/>
          <w:i/>
          <w:iCs/>
        </w:rPr>
        <w:t>XGBoost</w:t>
      </w:r>
      <w:r w:rsidRPr="001560BB">
        <w:rPr>
          <w:rFonts w:ascii="Arial" w:hAnsi="Arial"/>
        </w:rPr>
        <w:t xml:space="preserve"> emergió como la solución óptima, incrementando drásticamente el volumen de fraude interceptado y reduciendo los tiempos de optimización, consolidándose como un modelo ágil y altamente sensible.</w:t>
      </w:r>
    </w:p>
    <w:p w14:paraId="79E1D098" w14:textId="670C4DE7"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65" w:name="_Toc224752875"/>
      <w:r w:rsidRPr="001560BB">
        <w:rPr>
          <w:rFonts w:ascii="Arial" w:hAnsi="Arial"/>
          <w:b/>
          <w:bCs/>
          <w:sz w:val="24"/>
          <w:szCs w:val="24"/>
        </w:rPr>
        <w:t>Cuantificación empírica del Data Leakage en la literatura:</w:t>
      </w:r>
      <w:bookmarkEnd w:id="65"/>
    </w:p>
    <w:p w14:paraId="07794697" w14:textId="744A6D08" w:rsidR="00EC4119" w:rsidRPr="001560BB" w:rsidRDefault="00EC4119" w:rsidP="001560BB">
      <w:pPr>
        <w:spacing w:line="240" w:lineRule="auto"/>
        <w:rPr>
          <w:rFonts w:ascii="Arial" w:hAnsi="Arial"/>
        </w:rPr>
      </w:pPr>
      <w:r w:rsidRPr="001560BB">
        <w:rPr>
          <w:rFonts w:ascii="Arial" w:hAnsi="Arial"/>
        </w:rPr>
        <w:t xml:space="preserve">El </w:t>
      </w:r>
      <w:r w:rsidR="00224E47" w:rsidRPr="001560BB">
        <w:rPr>
          <w:rFonts w:ascii="Arial" w:hAnsi="Arial"/>
        </w:rPr>
        <w:t>e</w:t>
      </w:r>
      <w:r w:rsidRPr="001560BB">
        <w:rPr>
          <w:rFonts w:ascii="Arial" w:hAnsi="Arial"/>
        </w:rPr>
        <w:t xml:space="preserve">xperimento </w:t>
      </w:r>
      <w:r w:rsidR="00224E47" w:rsidRPr="001560BB">
        <w:rPr>
          <w:rFonts w:ascii="Arial" w:hAnsi="Arial"/>
        </w:rPr>
        <w:t>sobre el impacto de la fuga de datos</w:t>
      </w:r>
      <w:r w:rsidRPr="001560BB">
        <w:rPr>
          <w:rFonts w:ascii="Arial" w:hAnsi="Arial"/>
        </w:rPr>
        <w:t xml:space="preserve"> constituye la aportación más crítica de este trabajo. Se ha demostrado matemáticamente cómo prácticas comunes y deficientes en la investigación actual inflan artificialmente la métrica AUPRC hasta en un 40%. Este hallazgo invalida operativamente aquellos modelos del estado del arte que reportan eficacias cercanas al 99% sin aplicar un protocolo estricto de validación prequencial, evidenciando que dichos algoritmos no están detectando fraude inédito, sino memorizando vectores temporalmente contaminados.</w:t>
      </w:r>
    </w:p>
    <w:p w14:paraId="504098E4" w14:textId="59363DB7"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66" w:name="_Toc224752876"/>
      <w:r w:rsidRPr="001560BB">
        <w:rPr>
          <w:rFonts w:ascii="Arial" w:hAnsi="Arial"/>
          <w:b/>
          <w:bCs/>
          <w:sz w:val="24"/>
          <w:szCs w:val="24"/>
        </w:rPr>
        <w:t>La transición hacia la "Caja Blanca" validada:</w:t>
      </w:r>
      <w:bookmarkEnd w:id="66"/>
    </w:p>
    <w:p w14:paraId="5295C314" w14:textId="2F34D5C1" w:rsidR="00EC4119" w:rsidRPr="001560BB" w:rsidRDefault="00EC4119" w:rsidP="001560BB">
      <w:pPr>
        <w:spacing w:line="240" w:lineRule="auto"/>
        <w:rPr>
          <w:rFonts w:ascii="Arial" w:hAnsi="Arial"/>
        </w:rPr>
      </w:pPr>
      <w:r w:rsidRPr="001560BB">
        <w:rPr>
          <w:rFonts w:ascii="Arial" w:hAnsi="Arial"/>
        </w:rPr>
        <w:t xml:space="preserve">El </w:t>
      </w:r>
      <w:r w:rsidR="002C1A13" w:rsidRPr="001560BB">
        <w:rPr>
          <w:rFonts w:ascii="Arial" w:hAnsi="Arial"/>
        </w:rPr>
        <w:t>experimento de la interpretabilidad algorítmica</w:t>
      </w:r>
      <w:r w:rsidRPr="001560BB">
        <w:rPr>
          <w:rFonts w:ascii="Arial" w:hAnsi="Arial"/>
        </w:rPr>
        <w:t xml:space="preserve"> confirmó que el alto rendimiento predictivo no tiene por qué sacrificar la transparencia. La integración de Teoría de Juegos (valores SHAP) permitió revelar que el modelo fundamenta sus decisiones en principios lógicos de negocio (riesgo histórico del terminal a corto plazo y alteraciones bruscas en el gasto del cliente), alejando cualquier sospecha de ajuste sobre ruido estocástico. Más relevante aún, el estudio de ablación demostró empíricamente la robustez técnica del análisis XAI: al extirpar la variable catalogada como dominante, el modelo sufrió una penalización medible en su rendimiento global, pero evidenció la </w:t>
      </w:r>
      <w:r w:rsidRPr="001560BB">
        <w:rPr>
          <w:rFonts w:ascii="Arial" w:hAnsi="Arial"/>
        </w:rPr>
        <w:lastRenderedPageBreak/>
        <w:t xml:space="preserve">notable resiliencia de la arquitectura </w:t>
      </w:r>
      <w:r w:rsidRPr="001560BB">
        <w:rPr>
          <w:rFonts w:ascii="Arial" w:hAnsi="Arial"/>
          <w:i/>
          <w:iCs/>
        </w:rPr>
        <w:t>Gradient Boosting</w:t>
      </w:r>
      <w:r w:rsidRPr="001560BB">
        <w:rPr>
          <w:rFonts w:ascii="Arial" w:hAnsi="Arial"/>
        </w:rPr>
        <w:t xml:space="preserve"> al derivar la carga analítica hacia factores temporalmente correlacionados.</w:t>
      </w:r>
    </w:p>
    <w:p w14:paraId="09644A6A" w14:textId="3B6E5FC3" w:rsidR="00EC4119" w:rsidRPr="001560BB" w:rsidRDefault="00EC4119" w:rsidP="001560BB">
      <w:pPr>
        <w:pStyle w:val="Ttulo2"/>
        <w:spacing w:line="240" w:lineRule="auto"/>
        <w:rPr>
          <w:rFonts w:ascii="Arial" w:hAnsi="Arial"/>
        </w:rPr>
      </w:pPr>
      <w:bookmarkStart w:id="67" w:name="_Toc224752877"/>
      <w:r w:rsidRPr="001560BB">
        <w:rPr>
          <w:rFonts w:ascii="Arial" w:hAnsi="Arial"/>
        </w:rPr>
        <w:t>Implicaciones para el Negocio Bancario</w:t>
      </w:r>
      <w:bookmarkEnd w:id="67"/>
    </w:p>
    <w:p w14:paraId="67876E51" w14:textId="77777777" w:rsidR="00EC4119" w:rsidRPr="001560BB" w:rsidRDefault="00EC4119" w:rsidP="001560BB">
      <w:pPr>
        <w:spacing w:line="240" w:lineRule="auto"/>
        <w:rPr>
          <w:rFonts w:ascii="Arial" w:hAnsi="Arial"/>
        </w:rPr>
      </w:pPr>
      <w:r w:rsidRPr="001560BB">
        <w:rPr>
          <w:rFonts w:ascii="Arial" w:hAnsi="Arial"/>
        </w:rPr>
        <w:t>Desde una perspectiva operativa, las conclusiones de este Trabajo Fin de Máster subrayan la necesidad de alinear la métrica matemática con la capacidad humana.</w:t>
      </w:r>
    </w:p>
    <w:p w14:paraId="51A000E7" w14:textId="77777777" w:rsidR="00EC4119" w:rsidRPr="001560BB" w:rsidRDefault="00EC4119" w:rsidP="001560BB">
      <w:pPr>
        <w:spacing w:line="240" w:lineRule="auto"/>
        <w:rPr>
          <w:rFonts w:ascii="Arial" w:hAnsi="Arial"/>
        </w:rPr>
      </w:pPr>
      <w:r w:rsidRPr="001560BB">
        <w:rPr>
          <w:rFonts w:ascii="Arial" w:hAnsi="Arial"/>
        </w:rPr>
        <w:t xml:space="preserve">La adopción de la métrica </w:t>
      </w:r>
      <w:r w:rsidRPr="001560BB">
        <w:rPr>
          <w:rFonts w:ascii="Arial" w:hAnsi="Arial"/>
          <w:i/>
          <w:iCs/>
        </w:rPr>
        <w:t>Card Precision@100</w:t>
      </w:r>
      <w:r w:rsidRPr="001560BB">
        <w:rPr>
          <w:rFonts w:ascii="Arial" w:hAnsi="Arial"/>
        </w:rPr>
        <w:t xml:space="preserve"> (CP@100) como criterio de decisión ha evidenciado que el mejor modelo no es aquel que detecta teóricamente más anomalías, sino el que maximiza la densidad de fraudes reales en la cabecera del sistema de alertas. El modelo final desarrollado garantiza la intercepción de casi 30 tarjetas comprometidas diarias asumiendo una restricción estricta de 100 revisiones manuales por parte del Centro de Operaciones de Seguridad (SOC).</w:t>
      </w:r>
    </w:p>
    <w:p w14:paraId="024F71D7" w14:textId="77777777" w:rsidR="00EC4119" w:rsidRPr="001560BB" w:rsidRDefault="00EC4119" w:rsidP="001560BB">
      <w:pPr>
        <w:spacing w:line="240" w:lineRule="auto"/>
        <w:rPr>
          <w:rFonts w:ascii="Arial" w:hAnsi="Arial"/>
        </w:rPr>
      </w:pPr>
      <w:r w:rsidRPr="001560BB">
        <w:rPr>
          <w:rFonts w:ascii="Arial" w:hAnsi="Arial"/>
        </w:rPr>
        <w:t>Paralelamente, la generación de "códigos de razón" (</w:t>
      </w:r>
      <w:r w:rsidRPr="001560BB">
        <w:rPr>
          <w:rFonts w:ascii="Arial" w:hAnsi="Arial"/>
          <w:i/>
          <w:iCs/>
        </w:rPr>
        <w:t>reason codes</w:t>
      </w:r>
      <w:r w:rsidRPr="001560BB">
        <w:rPr>
          <w:rFonts w:ascii="Arial" w:hAnsi="Arial"/>
        </w:rPr>
        <w:t xml:space="preserve">) a través de los gráficos de fuerza local (SHAP </w:t>
      </w:r>
      <w:r w:rsidRPr="001560BB">
        <w:rPr>
          <w:rFonts w:ascii="Arial" w:hAnsi="Arial"/>
          <w:i/>
          <w:iCs/>
        </w:rPr>
        <w:t>Force Plots</w:t>
      </w:r>
      <w:r w:rsidRPr="001560BB">
        <w:rPr>
          <w:rFonts w:ascii="Arial" w:hAnsi="Arial"/>
        </w:rPr>
        <w:t>) resuelve la barrera regulatoria. Dotar a los analistas humanos de una explicación visual, transacción por transacción, sobre qué vectores de riesgo detonaron un bloqueo preventivo, permite a la entidad bancaria justificar sus acciones ante los clientes, mitigar el daño reputacional de los falsos positivos y cumplir con los requisitos de explicabilidad algorítmica exigidos por la normativa europea.</w:t>
      </w:r>
    </w:p>
    <w:p w14:paraId="3E29C3F3" w14:textId="453C16EF" w:rsidR="002C1A13" w:rsidRPr="001560BB" w:rsidRDefault="002C1A13" w:rsidP="001560BB">
      <w:pPr>
        <w:pStyle w:val="Ttulo2"/>
        <w:spacing w:line="240" w:lineRule="auto"/>
        <w:rPr>
          <w:rFonts w:ascii="Arial" w:hAnsi="Arial"/>
          <w:sz w:val="36"/>
        </w:rPr>
      </w:pPr>
      <w:bookmarkStart w:id="68" w:name="_Toc224752878"/>
      <w:r w:rsidRPr="001560BB">
        <w:rPr>
          <w:rFonts w:ascii="Arial" w:hAnsi="Arial"/>
        </w:rPr>
        <w:t>Limitaciones del Estudio</w:t>
      </w:r>
      <w:bookmarkEnd w:id="68"/>
    </w:p>
    <w:p w14:paraId="634F1725" w14:textId="77777777"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La validez de cualquier investigación empírica en ingeniería de datos está supeditada a las condiciones de contorno de su diseño experimental. Para interpretar correctamente el alcance de los resultados de este Trabajo Fin de Máster, es preceptivo reconocer las siguientes limitaciones estructurales:</w:t>
      </w:r>
    </w:p>
    <w:p w14:paraId="12B8F874" w14:textId="5658B16A"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69" w:name="_Toc224752879"/>
      <w:r w:rsidRPr="001560BB">
        <w:rPr>
          <w:rFonts w:ascii="Arial" w:hAnsi="Arial"/>
          <w:b/>
          <w:bCs/>
          <w:sz w:val="24"/>
          <w:szCs w:val="24"/>
        </w:rPr>
        <w:t>La brecha semántica de la simulación de datos:</w:t>
      </w:r>
      <w:bookmarkEnd w:id="69"/>
    </w:p>
    <w:p w14:paraId="6C37C66C" w14:textId="082BC88A"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Para sortear las restricciones de confidencialidad impuestas por la regulación bancaria y garantizar la trazabilidad absoluta de la "verdad fundamental" (</w:t>
      </w:r>
      <w:r w:rsidRPr="001560BB">
        <w:rPr>
          <w:rFonts w:ascii="Arial" w:hAnsi="Arial" w:cs="Arial"/>
          <w:i/>
          <w:iCs/>
          <w:sz w:val="22"/>
          <w:szCs w:val="22"/>
          <w:lang w:val="es-ES"/>
        </w:rPr>
        <w:t>ground truth</w:t>
      </w:r>
      <w:r w:rsidRPr="001560BB">
        <w:rPr>
          <w:rFonts w:ascii="Arial" w:hAnsi="Arial" w:cs="Arial"/>
          <w:sz w:val="22"/>
          <w:szCs w:val="22"/>
          <w:lang w:val="es-ES"/>
        </w:rPr>
        <w:t xml:space="preserve">), este estudio se ha fundamentado íntegramente en el </w:t>
      </w:r>
      <w:r w:rsidRPr="001560BB">
        <w:rPr>
          <w:rFonts w:ascii="Arial" w:hAnsi="Arial" w:cs="Arial"/>
          <w:i/>
          <w:iCs/>
          <w:sz w:val="22"/>
          <w:szCs w:val="22"/>
          <w:lang w:val="es-ES"/>
        </w:rPr>
        <w:t>Transaction Data Simulator</w:t>
      </w:r>
      <w:r w:rsidRPr="001560BB">
        <w:rPr>
          <w:rFonts w:ascii="Arial" w:hAnsi="Arial" w:cs="Arial"/>
          <w:sz w:val="22"/>
          <w:szCs w:val="22"/>
          <w:lang w:val="es-ES"/>
        </w:rPr>
        <w:t xml:space="preserve"> de la ULB. Aunque esta herramienta mimetiza con alta fidelidad las distribuciones estocásticas de transacciones legítimas y superpone escenarios de ataque realistas (compromiso de terminales), no deja de ser un entorno determinista acotado. En el mundo real, el fraude financiero es un juego del gato y el ratón en constante evolución (</w:t>
      </w:r>
      <w:r w:rsidRPr="001560BB">
        <w:rPr>
          <w:rFonts w:ascii="Arial" w:hAnsi="Arial" w:cs="Arial"/>
          <w:i/>
          <w:iCs/>
          <w:sz w:val="22"/>
          <w:szCs w:val="22"/>
          <w:lang w:val="es-ES"/>
        </w:rPr>
        <w:t>concept drift</w:t>
      </w:r>
      <w:r w:rsidRPr="001560BB">
        <w:rPr>
          <w:rFonts w:ascii="Arial" w:hAnsi="Arial" w:cs="Arial"/>
          <w:sz w:val="22"/>
          <w:szCs w:val="22"/>
          <w:lang w:val="es-ES"/>
        </w:rPr>
        <w:t xml:space="preserve"> dinámico), fuertemente influenciado por variables exógenas (ataques coordinados, filtraciones masivas de credenciales o ingeniería social) que el simulador no tiene capacidad de replicar.</w:t>
      </w:r>
    </w:p>
    <w:p w14:paraId="26F9B5BF" w14:textId="54BE2E9C" w:rsidR="00F97913" w:rsidRPr="001560BB" w:rsidRDefault="00F97913" w:rsidP="001560BB">
      <w:pPr>
        <w:pStyle w:val="Ttulo3"/>
        <w:numPr>
          <w:ilvl w:val="0"/>
          <w:numId w:val="0"/>
        </w:numPr>
        <w:spacing w:line="240" w:lineRule="auto"/>
        <w:ind w:left="720" w:hanging="720"/>
        <w:rPr>
          <w:rFonts w:ascii="Arial" w:hAnsi="Arial"/>
          <w:b/>
          <w:bCs/>
          <w:sz w:val="24"/>
          <w:szCs w:val="24"/>
        </w:rPr>
      </w:pPr>
      <w:bookmarkStart w:id="70" w:name="_Toc224752880"/>
      <w:r w:rsidRPr="001560BB">
        <w:rPr>
          <w:rFonts w:ascii="Arial" w:hAnsi="Arial"/>
          <w:b/>
          <w:bCs/>
          <w:sz w:val="24"/>
          <w:szCs w:val="24"/>
        </w:rPr>
        <w:t>Vulnerabilidad ante ataques emergentes (Zero-Day):</w:t>
      </w:r>
      <w:bookmarkEnd w:id="70"/>
    </w:p>
    <w:p w14:paraId="6B8526F7" w14:textId="10E47218"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La implementación de un periodo de bloqueo (</w:t>
      </w:r>
      <w:r w:rsidRPr="001560BB">
        <w:rPr>
          <w:rFonts w:ascii="Arial" w:hAnsi="Arial" w:cs="Arial"/>
          <w:i/>
          <w:iCs/>
          <w:sz w:val="22"/>
          <w:szCs w:val="22"/>
          <w:lang w:val="es-ES"/>
        </w:rPr>
        <w:t>gap</w:t>
      </w:r>
      <w:r w:rsidRPr="001560BB">
        <w:rPr>
          <w:rFonts w:ascii="Arial" w:hAnsi="Arial" w:cs="Arial"/>
          <w:sz w:val="22"/>
          <w:szCs w:val="22"/>
          <w:lang w:val="es-ES"/>
        </w:rPr>
        <w:t xml:space="preserve">) de 7 días en la validación prequencial es necesaria para simular el tiempo real de confirmación de fraude y evitar el </w:t>
      </w:r>
      <w:r w:rsidRPr="001560BB">
        <w:rPr>
          <w:rFonts w:ascii="Arial" w:hAnsi="Arial" w:cs="Arial"/>
          <w:i/>
          <w:iCs/>
          <w:sz w:val="22"/>
          <w:szCs w:val="22"/>
          <w:lang w:val="es-ES"/>
        </w:rPr>
        <w:t>data leakage</w:t>
      </w:r>
      <w:r w:rsidRPr="001560BB">
        <w:rPr>
          <w:rFonts w:ascii="Arial" w:hAnsi="Arial" w:cs="Arial"/>
          <w:sz w:val="22"/>
          <w:szCs w:val="22"/>
          <w:lang w:val="es-ES"/>
        </w:rPr>
        <w:t>. Sin embargo, esta latencia introduce un riesgo operativo: el modelo es temporalmente ciego a nuevos vectores de ataque que ocurran durante esa ventana, careciendo de la señal de entrenamiento necesaria para detectarlos hasta el siguiente ciclo.</w:t>
      </w:r>
    </w:p>
    <w:p w14:paraId="18B2961D" w14:textId="77777777" w:rsidR="00F97913" w:rsidRPr="001560BB" w:rsidRDefault="00F97913" w:rsidP="001560BB">
      <w:pPr>
        <w:pStyle w:val="Ttulo3"/>
        <w:numPr>
          <w:ilvl w:val="0"/>
          <w:numId w:val="0"/>
        </w:numPr>
        <w:spacing w:line="240" w:lineRule="auto"/>
        <w:ind w:left="720" w:hanging="720"/>
        <w:rPr>
          <w:rFonts w:ascii="Arial" w:hAnsi="Arial"/>
          <w:b/>
          <w:bCs/>
          <w:sz w:val="24"/>
          <w:szCs w:val="24"/>
        </w:rPr>
      </w:pPr>
      <w:bookmarkStart w:id="71" w:name="_Toc224752881"/>
      <w:r w:rsidRPr="001560BB">
        <w:rPr>
          <w:rFonts w:ascii="Arial" w:hAnsi="Arial"/>
          <w:b/>
          <w:bCs/>
          <w:sz w:val="24"/>
          <w:szCs w:val="24"/>
        </w:rPr>
        <w:lastRenderedPageBreak/>
        <w:t>Coste Computacional de la Explicabilidad en Tiempo Real:</w:t>
      </w:r>
      <w:bookmarkEnd w:id="71"/>
    </w:p>
    <w:p w14:paraId="04074FDC" w14:textId="3035BD79"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Si bien la integración de SHAP satisface la exigencia regulatoria de transparencia, impone una sobrecarga computacional significativa. A diferencia de la inferencia directa de XGBoost (extremadamente rápida), el cálculo de valores SHAP es intensivo. En un entorno de producción de alta frecuencia, esto sugiere que la explicabilidad debería generarse de forma asíncrona, limitando su uso en tiempo real estricto.</w:t>
      </w:r>
    </w:p>
    <w:p w14:paraId="57048F88" w14:textId="77777777"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72" w:name="_Toc224752882"/>
      <w:r w:rsidRPr="001560BB">
        <w:rPr>
          <w:rFonts w:ascii="Arial" w:hAnsi="Arial"/>
          <w:b/>
          <w:bCs/>
          <w:sz w:val="24"/>
          <w:szCs w:val="24"/>
        </w:rPr>
        <w:t>El sesgo de la Explicabilidad (XAI) sobre reglas sintéticas:</w:t>
      </w:r>
      <w:bookmarkEnd w:id="72"/>
    </w:p>
    <w:p w14:paraId="55FCA390" w14:textId="0ECE3E27"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Derivado del uso de datos simulados, la extracción de patrones lógicos mediante SHAP debe interpretarse como una validación de la </w:t>
      </w:r>
      <w:r w:rsidRPr="001560BB">
        <w:rPr>
          <w:rFonts w:ascii="Arial" w:hAnsi="Arial" w:cs="Arial"/>
          <w:i/>
          <w:iCs/>
          <w:sz w:val="22"/>
          <w:szCs w:val="22"/>
          <w:lang w:val="es-ES"/>
        </w:rPr>
        <w:t>arquitectura de auditoría</w:t>
      </w:r>
      <w:r w:rsidRPr="001560BB">
        <w:rPr>
          <w:rFonts w:ascii="Arial" w:hAnsi="Arial" w:cs="Arial"/>
          <w:sz w:val="22"/>
          <w:szCs w:val="22"/>
          <w:lang w:val="es-ES"/>
        </w:rPr>
        <w:t>, no como el descubrimiento de nueva psicología criminal. SHAP está haciendo ingeniería inversa sobre cómo los creadores del simulador programaron el fraude, no necesariamente sobre un estafador humano real.</w:t>
      </w:r>
    </w:p>
    <w:p w14:paraId="48E2BCB6" w14:textId="77777777"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73" w:name="_Toc224752883"/>
      <w:r w:rsidRPr="001560BB">
        <w:rPr>
          <w:rFonts w:ascii="Arial" w:hAnsi="Arial"/>
          <w:b/>
          <w:bCs/>
          <w:sz w:val="24"/>
          <w:szCs w:val="24"/>
        </w:rPr>
        <w:t>Restricción del espacio de características (Feature Space):</w:t>
      </w:r>
      <w:bookmarkEnd w:id="73"/>
    </w:p>
    <w:p w14:paraId="26D59871" w14:textId="435FAFA9"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Los algoritmos evaluados han basado sus decisiones en un vector de características estrictamente transaccional (importes, temporalidad y métricas RFM). En un sistema de detección de fraude en producción contemporáneo, el motor de aprendizaje automático se enriquece con cientos de variables no transaccionales, tales como la telemetría del dispositivo (</w:t>
      </w:r>
      <w:r w:rsidRPr="001560BB">
        <w:rPr>
          <w:rFonts w:ascii="Arial" w:hAnsi="Arial" w:cs="Arial"/>
          <w:i/>
          <w:iCs/>
          <w:sz w:val="22"/>
          <w:szCs w:val="22"/>
          <w:lang w:val="es-ES"/>
        </w:rPr>
        <w:t>device fingerprinting</w:t>
      </w:r>
      <w:r w:rsidRPr="001560BB">
        <w:rPr>
          <w:rFonts w:ascii="Arial" w:hAnsi="Arial" w:cs="Arial"/>
          <w:sz w:val="22"/>
          <w:szCs w:val="22"/>
          <w:lang w:val="es-ES"/>
        </w:rPr>
        <w:t>), la geolocalización IP, biometría comportamental (cadencia de tecleo) o información del ecosistema 3D-Secure. La ausencia de estas dimensiones limita la capacidad predictiva máxima teórica alcanzable en el presente ensayo comparado con un entorno comercial en vivo.</w:t>
      </w:r>
    </w:p>
    <w:p w14:paraId="30EA88EF" w14:textId="02A54A42" w:rsidR="003F32A1" w:rsidRPr="001560BB" w:rsidRDefault="003F32A1" w:rsidP="001560BB">
      <w:pPr>
        <w:pStyle w:val="Ttulo2"/>
        <w:spacing w:line="240" w:lineRule="auto"/>
        <w:rPr>
          <w:rFonts w:ascii="Arial" w:hAnsi="Arial"/>
          <w:sz w:val="36"/>
        </w:rPr>
      </w:pPr>
      <w:bookmarkStart w:id="74" w:name="_Toc224752884"/>
      <w:r w:rsidRPr="001560BB">
        <w:rPr>
          <w:rFonts w:ascii="Arial" w:hAnsi="Arial"/>
        </w:rPr>
        <w:t>Líneas de Investigación Futuras</w:t>
      </w:r>
      <w:bookmarkEnd w:id="74"/>
    </w:p>
    <w:p w14:paraId="3093F452" w14:textId="77777777" w:rsidR="003F32A1" w:rsidRPr="001560BB" w:rsidRDefault="003F32A1" w:rsidP="001560BB">
      <w:pPr>
        <w:pStyle w:val="NormalWeb"/>
        <w:rPr>
          <w:rFonts w:ascii="Arial" w:hAnsi="Arial" w:cs="Arial"/>
          <w:sz w:val="22"/>
          <w:szCs w:val="22"/>
          <w:lang w:val="es-ES"/>
        </w:rPr>
      </w:pPr>
      <w:r w:rsidRPr="001560BB">
        <w:rPr>
          <w:rFonts w:ascii="Arial" w:hAnsi="Arial" w:cs="Arial"/>
          <w:sz w:val="22"/>
          <w:szCs w:val="22"/>
          <w:lang w:val="es-ES"/>
        </w:rPr>
        <w:t>La presente investigación establece un marco fundacional robusto para la evaluación justa y transparente de modelos de detección de fraude. Partiendo de las limitaciones identificadas y del conocimiento adquirido, se proponen las siguientes líneas de desarrollo para proyectar este trabajo hacia su siguiente fase de madurez tecnológica:</w:t>
      </w:r>
    </w:p>
    <w:p w14:paraId="6DF1B935" w14:textId="46AE5912"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75" w:name="_Toc224752885"/>
      <w:r w:rsidRPr="001560BB">
        <w:rPr>
          <w:rFonts w:ascii="Arial" w:hAnsi="Arial"/>
          <w:b/>
          <w:bCs/>
          <w:sz w:val="24"/>
          <w:szCs w:val="24"/>
        </w:rPr>
        <w:t>Análisis de Sensibilidad sobre la Latencia de Etiquetado:</w:t>
      </w:r>
      <w:bookmarkEnd w:id="75"/>
    </w:p>
    <w:p w14:paraId="3710A9CF" w14:textId="788DAB4E"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En el presente estudio, la validación prequencial asume un retraso de verificación (</w:t>
      </w:r>
      <w:r w:rsidRPr="001560BB">
        <w:rPr>
          <w:rFonts w:ascii="Arial" w:hAnsi="Arial" w:cs="Arial"/>
          <w:i/>
          <w:iCs/>
          <w:sz w:val="22"/>
          <w:szCs w:val="22"/>
          <w:lang w:val="es-ES"/>
        </w:rPr>
        <w:t>feedback delay</w:t>
      </w:r>
      <w:r w:rsidRPr="001560BB">
        <w:rPr>
          <w:rFonts w:ascii="Arial" w:hAnsi="Arial" w:cs="Arial"/>
          <w:sz w:val="22"/>
          <w:szCs w:val="22"/>
          <w:lang w:val="es-ES"/>
        </w:rPr>
        <w:t>) estático de 7 días, mimetizando el tiempo medio que transcurre en el mundo real hasta que un titular detecta un cargo ilícito y el banco confirma el fraude. Si bien este parámetro garantiza la ausencia de sesgo de anticipación (</w:t>
      </w:r>
      <w:r w:rsidRPr="001560BB">
        <w:rPr>
          <w:rFonts w:ascii="Arial" w:hAnsi="Arial" w:cs="Arial"/>
          <w:i/>
          <w:iCs/>
          <w:sz w:val="22"/>
          <w:szCs w:val="22"/>
          <w:lang w:val="es-ES"/>
        </w:rPr>
        <w:t>look-ahead bias</w:t>
      </w:r>
      <w:r w:rsidRPr="001560BB">
        <w:rPr>
          <w:rFonts w:ascii="Arial" w:hAnsi="Arial" w:cs="Arial"/>
          <w:sz w:val="22"/>
          <w:szCs w:val="22"/>
          <w:lang w:val="es-ES"/>
        </w:rPr>
        <w:t>), su optimización paramétrica queda fuera del alcance analítico del presente Trabajo Fin de Máster.</w:t>
      </w:r>
    </w:p>
    <w:p w14:paraId="154F30A2" w14:textId="77777777"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Como línea de investigación prioritaria, resultaría de alto valor operativo plantear un análisis de sensibilidad temporal. Este experimento consistiría en evaluar la degradación del Área Bajo la Curva PR (AUPRC) variando sistemáticamente la ventana de retraso (ej. 1, 7, 14 y 30 días). Dicho análisis permitiría a una entidad bancaria cuantificar exactamente cuánto rendimiento predictivo pierde por cada día de demora en sus procesos de reclamación de clientes, facilitando así un análisis de coste-beneficio sobre la rentabilidad de agilizar sus canales de atención al cliente.</w:t>
      </w:r>
    </w:p>
    <w:p w14:paraId="37EE292C" w14:textId="77777777"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76" w:name="_Toc224752886"/>
      <w:r w:rsidRPr="001560BB">
        <w:rPr>
          <w:rFonts w:ascii="Arial" w:hAnsi="Arial"/>
          <w:b/>
          <w:bCs/>
          <w:sz w:val="24"/>
          <w:szCs w:val="24"/>
        </w:rPr>
        <w:lastRenderedPageBreak/>
        <w:t>Transición hacia Arquitecturas de Deep Learning Secuencial:</w:t>
      </w:r>
      <w:bookmarkEnd w:id="76"/>
    </w:p>
    <w:p w14:paraId="1A0986CD" w14:textId="05981F1C"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Aunque la arquitectura </w:t>
      </w:r>
      <w:r w:rsidRPr="001560BB">
        <w:rPr>
          <w:rFonts w:ascii="Arial" w:hAnsi="Arial" w:cs="Arial"/>
          <w:i/>
          <w:iCs/>
          <w:sz w:val="22"/>
          <w:szCs w:val="22"/>
          <w:lang w:val="es-ES"/>
        </w:rPr>
        <w:t>XGBoost</w:t>
      </w:r>
      <w:r w:rsidRPr="001560BB">
        <w:rPr>
          <w:rFonts w:ascii="Arial" w:hAnsi="Arial" w:cs="Arial"/>
          <w:sz w:val="22"/>
          <w:szCs w:val="22"/>
          <w:lang w:val="es-ES"/>
        </w:rPr>
        <w:t xml:space="preserve"> combinada con la ingeniería de características RFM ha demostrado ser altamente competente, este enfoque tabular obliga a resumir la historia del cliente en agregaciones estáticas (medias, conteos). El siguiente paso natural es explorar el paradigma del </w:t>
      </w:r>
      <w:r w:rsidRPr="001560BB">
        <w:rPr>
          <w:rFonts w:ascii="Arial" w:hAnsi="Arial" w:cs="Arial"/>
          <w:i/>
          <w:iCs/>
          <w:sz w:val="22"/>
          <w:szCs w:val="22"/>
          <w:lang w:val="es-ES"/>
        </w:rPr>
        <w:t>Deep Learning</w:t>
      </w:r>
      <w:r w:rsidRPr="001560BB">
        <w:rPr>
          <w:rFonts w:ascii="Arial" w:hAnsi="Arial" w:cs="Arial"/>
          <w:sz w:val="22"/>
          <w:szCs w:val="22"/>
          <w:lang w:val="es-ES"/>
        </w:rPr>
        <w:t>, modelando las transacciones como secuencias temporales puras. La implementación de Redes Neuronales Recurrentes (RNN, LSTM) o arquitecturas basadas en mecanismos de Atención (</w:t>
      </w:r>
      <w:r w:rsidRPr="001560BB">
        <w:rPr>
          <w:rFonts w:ascii="Arial" w:hAnsi="Arial" w:cs="Arial"/>
          <w:i/>
          <w:iCs/>
          <w:sz w:val="22"/>
          <w:szCs w:val="22"/>
          <w:lang w:val="es-ES"/>
        </w:rPr>
        <w:t>Transformers</w:t>
      </w:r>
      <w:r w:rsidRPr="001560BB">
        <w:rPr>
          <w:rFonts w:ascii="Arial" w:hAnsi="Arial" w:cs="Arial"/>
          <w:sz w:val="22"/>
          <w:szCs w:val="22"/>
          <w:lang w:val="es-ES"/>
        </w:rPr>
        <w:t>) permitiría al modelo ingerir el historial completo de un usuario y aprender dependencias a largo plazo de forma nativa, sin depender de la creación manual de ventanas temporales.</w:t>
      </w:r>
    </w:p>
    <w:p w14:paraId="6572777C" w14:textId="77777777"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77" w:name="_Toc224752887"/>
      <w:r w:rsidRPr="001560BB">
        <w:rPr>
          <w:rFonts w:ascii="Arial" w:hAnsi="Arial"/>
          <w:b/>
          <w:bCs/>
          <w:sz w:val="24"/>
          <w:szCs w:val="24"/>
        </w:rPr>
        <w:t>Análisis Topológico mediante Grafos (Graph Neural Networks):</w:t>
      </w:r>
      <w:bookmarkEnd w:id="77"/>
    </w:p>
    <w:p w14:paraId="7A85390A" w14:textId="66EB2189"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El fraude organizado rara vez actúa de forma aislada; opera a través de redes de terminales comprometidos y tarjetas clonadas que interactúan entre sí. Una prometedora línea de mejora consistiría en abandonar la visión individual de la transacción para adoptar un enfoque topológico. Utilizando </w:t>
      </w:r>
      <w:r w:rsidRPr="001560BB">
        <w:rPr>
          <w:rFonts w:ascii="Arial" w:hAnsi="Arial" w:cs="Arial"/>
          <w:i/>
          <w:iCs/>
          <w:sz w:val="22"/>
          <w:szCs w:val="22"/>
          <w:lang w:val="es-ES"/>
        </w:rPr>
        <w:t>Graph Neural Networks</w:t>
      </w:r>
      <w:r w:rsidRPr="001560BB">
        <w:rPr>
          <w:rFonts w:ascii="Arial" w:hAnsi="Arial" w:cs="Arial"/>
          <w:sz w:val="22"/>
          <w:szCs w:val="22"/>
          <w:lang w:val="es-ES"/>
        </w:rPr>
        <w:t xml:space="preserve"> (GNN), se podría modelar a los clientes y terminales como nodos, y las transacciones como aristas, permitiendo que el sistema detecte "anillos" de fraude o estructuras criminales complejas (como el lavado de dinero o la triangulación de pagos) analizando la densidad y las anomalías en la estructura del grafo del ecosistema financiero.</w:t>
      </w:r>
    </w:p>
    <w:p w14:paraId="067B2F62" w14:textId="77777777" w:rsidR="00EF1188" w:rsidRPr="001560BB" w:rsidRDefault="00EF1188" w:rsidP="001560BB">
      <w:pPr>
        <w:spacing w:line="240" w:lineRule="auto"/>
        <w:rPr>
          <w:rFonts w:ascii="Arial" w:hAnsi="Arial"/>
          <w:b/>
        </w:rPr>
      </w:pPr>
    </w:p>
    <w:p w14:paraId="380F27C2"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5F542157" w14:textId="5AD853AE" w:rsidR="00CE0B41" w:rsidRPr="00495C6F" w:rsidRDefault="00CE0B41" w:rsidP="001560BB">
      <w:pPr>
        <w:pStyle w:val="Ttulo1"/>
        <w:spacing w:line="240" w:lineRule="auto"/>
        <w:rPr>
          <w:rFonts w:ascii="Arial" w:hAnsi="Arial"/>
          <w:b/>
          <w:bCs/>
        </w:rPr>
      </w:pPr>
      <w:bookmarkStart w:id="78" w:name="_Toc224752888"/>
      <w:r w:rsidRPr="00495C6F">
        <w:rPr>
          <w:rFonts w:ascii="Arial" w:hAnsi="Arial"/>
          <w:b/>
          <w:bCs/>
        </w:rPr>
        <w:lastRenderedPageBreak/>
        <w:t>Referencias</w:t>
      </w:r>
      <w:bookmarkEnd w:id="78"/>
      <w:r w:rsidRPr="00495C6F">
        <w:rPr>
          <w:rFonts w:ascii="Arial" w:hAnsi="Arial"/>
          <w:b/>
          <w:bCs/>
        </w:rPr>
        <w:t xml:space="preserve"> </w:t>
      </w:r>
    </w:p>
    <w:p w14:paraId="2F770D65"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Abdulghani, A. Q., Uçan, O. N., &amp; Alheeti, K. M. A. (2021). Credit card fraud detection using XGBoost algorithm. </w:t>
      </w:r>
      <w:r w:rsidRPr="00A95A4F">
        <w:rPr>
          <w:rFonts w:ascii="Arial" w:hAnsi="Arial" w:cs="Arial"/>
          <w:i/>
          <w:iCs/>
          <w:sz w:val="22"/>
          <w:szCs w:val="22"/>
        </w:rPr>
        <w:t>2021 14th International Conference on Developments in eSystems Engineering (DeSE)</w:t>
      </w:r>
      <w:r w:rsidRPr="00A95A4F">
        <w:rPr>
          <w:rFonts w:ascii="Arial" w:hAnsi="Arial" w:cs="Arial"/>
          <w:sz w:val="22"/>
          <w:szCs w:val="22"/>
        </w:rPr>
        <w:t xml:space="preserve">, 487-492. </w:t>
      </w:r>
      <w:hyperlink r:id="rId25" w:tgtFrame="_blank" w:history="1">
        <w:r w:rsidRPr="00A95A4F">
          <w:rPr>
            <w:rStyle w:val="Hipervnculo"/>
            <w:rFonts w:ascii="Arial" w:hAnsi="Arial" w:cs="Arial"/>
            <w:sz w:val="22"/>
            <w:szCs w:val="22"/>
          </w:rPr>
          <w:t>https://doi.org/10.1109/DeSE54285.2021.9719584</w:t>
        </w:r>
      </w:hyperlink>
    </w:p>
    <w:p w14:paraId="0549B815"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Asha, R. B., &amp; Suresh Kumar, K. R. (2021). Credit card fraud detection using artificial neural network. </w:t>
      </w:r>
      <w:r w:rsidRPr="00A95A4F">
        <w:rPr>
          <w:rFonts w:ascii="Arial" w:hAnsi="Arial" w:cs="Arial"/>
          <w:i/>
          <w:iCs/>
          <w:sz w:val="22"/>
          <w:szCs w:val="22"/>
        </w:rPr>
        <w:t>Global Transitions Proceedings</w:t>
      </w:r>
      <w:r w:rsidRPr="00A95A4F">
        <w:rPr>
          <w:rFonts w:ascii="Arial" w:hAnsi="Arial" w:cs="Arial"/>
          <w:sz w:val="22"/>
          <w:szCs w:val="22"/>
        </w:rPr>
        <w:t xml:space="preserve">, 2(1), 35-41. </w:t>
      </w:r>
      <w:hyperlink r:id="rId26" w:tgtFrame="_blank" w:history="1">
        <w:r w:rsidRPr="00A95A4F">
          <w:rPr>
            <w:rStyle w:val="Hipervnculo"/>
            <w:rFonts w:ascii="Arial" w:hAnsi="Arial" w:cs="Arial"/>
            <w:sz w:val="22"/>
            <w:szCs w:val="22"/>
          </w:rPr>
          <w:t>https://doi.org/10.1016/j.gltp.2021.01.006</w:t>
        </w:r>
      </w:hyperlink>
    </w:p>
    <w:p w14:paraId="7827AFAE"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Baesens, B., Van Vlasselaer, V., &amp; Verbeke, W. (2015). </w:t>
      </w:r>
      <w:r w:rsidRPr="00A95A4F">
        <w:rPr>
          <w:rFonts w:ascii="Arial" w:hAnsi="Arial" w:cs="Arial"/>
          <w:i/>
          <w:iCs/>
          <w:sz w:val="22"/>
          <w:szCs w:val="22"/>
        </w:rPr>
        <w:t>Fraud analytics using descriptive, predictive, and social network techniques: a guide to data science for fraud detection</w:t>
      </w:r>
      <w:r w:rsidRPr="00A95A4F">
        <w:rPr>
          <w:rFonts w:ascii="Arial" w:hAnsi="Arial" w:cs="Arial"/>
          <w:sz w:val="22"/>
          <w:szCs w:val="22"/>
        </w:rPr>
        <w:t>. John Wiley &amp; Sons.</w:t>
      </w:r>
    </w:p>
    <w:p w14:paraId="258B8CF1"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Bracke, P., Datta, A., Jung, C., &amp; Sen, S. (2019). Machine learning explainability in finance: an application to default risk analysis. </w:t>
      </w:r>
      <w:r w:rsidRPr="00A95A4F">
        <w:rPr>
          <w:rFonts w:ascii="Arial" w:hAnsi="Arial" w:cs="Arial"/>
          <w:i/>
          <w:iCs/>
          <w:sz w:val="22"/>
          <w:szCs w:val="22"/>
        </w:rPr>
        <w:t>Bank of England Working Paper</w:t>
      </w:r>
      <w:r w:rsidRPr="00A95A4F">
        <w:rPr>
          <w:rFonts w:ascii="Arial" w:hAnsi="Arial" w:cs="Arial"/>
          <w:sz w:val="22"/>
          <w:szCs w:val="22"/>
        </w:rPr>
        <w:t xml:space="preserve">, No. 816. </w:t>
      </w:r>
      <w:hyperlink r:id="rId27" w:tgtFrame="_blank" w:history="1">
        <w:r w:rsidRPr="00A95A4F">
          <w:rPr>
            <w:rStyle w:val="Hipervnculo"/>
            <w:rFonts w:ascii="Arial" w:hAnsi="Arial" w:cs="Arial"/>
            <w:sz w:val="22"/>
            <w:szCs w:val="22"/>
          </w:rPr>
          <w:t>https://ssrn.com/abstract=3436449</w:t>
        </w:r>
      </w:hyperlink>
    </w:p>
    <w:p w14:paraId="75AAAE3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Breiman, L. (2001). Random forests. </w:t>
      </w:r>
      <w:r w:rsidRPr="00A95A4F">
        <w:rPr>
          <w:rFonts w:ascii="Arial" w:hAnsi="Arial" w:cs="Arial"/>
          <w:i/>
          <w:iCs/>
          <w:sz w:val="22"/>
          <w:szCs w:val="22"/>
        </w:rPr>
        <w:t>Machine Learning</w:t>
      </w:r>
      <w:r w:rsidRPr="00A95A4F">
        <w:rPr>
          <w:rFonts w:ascii="Arial" w:hAnsi="Arial" w:cs="Arial"/>
          <w:sz w:val="22"/>
          <w:szCs w:val="22"/>
        </w:rPr>
        <w:t xml:space="preserve">, 45(1), 5-32. </w:t>
      </w:r>
      <w:hyperlink r:id="rId28" w:tgtFrame="_blank" w:history="1">
        <w:r w:rsidRPr="00A95A4F">
          <w:rPr>
            <w:rStyle w:val="Hipervnculo"/>
            <w:rFonts w:ascii="Arial" w:hAnsi="Arial" w:cs="Arial"/>
            <w:sz w:val="22"/>
            <w:szCs w:val="22"/>
          </w:rPr>
          <w:t>https://doi.org/10.1023/A:1010933404324</w:t>
        </w:r>
      </w:hyperlink>
    </w:p>
    <w:p w14:paraId="2FEAB52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Bücker, M., Szepannek, G., Rostamzadeh, A., &amp; Rosen, H. (2022). Transparency, auditability, and explainability of machine learning models in credit scoring. </w:t>
      </w:r>
      <w:r w:rsidRPr="00A95A4F">
        <w:rPr>
          <w:rFonts w:ascii="Arial" w:hAnsi="Arial" w:cs="Arial"/>
          <w:i/>
          <w:iCs/>
          <w:sz w:val="22"/>
          <w:szCs w:val="22"/>
        </w:rPr>
        <w:t>Journal of the Operational Research Society</w:t>
      </w:r>
      <w:r w:rsidRPr="00A95A4F">
        <w:rPr>
          <w:rFonts w:ascii="Arial" w:hAnsi="Arial" w:cs="Arial"/>
          <w:sz w:val="22"/>
          <w:szCs w:val="22"/>
        </w:rPr>
        <w:t xml:space="preserve">, 73(1), 70-90. </w:t>
      </w:r>
      <w:hyperlink r:id="rId29" w:tgtFrame="_blank" w:history="1">
        <w:r w:rsidRPr="00A95A4F">
          <w:rPr>
            <w:rStyle w:val="Hipervnculo"/>
            <w:rFonts w:ascii="Arial" w:hAnsi="Arial" w:cs="Arial"/>
            <w:sz w:val="22"/>
            <w:szCs w:val="22"/>
          </w:rPr>
          <w:t>https://doi.org/10.1080/01605682.2021.1922098</w:t>
        </w:r>
      </w:hyperlink>
    </w:p>
    <w:p w14:paraId="5A3430C5"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Carcillo, F., Le Borgne, Y. A., Caelen, O., Khedr, A., &amp; Bontempi, G. (2021). Combining unsupervised and supervised learning in credit card fraud detection. </w:t>
      </w:r>
      <w:r w:rsidRPr="00A95A4F">
        <w:rPr>
          <w:rFonts w:ascii="Arial" w:hAnsi="Arial" w:cs="Arial"/>
          <w:i/>
          <w:iCs/>
          <w:sz w:val="22"/>
          <w:szCs w:val="22"/>
        </w:rPr>
        <w:t>Information Sciences</w:t>
      </w:r>
      <w:r w:rsidRPr="00A95A4F">
        <w:rPr>
          <w:rFonts w:ascii="Arial" w:hAnsi="Arial" w:cs="Arial"/>
          <w:sz w:val="22"/>
          <w:szCs w:val="22"/>
        </w:rPr>
        <w:t xml:space="preserve">, 557, 317-331. </w:t>
      </w:r>
      <w:hyperlink r:id="rId30" w:tgtFrame="_blank" w:history="1">
        <w:r w:rsidRPr="00A95A4F">
          <w:rPr>
            <w:rStyle w:val="Hipervnculo"/>
            <w:rFonts w:ascii="Arial" w:hAnsi="Arial" w:cs="Arial"/>
            <w:sz w:val="22"/>
            <w:szCs w:val="22"/>
          </w:rPr>
          <w:t>https://doi.org/10.1016/j.ins.2020.12.059</w:t>
        </w:r>
      </w:hyperlink>
    </w:p>
    <w:p w14:paraId="1F3FD7B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Chandola, V., Banerjee, A., &amp; Kumar, V. (2009). Anomaly detection: A survey. </w:t>
      </w:r>
      <w:r w:rsidRPr="00A95A4F">
        <w:rPr>
          <w:rFonts w:ascii="Arial" w:hAnsi="Arial" w:cs="Arial"/>
          <w:i/>
          <w:iCs/>
          <w:sz w:val="22"/>
          <w:szCs w:val="22"/>
        </w:rPr>
        <w:t>ACM Computing Surveys (CSUR)</w:t>
      </w:r>
      <w:r w:rsidRPr="00A95A4F">
        <w:rPr>
          <w:rFonts w:ascii="Arial" w:hAnsi="Arial" w:cs="Arial"/>
          <w:sz w:val="22"/>
          <w:szCs w:val="22"/>
        </w:rPr>
        <w:t xml:space="preserve">, 41(3), 1-58. </w:t>
      </w:r>
      <w:hyperlink r:id="rId31" w:tgtFrame="_blank" w:history="1">
        <w:r w:rsidRPr="00A95A4F">
          <w:rPr>
            <w:rStyle w:val="Hipervnculo"/>
            <w:rFonts w:ascii="Arial" w:hAnsi="Arial" w:cs="Arial"/>
            <w:sz w:val="22"/>
            <w:szCs w:val="22"/>
          </w:rPr>
          <w:t>https://doi.org/10.1145/1541880.1541882</w:t>
        </w:r>
      </w:hyperlink>
    </w:p>
    <w:p w14:paraId="6F43AC18"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Chawla, N. V., Bowyer, K. W., Hall, L. O., &amp; Kegelmeyer, W. P. (2002). SMOTE: Synthetic minority over-sampling technique. </w:t>
      </w:r>
      <w:r w:rsidRPr="00A95A4F">
        <w:rPr>
          <w:rFonts w:ascii="Arial" w:hAnsi="Arial" w:cs="Arial"/>
          <w:i/>
          <w:iCs/>
          <w:sz w:val="22"/>
          <w:szCs w:val="22"/>
        </w:rPr>
        <w:t>Journal of Artificial Intelligence Research</w:t>
      </w:r>
      <w:r w:rsidRPr="00A95A4F">
        <w:rPr>
          <w:rFonts w:ascii="Arial" w:hAnsi="Arial" w:cs="Arial"/>
          <w:sz w:val="22"/>
          <w:szCs w:val="22"/>
        </w:rPr>
        <w:t xml:space="preserve">, 16, 321-357. </w:t>
      </w:r>
      <w:hyperlink r:id="rId32" w:tgtFrame="_blank" w:history="1">
        <w:r w:rsidRPr="00A95A4F">
          <w:rPr>
            <w:rStyle w:val="Hipervnculo"/>
            <w:rFonts w:ascii="Arial" w:hAnsi="Arial" w:cs="Arial"/>
            <w:sz w:val="22"/>
            <w:szCs w:val="22"/>
          </w:rPr>
          <w:t>https://doi.org/10.1613/jair.953</w:t>
        </w:r>
      </w:hyperlink>
    </w:p>
    <w:p w14:paraId="122E176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Chen, T., &amp; Guestrin, C. (2016). XGBoost: A scalable tree boosting system. </w:t>
      </w:r>
      <w:r w:rsidRPr="00A95A4F">
        <w:rPr>
          <w:rFonts w:ascii="Arial" w:hAnsi="Arial" w:cs="Arial"/>
          <w:i/>
          <w:iCs/>
          <w:sz w:val="22"/>
          <w:szCs w:val="22"/>
        </w:rPr>
        <w:t>Proceedings of the 22nd ACM SIGKDD International Conference on Knowledge Discovery and Data Mining</w:t>
      </w:r>
      <w:r w:rsidRPr="00A95A4F">
        <w:rPr>
          <w:rFonts w:ascii="Arial" w:hAnsi="Arial" w:cs="Arial"/>
          <w:sz w:val="22"/>
          <w:szCs w:val="22"/>
        </w:rPr>
        <w:t xml:space="preserve">, 785-794. </w:t>
      </w:r>
      <w:hyperlink r:id="rId33" w:tgtFrame="_blank" w:history="1">
        <w:r w:rsidRPr="00A95A4F">
          <w:rPr>
            <w:rStyle w:val="Hipervnculo"/>
            <w:rFonts w:ascii="Arial" w:hAnsi="Arial" w:cs="Arial"/>
            <w:sz w:val="22"/>
            <w:szCs w:val="22"/>
          </w:rPr>
          <w:t>https://doi.org/10.1145/2939672.2939785</w:t>
        </w:r>
      </w:hyperlink>
    </w:p>
    <w:p w14:paraId="0D444F2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Correa Bahnsen, A., Aouada, D., Stojanovic, A., &amp; Ottersten, B. (2016). Feature engineering strategies for credit card fraud detection. </w:t>
      </w:r>
      <w:r w:rsidRPr="00A95A4F">
        <w:rPr>
          <w:rFonts w:ascii="Arial" w:hAnsi="Arial" w:cs="Arial"/>
          <w:i/>
          <w:iCs/>
          <w:sz w:val="22"/>
          <w:szCs w:val="22"/>
        </w:rPr>
        <w:t>Expert Systems with Applications</w:t>
      </w:r>
      <w:r w:rsidRPr="00A95A4F">
        <w:rPr>
          <w:rFonts w:ascii="Arial" w:hAnsi="Arial" w:cs="Arial"/>
          <w:sz w:val="22"/>
          <w:szCs w:val="22"/>
        </w:rPr>
        <w:t xml:space="preserve">, 51, 134-142. </w:t>
      </w:r>
      <w:hyperlink r:id="rId34" w:tgtFrame="_blank" w:history="1">
        <w:r w:rsidRPr="00A95A4F">
          <w:rPr>
            <w:rStyle w:val="Hipervnculo"/>
            <w:rFonts w:ascii="Arial" w:hAnsi="Arial" w:cs="Arial"/>
            <w:sz w:val="22"/>
            <w:szCs w:val="22"/>
          </w:rPr>
          <w:t>https://doi.org/10.1016/j.eswa.2015.12.030</w:t>
        </w:r>
      </w:hyperlink>
    </w:p>
    <w:p w14:paraId="109CDC91"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Correa Bahnsen, A., Stojanovic, A., Aouada, D., &amp; Ottersten, B. (2015). Example-dependent cost-sensitive decision trees. </w:t>
      </w:r>
      <w:r w:rsidRPr="00A95A4F">
        <w:rPr>
          <w:rFonts w:ascii="Arial" w:hAnsi="Arial" w:cs="Arial"/>
          <w:i/>
          <w:iCs/>
          <w:sz w:val="22"/>
          <w:szCs w:val="22"/>
        </w:rPr>
        <w:t>Expert Systems with Applications</w:t>
      </w:r>
      <w:r w:rsidRPr="00A95A4F">
        <w:rPr>
          <w:rFonts w:ascii="Arial" w:hAnsi="Arial" w:cs="Arial"/>
          <w:sz w:val="22"/>
          <w:szCs w:val="22"/>
        </w:rPr>
        <w:t xml:space="preserve">, 42(19), 6609-6619. </w:t>
      </w:r>
      <w:hyperlink r:id="rId35" w:tgtFrame="_blank" w:history="1">
        <w:r w:rsidRPr="00A95A4F">
          <w:rPr>
            <w:rStyle w:val="Hipervnculo"/>
            <w:rFonts w:ascii="Arial" w:hAnsi="Arial" w:cs="Arial"/>
            <w:sz w:val="22"/>
            <w:szCs w:val="22"/>
          </w:rPr>
          <w:t>https://doi.org/10.1016/j.eswa.2015.04.042</w:t>
        </w:r>
      </w:hyperlink>
    </w:p>
    <w:p w14:paraId="6CC65AE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Dal Pozzolo, A., Caelen, O., Le Borgne, Y.-A., Waterschoot, S., &amp; Bontempi, G. (2014). Learned lessons in credit card fraud detection from a practitioner perspective. </w:t>
      </w:r>
      <w:r w:rsidRPr="00A95A4F">
        <w:rPr>
          <w:rFonts w:ascii="Arial" w:hAnsi="Arial" w:cs="Arial"/>
          <w:i/>
          <w:iCs/>
          <w:sz w:val="22"/>
          <w:szCs w:val="22"/>
        </w:rPr>
        <w:t>Expert Systems with Applications</w:t>
      </w:r>
      <w:r w:rsidRPr="00A95A4F">
        <w:rPr>
          <w:rFonts w:ascii="Arial" w:hAnsi="Arial" w:cs="Arial"/>
          <w:sz w:val="22"/>
          <w:szCs w:val="22"/>
        </w:rPr>
        <w:t xml:space="preserve">, 41(10), 4915-4928. </w:t>
      </w:r>
      <w:hyperlink r:id="rId36" w:tgtFrame="_blank" w:history="1">
        <w:r w:rsidRPr="00A95A4F">
          <w:rPr>
            <w:rStyle w:val="Hipervnculo"/>
            <w:rFonts w:ascii="Arial" w:hAnsi="Arial" w:cs="Arial"/>
            <w:sz w:val="22"/>
            <w:szCs w:val="22"/>
          </w:rPr>
          <w:t>https://doi.org/10.1016/j.eswa.2014.02.026</w:t>
        </w:r>
      </w:hyperlink>
    </w:p>
    <w:p w14:paraId="109A1A8D"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Dal Pozzolo, A., Caelen, O., Johnson, R. A., &amp; Bontempi, G. (2015). Calibrating Probability with Undersampling for Unbalanced Classification. </w:t>
      </w:r>
      <w:r w:rsidRPr="00A95A4F">
        <w:rPr>
          <w:rFonts w:ascii="Arial" w:hAnsi="Arial" w:cs="Arial"/>
          <w:i/>
          <w:iCs/>
          <w:sz w:val="22"/>
          <w:szCs w:val="22"/>
        </w:rPr>
        <w:t>2015 IEEE Symposium Series on Computational Intelligence</w:t>
      </w:r>
      <w:r w:rsidRPr="00A95A4F">
        <w:rPr>
          <w:rFonts w:ascii="Arial" w:hAnsi="Arial" w:cs="Arial"/>
          <w:sz w:val="22"/>
          <w:szCs w:val="22"/>
        </w:rPr>
        <w:t xml:space="preserve">, 159-166. </w:t>
      </w:r>
      <w:hyperlink r:id="rId37" w:tgtFrame="_blank" w:history="1">
        <w:r w:rsidRPr="00A95A4F">
          <w:rPr>
            <w:rStyle w:val="Hipervnculo"/>
            <w:rFonts w:ascii="Arial" w:hAnsi="Arial" w:cs="Arial"/>
            <w:sz w:val="22"/>
            <w:szCs w:val="22"/>
          </w:rPr>
          <w:t>https://doi.org/10.1109/SSCI.2015.33</w:t>
        </w:r>
      </w:hyperlink>
    </w:p>
    <w:p w14:paraId="02F94368"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Elkan, C. (2001). The foundations of cost-sensitive learning. </w:t>
      </w:r>
      <w:r w:rsidRPr="00A95A4F">
        <w:rPr>
          <w:rFonts w:ascii="Arial" w:hAnsi="Arial" w:cs="Arial"/>
          <w:i/>
          <w:iCs/>
          <w:sz w:val="22"/>
          <w:szCs w:val="22"/>
        </w:rPr>
        <w:t>International Joint Conference on Artificial Intelligence (IJCAI)</w:t>
      </w:r>
      <w:r w:rsidRPr="00A95A4F">
        <w:rPr>
          <w:rFonts w:ascii="Arial" w:hAnsi="Arial" w:cs="Arial"/>
          <w:sz w:val="22"/>
          <w:szCs w:val="22"/>
        </w:rPr>
        <w:t>, 17, 973-978.</w:t>
      </w:r>
    </w:p>
    <w:p w14:paraId="780D0E6D" w14:textId="6E5D0D54" w:rsidR="00B007B9" w:rsidRPr="00A95A4F" w:rsidRDefault="00B007B9" w:rsidP="00A95A4F">
      <w:pPr>
        <w:pStyle w:val="NormalWeb"/>
        <w:ind w:left="709" w:hanging="709"/>
        <w:rPr>
          <w:rFonts w:ascii="Arial" w:hAnsi="Arial" w:cs="Arial"/>
          <w:sz w:val="22"/>
          <w:szCs w:val="22"/>
        </w:rPr>
      </w:pPr>
      <w:r w:rsidRPr="00B007B9">
        <w:rPr>
          <w:rFonts w:ascii="Arial" w:hAnsi="Arial" w:cs="Arial"/>
          <w:sz w:val="22"/>
          <w:szCs w:val="22"/>
          <w:lang w:val="es-ES"/>
        </w:rPr>
        <w:t xml:space="preserve">Esghir, M., Jilal, A., &amp; Elomri, A. (2025). Credit Card Fraud Detection: Overcoming Data Leakage and Class Imbalance. </w:t>
      </w:r>
      <w:r w:rsidRPr="00B007B9">
        <w:rPr>
          <w:rFonts w:ascii="Arial" w:hAnsi="Arial" w:cs="Arial"/>
          <w:i/>
          <w:iCs/>
          <w:sz w:val="22"/>
          <w:szCs w:val="22"/>
          <w:lang w:val="es-ES"/>
        </w:rPr>
        <w:t>IEEE Transactions on Information Forensics and Security</w:t>
      </w:r>
      <w:r w:rsidRPr="00B007B9">
        <w:rPr>
          <w:rFonts w:ascii="Arial" w:hAnsi="Arial" w:cs="Arial"/>
          <w:sz w:val="22"/>
          <w:szCs w:val="22"/>
          <w:lang w:val="es-ES"/>
        </w:rPr>
        <w:t xml:space="preserve">, 20, 112-125. </w:t>
      </w:r>
      <w:hyperlink r:id="rId38" w:tgtFrame="_blank" w:history="1">
        <w:r w:rsidRPr="00B007B9">
          <w:rPr>
            <w:rStyle w:val="Hipervnculo"/>
            <w:rFonts w:ascii="Arial" w:hAnsi="Arial" w:cs="Arial"/>
            <w:sz w:val="22"/>
            <w:szCs w:val="22"/>
            <w:lang w:val="es-ES"/>
          </w:rPr>
          <w:t>https://doi.org/10.1109/TIFS.2025.3214567</w:t>
        </w:r>
      </w:hyperlink>
    </w:p>
    <w:p w14:paraId="2F9B986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Fernández, A., Garcia, S., Herrera, F., &amp; Chawla, N. V. (2018). SMOTE for learning from imbalanced data: progress and challenges, marking the 15-year anniversary. </w:t>
      </w:r>
      <w:r w:rsidRPr="00A95A4F">
        <w:rPr>
          <w:rFonts w:ascii="Arial" w:hAnsi="Arial" w:cs="Arial"/>
          <w:i/>
          <w:iCs/>
          <w:sz w:val="22"/>
          <w:szCs w:val="22"/>
        </w:rPr>
        <w:t>Journal of artificial intelligence research</w:t>
      </w:r>
      <w:r w:rsidRPr="00A95A4F">
        <w:rPr>
          <w:rFonts w:ascii="Arial" w:hAnsi="Arial" w:cs="Arial"/>
          <w:sz w:val="22"/>
          <w:szCs w:val="22"/>
        </w:rPr>
        <w:t xml:space="preserve">, 61, 863-905. </w:t>
      </w:r>
      <w:hyperlink r:id="rId39" w:tgtFrame="_blank" w:history="1">
        <w:r w:rsidRPr="00A95A4F">
          <w:rPr>
            <w:rStyle w:val="Hipervnculo"/>
            <w:rFonts w:ascii="Arial" w:hAnsi="Arial" w:cs="Arial"/>
            <w:sz w:val="22"/>
            <w:szCs w:val="22"/>
          </w:rPr>
          <w:t>https://doi.org/10.1613/jair.1.11192</w:t>
        </w:r>
      </w:hyperlink>
    </w:p>
    <w:p w14:paraId="7F32033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Fiore, U., De Santis, A., Perla, F., Zanetti, P., &amp; Palmieri, F. (2019). Using generative adversarial networks for improving classification effectiveness in credit card fraud detection. </w:t>
      </w:r>
      <w:r w:rsidRPr="00A95A4F">
        <w:rPr>
          <w:rFonts w:ascii="Arial" w:hAnsi="Arial" w:cs="Arial"/>
          <w:i/>
          <w:iCs/>
          <w:sz w:val="22"/>
          <w:szCs w:val="22"/>
        </w:rPr>
        <w:t>Information Sciences</w:t>
      </w:r>
      <w:r w:rsidRPr="00A95A4F">
        <w:rPr>
          <w:rFonts w:ascii="Arial" w:hAnsi="Arial" w:cs="Arial"/>
          <w:sz w:val="22"/>
          <w:szCs w:val="22"/>
        </w:rPr>
        <w:t xml:space="preserve">, 479, 448-455. </w:t>
      </w:r>
      <w:hyperlink r:id="rId40" w:tgtFrame="_blank" w:history="1">
        <w:r w:rsidRPr="00A95A4F">
          <w:rPr>
            <w:rStyle w:val="Hipervnculo"/>
            <w:rFonts w:ascii="Arial" w:hAnsi="Arial" w:cs="Arial"/>
            <w:sz w:val="22"/>
            <w:szCs w:val="22"/>
          </w:rPr>
          <w:t>https://doi.org/10.1016/j.ins.2018.12.030</w:t>
        </w:r>
      </w:hyperlink>
    </w:p>
    <w:p w14:paraId="3CB2C32E"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Gama, J., Žliobaite, I., Bifet, A., Pechenizkiy, M., &amp; Bouchachia, A. (2014). A survey on concept drift adaptation. </w:t>
      </w:r>
      <w:r w:rsidRPr="00A95A4F">
        <w:rPr>
          <w:rFonts w:ascii="Arial" w:hAnsi="Arial" w:cs="Arial"/>
          <w:i/>
          <w:iCs/>
          <w:sz w:val="22"/>
          <w:szCs w:val="22"/>
        </w:rPr>
        <w:t>ACM computing surveys (CSUR)</w:t>
      </w:r>
      <w:r w:rsidRPr="00A95A4F">
        <w:rPr>
          <w:rFonts w:ascii="Arial" w:hAnsi="Arial" w:cs="Arial"/>
          <w:sz w:val="22"/>
          <w:szCs w:val="22"/>
        </w:rPr>
        <w:t xml:space="preserve">, 46(4), 1-37. </w:t>
      </w:r>
      <w:hyperlink r:id="rId41" w:tgtFrame="_blank" w:history="1">
        <w:r w:rsidRPr="00A95A4F">
          <w:rPr>
            <w:rStyle w:val="Hipervnculo"/>
            <w:rFonts w:ascii="Arial" w:hAnsi="Arial" w:cs="Arial"/>
            <w:sz w:val="22"/>
            <w:szCs w:val="22"/>
          </w:rPr>
          <w:t>https://doi.org/10.1145/2523813</w:t>
        </w:r>
      </w:hyperlink>
    </w:p>
    <w:p w14:paraId="30F67FF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Gómez, J. A., &amp; Silva, M. (2024). Concept Drift and Temporal Validation in Financial Anomaly Detection. </w:t>
      </w:r>
      <w:r w:rsidRPr="00A95A4F">
        <w:rPr>
          <w:rFonts w:ascii="Arial" w:hAnsi="Arial" w:cs="Arial"/>
          <w:i/>
          <w:iCs/>
          <w:sz w:val="22"/>
          <w:szCs w:val="22"/>
        </w:rPr>
        <w:t>IEEE Access</w:t>
      </w:r>
      <w:r w:rsidRPr="00A95A4F">
        <w:rPr>
          <w:rFonts w:ascii="Arial" w:hAnsi="Arial" w:cs="Arial"/>
          <w:sz w:val="22"/>
          <w:szCs w:val="22"/>
        </w:rPr>
        <w:t>, 12, 45102-45115.</w:t>
      </w:r>
    </w:p>
    <w:p w14:paraId="7B98392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Hafidurrohman, M. (2026). Application of Random Forest and XGBoost for Credit Card Fraud Detection with Unbalanced Data. </w:t>
      </w:r>
      <w:r w:rsidRPr="00A95A4F">
        <w:rPr>
          <w:rFonts w:ascii="Arial" w:hAnsi="Arial" w:cs="Arial"/>
          <w:i/>
          <w:iCs/>
          <w:sz w:val="22"/>
          <w:szCs w:val="22"/>
        </w:rPr>
        <w:t>Khatulistiwa Smart Journal of Artificial Intelligence</w:t>
      </w:r>
      <w:r w:rsidRPr="00A95A4F">
        <w:rPr>
          <w:rFonts w:ascii="Arial" w:hAnsi="Arial" w:cs="Arial"/>
          <w:sz w:val="22"/>
          <w:szCs w:val="22"/>
        </w:rPr>
        <w:t xml:space="preserve">, 3(1). </w:t>
      </w:r>
      <w:hyperlink r:id="rId42" w:tgtFrame="_blank" w:history="1">
        <w:r w:rsidRPr="00A95A4F">
          <w:rPr>
            <w:rStyle w:val="Hipervnculo"/>
            <w:rFonts w:ascii="Arial" w:hAnsi="Arial" w:cs="Arial"/>
            <w:sz w:val="22"/>
            <w:szCs w:val="22"/>
          </w:rPr>
          <w:t>https://journal.literasikhatulistiwa.org/index.php/kjarti/article/download/229/36</w:t>
        </w:r>
      </w:hyperlink>
    </w:p>
    <w:p w14:paraId="19D4F11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Hasan, N. G. M. R., &amp; Gazi, M. S. (2025). Explainable AI for credit card fraud detection: Bridging the gap between accuracy and interpretability. </w:t>
      </w:r>
      <w:r w:rsidRPr="00A95A4F">
        <w:rPr>
          <w:rFonts w:ascii="Arial" w:hAnsi="Arial" w:cs="Arial"/>
          <w:i/>
          <w:iCs/>
          <w:sz w:val="22"/>
          <w:szCs w:val="22"/>
        </w:rPr>
        <w:t>World Journal of Advanced Research and Reviews</w:t>
      </w:r>
      <w:r w:rsidRPr="00A95A4F">
        <w:rPr>
          <w:rFonts w:ascii="Arial" w:hAnsi="Arial" w:cs="Arial"/>
          <w:sz w:val="22"/>
          <w:szCs w:val="22"/>
        </w:rPr>
        <w:t xml:space="preserve">, 25(1). </w:t>
      </w:r>
      <w:hyperlink r:id="rId43" w:tgtFrame="_blank" w:history="1">
        <w:r w:rsidRPr="00A95A4F">
          <w:rPr>
            <w:rStyle w:val="Hipervnculo"/>
            <w:rFonts w:ascii="Arial" w:hAnsi="Arial" w:cs="Arial"/>
            <w:sz w:val="22"/>
            <w:szCs w:val="22"/>
          </w:rPr>
          <w:t>https://journalwjarr.com/sites/default/files/fulltext_pdf/WJARR-2025-0492.pdf</w:t>
        </w:r>
      </w:hyperlink>
    </w:p>
    <w:p w14:paraId="1931150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Hayat, K., &amp; Magnier, B. (2025). Data Leakage and Deceptive Performance: A Critical Examination of Credit Card Fraud Detection Methodologies. </w:t>
      </w:r>
      <w:r w:rsidRPr="00A95A4F">
        <w:rPr>
          <w:rFonts w:ascii="Arial" w:hAnsi="Arial" w:cs="Arial"/>
          <w:i/>
          <w:iCs/>
          <w:sz w:val="22"/>
          <w:szCs w:val="22"/>
        </w:rPr>
        <w:t>Mathematics</w:t>
      </w:r>
      <w:r w:rsidRPr="00A95A4F">
        <w:rPr>
          <w:rFonts w:ascii="Arial" w:hAnsi="Arial" w:cs="Arial"/>
          <w:sz w:val="22"/>
          <w:szCs w:val="22"/>
        </w:rPr>
        <w:t xml:space="preserve">, 13(16), 2563. </w:t>
      </w:r>
      <w:hyperlink r:id="rId44" w:tgtFrame="_blank" w:history="1">
        <w:r w:rsidRPr="00A95A4F">
          <w:rPr>
            <w:rStyle w:val="Hipervnculo"/>
            <w:rFonts w:ascii="Arial" w:hAnsi="Arial" w:cs="Arial"/>
            <w:sz w:val="22"/>
            <w:szCs w:val="22"/>
          </w:rPr>
          <w:t>https://doi.org/10.3390/math13162563</w:t>
        </w:r>
      </w:hyperlink>
    </w:p>
    <w:p w14:paraId="0B00B76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He, H., &amp; Garcia, E. A. (2009). Learning from imbalanced data. </w:t>
      </w:r>
      <w:r w:rsidRPr="00A95A4F">
        <w:rPr>
          <w:rFonts w:ascii="Arial" w:hAnsi="Arial" w:cs="Arial"/>
          <w:i/>
          <w:iCs/>
          <w:sz w:val="22"/>
          <w:szCs w:val="22"/>
        </w:rPr>
        <w:t>IEEE Transactions on Knowledge and Data Engineering</w:t>
      </w:r>
      <w:r w:rsidRPr="00A95A4F">
        <w:rPr>
          <w:rFonts w:ascii="Arial" w:hAnsi="Arial" w:cs="Arial"/>
          <w:sz w:val="22"/>
          <w:szCs w:val="22"/>
        </w:rPr>
        <w:t xml:space="preserve">, 21(9), 1263-1284. </w:t>
      </w:r>
      <w:hyperlink r:id="rId45" w:tgtFrame="_blank" w:history="1">
        <w:r w:rsidRPr="00A95A4F">
          <w:rPr>
            <w:rStyle w:val="Hipervnculo"/>
            <w:rFonts w:ascii="Arial" w:hAnsi="Arial" w:cs="Arial"/>
            <w:sz w:val="22"/>
            <w:szCs w:val="22"/>
          </w:rPr>
          <w:t>https://doi.org/10.1109/TKDE.2008.239</w:t>
        </w:r>
      </w:hyperlink>
    </w:p>
    <w:p w14:paraId="35891960"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Ileberi, E., Sun, Y., &amp; Wang, Z. (2021). Performance Evaluation of Machine Learning Methods for Credit Card Fraud Detection Using SMOTE and AdaBoost. </w:t>
      </w:r>
      <w:r w:rsidRPr="00A95A4F">
        <w:rPr>
          <w:rFonts w:ascii="Arial" w:hAnsi="Arial" w:cs="Arial"/>
          <w:i/>
          <w:iCs/>
          <w:sz w:val="22"/>
          <w:szCs w:val="22"/>
        </w:rPr>
        <w:t>IEEE Access</w:t>
      </w:r>
      <w:r w:rsidRPr="00A95A4F">
        <w:rPr>
          <w:rFonts w:ascii="Arial" w:hAnsi="Arial" w:cs="Arial"/>
          <w:sz w:val="22"/>
          <w:szCs w:val="22"/>
        </w:rPr>
        <w:t xml:space="preserve">, 9, 165286-165294. </w:t>
      </w:r>
      <w:hyperlink r:id="rId46" w:tgtFrame="_blank" w:history="1">
        <w:r w:rsidRPr="00A95A4F">
          <w:rPr>
            <w:rStyle w:val="Hipervnculo"/>
            <w:rFonts w:ascii="Arial" w:hAnsi="Arial" w:cs="Arial"/>
            <w:sz w:val="22"/>
            <w:szCs w:val="22"/>
          </w:rPr>
          <w:t>https://doi.org/10.1109/ACCESS.2021.3134330</w:t>
        </w:r>
      </w:hyperlink>
    </w:p>
    <w:p w14:paraId="679F56BB"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Iqbal, T., et al. (2025). Credit Card Fraud Detection Through Explainable Artificial Intelligence for Managerial Oversight. </w:t>
      </w:r>
      <w:r w:rsidRPr="00A95A4F">
        <w:rPr>
          <w:rFonts w:ascii="Arial" w:hAnsi="Arial" w:cs="Arial"/>
          <w:i/>
          <w:iCs/>
          <w:sz w:val="22"/>
          <w:szCs w:val="22"/>
        </w:rPr>
        <w:t>Heca Sentra Analitika</w:t>
      </w:r>
      <w:r w:rsidRPr="00A95A4F">
        <w:rPr>
          <w:rFonts w:ascii="Arial" w:hAnsi="Arial" w:cs="Arial"/>
          <w:sz w:val="22"/>
          <w:szCs w:val="22"/>
        </w:rPr>
        <w:t xml:space="preserve">. </w:t>
      </w:r>
      <w:hyperlink r:id="rId47" w:tgtFrame="_blank" w:history="1">
        <w:r w:rsidRPr="00A95A4F">
          <w:rPr>
            <w:rStyle w:val="Hipervnculo"/>
            <w:rFonts w:ascii="Arial" w:hAnsi="Arial" w:cs="Arial"/>
            <w:sz w:val="22"/>
            <w:szCs w:val="22"/>
          </w:rPr>
          <w:t>https://heca-analitika.com/ijma/article/download/301/204/2406</w:t>
        </w:r>
      </w:hyperlink>
    </w:p>
    <w:p w14:paraId="66CF427C"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Le Borgne, Y.-A., Siblini, W., Lebichot, B., &amp; Bontempi, G. (2022). Reproducible Machine Learning for Credit Card Fraud Detection - Practical Handbook. </w:t>
      </w:r>
      <w:r w:rsidRPr="00A95A4F">
        <w:rPr>
          <w:rFonts w:ascii="Arial" w:hAnsi="Arial" w:cs="Arial"/>
          <w:i/>
          <w:iCs/>
          <w:sz w:val="22"/>
          <w:szCs w:val="22"/>
        </w:rPr>
        <w:t>Université Libre de Bruxelles</w:t>
      </w:r>
      <w:r w:rsidRPr="00A95A4F">
        <w:rPr>
          <w:rFonts w:ascii="Arial" w:hAnsi="Arial" w:cs="Arial"/>
          <w:sz w:val="22"/>
          <w:szCs w:val="22"/>
        </w:rPr>
        <w:t xml:space="preserve">. </w:t>
      </w:r>
      <w:hyperlink r:id="rId48" w:tgtFrame="_blank" w:history="1">
        <w:r w:rsidRPr="00A95A4F">
          <w:rPr>
            <w:rStyle w:val="Hipervnculo"/>
            <w:rFonts w:ascii="Arial" w:hAnsi="Arial" w:cs="Arial"/>
            <w:sz w:val="22"/>
            <w:szCs w:val="22"/>
          </w:rPr>
          <w:t>https://github.com/Fraud-Detection-Handbook/fraud-detection-handbook</w:t>
        </w:r>
      </w:hyperlink>
    </w:p>
    <w:p w14:paraId="3836873C"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Li, W. (2024). Credit Card Fraud Detection: A System Based on Imbalanced Learning and Ensemble Models. </w:t>
      </w:r>
      <w:r w:rsidRPr="00A95A4F">
        <w:rPr>
          <w:rFonts w:ascii="Arial" w:hAnsi="Arial" w:cs="Arial"/>
          <w:i/>
          <w:iCs/>
          <w:sz w:val="22"/>
          <w:szCs w:val="22"/>
        </w:rPr>
        <w:t>Atlantis Press</w:t>
      </w:r>
      <w:r w:rsidRPr="00A95A4F">
        <w:rPr>
          <w:rFonts w:ascii="Arial" w:hAnsi="Arial" w:cs="Arial"/>
          <w:sz w:val="22"/>
          <w:szCs w:val="22"/>
        </w:rPr>
        <w:t xml:space="preserve">. </w:t>
      </w:r>
      <w:hyperlink r:id="rId49" w:tgtFrame="_blank" w:history="1">
        <w:r w:rsidRPr="00A95A4F">
          <w:rPr>
            <w:rStyle w:val="Hipervnculo"/>
            <w:rFonts w:ascii="Arial" w:hAnsi="Arial" w:cs="Arial"/>
            <w:sz w:val="22"/>
            <w:szCs w:val="22"/>
          </w:rPr>
          <w:t>https://www.atlantis-press.com/article/126022073.pdf</w:t>
        </w:r>
      </w:hyperlink>
    </w:p>
    <w:p w14:paraId="1EEEC9C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Lucas, Y., Portier, P. E., Lapuyade-Lahorgue, L., Calabretto, S., Lulek, L., &amp; Brunie, L. (2020). Towards automated machine learning for credit card fraud detection. </w:t>
      </w:r>
      <w:r w:rsidRPr="00A95A4F">
        <w:rPr>
          <w:rFonts w:ascii="Arial" w:hAnsi="Arial" w:cs="Arial"/>
          <w:i/>
          <w:iCs/>
          <w:sz w:val="22"/>
          <w:szCs w:val="22"/>
        </w:rPr>
        <w:t>Knowledge-Based Systems</w:t>
      </w:r>
      <w:r w:rsidRPr="00A95A4F">
        <w:rPr>
          <w:rFonts w:ascii="Arial" w:hAnsi="Arial" w:cs="Arial"/>
          <w:sz w:val="22"/>
          <w:szCs w:val="22"/>
        </w:rPr>
        <w:t xml:space="preserve">, 195, 105650. </w:t>
      </w:r>
      <w:hyperlink r:id="rId50" w:tgtFrame="_blank" w:history="1">
        <w:r w:rsidRPr="00A95A4F">
          <w:rPr>
            <w:rStyle w:val="Hipervnculo"/>
            <w:rFonts w:ascii="Arial" w:hAnsi="Arial" w:cs="Arial"/>
            <w:sz w:val="22"/>
            <w:szCs w:val="22"/>
          </w:rPr>
          <w:t>https://doi.org/10.1016/j.knosys.2020.105650</w:t>
        </w:r>
      </w:hyperlink>
    </w:p>
    <w:p w14:paraId="49BF03D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Lundberg, S. M., &amp; Lee, S. I. (2017). A unified approach to interpreting model predictions. </w:t>
      </w:r>
      <w:r w:rsidRPr="00A95A4F">
        <w:rPr>
          <w:rFonts w:ascii="Arial" w:hAnsi="Arial" w:cs="Arial"/>
          <w:i/>
          <w:iCs/>
          <w:sz w:val="22"/>
          <w:szCs w:val="22"/>
        </w:rPr>
        <w:t>Advances in Neural Information Processing Systems</w:t>
      </w:r>
      <w:r w:rsidRPr="00A95A4F">
        <w:rPr>
          <w:rFonts w:ascii="Arial" w:hAnsi="Arial" w:cs="Arial"/>
          <w:sz w:val="22"/>
          <w:szCs w:val="22"/>
        </w:rPr>
        <w:t>, 30.</w:t>
      </w:r>
    </w:p>
    <w:p w14:paraId="40028228"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Makki, S., Assaghir, Z., Taher, Y., Haque, R., Hacid, M. S., &amp; Zeineddine, H. (2019). An experimental study with imbalanced classification approaches for credit card fraud detection. </w:t>
      </w:r>
      <w:r w:rsidRPr="00A95A4F">
        <w:rPr>
          <w:rFonts w:ascii="Arial" w:hAnsi="Arial" w:cs="Arial"/>
          <w:i/>
          <w:iCs/>
          <w:sz w:val="22"/>
          <w:szCs w:val="22"/>
        </w:rPr>
        <w:t>IEEE Access</w:t>
      </w:r>
      <w:r w:rsidRPr="00A95A4F">
        <w:rPr>
          <w:rFonts w:ascii="Arial" w:hAnsi="Arial" w:cs="Arial"/>
          <w:sz w:val="22"/>
          <w:szCs w:val="22"/>
        </w:rPr>
        <w:t xml:space="preserve">, 7, 93010-93022. </w:t>
      </w:r>
      <w:hyperlink r:id="rId51" w:tgtFrame="_blank" w:history="1">
        <w:r w:rsidRPr="00A95A4F">
          <w:rPr>
            <w:rStyle w:val="Hipervnculo"/>
            <w:rFonts w:ascii="Arial" w:hAnsi="Arial" w:cs="Arial"/>
            <w:sz w:val="22"/>
            <w:szCs w:val="22"/>
          </w:rPr>
          <w:t>https://doi.org/10.1109/ACCESS.2019.2927266</w:t>
        </w:r>
      </w:hyperlink>
    </w:p>
    <w:p w14:paraId="3B47FD77"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Molnar, C. (2020). </w:t>
      </w:r>
      <w:r w:rsidRPr="00A95A4F">
        <w:rPr>
          <w:rFonts w:ascii="Arial" w:hAnsi="Arial" w:cs="Arial"/>
          <w:i/>
          <w:iCs/>
          <w:sz w:val="22"/>
          <w:szCs w:val="22"/>
        </w:rPr>
        <w:t>Interpretable machine learning: A guide for making black box models explainable</w:t>
      </w:r>
      <w:r w:rsidRPr="00A95A4F">
        <w:rPr>
          <w:rFonts w:ascii="Arial" w:hAnsi="Arial" w:cs="Arial"/>
          <w:sz w:val="22"/>
          <w:szCs w:val="22"/>
        </w:rPr>
        <w:t xml:space="preserve"> (2nd ed.). </w:t>
      </w:r>
      <w:hyperlink r:id="rId52" w:tgtFrame="_blank" w:history="1">
        <w:r w:rsidRPr="00A95A4F">
          <w:rPr>
            <w:rStyle w:val="Hipervnculo"/>
            <w:rFonts w:ascii="Arial" w:hAnsi="Arial" w:cs="Arial"/>
            <w:sz w:val="22"/>
            <w:szCs w:val="22"/>
          </w:rPr>
          <w:t>https://christophm.github.io/interpretable-ml-book/</w:t>
        </w:r>
      </w:hyperlink>
    </w:p>
    <w:p w14:paraId="53D39C4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Pragna, L. (2025). Credit Card Fraud Detection Using Machine Learning. </w:t>
      </w:r>
      <w:r w:rsidRPr="00A95A4F">
        <w:rPr>
          <w:rFonts w:ascii="Arial" w:hAnsi="Arial" w:cs="Arial"/>
          <w:i/>
          <w:iCs/>
          <w:sz w:val="22"/>
          <w:szCs w:val="22"/>
        </w:rPr>
        <w:t>Stephen F. Austin State University</w:t>
      </w:r>
      <w:r w:rsidRPr="00A95A4F">
        <w:rPr>
          <w:rFonts w:ascii="Arial" w:hAnsi="Arial" w:cs="Arial"/>
          <w:sz w:val="22"/>
          <w:szCs w:val="22"/>
        </w:rPr>
        <w:t>.</w:t>
      </w:r>
    </w:p>
    <w:p w14:paraId="781EB4F7"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Sadgali, I., Sael, N., &amp; Benabbou, F. (2021). Adaptive Model for Credit Card Fraud Detection. </w:t>
      </w:r>
      <w:r w:rsidRPr="00A95A4F">
        <w:rPr>
          <w:rFonts w:ascii="Arial" w:hAnsi="Arial" w:cs="Arial"/>
          <w:i/>
          <w:iCs/>
          <w:sz w:val="22"/>
          <w:szCs w:val="22"/>
        </w:rPr>
        <w:t>International Journal of Interactive Mobile Technologies</w:t>
      </w:r>
      <w:r w:rsidRPr="00A95A4F">
        <w:rPr>
          <w:rFonts w:ascii="Arial" w:hAnsi="Arial" w:cs="Arial"/>
          <w:sz w:val="22"/>
          <w:szCs w:val="22"/>
        </w:rPr>
        <w:t>, 14(3).</w:t>
      </w:r>
    </w:p>
    <w:p w14:paraId="4D1166E2"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Saito, T., &amp; Rehmsmeier, M. (2015). The precision-recall plot is more informative than the ROC plot when evaluating binary classifiers on imbalanced datasets. </w:t>
      </w:r>
      <w:r w:rsidRPr="00A95A4F">
        <w:rPr>
          <w:rFonts w:ascii="Arial" w:hAnsi="Arial" w:cs="Arial"/>
          <w:i/>
          <w:iCs/>
          <w:sz w:val="22"/>
          <w:szCs w:val="22"/>
        </w:rPr>
        <w:t>PloS one</w:t>
      </w:r>
      <w:r w:rsidRPr="00A95A4F">
        <w:rPr>
          <w:rFonts w:ascii="Arial" w:hAnsi="Arial" w:cs="Arial"/>
          <w:sz w:val="22"/>
          <w:szCs w:val="22"/>
        </w:rPr>
        <w:t xml:space="preserve">, 10(3), e0118432. </w:t>
      </w:r>
      <w:hyperlink r:id="rId53" w:tgtFrame="_blank" w:history="1">
        <w:r w:rsidRPr="00A95A4F">
          <w:rPr>
            <w:rStyle w:val="Hipervnculo"/>
            <w:rFonts w:ascii="Arial" w:hAnsi="Arial" w:cs="Arial"/>
            <w:sz w:val="22"/>
            <w:szCs w:val="22"/>
          </w:rPr>
          <w:t>https://doi.org/10.1371/journal.pone.0118432</w:t>
        </w:r>
      </w:hyperlink>
    </w:p>
    <w:p w14:paraId="2FA4CF62"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Shanaa, M. (2025). Credit Card Fraud Detection using Explainable AI Methods. </w:t>
      </w:r>
      <w:r w:rsidRPr="00A95A4F">
        <w:rPr>
          <w:rFonts w:ascii="Arial" w:hAnsi="Arial" w:cs="Arial"/>
          <w:i/>
          <w:iCs/>
          <w:sz w:val="22"/>
          <w:szCs w:val="22"/>
        </w:rPr>
        <w:t>Journal of Information Systems Engineering and Management</w:t>
      </w:r>
      <w:r w:rsidRPr="00A95A4F">
        <w:rPr>
          <w:rFonts w:ascii="Arial" w:hAnsi="Arial" w:cs="Arial"/>
          <w:sz w:val="22"/>
          <w:szCs w:val="22"/>
        </w:rPr>
        <w:t>.</w:t>
      </w:r>
    </w:p>
    <w:p w14:paraId="60B4AFED"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Taha, A. A., &amp; Malebary, S. J. (2020). An intelligent approach to credit card fraud detection using an optimized light gradient boosting machine. </w:t>
      </w:r>
      <w:r w:rsidRPr="00A95A4F">
        <w:rPr>
          <w:rFonts w:ascii="Arial" w:hAnsi="Arial" w:cs="Arial"/>
          <w:i/>
          <w:iCs/>
          <w:sz w:val="22"/>
          <w:szCs w:val="22"/>
        </w:rPr>
        <w:t>IEEE Access</w:t>
      </w:r>
      <w:r w:rsidRPr="00A95A4F">
        <w:rPr>
          <w:rFonts w:ascii="Arial" w:hAnsi="Arial" w:cs="Arial"/>
          <w:sz w:val="22"/>
          <w:szCs w:val="22"/>
        </w:rPr>
        <w:t xml:space="preserve">, 8, 25579-25587. </w:t>
      </w:r>
      <w:hyperlink r:id="rId54" w:tgtFrame="_blank" w:history="1">
        <w:r w:rsidRPr="00A95A4F">
          <w:rPr>
            <w:rStyle w:val="Hipervnculo"/>
            <w:rFonts w:ascii="Arial" w:hAnsi="Arial" w:cs="Arial"/>
            <w:sz w:val="22"/>
            <w:szCs w:val="22"/>
          </w:rPr>
          <w:t>https://doi.org/10.1109/ACCESS.2020.2971354</w:t>
        </w:r>
      </w:hyperlink>
    </w:p>
    <w:p w14:paraId="0ECE025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The Nilson Report. (2025). </w:t>
      </w:r>
      <w:r w:rsidRPr="00A95A4F">
        <w:rPr>
          <w:rFonts w:ascii="Arial" w:hAnsi="Arial" w:cs="Arial"/>
          <w:i/>
          <w:iCs/>
          <w:sz w:val="22"/>
          <w:szCs w:val="22"/>
        </w:rPr>
        <w:t>Card Fraud Losses Worldwide — 2024</w:t>
      </w:r>
      <w:r w:rsidRPr="00A95A4F">
        <w:rPr>
          <w:rFonts w:ascii="Arial" w:hAnsi="Arial" w:cs="Arial"/>
          <w:sz w:val="22"/>
          <w:szCs w:val="22"/>
        </w:rPr>
        <w:t xml:space="preserve"> (Issue 1298). Recuperado de </w:t>
      </w:r>
      <w:hyperlink r:id="rId55" w:tgtFrame="_blank" w:history="1">
        <w:r w:rsidRPr="00A95A4F">
          <w:rPr>
            <w:rStyle w:val="Hipervnculo"/>
            <w:rFonts w:ascii="Arial" w:hAnsi="Arial" w:cs="Arial"/>
            <w:sz w:val="22"/>
            <w:szCs w:val="22"/>
          </w:rPr>
          <w:t>https://nilsonreport.com/articles/card-fraud-losses-worldwide-2024/</w:t>
        </w:r>
      </w:hyperlink>
    </w:p>
    <w:p w14:paraId="0BBD5E15" w14:textId="77777777" w:rsidR="00234270" w:rsidRPr="001560BB" w:rsidRDefault="00234270" w:rsidP="00A95A4F">
      <w:pPr>
        <w:spacing w:line="240" w:lineRule="auto"/>
        <w:ind w:left="709" w:hanging="709"/>
        <w:rPr>
          <w:rFonts w:ascii="Arial" w:hAnsi="Arial"/>
        </w:rPr>
      </w:pPr>
    </w:p>
    <w:p w14:paraId="1B92C6EC" w14:textId="77777777" w:rsidR="00CE0B41" w:rsidRPr="001560BB" w:rsidRDefault="00CE0B41" w:rsidP="001560BB">
      <w:pPr>
        <w:spacing w:line="240" w:lineRule="auto"/>
        <w:rPr>
          <w:rFonts w:ascii="Arial" w:hAnsi="Arial"/>
        </w:rPr>
      </w:pPr>
    </w:p>
    <w:p w14:paraId="7C82AD52" w14:textId="77777777" w:rsidR="00EF1188" w:rsidRPr="001560BB" w:rsidRDefault="00EF1188" w:rsidP="001560BB">
      <w:pPr>
        <w:spacing w:after="0" w:line="240" w:lineRule="auto"/>
        <w:jc w:val="left"/>
        <w:rPr>
          <w:rFonts w:ascii="Arial" w:eastAsia="Times New Roman" w:hAnsi="Arial"/>
          <w:b/>
          <w:bCs/>
          <w:sz w:val="36"/>
          <w:szCs w:val="36"/>
          <w:lang w:eastAsia="es-ES_tradnl"/>
        </w:rPr>
      </w:pPr>
      <w:r w:rsidRPr="001560BB">
        <w:rPr>
          <w:rFonts w:ascii="Arial" w:hAnsi="Arial"/>
          <w:sz w:val="36"/>
          <w:szCs w:val="36"/>
        </w:rPr>
        <w:br w:type="page"/>
      </w:r>
    </w:p>
    <w:p w14:paraId="3C58E9FF" w14:textId="38750662" w:rsidR="00234270" w:rsidRPr="001560BB" w:rsidRDefault="004A5FA6" w:rsidP="001560BB">
      <w:pPr>
        <w:pStyle w:val="Apartado"/>
        <w:spacing w:after="240" w:line="240" w:lineRule="auto"/>
        <w:rPr>
          <w:rFonts w:ascii="Arial" w:hAnsi="Arial"/>
          <w:sz w:val="36"/>
          <w:szCs w:val="36"/>
        </w:rPr>
      </w:pPr>
      <w:bookmarkStart w:id="79" w:name="_Toc224752889"/>
      <w:r w:rsidRPr="001560BB">
        <w:rPr>
          <w:rFonts w:ascii="Arial" w:hAnsi="Arial"/>
          <w:sz w:val="36"/>
          <w:szCs w:val="36"/>
        </w:rPr>
        <w:lastRenderedPageBreak/>
        <w:t>Anexos</w:t>
      </w:r>
      <w:bookmarkEnd w:id="79"/>
    </w:p>
    <w:p w14:paraId="1E31C1AF" w14:textId="77777777" w:rsidR="00234270" w:rsidRPr="001560BB" w:rsidRDefault="00234270" w:rsidP="001560BB">
      <w:pPr>
        <w:spacing w:line="240" w:lineRule="auto"/>
        <w:rPr>
          <w:rFonts w:ascii="Arial" w:hAnsi="Arial"/>
        </w:rPr>
      </w:pPr>
    </w:p>
    <w:sectPr w:rsidR="00234270" w:rsidRPr="001560BB" w:rsidSect="00742E5D">
      <w:headerReference w:type="even" r:id="rId56"/>
      <w:headerReference w:type="default" r:id="rId57"/>
      <w:footerReference w:type="even" r:id="rId58"/>
      <w:footerReference w:type="default" r:id="rId59"/>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7" w:author="Sergio Moya" w:date="2026-03-12T19:31:00Z" w:initials="SM">
    <w:p w14:paraId="413C3AB6" w14:textId="77777777" w:rsidR="00F16FF1" w:rsidRDefault="00F16FF1" w:rsidP="00F16FF1">
      <w:pPr>
        <w:pStyle w:val="Textocomentario"/>
        <w:jc w:val="left"/>
      </w:pPr>
      <w:r>
        <w:rPr>
          <w:rStyle w:val="Refdecomentario"/>
        </w:rPr>
        <w:annotationRef/>
      </w:r>
      <w:r>
        <w:t>Añadir preguntas de investigación e hipótesis</w:t>
      </w:r>
    </w:p>
  </w:comment>
  <w:comment w:id="8" w:author="Sergio Moya" w:date="2026-03-12T19:33:00Z" w:initials="SM">
    <w:p w14:paraId="11AA3655" w14:textId="51669288" w:rsidR="00A75EEE" w:rsidRDefault="00A75EEE" w:rsidP="00A75EEE">
      <w:pPr>
        <w:pStyle w:val="Textocomentario"/>
        <w:jc w:val="left"/>
      </w:pPr>
      <w:r>
        <w:rPr>
          <w:rStyle w:val="Refdecomentario"/>
        </w:rPr>
        <w:annotationRef/>
      </w:r>
      <w:r>
        <w:t>Posterior a los objetivos</w:t>
      </w:r>
    </w:p>
  </w:comment>
  <w:comment w:id="9" w:author="Sergio Moya" w:date="2026-03-12T19:34:00Z" w:initials="SM">
    <w:p w14:paraId="2C0DCC49" w14:textId="77777777" w:rsidR="00A75EEE" w:rsidRDefault="00A75EEE" w:rsidP="00A75EEE">
      <w:pPr>
        <w:pStyle w:val="Textocomentario"/>
        <w:jc w:val="left"/>
      </w:pPr>
      <w:r>
        <w:rPr>
          <w:rStyle w:val="Refdecomentario"/>
        </w:rPr>
        <w:annotationRef/>
      </w:r>
      <w:r>
        <w:rPr>
          <w:color w:val="E3E3E3"/>
          <w:highlight w:val="black"/>
        </w:rPr>
        <w:t>1º. Problema de investigación</w:t>
      </w:r>
      <w:r>
        <w:rPr>
          <w:color w:val="E3E3E3"/>
          <w:highlight w:val="black"/>
        </w:rPr>
        <w:br/>
        <w:t>2º. Preguntas de investigación</w:t>
      </w:r>
      <w:r>
        <w:rPr>
          <w:color w:val="E3E3E3"/>
          <w:highlight w:val="black"/>
        </w:rPr>
        <w:br/>
        <w:t>3º. Objetivos de investigación</w:t>
      </w:r>
      <w:r>
        <w:rPr>
          <w:color w:val="E3E3E3"/>
          <w:highlight w:val="black"/>
        </w:rPr>
        <w:br/>
        <w:t>4º. Hipótesis (si el estudio es hipotético-deductivo)</w:t>
      </w:r>
      <w:r>
        <w:t xml:space="preserve"> </w:t>
      </w:r>
    </w:p>
  </w:comment>
  <w:comment w:id="11"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12"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21"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4"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5"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6" w:author="Sergio Moya" w:date="2026-03-12T19:35:00Z" w:initials="SM">
    <w:p w14:paraId="1A4B1982" w14:textId="77777777" w:rsidR="00A75EEE" w:rsidRDefault="00A75EEE" w:rsidP="00A75EEE">
      <w:pPr>
        <w:pStyle w:val="Textocomentario"/>
        <w:jc w:val="left"/>
      </w:pPr>
      <w:r>
        <w:rPr>
          <w:rStyle w:val="Refdecomentario"/>
        </w:rPr>
        <w:annotationRef/>
      </w:r>
      <w:r>
        <w:t>Identificar si el estudio es explicativo, exploratorio, etc.</w:t>
      </w:r>
    </w:p>
  </w:comment>
  <w:comment w:id="31"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42" w:author="Sergio Moya" w:date="2026-03-12T19:25:00Z" w:initials="SM">
    <w:p w14:paraId="6976824B" w14:textId="77777777" w:rsidR="00F16FF1" w:rsidRDefault="00F16FF1" w:rsidP="00F16FF1">
      <w:pPr>
        <w:pStyle w:val="Textocomentario"/>
        <w:jc w:val="left"/>
      </w:pPr>
      <w:r>
        <w:rPr>
          <w:rStyle w:val="Refdecomentario"/>
        </w:rPr>
        <w:annotationRef/>
      </w:r>
      <w:r>
        <w:t>Defenderlo mejor como experimento</w:t>
      </w:r>
    </w:p>
  </w:comment>
  <w:comment w:id="43" w:author="Sergio Moya" w:date="2026-03-12T19:24:00Z" w:initials="SM">
    <w:p w14:paraId="4C56C545" w14:textId="77777777" w:rsidR="00F16FF1" w:rsidRDefault="00F16FF1" w:rsidP="00F16FF1">
      <w:pPr>
        <w:pStyle w:val="Textocomentario"/>
        <w:jc w:val="left"/>
      </w:pPr>
      <w:r>
        <w:rPr>
          <w:rStyle w:val="Refdecomentario"/>
        </w:rPr>
        <w:annotationRef/>
      </w:r>
      <w:r>
        <w:t>Especificar que es el modelo elegido para los siguientes experimentos y por que</w:t>
      </w:r>
    </w:p>
  </w:comment>
  <w:comment w:id="47"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413C3AB6" w15:paraIdParent="61BF1B75" w15:done="0"/>
  <w15:commentEx w15:paraId="11AA3655" w15:paraIdParent="61BF1B75" w15:done="0"/>
  <w15:commentEx w15:paraId="2C0DCC49" w15:paraIdParent="61BF1B75" w15:done="0"/>
  <w15:commentEx w15:paraId="73608945" w15:done="0"/>
  <w15:commentEx w15:paraId="6CD9DCCE" w15:paraIdParent="73608945" w15:done="0"/>
  <w15:commentEx w15:paraId="506143B8" w15:done="0"/>
  <w15:commentEx w15:paraId="21D45CB0" w15:done="0"/>
  <w15:commentEx w15:paraId="54D5F49B" w15:paraIdParent="21D45CB0" w15:done="0"/>
  <w15:commentEx w15:paraId="1A4B1982" w15:paraIdParent="21D45CB0" w15:done="0"/>
  <w15:commentEx w15:paraId="5D275A1A" w15:done="0"/>
  <w15:commentEx w15:paraId="6976824B" w15:done="0"/>
  <w15:commentEx w15:paraId="4C56C545"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599A11B8" w16cex:dateUtc="2026-03-12T18:31:00Z"/>
  <w16cex:commentExtensible w16cex:durableId="31BE4488" w16cex:dateUtc="2026-03-12T18:33:00Z"/>
  <w16cex:commentExtensible w16cex:durableId="33A6F31C" w16cex:dateUtc="2026-03-12T18:34:00Z"/>
  <w16cex:commentExtensible w16cex:durableId="363872F9" w16cex:dateUtc="2026-01-22T18:49:00Z"/>
  <w16cex:commentExtensible w16cex:durableId="46B2E326" w16cex:dateUtc="2026-01-22T18:50:00Z"/>
  <w16cex:commentExtensible w16cex:durableId="2CFCEC82" w16cex:dateUtc="2026-01-22T18:55:00Z"/>
  <w16cex:commentExtensible w16cex:durableId="6ED9ED52" w16cex:dateUtc="2026-01-22T19:08:00Z"/>
  <w16cex:commentExtensible w16cex:durableId="4ED41ADC" w16cex:dateUtc="2026-01-22T19:09:00Z"/>
  <w16cex:commentExtensible w16cex:durableId="14B0F5D3" w16cex:dateUtc="2026-03-12T18:35:00Z"/>
  <w16cex:commentExtensible w16cex:durableId="0D333CEB" w16cex:dateUtc="2026-02-17T23:16:00Z"/>
  <w16cex:commentExtensible w16cex:durableId="4C905C4F" w16cex:dateUtc="2026-03-12T18:25:00Z"/>
  <w16cex:commentExtensible w16cex:durableId="37FA0C99" w16cex:dateUtc="2026-03-12T18:24: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413C3AB6" w16cid:durableId="599A11B8"/>
  <w16cid:commentId w16cid:paraId="11AA3655" w16cid:durableId="31BE4488"/>
  <w16cid:commentId w16cid:paraId="2C0DCC49" w16cid:durableId="33A6F31C"/>
  <w16cid:commentId w16cid:paraId="73608945" w16cid:durableId="363872F9"/>
  <w16cid:commentId w16cid:paraId="6CD9DCCE" w16cid:durableId="46B2E326"/>
  <w16cid:commentId w16cid:paraId="506143B8" w16cid:durableId="2CFCEC82"/>
  <w16cid:commentId w16cid:paraId="21D45CB0" w16cid:durableId="6ED9ED52"/>
  <w16cid:commentId w16cid:paraId="54D5F49B" w16cid:durableId="4ED41ADC"/>
  <w16cid:commentId w16cid:paraId="1A4B1982" w16cid:durableId="14B0F5D3"/>
  <w16cid:commentId w16cid:paraId="5D275A1A" w16cid:durableId="0D333CEB"/>
  <w16cid:commentId w16cid:paraId="6976824B" w16cid:durableId="4C905C4F"/>
  <w16cid:commentId w16cid:paraId="4C56C545" w16cid:durableId="37FA0C99"/>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2E413" w14:textId="77777777" w:rsidR="007541E3" w:rsidRDefault="007541E3">
      <w:pPr>
        <w:spacing w:after="0" w:line="240" w:lineRule="auto"/>
      </w:pPr>
      <w:r>
        <w:separator/>
      </w:r>
    </w:p>
  </w:endnote>
  <w:endnote w:type="continuationSeparator" w:id="0">
    <w:p w14:paraId="0937EE5A" w14:textId="77777777" w:rsidR="007541E3" w:rsidRDefault="007541E3">
      <w:pPr>
        <w:spacing w:after="0" w:line="240" w:lineRule="auto"/>
      </w:pPr>
      <w:r>
        <w:continuationSeparator/>
      </w:r>
    </w:p>
  </w:endnote>
  <w:endnote w:type="continuationNotice" w:id="1">
    <w:p w14:paraId="729B5D88" w14:textId="77777777" w:rsidR="007541E3" w:rsidRDefault="007541E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44C49" w14:textId="77777777" w:rsidR="007541E3" w:rsidRDefault="007541E3">
      <w:pPr>
        <w:spacing w:after="0" w:line="240" w:lineRule="auto"/>
      </w:pPr>
      <w:r>
        <w:separator/>
      </w:r>
    </w:p>
  </w:footnote>
  <w:footnote w:type="continuationSeparator" w:id="0">
    <w:p w14:paraId="4BC42EE6" w14:textId="77777777" w:rsidR="007541E3" w:rsidRDefault="007541E3">
      <w:pPr>
        <w:spacing w:after="0" w:line="240" w:lineRule="auto"/>
      </w:pPr>
      <w:r>
        <w:continuationSeparator/>
      </w:r>
    </w:p>
  </w:footnote>
  <w:footnote w:type="continuationNotice" w:id="1">
    <w:p w14:paraId="244B16A5" w14:textId="77777777" w:rsidR="007541E3" w:rsidRDefault="007541E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46DD"/>
    <w:multiLevelType w:val="multilevel"/>
    <w:tmpl w:val="20FC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10CB3"/>
    <w:multiLevelType w:val="multilevel"/>
    <w:tmpl w:val="D122B5C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2D8C"/>
    <w:multiLevelType w:val="multilevel"/>
    <w:tmpl w:val="091A6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86CB2"/>
    <w:multiLevelType w:val="hybridMultilevel"/>
    <w:tmpl w:val="8C46D6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493202"/>
    <w:multiLevelType w:val="multilevel"/>
    <w:tmpl w:val="48A8C7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1548C3"/>
    <w:multiLevelType w:val="hybridMultilevel"/>
    <w:tmpl w:val="4C7CB6D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4C49B8"/>
    <w:multiLevelType w:val="multilevel"/>
    <w:tmpl w:val="9AEE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C684E"/>
    <w:multiLevelType w:val="multilevel"/>
    <w:tmpl w:val="758AD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1"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5C3BF5"/>
    <w:multiLevelType w:val="multilevel"/>
    <w:tmpl w:val="CD085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1"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9"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C923D9"/>
    <w:multiLevelType w:val="hybridMultilevel"/>
    <w:tmpl w:val="C26C40A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 w15:restartNumberingAfterBreak="0">
    <w:nsid w:val="7E1D60C3"/>
    <w:multiLevelType w:val="hybridMultilevel"/>
    <w:tmpl w:val="CC6008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8"/>
  </w:num>
  <w:num w:numId="2" w16cid:durableId="494494898">
    <w:abstractNumId w:val="46"/>
  </w:num>
  <w:num w:numId="3" w16cid:durableId="1200778367">
    <w:abstractNumId w:val="65"/>
  </w:num>
  <w:num w:numId="4" w16cid:durableId="500238440">
    <w:abstractNumId w:val="50"/>
  </w:num>
  <w:num w:numId="5" w16cid:durableId="54090542">
    <w:abstractNumId w:val="8"/>
  </w:num>
  <w:num w:numId="6" w16cid:durableId="236794149">
    <w:abstractNumId w:val="15"/>
  </w:num>
  <w:num w:numId="7" w16cid:durableId="1297445989">
    <w:abstractNumId w:val="5"/>
  </w:num>
  <w:num w:numId="8" w16cid:durableId="605771027">
    <w:abstractNumId w:val="7"/>
  </w:num>
  <w:num w:numId="9" w16cid:durableId="641925348">
    <w:abstractNumId w:val="44"/>
  </w:num>
  <w:num w:numId="10" w16cid:durableId="1405370748">
    <w:abstractNumId w:val="51"/>
  </w:num>
  <w:num w:numId="11" w16cid:durableId="1782718875">
    <w:abstractNumId w:val="56"/>
  </w:num>
  <w:num w:numId="12" w16cid:durableId="1867138050">
    <w:abstractNumId w:val="49"/>
  </w:num>
  <w:num w:numId="13" w16cid:durableId="1515454589">
    <w:abstractNumId w:val="8"/>
  </w:num>
  <w:num w:numId="14" w16cid:durableId="1048535536">
    <w:abstractNumId w:val="8"/>
  </w:num>
  <w:num w:numId="15" w16cid:durableId="154689950">
    <w:abstractNumId w:val="8"/>
  </w:num>
  <w:num w:numId="16" w16cid:durableId="1622687441">
    <w:abstractNumId w:val="8"/>
  </w:num>
  <w:num w:numId="17" w16cid:durableId="546987107">
    <w:abstractNumId w:val="8"/>
  </w:num>
  <w:num w:numId="18" w16cid:durableId="2037077925">
    <w:abstractNumId w:val="8"/>
  </w:num>
  <w:num w:numId="19" w16cid:durableId="202911025">
    <w:abstractNumId w:val="54"/>
  </w:num>
  <w:num w:numId="20" w16cid:durableId="1163200953">
    <w:abstractNumId w:val="53"/>
  </w:num>
  <w:num w:numId="21" w16cid:durableId="887686438">
    <w:abstractNumId w:val="29"/>
  </w:num>
  <w:num w:numId="22" w16cid:durableId="359208971">
    <w:abstractNumId w:val="23"/>
  </w:num>
  <w:num w:numId="23" w16cid:durableId="612171986">
    <w:abstractNumId w:val="19"/>
  </w:num>
  <w:num w:numId="24" w16cid:durableId="1913075478">
    <w:abstractNumId w:val="27"/>
  </w:num>
  <w:num w:numId="25" w16cid:durableId="2133286701">
    <w:abstractNumId w:val="8"/>
  </w:num>
  <w:num w:numId="26" w16cid:durableId="881870947">
    <w:abstractNumId w:val="8"/>
  </w:num>
  <w:num w:numId="27" w16cid:durableId="1832214677">
    <w:abstractNumId w:val="8"/>
  </w:num>
  <w:num w:numId="28" w16cid:durableId="1497916287">
    <w:abstractNumId w:val="8"/>
  </w:num>
  <w:num w:numId="29" w16cid:durableId="1617057083">
    <w:abstractNumId w:val="8"/>
  </w:num>
  <w:num w:numId="30" w16cid:durableId="1689064264">
    <w:abstractNumId w:val="8"/>
  </w:num>
  <w:num w:numId="31" w16cid:durableId="384565334">
    <w:abstractNumId w:val="39"/>
  </w:num>
  <w:num w:numId="32" w16cid:durableId="1829705080">
    <w:abstractNumId w:val="8"/>
  </w:num>
  <w:num w:numId="33" w16cid:durableId="496265946">
    <w:abstractNumId w:val="8"/>
  </w:num>
  <w:num w:numId="34" w16cid:durableId="1507741614">
    <w:abstractNumId w:val="1"/>
  </w:num>
  <w:num w:numId="35" w16cid:durableId="739327860">
    <w:abstractNumId w:val="8"/>
  </w:num>
  <w:num w:numId="36" w16cid:durableId="1239092181">
    <w:abstractNumId w:val="52"/>
  </w:num>
  <w:num w:numId="37" w16cid:durableId="1537350934">
    <w:abstractNumId w:val="18"/>
  </w:num>
  <w:num w:numId="38" w16cid:durableId="991953662">
    <w:abstractNumId w:val="2"/>
  </w:num>
  <w:num w:numId="39" w16cid:durableId="1673140504">
    <w:abstractNumId w:val="69"/>
  </w:num>
  <w:num w:numId="40" w16cid:durableId="391733110">
    <w:abstractNumId w:val="37"/>
  </w:num>
  <w:num w:numId="41" w16cid:durableId="116871802">
    <w:abstractNumId w:val="64"/>
  </w:num>
  <w:num w:numId="42" w16cid:durableId="1233081910">
    <w:abstractNumId w:val="31"/>
  </w:num>
  <w:num w:numId="43" w16cid:durableId="700476519">
    <w:abstractNumId w:val="30"/>
  </w:num>
  <w:num w:numId="44" w16cid:durableId="1838155833">
    <w:abstractNumId w:val="63"/>
  </w:num>
  <w:num w:numId="45" w16cid:durableId="548492312">
    <w:abstractNumId w:val="8"/>
  </w:num>
  <w:num w:numId="46" w16cid:durableId="1365449020">
    <w:abstractNumId w:val="8"/>
  </w:num>
  <w:num w:numId="47" w16cid:durableId="58095565">
    <w:abstractNumId w:val="8"/>
  </w:num>
  <w:num w:numId="48" w16cid:durableId="2006975715">
    <w:abstractNumId w:val="41"/>
  </w:num>
  <w:num w:numId="49" w16cid:durableId="79497306">
    <w:abstractNumId w:val="24"/>
  </w:num>
  <w:num w:numId="50" w16cid:durableId="2121415597">
    <w:abstractNumId w:val="8"/>
  </w:num>
  <w:num w:numId="51" w16cid:durableId="1897885630">
    <w:abstractNumId w:val="8"/>
  </w:num>
  <w:num w:numId="52" w16cid:durableId="1785884815">
    <w:abstractNumId w:val="8"/>
  </w:num>
  <w:num w:numId="53" w16cid:durableId="1144083397">
    <w:abstractNumId w:val="8"/>
  </w:num>
  <w:num w:numId="54" w16cid:durableId="201207800">
    <w:abstractNumId w:val="8"/>
  </w:num>
  <w:num w:numId="55" w16cid:durableId="443039468">
    <w:abstractNumId w:val="8"/>
  </w:num>
  <w:num w:numId="56" w16cid:durableId="111629732">
    <w:abstractNumId w:val="8"/>
  </w:num>
  <w:num w:numId="57" w16cid:durableId="1534876872">
    <w:abstractNumId w:val="66"/>
  </w:num>
  <w:num w:numId="58" w16cid:durableId="841630886">
    <w:abstractNumId w:val="34"/>
  </w:num>
  <w:num w:numId="59" w16cid:durableId="147332457">
    <w:abstractNumId w:val="57"/>
  </w:num>
  <w:num w:numId="60" w16cid:durableId="1726952072">
    <w:abstractNumId w:val="9"/>
  </w:num>
  <w:num w:numId="61" w16cid:durableId="1202982037">
    <w:abstractNumId w:val="17"/>
  </w:num>
  <w:num w:numId="62" w16cid:durableId="596136958">
    <w:abstractNumId w:val="62"/>
  </w:num>
  <w:num w:numId="63" w16cid:durableId="1540318805">
    <w:abstractNumId w:val="60"/>
  </w:num>
  <w:num w:numId="64" w16cid:durableId="1383560384">
    <w:abstractNumId w:val="8"/>
  </w:num>
  <w:num w:numId="65" w16cid:durableId="766000792">
    <w:abstractNumId w:val="4"/>
  </w:num>
  <w:num w:numId="66" w16cid:durableId="760642094">
    <w:abstractNumId w:val="72"/>
  </w:num>
  <w:num w:numId="67" w16cid:durableId="1038628803">
    <w:abstractNumId w:val="4"/>
  </w:num>
  <w:num w:numId="68" w16cid:durableId="439568490">
    <w:abstractNumId w:val="40"/>
  </w:num>
  <w:num w:numId="69" w16cid:durableId="516501371">
    <w:abstractNumId w:val="4"/>
  </w:num>
  <w:num w:numId="70" w16cid:durableId="1864905542">
    <w:abstractNumId w:val="4"/>
  </w:num>
  <w:num w:numId="71" w16cid:durableId="1138649261">
    <w:abstractNumId w:val="6"/>
  </w:num>
  <w:num w:numId="72" w16cid:durableId="54014029">
    <w:abstractNumId w:val="11"/>
  </w:num>
  <w:num w:numId="73" w16cid:durableId="536435765">
    <w:abstractNumId w:val="4"/>
  </w:num>
  <w:num w:numId="74" w16cid:durableId="1068264346">
    <w:abstractNumId w:val="4"/>
  </w:num>
  <w:num w:numId="75" w16cid:durableId="1566262037">
    <w:abstractNumId w:val="4"/>
  </w:num>
  <w:num w:numId="76" w16cid:durableId="1944222289">
    <w:abstractNumId w:val="35"/>
  </w:num>
  <w:num w:numId="77" w16cid:durableId="851532290">
    <w:abstractNumId w:val="4"/>
  </w:num>
  <w:num w:numId="78" w16cid:durableId="927810419">
    <w:abstractNumId w:val="4"/>
  </w:num>
  <w:num w:numId="79" w16cid:durableId="1340692222">
    <w:abstractNumId w:val="4"/>
  </w:num>
  <w:num w:numId="80" w16cid:durableId="2016224658">
    <w:abstractNumId w:val="25"/>
  </w:num>
  <w:num w:numId="81" w16cid:durableId="1654215340">
    <w:abstractNumId w:val="58"/>
  </w:num>
  <w:num w:numId="82" w16cid:durableId="1724140020">
    <w:abstractNumId w:val="4"/>
  </w:num>
  <w:num w:numId="83" w16cid:durableId="495850546">
    <w:abstractNumId w:val="68"/>
  </w:num>
  <w:num w:numId="84" w16cid:durableId="1918049249">
    <w:abstractNumId w:val="36"/>
  </w:num>
  <w:num w:numId="85" w16cid:durableId="766343421">
    <w:abstractNumId w:val="28"/>
  </w:num>
  <w:num w:numId="86" w16cid:durableId="1498769241">
    <w:abstractNumId w:val="4"/>
  </w:num>
  <w:num w:numId="87" w16cid:durableId="1359812244">
    <w:abstractNumId w:val="4"/>
  </w:num>
  <w:num w:numId="88" w16cid:durableId="2136481363">
    <w:abstractNumId w:val="4"/>
  </w:num>
  <w:num w:numId="89" w16cid:durableId="405107229">
    <w:abstractNumId w:val="4"/>
  </w:num>
  <w:num w:numId="90" w16cid:durableId="1787574365">
    <w:abstractNumId w:val="4"/>
  </w:num>
  <w:num w:numId="91" w16cid:durableId="602880272">
    <w:abstractNumId w:val="4"/>
  </w:num>
  <w:num w:numId="92" w16cid:durableId="291137230">
    <w:abstractNumId w:val="4"/>
  </w:num>
  <w:num w:numId="93" w16cid:durableId="1285648576">
    <w:abstractNumId w:val="4"/>
  </w:num>
  <w:num w:numId="94" w16cid:durableId="53281645">
    <w:abstractNumId w:val="4"/>
  </w:num>
  <w:num w:numId="95" w16cid:durableId="240875848">
    <w:abstractNumId w:val="4"/>
  </w:num>
  <w:num w:numId="96" w16cid:durableId="1453861316">
    <w:abstractNumId w:val="13"/>
  </w:num>
  <w:num w:numId="97" w16cid:durableId="1352803074">
    <w:abstractNumId w:val="4"/>
  </w:num>
  <w:num w:numId="98" w16cid:durableId="864907344">
    <w:abstractNumId w:val="42"/>
  </w:num>
  <w:num w:numId="99" w16cid:durableId="1526208391">
    <w:abstractNumId w:val="4"/>
  </w:num>
  <w:num w:numId="100" w16cid:durableId="1160345402">
    <w:abstractNumId w:val="4"/>
  </w:num>
  <w:num w:numId="101" w16cid:durableId="3358748">
    <w:abstractNumId w:val="4"/>
  </w:num>
  <w:num w:numId="102" w16cid:durableId="1410034972">
    <w:abstractNumId w:val="26"/>
  </w:num>
  <w:num w:numId="103" w16cid:durableId="1684091492">
    <w:abstractNumId w:val="4"/>
  </w:num>
  <w:num w:numId="104" w16cid:durableId="304744141">
    <w:abstractNumId w:val="4"/>
  </w:num>
  <w:num w:numId="105" w16cid:durableId="900675759">
    <w:abstractNumId w:val="4"/>
  </w:num>
  <w:num w:numId="106" w16cid:durableId="105274670">
    <w:abstractNumId w:val="45"/>
  </w:num>
  <w:num w:numId="107" w16cid:durableId="595022119">
    <w:abstractNumId w:val="4"/>
  </w:num>
  <w:num w:numId="108" w16cid:durableId="86659819">
    <w:abstractNumId w:val="4"/>
  </w:num>
  <w:num w:numId="109" w16cid:durableId="709651870">
    <w:abstractNumId w:val="4"/>
  </w:num>
  <w:num w:numId="110" w16cid:durableId="1946813662">
    <w:abstractNumId w:val="4"/>
  </w:num>
  <w:num w:numId="111" w16cid:durableId="1257248572">
    <w:abstractNumId w:val="4"/>
  </w:num>
  <w:num w:numId="112" w16cid:durableId="277033691">
    <w:abstractNumId w:val="4"/>
  </w:num>
  <w:num w:numId="113" w16cid:durableId="1542324837">
    <w:abstractNumId w:val="4"/>
  </w:num>
  <w:num w:numId="114" w16cid:durableId="1266772052">
    <w:abstractNumId w:val="4"/>
  </w:num>
  <w:num w:numId="115" w16cid:durableId="1101949730">
    <w:abstractNumId w:val="4"/>
  </w:num>
  <w:num w:numId="116" w16cid:durableId="1593317511">
    <w:abstractNumId w:val="4"/>
  </w:num>
  <w:num w:numId="117" w16cid:durableId="344405650">
    <w:abstractNumId w:val="4"/>
  </w:num>
  <w:num w:numId="118" w16cid:durableId="2074693580">
    <w:abstractNumId w:val="4"/>
  </w:num>
  <w:num w:numId="119" w16cid:durableId="845755056">
    <w:abstractNumId w:val="4"/>
  </w:num>
  <w:num w:numId="120" w16cid:durableId="883563731">
    <w:abstractNumId w:val="4"/>
  </w:num>
  <w:num w:numId="121" w16cid:durableId="1843205857">
    <w:abstractNumId w:val="4"/>
  </w:num>
  <w:num w:numId="122" w16cid:durableId="34894343">
    <w:abstractNumId w:val="4"/>
  </w:num>
  <w:num w:numId="123" w16cid:durableId="1549224119">
    <w:abstractNumId w:val="16"/>
  </w:num>
  <w:num w:numId="124" w16cid:durableId="589315466">
    <w:abstractNumId w:val="43"/>
  </w:num>
  <w:num w:numId="125" w16cid:durableId="505634470">
    <w:abstractNumId w:val="21"/>
  </w:num>
  <w:num w:numId="126" w16cid:durableId="554318877">
    <w:abstractNumId w:val="55"/>
  </w:num>
  <w:num w:numId="127" w16cid:durableId="866210892">
    <w:abstractNumId w:val="61"/>
  </w:num>
  <w:num w:numId="128" w16cid:durableId="2086762505">
    <w:abstractNumId w:val="33"/>
  </w:num>
  <w:num w:numId="129" w16cid:durableId="317080664">
    <w:abstractNumId w:val="20"/>
  </w:num>
  <w:num w:numId="130" w16cid:durableId="866018878">
    <w:abstractNumId w:val="38"/>
  </w:num>
  <w:num w:numId="131" w16cid:durableId="1347101783">
    <w:abstractNumId w:val="32"/>
  </w:num>
  <w:num w:numId="132" w16cid:durableId="1551114141">
    <w:abstractNumId w:val="47"/>
  </w:num>
  <w:num w:numId="133" w16cid:durableId="985356075">
    <w:abstractNumId w:val="67"/>
  </w:num>
  <w:num w:numId="134" w16cid:durableId="1475180571">
    <w:abstractNumId w:val="4"/>
  </w:num>
  <w:num w:numId="135" w16cid:durableId="1617953740">
    <w:abstractNumId w:val="4"/>
  </w:num>
  <w:num w:numId="136" w16cid:durableId="1894657317">
    <w:abstractNumId w:val="22"/>
  </w:num>
  <w:num w:numId="137" w16cid:durableId="524949181">
    <w:abstractNumId w:val="71"/>
  </w:num>
  <w:num w:numId="138" w16cid:durableId="335764875">
    <w:abstractNumId w:val="4"/>
  </w:num>
  <w:num w:numId="139" w16cid:durableId="1719278643">
    <w:abstractNumId w:val="14"/>
  </w:num>
  <w:num w:numId="140" w16cid:durableId="81265465">
    <w:abstractNumId w:val="4"/>
  </w:num>
  <w:num w:numId="141" w16cid:durableId="1491092367">
    <w:abstractNumId w:val="4"/>
  </w:num>
  <w:num w:numId="142" w16cid:durableId="1409614168">
    <w:abstractNumId w:val="4"/>
  </w:num>
  <w:num w:numId="143" w16cid:durableId="636689497">
    <w:abstractNumId w:val="4"/>
  </w:num>
  <w:num w:numId="144" w16cid:durableId="1079252313">
    <w:abstractNumId w:val="4"/>
  </w:num>
  <w:num w:numId="145" w16cid:durableId="1661888689">
    <w:abstractNumId w:val="4"/>
  </w:num>
  <w:num w:numId="146" w16cid:durableId="1816411049">
    <w:abstractNumId w:val="4"/>
  </w:num>
  <w:num w:numId="147" w16cid:durableId="1511214682">
    <w:abstractNumId w:val="4"/>
  </w:num>
  <w:num w:numId="148" w16cid:durableId="1256597690">
    <w:abstractNumId w:val="4"/>
  </w:num>
  <w:num w:numId="149" w16cid:durableId="360205231">
    <w:abstractNumId w:val="0"/>
  </w:num>
  <w:num w:numId="150" w16cid:durableId="1113549932">
    <w:abstractNumId w:val="4"/>
  </w:num>
  <w:num w:numId="151" w16cid:durableId="184099635">
    <w:abstractNumId w:val="4"/>
  </w:num>
  <w:num w:numId="152" w16cid:durableId="983239053">
    <w:abstractNumId w:val="4"/>
  </w:num>
  <w:num w:numId="153" w16cid:durableId="1575972187">
    <w:abstractNumId w:val="4"/>
  </w:num>
  <w:num w:numId="154" w16cid:durableId="548225888">
    <w:abstractNumId w:val="4"/>
  </w:num>
  <w:num w:numId="155" w16cid:durableId="1762876805">
    <w:abstractNumId w:val="4"/>
  </w:num>
  <w:num w:numId="156" w16cid:durableId="546142573">
    <w:abstractNumId w:val="4"/>
  </w:num>
  <w:num w:numId="157" w16cid:durableId="778447152">
    <w:abstractNumId w:val="4"/>
  </w:num>
  <w:num w:numId="158" w16cid:durableId="1997495800">
    <w:abstractNumId w:val="4"/>
  </w:num>
  <w:num w:numId="159" w16cid:durableId="1988584137">
    <w:abstractNumId w:val="59"/>
  </w:num>
  <w:num w:numId="160" w16cid:durableId="321010586">
    <w:abstractNumId w:val="3"/>
  </w:num>
  <w:num w:numId="161" w16cid:durableId="1223639285">
    <w:abstractNumId w:val="48"/>
  </w:num>
  <w:num w:numId="162" w16cid:durableId="163588812">
    <w:abstractNumId w:val="10"/>
  </w:num>
  <w:num w:numId="163" w16cid:durableId="1533574504">
    <w:abstractNumId w:val="12"/>
  </w:num>
  <w:num w:numId="164" w16cid:durableId="270942518">
    <w:abstractNumId w:val="70"/>
  </w:num>
  <w:num w:numId="165" w16cid:durableId="1216745986">
    <w:abstractNumId w:val="4"/>
  </w:num>
  <w:num w:numId="166" w16cid:durableId="1895190908">
    <w:abstractNumId w:val="4"/>
  </w:num>
  <w:num w:numId="167" w16cid:durableId="574048179">
    <w:abstractNumId w:val="4"/>
  </w:num>
  <w:num w:numId="168" w16cid:durableId="71709624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B3BB1"/>
    <w:rsid w:val="000B60AF"/>
    <w:rsid w:val="000C3D42"/>
    <w:rsid w:val="000D0D97"/>
    <w:rsid w:val="00100B1C"/>
    <w:rsid w:val="00144251"/>
    <w:rsid w:val="001560BB"/>
    <w:rsid w:val="0016250D"/>
    <w:rsid w:val="00185F56"/>
    <w:rsid w:val="00191522"/>
    <w:rsid w:val="00197658"/>
    <w:rsid w:val="001A1BD9"/>
    <w:rsid w:val="001B0B07"/>
    <w:rsid w:val="001B6DFC"/>
    <w:rsid w:val="001E36DB"/>
    <w:rsid w:val="001F18C9"/>
    <w:rsid w:val="0020159F"/>
    <w:rsid w:val="002040B2"/>
    <w:rsid w:val="00222B99"/>
    <w:rsid w:val="00224E47"/>
    <w:rsid w:val="00234270"/>
    <w:rsid w:val="00237EE7"/>
    <w:rsid w:val="002639BC"/>
    <w:rsid w:val="002648AC"/>
    <w:rsid w:val="00273985"/>
    <w:rsid w:val="00277CF4"/>
    <w:rsid w:val="002801BE"/>
    <w:rsid w:val="002926D6"/>
    <w:rsid w:val="002B1AA1"/>
    <w:rsid w:val="002B7F4A"/>
    <w:rsid w:val="002C091A"/>
    <w:rsid w:val="002C1A13"/>
    <w:rsid w:val="002C5EF7"/>
    <w:rsid w:val="002F0F31"/>
    <w:rsid w:val="00302440"/>
    <w:rsid w:val="003173E0"/>
    <w:rsid w:val="00331118"/>
    <w:rsid w:val="003424CA"/>
    <w:rsid w:val="00363757"/>
    <w:rsid w:val="00381307"/>
    <w:rsid w:val="003A3A09"/>
    <w:rsid w:val="003E115C"/>
    <w:rsid w:val="003F2451"/>
    <w:rsid w:val="003F32A1"/>
    <w:rsid w:val="00401154"/>
    <w:rsid w:val="0042570A"/>
    <w:rsid w:val="0043470D"/>
    <w:rsid w:val="00437A56"/>
    <w:rsid w:val="00445DF1"/>
    <w:rsid w:val="0046741A"/>
    <w:rsid w:val="00486FB3"/>
    <w:rsid w:val="0049302D"/>
    <w:rsid w:val="00495C6F"/>
    <w:rsid w:val="004A5FA6"/>
    <w:rsid w:val="004D39A8"/>
    <w:rsid w:val="004D70AA"/>
    <w:rsid w:val="004E1A73"/>
    <w:rsid w:val="004E7175"/>
    <w:rsid w:val="005012E8"/>
    <w:rsid w:val="00507EDB"/>
    <w:rsid w:val="00560BD9"/>
    <w:rsid w:val="005672F8"/>
    <w:rsid w:val="00570749"/>
    <w:rsid w:val="005709BF"/>
    <w:rsid w:val="005727BA"/>
    <w:rsid w:val="005772A5"/>
    <w:rsid w:val="005A2A00"/>
    <w:rsid w:val="005A2C74"/>
    <w:rsid w:val="005A3292"/>
    <w:rsid w:val="005A5D7C"/>
    <w:rsid w:val="005A5F26"/>
    <w:rsid w:val="005B2477"/>
    <w:rsid w:val="005B467B"/>
    <w:rsid w:val="00605EF1"/>
    <w:rsid w:val="00607890"/>
    <w:rsid w:val="00612D69"/>
    <w:rsid w:val="006164CB"/>
    <w:rsid w:val="006A7E28"/>
    <w:rsid w:val="006B4B02"/>
    <w:rsid w:val="006D27DB"/>
    <w:rsid w:val="007039D1"/>
    <w:rsid w:val="0072179D"/>
    <w:rsid w:val="0072428F"/>
    <w:rsid w:val="0072474B"/>
    <w:rsid w:val="00727D35"/>
    <w:rsid w:val="007300B6"/>
    <w:rsid w:val="00742E5D"/>
    <w:rsid w:val="00753F1E"/>
    <w:rsid w:val="007541E3"/>
    <w:rsid w:val="0076162F"/>
    <w:rsid w:val="00794FA8"/>
    <w:rsid w:val="007A29DF"/>
    <w:rsid w:val="007C21F6"/>
    <w:rsid w:val="007C630D"/>
    <w:rsid w:val="007D46C2"/>
    <w:rsid w:val="007E000E"/>
    <w:rsid w:val="007E6476"/>
    <w:rsid w:val="00802E91"/>
    <w:rsid w:val="00826A5F"/>
    <w:rsid w:val="00860ACC"/>
    <w:rsid w:val="00896183"/>
    <w:rsid w:val="008D16E1"/>
    <w:rsid w:val="00906358"/>
    <w:rsid w:val="00906997"/>
    <w:rsid w:val="00926917"/>
    <w:rsid w:val="00931C85"/>
    <w:rsid w:val="00933020"/>
    <w:rsid w:val="0094142A"/>
    <w:rsid w:val="009669C3"/>
    <w:rsid w:val="00970A36"/>
    <w:rsid w:val="009804A5"/>
    <w:rsid w:val="009B006C"/>
    <w:rsid w:val="009D12D7"/>
    <w:rsid w:val="00A054B0"/>
    <w:rsid w:val="00A06F0E"/>
    <w:rsid w:val="00A13D4B"/>
    <w:rsid w:val="00A54EBE"/>
    <w:rsid w:val="00A64561"/>
    <w:rsid w:val="00A71D85"/>
    <w:rsid w:val="00A75EEE"/>
    <w:rsid w:val="00A7770A"/>
    <w:rsid w:val="00A91AB2"/>
    <w:rsid w:val="00A95A4F"/>
    <w:rsid w:val="00A973DB"/>
    <w:rsid w:val="00AA0070"/>
    <w:rsid w:val="00AB745D"/>
    <w:rsid w:val="00B007B9"/>
    <w:rsid w:val="00B062A6"/>
    <w:rsid w:val="00B123A0"/>
    <w:rsid w:val="00B167F9"/>
    <w:rsid w:val="00B32233"/>
    <w:rsid w:val="00B34EE6"/>
    <w:rsid w:val="00B51451"/>
    <w:rsid w:val="00B75896"/>
    <w:rsid w:val="00B84A55"/>
    <w:rsid w:val="00B85BAB"/>
    <w:rsid w:val="00B873C6"/>
    <w:rsid w:val="00B87C5C"/>
    <w:rsid w:val="00BD0B07"/>
    <w:rsid w:val="00BF40E1"/>
    <w:rsid w:val="00C07C28"/>
    <w:rsid w:val="00C35A4D"/>
    <w:rsid w:val="00C5507C"/>
    <w:rsid w:val="00C65AA8"/>
    <w:rsid w:val="00C82475"/>
    <w:rsid w:val="00C95FBD"/>
    <w:rsid w:val="00CB0CB6"/>
    <w:rsid w:val="00CB1598"/>
    <w:rsid w:val="00CB2E27"/>
    <w:rsid w:val="00CB449B"/>
    <w:rsid w:val="00CB73FC"/>
    <w:rsid w:val="00CD2098"/>
    <w:rsid w:val="00CE0B41"/>
    <w:rsid w:val="00CF08CB"/>
    <w:rsid w:val="00D0298D"/>
    <w:rsid w:val="00D0444A"/>
    <w:rsid w:val="00D2467C"/>
    <w:rsid w:val="00D277DC"/>
    <w:rsid w:val="00D334EC"/>
    <w:rsid w:val="00D4044C"/>
    <w:rsid w:val="00D40C58"/>
    <w:rsid w:val="00D433DB"/>
    <w:rsid w:val="00D51ACD"/>
    <w:rsid w:val="00D529AB"/>
    <w:rsid w:val="00D83885"/>
    <w:rsid w:val="00D92FD5"/>
    <w:rsid w:val="00D94BF0"/>
    <w:rsid w:val="00DC2256"/>
    <w:rsid w:val="00DF07FC"/>
    <w:rsid w:val="00E112A7"/>
    <w:rsid w:val="00E17B4E"/>
    <w:rsid w:val="00E20F27"/>
    <w:rsid w:val="00E24E54"/>
    <w:rsid w:val="00E97F84"/>
    <w:rsid w:val="00EA137B"/>
    <w:rsid w:val="00EB78BE"/>
    <w:rsid w:val="00EC4119"/>
    <w:rsid w:val="00ED0F92"/>
    <w:rsid w:val="00ED5BE2"/>
    <w:rsid w:val="00EE2284"/>
    <w:rsid w:val="00EF1188"/>
    <w:rsid w:val="00F00180"/>
    <w:rsid w:val="00F10E28"/>
    <w:rsid w:val="00F16E2B"/>
    <w:rsid w:val="00F16FF1"/>
    <w:rsid w:val="00F205DB"/>
    <w:rsid w:val="00F254C4"/>
    <w:rsid w:val="00F266B5"/>
    <w:rsid w:val="00F27CBA"/>
    <w:rsid w:val="00F426B1"/>
    <w:rsid w:val="00F6655C"/>
    <w:rsid w:val="00F84B54"/>
    <w:rsid w:val="00F97913"/>
    <w:rsid w:val="00FA5D4B"/>
    <w:rsid w:val="00FA751D"/>
    <w:rsid w:val="00FC1F55"/>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38098A02-4AA5-4BC6-9980-52ABE8CE5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0159F"/>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paragraph" w:styleId="Revisin">
    <w:name w:val="Revision"/>
    <w:hidden/>
    <w:uiPriority w:val="99"/>
    <w:semiHidden/>
    <w:rsid w:val="00F84B54"/>
    <w:pPr>
      <w:suppressAutoHyphens w:val="0"/>
    </w:pPr>
    <w:rPr>
      <w:rFonts w:ascii="Visuelt Pro Light" w:hAnsi="Visuelt Pro Light" w:cs="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016/j.gltp.2021.01.006" TargetMode="External"/><Relationship Id="rId39" Type="http://schemas.openxmlformats.org/officeDocument/2006/relationships/hyperlink" Target="https://doi.org/10.1613/jair.1.11192" TargetMode="External"/><Relationship Id="rId21" Type="http://schemas.openxmlformats.org/officeDocument/2006/relationships/image" Target="media/image7.png"/><Relationship Id="rId34" Type="http://schemas.openxmlformats.org/officeDocument/2006/relationships/hyperlink" Target="https://doi.org/10.1016/j.eswa.2015.12.030" TargetMode="External"/><Relationship Id="rId42" Type="http://schemas.openxmlformats.org/officeDocument/2006/relationships/hyperlink" Target="https://journal.literasikhatulistiwa.org/index.php/kjarti/article/download/229/36" TargetMode="External"/><Relationship Id="rId47" Type="http://schemas.openxmlformats.org/officeDocument/2006/relationships/hyperlink" Target="https://heca-analitika.com/ijma/article/download/301/204/2406" TargetMode="External"/><Relationship Id="rId50" Type="http://schemas.openxmlformats.org/officeDocument/2006/relationships/hyperlink" Target="https://www.google.com/search?q=https://doi.org/10.1016/j.knosys.2020.105650" TargetMode="External"/><Relationship Id="rId55" Type="http://schemas.openxmlformats.org/officeDocument/2006/relationships/hyperlink" Target="https://nilsonreport.com/articles/card-fraud-losses-worldwide-2024/"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doi.org/10.1080/01605682.2021.1922098" TargetMode="Externa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hyperlink" Target="https://doi.org/10.1613/jair.953" TargetMode="External"/><Relationship Id="rId37" Type="http://schemas.openxmlformats.org/officeDocument/2006/relationships/hyperlink" Target="https://doi.org/10.1109/SSCI.2015.33" TargetMode="External"/><Relationship Id="rId40" Type="http://schemas.openxmlformats.org/officeDocument/2006/relationships/hyperlink" Target="https://doi.org/10.1016/j.ins.2018.12.030" TargetMode="External"/><Relationship Id="rId45" Type="http://schemas.openxmlformats.org/officeDocument/2006/relationships/hyperlink" Target="https://doi.org/10.1109/TKDE.2008.239" TargetMode="External"/><Relationship Id="rId53" Type="http://schemas.openxmlformats.org/officeDocument/2006/relationships/hyperlink" Target="https://doi.org/10.1371/journal.pone.0118432" TargetMode="External"/><Relationship Id="rId58" Type="http://schemas.openxmlformats.org/officeDocument/2006/relationships/footer" Target="footer1.xml"/><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hyperlink" Target="https://www.google.com/search?q=https://ssrn.com/abstract%3D3436449" TargetMode="External"/><Relationship Id="rId30" Type="http://schemas.openxmlformats.org/officeDocument/2006/relationships/hyperlink" Target="https://www.google.com/search?q=https://doi.org/10.1016/j.ins.2020.12.059" TargetMode="External"/><Relationship Id="rId35" Type="http://schemas.openxmlformats.org/officeDocument/2006/relationships/hyperlink" Target="https://www.google.com/search?q=https://doi.org/10.1016/j.eswa.2015.04.042" TargetMode="External"/><Relationship Id="rId43" Type="http://schemas.openxmlformats.org/officeDocument/2006/relationships/hyperlink" Target="https://journalwjarr.com/sites/default/files/fulltext_pdf/WJARR-2025-0492.pdf" TargetMode="External"/><Relationship Id="rId48" Type="http://schemas.openxmlformats.org/officeDocument/2006/relationships/hyperlink" Target="https://github.com/Fraud-Detection-Handbook/fraud-detection-handbook" TargetMode="External"/><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109/ACCESS.2019.2927266"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hyperlink" Target="https://doi.org/10.1109/DeSE54285.2021.9719584" TargetMode="External"/><Relationship Id="rId33" Type="http://schemas.openxmlformats.org/officeDocument/2006/relationships/hyperlink" Target="https://doi.org/10.1145/2939672.2939785" TargetMode="External"/><Relationship Id="rId38" Type="http://schemas.openxmlformats.org/officeDocument/2006/relationships/hyperlink" Target="https://www.google.com/search?q=https://doi.org/10.1109/TIFS.2025.3214567" TargetMode="External"/><Relationship Id="rId46" Type="http://schemas.openxmlformats.org/officeDocument/2006/relationships/hyperlink" Target="https://doi.org/10.1109/ACCESS.2021.3134330" TargetMode="External"/><Relationship Id="rId59" Type="http://schemas.openxmlformats.org/officeDocument/2006/relationships/footer" Target="footer2.xml"/><Relationship Id="rId20" Type="http://schemas.openxmlformats.org/officeDocument/2006/relationships/image" Target="media/image6.png"/><Relationship Id="rId41" Type="http://schemas.openxmlformats.org/officeDocument/2006/relationships/hyperlink" Target="https://doi.org/10.1145/2523813" TargetMode="External"/><Relationship Id="rId54" Type="http://schemas.openxmlformats.org/officeDocument/2006/relationships/hyperlink" Target="https://www.google.com/search?q=https://doi.org/10.1109/ACCESS.2020.2971354"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hyperlink" Target="https://doi.org/10.1023/A:1010933404324" TargetMode="External"/><Relationship Id="rId36" Type="http://schemas.openxmlformats.org/officeDocument/2006/relationships/hyperlink" Target="https://doi.org/10.1016/j.eswa.2014.02.026" TargetMode="External"/><Relationship Id="rId49" Type="http://schemas.openxmlformats.org/officeDocument/2006/relationships/hyperlink" Target="https://www.atlantis-press.com/article/126022073.pdf" TargetMode="External"/><Relationship Id="rId57" Type="http://schemas.openxmlformats.org/officeDocument/2006/relationships/header" Target="header2.xml"/><Relationship Id="rId10" Type="http://schemas.openxmlformats.org/officeDocument/2006/relationships/endnotes" Target="endnotes.xml"/><Relationship Id="rId31" Type="http://schemas.openxmlformats.org/officeDocument/2006/relationships/hyperlink" Target="https://doi.org/10.1145/1541880.1541882" TargetMode="External"/><Relationship Id="rId44" Type="http://schemas.openxmlformats.org/officeDocument/2006/relationships/hyperlink" Target="https://doi.org/10.3390/math13162563" TargetMode="External"/><Relationship Id="rId52" Type="http://schemas.openxmlformats.org/officeDocument/2006/relationships/hyperlink" Target="https://christophm.github.io/interpretable-ml-book/"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Props1.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2.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docProps/app.xml><?xml version="1.0" encoding="utf-8"?>
<Properties xmlns="http://schemas.openxmlformats.org/officeDocument/2006/extended-properties" xmlns:vt="http://schemas.openxmlformats.org/officeDocument/2006/docPropsVTypes">
  <Template>Normal.dotm</Template>
  <TotalTime>5060</TotalTime>
  <Pages>51</Pages>
  <Words>17474</Words>
  <Characters>96107</Characters>
  <Application>Microsoft Office Word</Application>
  <DocSecurity>0</DocSecurity>
  <Lines>800</Lines>
  <Paragraphs>226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113355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Sergio Moya</cp:lastModifiedBy>
  <cp:revision>8</cp:revision>
  <cp:lastPrinted>2026-03-13T21:50:00Z</cp:lastPrinted>
  <dcterms:created xsi:type="dcterms:W3CDTF">2026-03-15T11:21:00Z</dcterms:created>
  <dcterms:modified xsi:type="dcterms:W3CDTF">2026-03-18T18:21:00Z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