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BC6C8B" w14:textId="77777777" w:rsidR="002265BF" w:rsidRPr="002265BF" w:rsidRDefault="002265BF" w:rsidP="002265BF">
      <w:pPr>
        <w:rPr>
          <w:b/>
          <w:bCs/>
        </w:rPr>
      </w:pPr>
      <w:r w:rsidRPr="002265BF">
        <w:rPr>
          <w:b/>
          <w:bCs/>
        </w:rPr>
        <w:t>Delimitación del Alcance: Lo que este estudio NO pretende resolver</w:t>
      </w:r>
    </w:p>
    <w:p w14:paraId="049CBEE1" w14:textId="77777777" w:rsidR="002265BF" w:rsidRPr="002265BF" w:rsidRDefault="002265BF" w:rsidP="002265BF">
      <w:r w:rsidRPr="002265BF">
        <w:t>Para garantizar la rigurosidad metodológica y la viabilidad del proyecto dentro de los plazos establecidos, se establecen explícitamente las siguientes exclusiones y limitaciones del alcance:</w:t>
      </w:r>
    </w:p>
    <w:p w14:paraId="0C5381ED" w14:textId="77777777" w:rsidR="002265BF" w:rsidRPr="002265BF" w:rsidRDefault="002265BF" w:rsidP="002265BF">
      <w:r w:rsidRPr="002265BF">
        <w:rPr>
          <w:b/>
          <w:bCs/>
        </w:rPr>
        <w:t>1. Modelado de Estacionalidad y Patrones de Ciclo Largo</w:t>
      </w:r>
      <w:r w:rsidRPr="002265BF">
        <w:t> Este TFM no abordará la detección de fraudes basados en patrones de comportamiento estacional (semanal, mensual o anual).</w:t>
      </w:r>
    </w:p>
    <w:p w14:paraId="7AAC1FCF" w14:textId="77777777" w:rsidR="002265BF" w:rsidRPr="002265BF" w:rsidRDefault="002265BF" w:rsidP="002265BF">
      <w:pPr>
        <w:numPr>
          <w:ilvl w:val="0"/>
          <w:numId w:val="8"/>
        </w:numPr>
      </w:pPr>
      <w:r w:rsidRPr="002265BF">
        <w:rPr>
          <w:b/>
          <w:bCs/>
        </w:rPr>
        <w:t>Justificación:</w:t>
      </w:r>
      <w:r w:rsidRPr="002265BF">
        <w:t> El conjunto de datos utilizado (</w:t>
      </w:r>
      <w:r w:rsidRPr="002265BF">
        <w:rPr>
          <w:i/>
          <w:iCs/>
        </w:rPr>
        <w:t xml:space="preserve">ULB </w:t>
      </w:r>
      <w:proofErr w:type="spellStart"/>
      <w:r w:rsidRPr="002265BF">
        <w:rPr>
          <w:i/>
          <w:iCs/>
        </w:rPr>
        <w:t>Credit</w:t>
      </w:r>
      <w:proofErr w:type="spellEnd"/>
      <w:r w:rsidRPr="002265BF">
        <w:rPr>
          <w:i/>
          <w:iCs/>
        </w:rPr>
        <w:t xml:space="preserve"> </w:t>
      </w:r>
      <w:proofErr w:type="spellStart"/>
      <w:r w:rsidRPr="002265BF">
        <w:rPr>
          <w:i/>
          <w:iCs/>
        </w:rPr>
        <w:t>Card</w:t>
      </w:r>
      <w:proofErr w:type="spellEnd"/>
      <w:r w:rsidRPr="002265BF">
        <w:rPr>
          <w:i/>
          <w:iCs/>
        </w:rPr>
        <w:t xml:space="preserve"> </w:t>
      </w:r>
      <w:proofErr w:type="spellStart"/>
      <w:r w:rsidRPr="002265BF">
        <w:rPr>
          <w:i/>
          <w:iCs/>
        </w:rPr>
        <w:t>Fraud</w:t>
      </w:r>
      <w:proofErr w:type="spellEnd"/>
      <w:r w:rsidRPr="002265BF">
        <w:rPr>
          <w:i/>
          <w:iCs/>
        </w:rPr>
        <w:t xml:space="preserve"> </w:t>
      </w:r>
      <w:proofErr w:type="spellStart"/>
      <w:r w:rsidRPr="002265BF">
        <w:rPr>
          <w:i/>
          <w:iCs/>
        </w:rPr>
        <w:t>Detection</w:t>
      </w:r>
      <w:proofErr w:type="spellEnd"/>
      <w:r w:rsidRPr="002265BF">
        <w:t>) abarca una ventana temporal estricta de </w:t>
      </w:r>
      <w:r w:rsidRPr="002265BF">
        <w:rPr>
          <w:b/>
          <w:bCs/>
        </w:rPr>
        <w:t>48 horas</w:t>
      </w:r>
      <w:r w:rsidRPr="002265BF">
        <w:t>. Esto hace matemáticamente imposible capturar ciclos de comportamiento a largo plazo (ej. "mayor fraude en fines de semana" o "patrones de compras navideñas"). El estudio se centra exclusivamente en la detección de anomalías transaccionales puntuales y de corta duración (intradía).</w:t>
      </w:r>
    </w:p>
    <w:p w14:paraId="384D49AD" w14:textId="77777777" w:rsidR="002265BF" w:rsidRPr="002265BF" w:rsidRDefault="002265BF" w:rsidP="002265BF">
      <w:r w:rsidRPr="002265BF">
        <w:rPr>
          <w:b/>
          <w:bCs/>
        </w:rPr>
        <w:t>2. Perfilado Histórico de Usuarios (</w:t>
      </w:r>
      <w:proofErr w:type="spellStart"/>
      <w:r w:rsidRPr="002265BF">
        <w:rPr>
          <w:b/>
          <w:bCs/>
          <w:i/>
          <w:iCs/>
        </w:rPr>
        <w:t>User</w:t>
      </w:r>
      <w:proofErr w:type="spellEnd"/>
      <w:r w:rsidRPr="002265BF">
        <w:rPr>
          <w:b/>
          <w:bCs/>
          <w:i/>
          <w:iCs/>
        </w:rPr>
        <w:t xml:space="preserve"> </w:t>
      </w:r>
      <w:proofErr w:type="spellStart"/>
      <w:r w:rsidRPr="002265BF">
        <w:rPr>
          <w:b/>
          <w:bCs/>
          <w:i/>
          <w:iCs/>
        </w:rPr>
        <w:t>Profiling</w:t>
      </w:r>
      <w:proofErr w:type="spellEnd"/>
      <w:r w:rsidRPr="002265BF">
        <w:rPr>
          <w:b/>
          <w:bCs/>
        </w:rPr>
        <w:t>)</w:t>
      </w:r>
      <w:r w:rsidRPr="002265BF">
        <w:t> No se desarrollarán modelos basados en el historial de comportamiento del cliente individual (ej. "este cliente gasta más de lo habitual").</w:t>
      </w:r>
    </w:p>
    <w:p w14:paraId="081046E5" w14:textId="77777777" w:rsidR="002265BF" w:rsidRPr="002265BF" w:rsidRDefault="002265BF" w:rsidP="002265BF">
      <w:pPr>
        <w:numPr>
          <w:ilvl w:val="0"/>
          <w:numId w:val="9"/>
        </w:numPr>
      </w:pPr>
      <w:r w:rsidRPr="002265BF">
        <w:rPr>
          <w:b/>
          <w:bCs/>
        </w:rPr>
        <w:t>Justificación:</w:t>
      </w:r>
      <w:r w:rsidRPr="002265BF">
        <w:t xml:space="preserve"> El </w:t>
      </w:r>
      <w:proofErr w:type="spellStart"/>
      <w:r w:rsidRPr="002265BF">
        <w:t>dataset</w:t>
      </w:r>
      <w:proofErr w:type="spellEnd"/>
      <w:r w:rsidRPr="002265BF">
        <w:t xml:space="preserve"> de referencia ha sido sometido a un proceso de </w:t>
      </w:r>
      <w:proofErr w:type="spellStart"/>
      <w:r w:rsidRPr="002265BF">
        <w:t>anonimización</w:t>
      </w:r>
      <w:proofErr w:type="spellEnd"/>
      <w:r w:rsidRPr="002265BF">
        <w:t xml:space="preserve"> mediante PCA que elimina los identificadores únicos de cliente (</w:t>
      </w:r>
      <w:proofErr w:type="spellStart"/>
      <w:r w:rsidRPr="002265BF">
        <w:rPr>
          <w:i/>
          <w:iCs/>
        </w:rPr>
        <w:t>Customer</w:t>
      </w:r>
      <w:proofErr w:type="spellEnd"/>
      <w:r w:rsidRPr="002265BF">
        <w:rPr>
          <w:i/>
          <w:iCs/>
        </w:rPr>
        <w:t xml:space="preserve"> </w:t>
      </w:r>
      <w:proofErr w:type="spellStart"/>
      <w:r w:rsidRPr="002265BF">
        <w:rPr>
          <w:i/>
          <w:iCs/>
        </w:rPr>
        <w:t>IDs</w:t>
      </w:r>
      <w:proofErr w:type="spellEnd"/>
      <w:r w:rsidRPr="002265BF">
        <w:t>). Al tratarse de datos "sin estado" (</w:t>
      </w:r>
      <w:proofErr w:type="spellStart"/>
      <w:r w:rsidRPr="002265BF">
        <w:rPr>
          <w:i/>
          <w:iCs/>
        </w:rPr>
        <w:t>stateless</w:t>
      </w:r>
      <w:proofErr w:type="spellEnd"/>
      <w:r w:rsidRPr="002265BF">
        <w:t>), cada transacción debe evaluarse de forma independiente o con contexto temporal muy limitado, impidiendo la creación de perfiles de riesgo personalizados por usuario.</w:t>
      </w:r>
    </w:p>
    <w:p w14:paraId="737C78E2" w14:textId="77777777" w:rsidR="002265BF" w:rsidRPr="002265BF" w:rsidRDefault="002265BF" w:rsidP="002265BF">
      <w:r w:rsidRPr="002265BF">
        <w:rPr>
          <w:b/>
          <w:bCs/>
        </w:rPr>
        <w:t xml:space="preserve">3. </w:t>
      </w:r>
      <w:proofErr w:type="spellStart"/>
      <w:r w:rsidRPr="002265BF">
        <w:rPr>
          <w:b/>
          <w:bCs/>
        </w:rPr>
        <w:t>Desanonimización</w:t>
      </w:r>
      <w:proofErr w:type="spellEnd"/>
      <w:r w:rsidRPr="002265BF">
        <w:rPr>
          <w:b/>
          <w:bCs/>
        </w:rPr>
        <w:t xml:space="preserve"> Semántica de Variables</w:t>
      </w:r>
      <w:r w:rsidRPr="002265BF">
        <w:t> El estudio no pretende descifrar el significado original de las variables transformadas (V1 a V28).</w:t>
      </w:r>
    </w:p>
    <w:p w14:paraId="09367110" w14:textId="77777777" w:rsidR="002265BF" w:rsidRPr="002265BF" w:rsidRDefault="002265BF" w:rsidP="002265BF">
      <w:pPr>
        <w:numPr>
          <w:ilvl w:val="0"/>
          <w:numId w:val="10"/>
        </w:numPr>
      </w:pPr>
      <w:r w:rsidRPr="002265BF">
        <w:rPr>
          <w:b/>
          <w:bCs/>
        </w:rPr>
        <w:t>Justificación:</w:t>
      </w:r>
      <w:r w:rsidRPr="002265BF">
        <w:t xml:space="preserve"> Aunque se aplicarán técnicas de Inteligencia Artificial Explicable (XAI) como SHAP para determinar qué variables influyen en la predicción (ej. "V14 tiene un impacto alto"), el estudio no especulará sobre la naturaleza financiera real de dichas variables (ej. determinar si V14 corresponde al "tipo de comercio" o al "país de origen"). El análisis de </w:t>
      </w:r>
      <w:proofErr w:type="spellStart"/>
      <w:r w:rsidRPr="002265BF">
        <w:t>explicabilidad</w:t>
      </w:r>
      <w:proofErr w:type="spellEnd"/>
      <w:r w:rsidRPr="002265BF">
        <w:t xml:space="preserve"> se limitará a la importancia matemática y la dirección del impacto de las características disponibles.</w:t>
      </w:r>
    </w:p>
    <w:p w14:paraId="089C2924" w14:textId="77777777" w:rsidR="002265BF" w:rsidRPr="002265BF" w:rsidRDefault="002265BF" w:rsidP="002265BF">
      <w:r w:rsidRPr="002265BF">
        <w:rPr>
          <w:b/>
          <w:bCs/>
        </w:rPr>
        <w:t>4. Implementación de Infraestructura en Tiempo Real</w:t>
      </w:r>
      <w:r w:rsidRPr="002265BF">
        <w:t> El alcance técnico se limita al entrenamiento, validación y explicación de los modelos en un entorno experimental (</w:t>
      </w:r>
      <w:r w:rsidRPr="002265BF">
        <w:rPr>
          <w:i/>
          <w:iCs/>
        </w:rPr>
        <w:t>offline</w:t>
      </w:r>
      <w:r w:rsidRPr="002265BF">
        <w:t>).</w:t>
      </w:r>
    </w:p>
    <w:p w14:paraId="69E2F1A3" w14:textId="77777777" w:rsidR="002265BF" w:rsidRPr="002265BF" w:rsidRDefault="002265BF" w:rsidP="002265BF">
      <w:pPr>
        <w:numPr>
          <w:ilvl w:val="0"/>
          <w:numId w:val="11"/>
        </w:numPr>
      </w:pPr>
      <w:r w:rsidRPr="002265BF">
        <w:rPr>
          <w:b/>
          <w:bCs/>
        </w:rPr>
        <w:t>Justificación:</w:t>
      </w:r>
      <w:r w:rsidRPr="002265BF">
        <w:t> No se abordará la ingeniería de software necesaria para el despliegue del modelo en un entorno de producción bancaria (</w:t>
      </w:r>
      <w:proofErr w:type="spellStart"/>
      <w:r w:rsidRPr="002265BF">
        <w:t>APIs</w:t>
      </w:r>
      <w:proofErr w:type="spellEnd"/>
      <w:r w:rsidRPr="002265BF">
        <w:t xml:space="preserve"> de baja latencia, bases de datos de </w:t>
      </w:r>
      <w:proofErr w:type="spellStart"/>
      <w:r w:rsidRPr="002265BF">
        <w:t>streaming</w:t>
      </w:r>
      <w:proofErr w:type="spellEnd"/>
      <w:r w:rsidRPr="002265BF">
        <w:t xml:space="preserve"> o integración con pasarelas de </w:t>
      </w:r>
      <w:r w:rsidRPr="002265BF">
        <w:lastRenderedPageBreak/>
        <w:t>pago). El objetivo es validar la eficacia algorítmica y metodológica, no la eficiencia de la infraestructura de despliegue.</w:t>
      </w:r>
    </w:p>
    <w:p w14:paraId="425CF6D2" w14:textId="77777777" w:rsidR="002265BF" w:rsidRPr="002265BF" w:rsidRDefault="002265BF" w:rsidP="002265BF">
      <w:r w:rsidRPr="002265BF">
        <w:rPr>
          <w:b/>
          <w:bCs/>
        </w:rPr>
        <w:t>5. Gestión del </w:t>
      </w:r>
      <w:r w:rsidRPr="002265BF">
        <w:rPr>
          <w:b/>
          <w:bCs/>
          <w:i/>
          <w:iCs/>
        </w:rPr>
        <w:t xml:space="preserve">Data </w:t>
      </w:r>
      <w:proofErr w:type="spellStart"/>
      <w:r w:rsidRPr="002265BF">
        <w:rPr>
          <w:b/>
          <w:bCs/>
          <w:i/>
          <w:iCs/>
        </w:rPr>
        <w:t>Drift</w:t>
      </w:r>
      <w:proofErr w:type="spellEnd"/>
      <w:r w:rsidRPr="002265BF">
        <w:rPr>
          <w:b/>
          <w:bCs/>
        </w:rPr>
        <w:t> a Largo Plazo</w:t>
      </w:r>
      <w:r w:rsidRPr="002265BF">
        <w:t> Este trabajo no resolverá el problema de la degradación del modelo a lo largo de meses o años (</w:t>
      </w:r>
      <w:r w:rsidRPr="002265BF">
        <w:rPr>
          <w:i/>
          <w:iCs/>
        </w:rPr>
        <w:t xml:space="preserve">concept </w:t>
      </w:r>
      <w:proofErr w:type="spellStart"/>
      <w:r w:rsidRPr="002265BF">
        <w:rPr>
          <w:i/>
          <w:iCs/>
        </w:rPr>
        <w:t>drift</w:t>
      </w:r>
      <w:proofErr w:type="spellEnd"/>
      <w:r w:rsidRPr="002265BF">
        <w:t>).</w:t>
      </w:r>
    </w:p>
    <w:p w14:paraId="0375B2C1" w14:textId="77777777" w:rsidR="002265BF" w:rsidRPr="002265BF" w:rsidRDefault="002265BF" w:rsidP="002265BF">
      <w:pPr>
        <w:numPr>
          <w:ilvl w:val="0"/>
          <w:numId w:val="12"/>
        </w:numPr>
      </w:pPr>
      <w:r w:rsidRPr="002265BF">
        <w:rPr>
          <w:b/>
          <w:bCs/>
        </w:rPr>
        <w:t>Justificación:</w:t>
      </w:r>
      <w:r w:rsidRPr="002265BF">
        <w:t xml:space="preserve"> Dado que los datos son estáticos y limitados a dos días, no es posible simular ni corregir el envejecimiento del modelo. Se asume un entorno estático para la comparación justa de las técnicas de balanceo y </w:t>
      </w:r>
      <w:proofErr w:type="spellStart"/>
      <w:r w:rsidRPr="002265BF">
        <w:t>explicabilidad</w:t>
      </w:r>
      <w:proofErr w:type="spellEnd"/>
      <w:r w:rsidRPr="002265BF">
        <w:t xml:space="preserve"> propuestas.</w:t>
      </w:r>
    </w:p>
    <w:p w14:paraId="37FB7A5D" w14:textId="3D2B3EC4" w:rsidR="00BB20E2" w:rsidRPr="002265BF" w:rsidRDefault="00BB20E2" w:rsidP="002265BF"/>
    <w:sectPr w:rsidR="00BB20E2" w:rsidRPr="002265B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008DC"/>
    <w:multiLevelType w:val="multilevel"/>
    <w:tmpl w:val="212AC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707F9D"/>
    <w:multiLevelType w:val="multilevel"/>
    <w:tmpl w:val="FE64D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9E7623"/>
    <w:multiLevelType w:val="multilevel"/>
    <w:tmpl w:val="F5102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8E0451"/>
    <w:multiLevelType w:val="multilevel"/>
    <w:tmpl w:val="A14A1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32754D"/>
    <w:multiLevelType w:val="multilevel"/>
    <w:tmpl w:val="B7445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1B020D"/>
    <w:multiLevelType w:val="multilevel"/>
    <w:tmpl w:val="DB32A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64E12E5"/>
    <w:multiLevelType w:val="multilevel"/>
    <w:tmpl w:val="1B5CD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17123DE"/>
    <w:multiLevelType w:val="hybridMultilevel"/>
    <w:tmpl w:val="74FA2CD2"/>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8" w15:restartNumberingAfterBreak="0">
    <w:nsid w:val="51B3072A"/>
    <w:multiLevelType w:val="multilevel"/>
    <w:tmpl w:val="19EE0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3200153"/>
    <w:multiLevelType w:val="multilevel"/>
    <w:tmpl w:val="0B425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21855EB"/>
    <w:multiLevelType w:val="multilevel"/>
    <w:tmpl w:val="BD364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FFB0F79"/>
    <w:multiLevelType w:val="hybridMultilevel"/>
    <w:tmpl w:val="6C3A8AF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529028265">
    <w:abstractNumId w:val="0"/>
  </w:num>
  <w:num w:numId="2" w16cid:durableId="1682926452">
    <w:abstractNumId w:val="4"/>
  </w:num>
  <w:num w:numId="3" w16cid:durableId="697967151">
    <w:abstractNumId w:val="3"/>
  </w:num>
  <w:num w:numId="4" w16cid:durableId="1272782392">
    <w:abstractNumId w:val="2"/>
  </w:num>
  <w:num w:numId="5" w16cid:durableId="307904364">
    <w:abstractNumId w:val="10"/>
  </w:num>
  <w:num w:numId="6" w16cid:durableId="1160193843">
    <w:abstractNumId w:val="11"/>
  </w:num>
  <w:num w:numId="7" w16cid:durableId="1967546345">
    <w:abstractNumId w:val="7"/>
  </w:num>
  <w:num w:numId="8" w16cid:durableId="1848596135">
    <w:abstractNumId w:val="9"/>
  </w:num>
  <w:num w:numId="9" w16cid:durableId="457604433">
    <w:abstractNumId w:val="1"/>
  </w:num>
  <w:num w:numId="10" w16cid:durableId="2039966868">
    <w:abstractNumId w:val="8"/>
  </w:num>
  <w:num w:numId="11" w16cid:durableId="358705650">
    <w:abstractNumId w:val="6"/>
  </w:num>
  <w:num w:numId="12" w16cid:durableId="8260931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0E2"/>
    <w:rsid w:val="00190BF4"/>
    <w:rsid w:val="002265BF"/>
    <w:rsid w:val="00613306"/>
    <w:rsid w:val="00BB20E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49523"/>
  <w15:chartTrackingRefBased/>
  <w15:docId w15:val="{0184D39F-1222-47EA-AAC5-A2995F347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B20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B20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B20E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B20E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B20E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B20E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B20E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B20E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B20E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B20E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B20E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B20E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B20E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B20E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B20E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B20E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B20E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B20E2"/>
    <w:rPr>
      <w:rFonts w:eastAsiaTheme="majorEastAsia" w:cstheme="majorBidi"/>
      <w:color w:val="272727" w:themeColor="text1" w:themeTint="D8"/>
    </w:rPr>
  </w:style>
  <w:style w:type="paragraph" w:styleId="Ttulo">
    <w:name w:val="Title"/>
    <w:basedOn w:val="Normal"/>
    <w:next w:val="Normal"/>
    <w:link w:val="TtuloCar"/>
    <w:uiPriority w:val="10"/>
    <w:qFormat/>
    <w:rsid w:val="00BB20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B20E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B20E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B20E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B20E2"/>
    <w:pPr>
      <w:spacing w:before="160"/>
      <w:jc w:val="center"/>
    </w:pPr>
    <w:rPr>
      <w:i/>
      <w:iCs/>
      <w:color w:val="404040" w:themeColor="text1" w:themeTint="BF"/>
    </w:rPr>
  </w:style>
  <w:style w:type="character" w:customStyle="1" w:styleId="CitaCar">
    <w:name w:val="Cita Car"/>
    <w:basedOn w:val="Fuentedeprrafopredeter"/>
    <w:link w:val="Cita"/>
    <w:uiPriority w:val="29"/>
    <w:rsid w:val="00BB20E2"/>
    <w:rPr>
      <w:i/>
      <w:iCs/>
      <w:color w:val="404040" w:themeColor="text1" w:themeTint="BF"/>
    </w:rPr>
  </w:style>
  <w:style w:type="paragraph" w:styleId="Prrafodelista">
    <w:name w:val="List Paragraph"/>
    <w:basedOn w:val="Normal"/>
    <w:uiPriority w:val="34"/>
    <w:qFormat/>
    <w:rsid w:val="00BB20E2"/>
    <w:pPr>
      <w:ind w:left="720"/>
      <w:contextualSpacing/>
    </w:pPr>
  </w:style>
  <w:style w:type="character" w:styleId="nfasisintenso">
    <w:name w:val="Intense Emphasis"/>
    <w:basedOn w:val="Fuentedeprrafopredeter"/>
    <w:uiPriority w:val="21"/>
    <w:qFormat/>
    <w:rsid w:val="00BB20E2"/>
    <w:rPr>
      <w:i/>
      <w:iCs/>
      <w:color w:val="0F4761" w:themeColor="accent1" w:themeShade="BF"/>
    </w:rPr>
  </w:style>
  <w:style w:type="paragraph" w:styleId="Citadestacada">
    <w:name w:val="Intense Quote"/>
    <w:basedOn w:val="Normal"/>
    <w:next w:val="Normal"/>
    <w:link w:val="CitadestacadaCar"/>
    <w:uiPriority w:val="30"/>
    <w:qFormat/>
    <w:rsid w:val="00BB20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B20E2"/>
    <w:rPr>
      <w:i/>
      <w:iCs/>
      <w:color w:val="0F4761" w:themeColor="accent1" w:themeShade="BF"/>
    </w:rPr>
  </w:style>
  <w:style w:type="character" w:styleId="Referenciaintensa">
    <w:name w:val="Intense Reference"/>
    <w:basedOn w:val="Fuentedeprrafopredeter"/>
    <w:uiPriority w:val="32"/>
    <w:qFormat/>
    <w:rsid w:val="00BB20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6464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456</Words>
  <Characters>2508</Characters>
  <Application>Microsoft Office Word</Application>
  <DocSecurity>0</DocSecurity>
  <Lines>20</Lines>
  <Paragraphs>5</Paragraphs>
  <ScaleCrop>false</ScaleCrop>
  <Company/>
  <LinksUpToDate>false</LinksUpToDate>
  <CharactersWithSpaces>2959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Moya Marin</dc:creator>
  <cp:keywords/>
  <dc:description/>
  <cp:lastModifiedBy>Sergio Moya</cp:lastModifiedBy>
  <cp:revision>2</cp:revision>
  <dcterms:created xsi:type="dcterms:W3CDTF">2025-12-31T18:14:00Z</dcterms:created>
  <dcterms:modified xsi:type="dcterms:W3CDTF">2026-01-18T18:14:00Z</dcterms:modified>
</cp:coreProperties>
</file>