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/>
          <w:b/>
          <w:color w:val="1E5B4F"/>
          <w:sz w:val="20"/>
        </w:rPr>
        <w:t>INFORME TÉCNICO</w:t>
      </w:r>
    </w:p>
    <w:p>
      <w:pPr>
        <w:spacing w:after="200"/>
        <w:jc w:val="center"/>
      </w:pPr>
      <w:r>
        <w:rPr>
          <w:rFonts w:ascii="Calibri" w:hAnsi="Calibri"/>
          <w:b/>
          <w:color w:val="0B2545"/>
          <w:sz w:val="56"/>
        </w:rPr>
        <w:t>Arquitectura y controles</w:t>
        <w:br/>
        <w:t>de seguridad</w:t>
      </w:r>
    </w:p>
    <w:p>
      <w:pPr>
        <w:spacing w:after="520"/>
        <w:jc w:val="center"/>
      </w:pPr>
      <w:r>
        <w:rPr>
          <w:rFonts w:ascii="Calibri" w:hAnsi="Calibri"/>
          <w:color w:val="667085"/>
          <w:sz w:val="28"/>
        </w:rPr>
        <w:t>Farmacia Picual · Ecommerce de parafarmacia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667085"/>
                <w:sz w:val="16"/>
              </w:rPr>
              <w:t>VERSIÓN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1"/>
              </w:rPr>
              <w:t>1.0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667085"/>
                <w:sz w:val="16"/>
              </w:rPr>
              <w:t>REVISIÓN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1"/>
              </w:rPr>
              <w:t>17/08/2026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667085"/>
                <w:sz w:val="16"/>
              </w:rPr>
              <w:t>CLASIFICACIÓN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1"/>
              </w:rPr>
              <w:t>Uso interno</w:t>
            </w:r>
          </w:p>
        </w:tc>
      </w:tr>
    </w:tbl>
    <w:p>
      <w:pPr>
        <w:spacing w:before="840" w:after="160"/>
        <w:jc w:val="center"/>
      </w:pPr>
      <w:r>
        <w:rPr>
          <w:rFonts w:ascii="Calibri" w:hAnsi="Calibri"/>
          <w:b/>
          <w:color w:val="1E5B4F"/>
          <w:sz w:val="18"/>
        </w:rPr>
        <w:t>PROPÓSITO</w:t>
      </w:r>
    </w:p>
    <w:p>
      <w:pPr>
        <w:ind w:left="792" w:right="792"/>
        <w:jc w:val="center"/>
      </w:pPr>
      <w:r>
        <w:rPr>
          <w:rFonts w:ascii="Calibri" w:hAnsi="Calibri"/>
          <w:color w:val="0B2545"/>
          <w:sz w:val="23"/>
        </w:rPr>
        <w:t>Explicar qué protegemos, cómo funcionan los controles implementados y qué requisitos operativos deben cumplirse antes de abrir la tienda al público.</w:t>
      </w:r>
    </w:p>
    <w:p>
      <w:pPr>
        <w:spacing w:before="880"/>
        <w:jc w:val="center"/>
      </w:pPr>
      <w:r>
        <w:rPr>
          <w:rFonts w:ascii="Calibri" w:hAnsi="Calibri"/>
          <w:i/>
          <w:color w:val="667085"/>
          <w:sz w:val="20"/>
        </w:rPr>
        <w:t>La defensa no depende de ocultar endpoints. Cada operación sensible debe demostrar identidad, permiso, origen y prueba CSRF válida.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0000"/>
          <w:sz w:val="22"/>
        </w:rPr>
        <w:t>1. Objetivo y límite de la garantía</w:t>
      </w:r>
    </w:p>
    <w:p>
      <w:r>
        <w:rPr>
          <w:rFonts w:ascii="Calibri" w:hAnsi="Calibri"/>
          <w:color w:val="000000"/>
          <w:sz w:val="22"/>
        </w:rPr>
        <w:t>El objetivo es reducir la probabilidad y el impacto de accesos no autorizados, fraude administrativo, manipulación del catálogo, abuso de endpoints, robo de credenciales, inyección de código y falsificación de eventos de Shopify.</w:t>
      </w:r>
    </w:p>
    <w:p>
      <w:r>
        <w:rPr>
          <w:rFonts w:ascii="Calibri" w:hAnsi="Calibri"/>
          <w:color w:val="000000"/>
          <w:sz w:val="22"/>
        </w:rPr>
        <w:t>La seguridad no depende de que las URL de los endpoints sean desconocidas. Se asume que un atacante puede descubrir todas las rutas, leer el JavaScript público y repetir peticiones. Cada operación sensible debe demostrar identidad, permiso, origen legítimo y una prueba CSRF válida antes de ejecutar lógica de negocio.</w:t>
      </w:r>
    </w:p>
    <w:p>
      <w:r>
        <w:rPr>
          <w:rFonts w:ascii="Calibri" w:hAnsi="Calibri"/>
          <w:color w:val="000000"/>
          <w:sz w:val="22"/>
        </w:rPr>
        <w:t>Ningún sistema conectado a Internet puede garantizar riesgo cero ni protección absoluta frente a cualquier ataque. Este proyecto aplica defensa en profundidad, mínimo privilegio, bloqueo seguro ante fallos y trazabilidad. La puesta en producción debe completarse con operación segura, actualizaciones, copias de seguridad, monitorización y una prueba de penetración independiente.</w:t>
      </w:r>
    </w:p>
    <w:p>
      <w:pPr>
        <w:pStyle w:val="Heading1"/>
      </w:pPr>
      <w:r>
        <w:rPr>
          <w:rFonts w:ascii="Calibri" w:hAnsi="Calibri"/>
          <w:color w:val="000000"/>
          <w:sz w:val="22"/>
        </w:rPr>
        <w:t>2. Fronteras de confianza</w:t>
      </w:r>
    </w:p>
    <w:p>
      <w:r>
        <w:rPr>
          <w:rFonts w:ascii="Calibri" w:hAnsi="Calibri"/>
          <w:color w:val="000000"/>
          <w:sz w:val="22"/>
        </w:rPr>
        <w:t>Flujo de una operación administrativa: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El navegador inicia sesión mediante la identidad gestionada por Sites/ChatGPT.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La plataforma incorpora cabeceras de identidad autenticada al enviar la petición a la aplicación.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El Worker genera un identificador de petición no controlable por el cliente y, para el panel, un nonce CSP distinto en cada respuesta.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La puerta administrativa verifica la lista permitida, el rol, la capacidad solicitada, el origen, el token CSRF y el límite de uso.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La ruta valida tipo, tamaño y estructura de los datos.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La lógica de dominio verifica el estado del recurso y ejecuta la operación.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Solo el servidor accede a D1, R2 y Shopify utilizando credenciales que nunca se entregan al navegador.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La operación o su rechazo queda correlacionado mediante registros de auditoría.</w:t>
      </w:r>
    </w:p>
    <w:p>
      <w:r>
        <w:rPr>
          <w:rFonts w:ascii="Calibri" w:hAnsi="Calibri"/>
          <w:color w:val="000000"/>
          <w:sz w:val="22"/>
        </w:rPr>
        <w:t>La plataforma de hosting es una frontera de confianza: la aplicación confía en que Sites elimina o sustituye las cabeceras de identidad enviadas por visitantes y solo reenvía una identidad autenticada. Para el alojamiento definitivo debe mantenerse esta garantía o sustituirse por un proveedor de identidad con tokens firmados verificables en el servidor.</w:t>
      </w:r>
    </w:p>
    <w:p>
      <w:pPr>
        <w:pStyle w:val="Heading1"/>
      </w:pPr>
      <w:r>
        <w:rPr>
          <w:rFonts w:ascii="Calibri" w:hAnsi="Calibri"/>
          <w:color w:val="000000"/>
          <w:sz w:val="22"/>
        </w:rPr>
        <w:t>3. Autenticación y autorización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>3.1 Autenticación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Las páginas y APIs del panel requieren una identidad autenticada suministrada por Sites.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Una identidad autenticada no obtiene acceso automáticamente: también debe aparecer en una lista administrativa configurada en el servidor.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Una configuración vacía bloquea el acceso. No existe un administrador predeterminado en producción.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 xml:space="preserve">Las rutas de navegador redirigen a inicio de sesión; las APIs responden con </w:t>
      </w:r>
      <w:r>
        <w:rPr>
          <w:rFonts w:ascii="Consolas" w:hAnsi="Consolas"/>
          <w:color w:val="1F4D78"/>
          <w:sz w:val="19"/>
        </w:rPr>
        <w:t>401</w:t>
      </w:r>
      <w:r>
        <w:rPr>
          <w:rFonts w:ascii="Calibri" w:hAnsi="Calibri"/>
          <w:color w:val="000000"/>
          <w:sz w:val="22"/>
        </w:rPr>
        <w:t xml:space="preserve"> sin ejecutar la operación.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 xml:space="preserve">En desarrollo local se utiliza un propietario de pruebas. Esta excepción no se activa con </w:t>
      </w:r>
      <w:r>
        <w:rPr>
          <w:rFonts w:ascii="Consolas" w:hAnsi="Consolas"/>
          <w:color w:val="1F4D78"/>
          <w:sz w:val="19"/>
        </w:rPr>
        <w:t>NODE_ENV=production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>3.2 Roles de mínimo privilegio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Rol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Catálogo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Publicar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Inventario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Pedidos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Shopify/configuración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Seguridad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Propietario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Lectura/escritura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Sí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Lectura/escritura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Lectura y preparación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Sí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Sí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Gestor de catálogo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Lectura/escritura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Sí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Lectura/escritura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No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No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No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Gestor de operaciones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No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No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Lectura/escritura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Lectura y preparación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No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No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Auditor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Solo lectura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No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Solo lectura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Solo lectura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No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Lectura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color w:val="000000"/>
          <w:sz w:val="22"/>
        </w:rPr>
        <w:t xml:space="preserve">Las listas antiguas </w:t>
      </w:r>
      <w:r>
        <w:rPr>
          <w:rFonts w:ascii="Consolas" w:hAnsi="Consolas"/>
          <w:color w:val="1F4D78"/>
          <w:sz w:val="19"/>
        </w:rPr>
        <w:t>ADMIN_ALLOWED_*</w:t>
      </w:r>
      <w:r>
        <w:rPr>
          <w:rFonts w:ascii="Calibri" w:hAnsi="Calibri"/>
          <w:color w:val="000000"/>
          <w:sz w:val="22"/>
        </w:rPr>
        <w:t xml:space="preserve"> se interpretan como propietario para conservar compatibilidad. En producción deben utilizarse las listas específicas por rol y conceder a cada persona únicamente lo necesario.</w:t>
      </w:r>
    </w:p>
    <w:p>
      <w:r>
        <w:rPr>
          <w:rFonts w:ascii="Calibri" w:hAnsi="Calibri"/>
          <w:color w:val="000000"/>
          <w:sz w:val="22"/>
        </w:rPr>
        <w:t>La interfaz oculta secciones no permitidas, pero la seguridad real se aplica de nuevo en el servidor. Manipular el HTML o llamar manualmente a una API no evita la comprobación.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>3.3 MFA y protección de cuentas</w:t>
      </w:r>
    </w:p>
    <w:p>
      <w:r>
        <w:rPr>
          <w:rFonts w:ascii="Calibri" w:hAnsi="Calibri"/>
          <w:color w:val="000000"/>
          <w:sz w:val="22"/>
        </w:rPr>
        <w:t>La aplicación no gestiona contraseñas. Cada cuenta administrativa debe activar autenticación multifactor en su proveedor de identidad, usar un dispositivo individual y no compartir sesiones. La baja de un empleado exige retirarlo inmediatamente de las listas de acceso y revocar sus sesiones.</w:t>
      </w:r>
    </w:p>
    <w:p>
      <w:pPr>
        <w:pStyle w:val="Heading1"/>
      </w:pPr>
      <w:r>
        <w:rPr>
          <w:rFonts w:ascii="Calibri" w:hAnsi="Calibri"/>
          <w:color w:val="000000"/>
          <w:sz w:val="22"/>
        </w:rPr>
        <w:t>4. Protección de operaciones administrativas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>4.1 Origen y CSRF</w:t>
      </w:r>
    </w:p>
    <w:p>
      <w:r>
        <w:rPr>
          <w:rFonts w:ascii="Calibri" w:hAnsi="Calibri"/>
          <w:color w:val="000000"/>
          <w:sz w:val="22"/>
        </w:rPr>
        <w:t>Las mutaciones requieren simultáneamente: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/>
          <w:color w:val="1F4D78"/>
          <w:sz w:val="19"/>
        </w:rPr>
        <w:t>Origin</w:t>
      </w:r>
      <w:r>
        <w:rPr>
          <w:rFonts w:ascii="Calibri" w:hAnsi="Calibri"/>
          <w:color w:val="000000"/>
          <w:sz w:val="22"/>
        </w:rPr>
        <w:t xml:space="preserve"> exactamente igual al origen de la aplicación.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/>
          <w:color w:val="1F4D78"/>
          <w:sz w:val="19"/>
        </w:rPr>
        <w:t>Sec-Fetch-Site</w:t>
      </w:r>
      <w:r>
        <w:rPr>
          <w:rFonts w:ascii="Calibri" w:hAnsi="Calibri"/>
          <w:color w:val="000000"/>
          <w:sz w:val="22"/>
        </w:rPr>
        <w:t xml:space="preserve"> ausente o </w:t>
      </w:r>
      <w:r>
        <w:rPr>
          <w:rFonts w:ascii="Consolas" w:hAnsi="Consolas"/>
          <w:color w:val="1F4D78"/>
          <w:sz w:val="19"/>
        </w:rPr>
        <w:t>same-origin</w:t>
      </w:r>
      <w:r>
        <w:rPr>
          <w:rFonts w:ascii="Calibri" w:hAnsi="Calibri"/>
          <w:color w:val="000000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Token CSRF firmado con HMAC-SHA256.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Token ligado al identificador del administrador y al origen.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Caducidad de diez minutos y margen de reloj limitado.</w:t>
      </w:r>
    </w:p>
    <w:p>
      <w:r>
        <w:rPr>
          <w:rFonts w:ascii="Calibri" w:hAnsi="Calibri"/>
          <w:color w:val="000000"/>
          <w:sz w:val="22"/>
        </w:rPr>
        <w:t xml:space="preserve">El navegador obtiene el token desde una API autenticada que no admite caché y lo envía en una cabecera personalizada. Si caduca, el cliente solicita uno nuevo una sola vez. Un sitio externo puede intentar enviar un formulario, pero no puede leer el token debido a la política de mismo origen. Un token modificado, caducado, emitido para otro usuario u otro dominio se rechaza con estado </w:t>
      </w:r>
      <w:r>
        <w:rPr>
          <w:rFonts w:ascii="Consolas" w:hAnsi="Consolas"/>
          <w:color w:val="1F4D78"/>
          <w:sz w:val="19"/>
        </w:rPr>
        <w:t>419</w:t>
      </w:r>
      <w:r>
        <w:rPr>
          <w:rFonts w:ascii="Calibri" w:hAnsi="Calibri"/>
          <w:color w:val="000000"/>
          <w:sz w:val="22"/>
        </w:rPr>
        <w:t>.</w:t>
      </w:r>
    </w:p>
    <w:p>
      <w:r>
        <w:rPr>
          <w:rFonts w:ascii="Calibri" w:hAnsi="Calibri"/>
          <w:color w:val="000000"/>
          <w:sz w:val="22"/>
        </w:rPr>
        <w:t>El token CSRF no protege frente a una vulnerabilidad XSS ejecutada dentro del propio origen. Por eso se combina con CSP, validación de contenido y ausencia de renderizado HTML arbitrario.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>4.2 Límites de abuso persistentes</w:t>
      </w:r>
    </w:p>
    <w:p>
      <w:r>
        <w:rPr>
          <w:rFonts w:ascii="Calibri" w:hAnsi="Calibri"/>
          <w:color w:val="000000"/>
          <w:sz w:val="22"/>
        </w:rPr>
        <w:t>En producción los límites se almacenan en D1 y se actualizan atómicamente. La clave es una huella HMAC de administrador, red y familia de operación; no se guarda la IP en texto claro.</w:t>
      </w:r>
    </w:p>
    <w:p>
      <w:r>
        <w:rPr>
          <w:rFonts w:ascii="Calibri" w:hAnsi="Calibri"/>
          <w:color w:val="000000"/>
          <w:sz w:val="22"/>
        </w:rPr>
        <w:t>Se aplican políticas más estrictas a importaciones, imágenes, sincronización, publicación, inventario, preparación de pedidos y configuración de Shopify. Los lotes de catálogo están limitados a diez productos.</w:t>
      </w:r>
    </w:p>
    <w:p>
      <w:r>
        <w:rPr>
          <w:rFonts w:ascii="Calibri" w:hAnsi="Calibri"/>
          <w:color w:val="000000"/>
          <w:sz w:val="22"/>
        </w:rPr>
        <w:t xml:space="preserve">Si D1 o el secreto de seguridad no están disponibles, la operación se bloquea con </w:t>
      </w:r>
      <w:r>
        <w:rPr>
          <w:rFonts w:ascii="Consolas" w:hAnsi="Consolas"/>
          <w:color w:val="1F4D78"/>
          <w:sz w:val="19"/>
        </w:rPr>
        <w:t>503</w:t>
      </w:r>
      <w:r>
        <w:rPr>
          <w:rFonts w:ascii="Calibri" w:hAnsi="Calibri"/>
          <w:color w:val="000000"/>
          <w:sz w:val="22"/>
        </w:rPr>
        <w:t>: el sistema falla de forma cerrada. En desarrollo local se conserva un limitador en memoria para facilitar pruebas.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>4.3 Validación, tamaño y tipos de contenido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 xml:space="preserve">Los cuerpos JSON exigen </w:t>
      </w:r>
      <w:r>
        <w:rPr>
          <w:rFonts w:ascii="Consolas" w:hAnsi="Consolas"/>
          <w:color w:val="1F4D78"/>
          <w:sz w:val="19"/>
        </w:rPr>
        <w:t>application/json</w:t>
      </w:r>
      <w:r>
        <w:rPr>
          <w:rFonts w:ascii="Calibri" w:hAnsi="Calibri"/>
          <w:color w:val="000000"/>
          <w:sz w:val="22"/>
        </w:rPr>
        <w:t>, un tamaño máximo y JSON válido.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Los contratos se validan con esquemas Zod y enumeraciones cerradas.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Identificadores de Shopify deben cumplir el formato GID esperado.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Cantidades y existencias tienen límites enteros explícitos.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Las importaciones CSV están limitadas a 1 MB y se previsualizan antes de aplicarse.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Las imágenes están limitadas a 5 MB.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JPEG, PNG y WebP se validan por bytes mágicos, no solo por nombre o MIME declarado.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Las claves de R2 las genera el servidor y no utilizan el nombre enviado por el usuario.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>4.4 Estado e idempotencia</w:t>
      </w:r>
    </w:p>
    <w:p>
      <w:r>
        <w:rPr>
          <w:rFonts w:ascii="Calibri" w:hAnsi="Calibri"/>
          <w:color w:val="000000"/>
          <w:sz w:val="22"/>
        </w:rPr>
        <w:t>Antes de publicar un producto, el servidor comprueba que está sincronizado, aprobado y que dispone de precio, stock, formato e imagen. Ocultar o publicar establece un estado deseado en Shopify, reduciendo el efecto de repeticiones.</w:t>
      </w:r>
    </w:p>
    <w:p>
      <w:r>
        <w:rPr>
          <w:rFonts w:ascii="Calibri" w:hAnsi="Calibri"/>
          <w:color w:val="000000"/>
          <w:sz w:val="22"/>
        </w:rPr>
        <w:t>Las operaciones de inventario y preparación de pedidos utilizan claves de idempotencia de Shopify. La preparación de un pedido conserva el mismo identificador durante un reintento para evitar dobles ejecuciones.</w:t>
      </w:r>
    </w:p>
    <w:p>
      <w:pPr>
        <w:pStyle w:val="Heading1"/>
      </w:pPr>
      <w:r>
        <w:rPr>
          <w:rFonts w:ascii="Calibri" w:hAnsi="Calibri"/>
          <w:color w:val="000000"/>
          <w:sz w:val="22"/>
        </w:rPr>
        <w:t>5. Protección del navegador</w:t>
      </w:r>
    </w:p>
    <w:p>
      <w:r>
        <w:rPr>
          <w:rFonts w:ascii="Calibri" w:hAnsi="Calibri"/>
          <w:color w:val="000000"/>
          <w:sz w:val="22"/>
        </w:rPr>
        <w:t>Todas las respuestas incluyen, entre otras, las siguientes defensas: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Content Security Policy.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/>
          <w:color w:val="1F4D78"/>
          <w:sz w:val="19"/>
        </w:rPr>
        <w:t>frame-ancestors 'none'</w:t>
      </w:r>
      <w:r>
        <w:rPr>
          <w:rFonts w:ascii="Calibri" w:hAnsi="Calibri"/>
          <w:color w:val="000000"/>
          <w:sz w:val="22"/>
        </w:rPr>
        <w:t xml:space="preserve"> y </w:t>
      </w:r>
      <w:r>
        <w:rPr>
          <w:rFonts w:ascii="Consolas" w:hAnsi="Consolas"/>
          <w:color w:val="1F4D78"/>
          <w:sz w:val="19"/>
        </w:rPr>
        <w:t>X-Frame-Options: DENY</w:t>
      </w:r>
      <w:r>
        <w:rPr>
          <w:rFonts w:ascii="Calibri" w:hAnsi="Calibri"/>
          <w:color w:val="000000"/>
          <w:sz w:val="22"/>
        </w:rPr>
        <w:t xml:space="preserve"> contra clickjacking.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/>
          <w:color w:val="1F4D78"/>
          <w:sz w:val="19"/>
        </w:rPr>
        <w:t>object-src 'none'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base-uri 'self'</w:t>
      </w:r>
      <w:r>
        <w:rPr>
          <w:rFonts w:ascii="Calibri" w:hAnsi="Calibri"/>
          <w:color w:val="000000"/>
          <w:sz w:val="22"/>
        </w:rPr>
        <w:t xml:space="preserve"> y </w:t>
      </w:r>
      <w:r>
        <w:rPr>
          <w:rFonts w:ascii="Consolas" w:hAnsi="Consolas"/>
          <w:color w:val="1F4D78"/>
          <w:sz w:val="19"/>
        </w:rPr>
        <w:t>form-action 'self'</w:t>
      </w:r>
      <w:r>
        <w:rPr>
          <w:rFonts w:ascii="Calibri" w:hAnsi="Calibri"/>
          <w:color w:val="000000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/>
          <w:color w:val="1F4D78"/>
          <w:sz w:val="19"/>
        </w:rPr>
        <w:t>script-src-attr 'none'</w:t>
      </w:r>
      <w:r>
        <w:rPr>
          <w:rFonts w:ascii="Calibri" w:hAnsi="Calibri"/>
          <w:color w:val="000000"/>
          <w:sz w:val="22"/>
        </w:rPr>
        <w:t xml:space="preserve"> para bloquear manejadores JavaScript en atributos HTML.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 xml:space="preserve">Nonce criptográfico y </w:t>
      </w:r>
      <w:r>
        <w:rPr>
          <w:rFonts w:ascii="Consolas" w:hAnsi="Consolas"/>
          <w:color w:val="1F4D78"/>
          <w:sz w:val="19"/>
        </w:rPr>
        <w:t>strict-dynamic</w:t>
      </w:r>
      <w:r>
        <w:rPr>
          <w:rFonts w:ascii="Calibri" w:hAnsi="Calibri"/>
          <w:color w:val="000000"/>
          <w:sz w:val="22"/>
        </w:rPr>
        <w:t xml:space="preserve"> en el panel de producción, eliminando </w:t>
      </w:r>
      <w:r>
        <w:rPr>
          <w:rFonts w:ascii="Consolas" w:hAnsi="Consolas"/>
          <w:color w:val="1F4D78"/>
          <w:sz w:val="19"/>
        </w:rPr>
        <w:t>unsafe-inline</w:t>
      </w:r>
      <w:r>
        <w:rPr>
          <w:rFonts w:ascii="Calibri" w:hAnsi="Calibri"/>
          <w:color w:val="000000"/>
          <w:sz w:val="22"/>
        </w:rPr>
        <w:t xml:space="preserve"> de scripts administrativos.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HSTS sobre HTTPS.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/>
          <w:color w:val="1F4D78"/>
          <w:sz w:val="19"/>
        </w:rPr>
        <w:t>X-Content-Type-Options: nosniff</w:t>
      </w:r>
      <w:r>
        <w:rPr>
          <w:rFonts w:ascii="Calibri" w:hAnsi="Calibri"/>
          <w:color w:val="000000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políticas de referente, permisos, apertura y recursos entre orígenes.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/>
          <w:color w:val="1F4D78"/>
          <w:sz w:val="19"/>
        </w:rPr>
        <w:t>no-store</w:t>
      </w:r>
      <w:r>
        <w:rPr>
          <w:rFonts w:ascii="Calibri" w:hAnsi="Calibri"/>
          <w:color w:val="000000"/>
          <w:sz w:val="22"/>
        </w:rPr>
        <w:t xml:space="preserve"> y </w:t>
      </w:r>
      <w:r>
        <w:rPr>
          <w:rFonts w:ascii="Consolas" w:hAnsi="Consolas"/>
          <w:color w:val="1F4D78"/>
          <w:sz w:val="19"/>
        </w:rPr>
        <w:t>noindex</w:t>
      </w:r>
      <w:r>
        <w:rPr>
          <w:rFonts w:ascii="Calibri" w:hAnsi="Calibri"/>
          <w:color w:val="000000"/>
          <w:sz w:val="22"/>
        </w:rPr>
        <w:t xml:space="preserve"> en el panel y en las APIs.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identificador de petición generado por el Worker.</w:t>
      </w:r>
    </w:p>
    <w:p>
      <w:r>
        <w:rPr>
          <w:rFonts w:ascii="Calibri" w:hAnsi="Calibri"/>
          <w:color w:val="000000"/>
          <w:sz w:val="22"/>
        </w:rPr>
        <w:t xml:space="preserve">El escaparate público conserva temporalmente una política de scripts compatible con la generación estática del framework. No maneja credenciales administrativas y no renderiza HTML aportado por usuarios, pero la eliminación total de </w:t>
      </w:r>
      <w:r>
        <w:rPr>
          <w:rFonts w:ascii="Consolas" w:hAnsi="Consolas"/>
          <w:color w:val="1F4D78"/>
          <w:sz w:val="19"/>
        </w:rPr>
        <w:t>unsafe-inline</w:t>
      </w:r>
      <w:r>
        <w:rPr>
          <w:rFonts w:ascii="Calibri" w:hAnsi="Calibri"/>
          <w:color w:val="000000"/>
          <w:sz w:val="22"/>
        </w:rPr>
        <w:t xml:space="preserve"> en el escaparate queda como mejora futura que debe desplegarse primero en modo </w:t>
      </w:r>
      <w:r>
        <w:rPr>
          <w:rFonts w:ascii="Consolas" w:hAnsi="Consolas"/>
          <w:color w:val="1F4D78"/>
          <w:sz w:val="19"/>
        </w:rPr>
        <w:t>Content-Security-Policy-Report-Only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1"/>
      </w:pPr>
      <w:r>
        <w:rPr>
          <w:rFonts w:ascii="Calibri" w:hAnsi="Calibri"/>
          <w:color w:val="000000"/>
          <w:sz w:val="22"/>
        </w:rPr>
        <w:t>6. Shopify y secretos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>6.1 Credenciales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El dominio, identificador, secreto, tokens y secreto de webhooks son variables exclusivas del servidor.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 xml:space="preserve">Ninguna credencial utiliza el prefijo </w:t>
      </w:r>
      <w:r>
        <w:rPr>
          <w:rFonts w:ascii="Consolas" w:hAnsi="Consolas"/>
          <w:color w:val="1F4D78"/>
          <w:sz w:val="19"/>
        </w:rPr>
        <w:t>NEXT_PUBLIC_</w:t>
      </w:r>
      <w:r>
        <w:rPr>
          <w:rFonts w:ascii="Calibri" w:hAnsi="Calibri"/>
          <w:color w:val="000000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El navegador nunca recibe el token de Admin API.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El token obtenido mediante client credentials es temporal, se mantiene en memoria y se renueva antes de caducar.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Las llamadas a Shopify tienen un tiempo máximo y devuelven mensajes controlados.</w:t>
      </w:r>
    </w:p>
    <w:p>
      <w:r>
        <w:rPr>
          <w:rFonts w:ascii="Calibri" w:hAnsi="Calibri"/>
          <w:color w:val="000000"/>
          <w:sz w:val="22"/>
        </w:rPr>
        <w:t>Todos los secretos utilizados durante el desarrollo deben rotarse antes de la puesta en producción. La tienda y aplicación definitivas deben pertenecer a la empresa, usar credenciales distintas de desarrollo y producción y permitir revocación inmediata.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>6.2 Mínimo privilegio</w:t>
      </w:r>
    </w:p>
    <w:p>
      <w:r>
        <w:rPr>
          <w:rFonts w:ascii="Calibri" w:hAnsi="Calibri"/>
          <w:color w:val="000000"/>
          <w:sz w:val="22"/>
        </w:rPr>
        <w:t>La aplicación solicita únicamente alcances ligados a funciones implementadas. La publicación requiere lectura/escritura de publicaciones y escritura de productos; pedidos, inventario y Storefront se separan por alcance. Añadir un alcance nuevo exige revisión, documentación y aprobación del propietario de la tienda.</w:t>
      </w:r>
    </w:p>
    <w:p>
      <w:r>
        <w:rPr>
          <w:rFonts w:ascii="Calibri" w:hAnsi="Calibri"/>
          <w:color w:val="000000"/>
          <w:sz w:val="22"/>
        </w:rPr>
        <w:t>Conocer un endpoint interno no permite llamar directamente a Shopify. Para ello sería necesario superar la autenticación y autorización de la aplicación o robar una credencial de servidor. Incluso en ese caso, Shopify limita el impacto a los alcances concedidos.</w:t>
      </w:r>
    </w:p>
    <w:p>
      <w:pPr>
        <w:pStyle w:val="Heading2"/>
      </w:pPr>
      <w:r>
        <w:rPr>
          <w:rFonts w:ascii="Calibri" w:hAnsi="Calibri"/>
          <w:color w:val="000000"/>
          <w:sz w:val="22"/>
        </w:rPr>
        <w:t>6.3 Webhooks</w:t>
      </w:r>
    </w:p>
    <w:p>
      <w:r>
        <w:rPr>
          <w:rFonts w:ascii="Calibri" w:hAnsi="Calibri"/>
          <w:color w:val="000000"/>
          <w:sz w:val="22"/>
        </w:rPr>
        <w:t xml:space="preserve">Los webhooks públicos no confían en la dirección de origen. Se verifica HMAC-SHA256 sobre el cuerpo original, el dominio esperado, tema e identificador. Cada </w:t>
      </w:r>
      <w:r>
        <w:rPr>
          <w:rFonts w:ascii="Consolas" w:hAnsi="Consolas"/>
          <w:color w:val="1F4D78"/>
          <w:sz w:val="19"/>
        </w:rPr>
        <w:t>X-Shopify-Webhook-Id</w:t>
      </w:r>
      <w:r>
        <w:rPr>
          <w:rFonts w:ascii="Calibri" w:hAnsi="Calibri"/>
          <w:color w:val="000000"/>
          <w:sz w:val="22"/>
        </w:rPr>
        <w:t xml:space="preserve"> se registra para ignorar entregas duplicadas y evitar reproducción. El tamaño del cuerpo está limitado y solo se procesan temas conocidos.</w:t>
      </w:r>
    </w:p>
    <w:p>
      <w:pPr>
        <w:pStyle w:val="Heading1"/>
      </w:pPr>
      <w:r>
        <w:rPr>
          <w:rFonts w:ascii="Calibri" w:hAnsi="Calibri"/>
          <w:color w:val="000000"/>
          <w:sz w:val="22"/>
        </w:rPr>
        <w:t>7. Auditoría, privacidad y monitorización</w:t>
      </w:r>
    </w:p>
    <w:p>
      <w:r>
        <w:rPr>
          <w:rFonts w:ascii="Calibri" w:hAnsi="Calibri"/>
          <w:color w:val="000000"/>
          <w:sz w:val="22"/>
        </w:rPr>
        <w:t>Hay dos niveles de registro: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Auditoría funcional de cambios de catálogo, inventario, pedidos y publicación, asociada al administrador.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Eventos de seguridad bloqueados por falta de autenticación, permiso, origen, CSRF o exceso de frecuencia.</w:t>
      </w:r>
    </w:p>
    <w:p>
      <w:r>
        <w:rPr>
          <w:rFonts w:ascii="Calibri" w:hAnsi="Calibri"/>
          <w:color w:val="000000"/>
          <w:sz w:val="22"/>
        </w:rPr>
        <w:t>El Worker genera un identificador de petición para correlacionar aplicación y hosting. La IP y el agente de usuario se convierten en huellas HMAC truncadas; permiten detectar repeticiones sin conservar los valores originales. Los eventos de seguridad tienen una retención automática de noventa días.</w:t>
      </w:r>
    </w:p>
    <w:p>
      <w:r>
        <w:rPr>
          <w:rFonts w:ascii="Calibri" w:hAnsi="Calibri"/>
          <w:color w:val="000000"/>
          <w:sz w:val="22"/>
        </w:rPr>
        <w:t xml:space="preserve">La sección </w:t>
      </w:r>
      <w:r>
        <w:rPr>
          <w:rFonts w:ascii="Consolas" w:hAnsi="Consolas"/>
          <w:color w:val="1F4D78"/>
          <w:sz w:val="19"/>
        </w:rPr>
        <w:t>/admin/seguridad</w:t>
      </w:r>
      <w:r>
        <w:rPr>
          <w:rFonts w:ascii="Calibri" w:hAnsi="Calibri"/>
          <w:color w:val="000000"/>
          <w:sz w:val="22"/>
        </w:rPr>
        <w:t xml:space="preserve"> permite al propietario y al auditor revisar los últimos eventos bloqueados. En producción se recomienda añadir alertas externas para picos de </w:t>
      </w:r>
      <w:r>
        <w:rPr>
          <w:rFonts w:ascii="Consolas" w:hAnsi="Consolas"/>
          <w:color w:val="1F4D78"/>
          <w:sz w:val="19"/>
        </w:rPr>
        <w:t>401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403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419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429</w:t>
      </w:r>
      <w:r>
        <w:rPr>
          <w:rFonts w:ascii="Calibri" w:hAnsi="Calibri"/>
          <w:color w:val="000000"/>
          <w:sz w:val="22"/>
        </w:rPr>
        <w:t>, cambios masivos y fallos de Shopify.</w:t>
      </w:r>
    </w:p>
    <w:p>
      <w:r>
        <w:rPr>
          <w:rFonts w:ascii="Calibri" w:hAnsi="Calibri"/>
          <w:color w:val="000000"/>
          <w:sz w:val="22"/>
        </w:rPr>
        <w:t>Los registros no deben contener tokens, secretos, cuerpos completos, números de tarjeta ni datos sanitarios. La aplicación no procesa ni almacena datos de pago: el checkout y la captura quedan bajo Shopify y su proveedor de pagos.</w:t>
      </w:r>
    </w:p>
    <w:p>
      <w:pPr>
        <w:pStyle w:val="Heading1"/>
      </w:pPr>
      <w:r>
        <w:rPr>
          <w:rFonts w:ascii="Calibri" w:hAnsi="Calibri"/>
          <w:color w:val="000000"/>
          <w:sz w:val="22"/>
        </w:rPr>
        <w:t>8. Ataques contemplados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500"/>
        <w:gridCol w:w="37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Amenaza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Control principal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Control adicional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Descubrimiento o llamada manual de endpoints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Autenticación y RBAC en servidor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CSRF, origen y rate limit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CSRF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Token HMAC ligado a usuario/origen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`Origin` y `Sec-Fetch-Site`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Fuerza bruta y automatización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Límite persistente por usuario/red/operación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Registro y alerta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Escalada horizontal o vertical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Capacidades verificadas en cada ruta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Navegación filtrada y auditoría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XSS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CSP estricta con nonce en el panel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Validación, React escapado, sin HTML arbitrario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Clickjacking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`frame-ancestors 'none'`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`X-Frame-Options: DENY`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Carga maliciosa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Límites, MIME y firmas de archivo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R2 con claves generadas por servidor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Inyección SQL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ORM y consultas preparadas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Esquemas cerrados y límites de entrada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SSRF hacia Shopify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Dominio Shopify validado y configurado en servidor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El cliente no elige destino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Webhook falso o repetido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HMAC y dominio esperado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Identificador único persistente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Repetición de pedido/inventario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Idempotencia Shopify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Confirmación explícita y auditoría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Fuga de secretos al frontend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Variables solo servidor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Escaneo del repositorio y rotación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Caída de controles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Bloqueo `503` en producción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Monitorización y procedimiento de incidente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hAnsi="Calibri"/>
          <w:color w:val="000000"/>
          <w:sz w:val="22"/>
        </w:rPr>
        <w:t>9. Verificación realizada</w:t>
      </w:r>
    </w:p>
    <w:p>
      <w:r>
        <w:rPr>
          <w:rFonts w:ascii="Calibri" w:hAnsi="Calibri"/>
          <w:color w:val="000000"/>
          <w:sz w:val="22"/>
        </w:rPr>
        <w:t>La fase incluye: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Comprobación de tipos TypeScript.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Análisis estático ESLint.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Compilación completa de producción.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Pruebas unitarias y de regresión del proyecto.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Pruebas de token CSRF válido, manipulado, caducado, de otro usuario y de otro origen.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Pruebas de roles y capacidades.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Pruebas de origen exacto.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Pruebas de límites de uso.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Pruebas de cabeceras y CSP con nonce.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 xml:space="preserve">Escaneo del repositorio para detectar patrones de credenciales y archivos </w:t>
      </w:r>
      <w:r>
        <w:rPr>
          <w:rFonts w:ascii="Consolas" w:hAnsi="Consolas"/>
          <w:color w:val="1F4D78"/>
          <w:sz w:val="19"/>
        </w:rPr>
        <w:t>.env</w:t>
      </w:r>
      <w:r>
        <w:rPr>
          <w:rFonts w:ascii="Calibri" w:hAnsi="Calibri"/>
          <w:color w:val="000000"/>
          <w:sz w:val="22"/>
        </w:rPr>
        <w:t xml:space="preserve"> versionados.</w:t>
      </w:r>
    </w:p>
    <w:p>
      <w:r>
        <w:rPr>
          <w:rFonts w:ascii="Calibri" w:hAnsi="Calibri"/>
          <w:color w:val="000000"/>
          <w:sz w:val="22"/>
        </w:rPr>
        <w:t>Estas verificaciones no sustituyen una prueba de penetración ejecutada desde fuera de la infraestructura ni una auditoría de la configuración final de Shopify y del dominio.</w:t>
      </w:r>
    </w:p>
    <w:p>
      <w:pPr>
        <w:pStyle w:val="Heading1"/>
      </w:pPr>
      <w:r>
        <w:rPr>
          <w:rFonts w:ascii="Calibri" w:hAnsi="Calibri"/>
          <w:color w:val="000000"/>
          <w:sz w:val="22"/>
        </w:rPr>
        <w:t>10. Requisitos antes de producción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Crear tienda, organización y aplicación Shopify propiedad de la farmacia.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Rotar todos los secretos de desarrollo y crear secretos exclusivos de producción.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 xml:space="preserve">Configurar </w:t>
      </w:r>
      <w:r>
        <w:rPr>
          <w:rFonts w:ascii="Consolas" w:hAnsi="Consolas"/>
          <w:color w:val="1F4D78"/>
          <w:sz w:val="19"/>
        </w:rPr>
        <w:t>ADMIN_SECURITY_SECRET</w:t>
      </w:r>
      <w:r>
        <w:rPr>
          <w:rFonts w:ascii="Calibri" w:hAnsi="Calibri"/>
          <w:color w:val="000000"/>
          <w:sz w:val="22"/>
        </w:rPr>
        <w:t xml:space="preserve"> aleatorio de al menos 32 caracteres.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Sustituir la lista heredada de propietarios por roles individuales.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Activar MFA en cada cuenta con acceso administrativo y Shopify.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Conceder solo los alcances Shopify necesarios y verificar la conexión.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Definir dominio, HTTPS, políticas legales, correo y datos fiscales definitivos.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Configurar pagos, Bizum, impuestos, stock, envíos y notificaciones en Shopify.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Configurar copias de seguridad y comprobar una restauración.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Activar alertas y designar una persona responsable de revisarlas.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Ejecutar pruebas funcionales con productos y pedidos de prueba.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Contratar una prueba de penetración independiente antes de abrir al público o después de cambios relevantes.</w:t>
      </w:r>
    </w:p>
    <w:p>
      <w:pPr>
        <w:pStyle w:val="Heading1"/>
      </w:pPr>
      <w:r>
        <w:rPr>
          <w:rFonts w:ascii="Calibri" w:hAnsi="Calibri"/>
          <w:color w:val="000000"/>
          <w:sz w:val="22"/>
        </w:rPr>
        <w:t>11. Respuesta ante incidentes</w:t>
      </w:r>
    </w:p>
    <w:p>
      <w:r>
        <w:rPr>
          <w:rFonts w:ascii="Calibri" w:hAnsi="Calibri"/>
          <w:color w:val="000000"/>
          <w:sz w:val="22"/>
        </w:rPr>
        <w:t>Ante indicios de acceso no autorizado: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Bloquear temporalmente las mutaciones administrativas.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Retirar la identidad sospechosa de las listas de acceso.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Revocar sesiones y rotar el secreto de seguridad.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Revocar/rotar credenciales Shopify y tokens Storefront cuando proceda.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Conservar registros, referencias de petición y cronología sin alterarlos.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Comparar cambios de catálogo, inventario, publicación y pedidos.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Restaurar datos cuando sea necesario y verificar integridad.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Corregir la causa, probar la corrección y documentar el incidente.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Evaluar obligaciones de comunicación a afectados y autoridades conforme a RGPD.</w:t>
      </w:r>
    </w:p>
    <w:p>
      <w:pPr>
        <w:pStyle w:val="Heading1"/>
      </w:pPr>
      <w:r>
        <w:rPr>
          <w:rFonts w:ascii="Calibri" w:hAnsi="Calibri"/>
          <w:color w:val="000000"/>
          <w:sz w:val="22"/>
        </w:rPr>
        <w:t>12. Mantenimiento continuo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Revisar dependencias y avisos de seguridad al menos mensualmente.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Aplicar actualizaciones críticas con prioridad y repetir la batería de pruebas.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Revisar accesos y roles trimestralmente y al cambiar personal.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Rotar credenciales de forma periódica y siempre tras una exposición.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Revisar eventos de seguridad semanalmente y alertas de forma inmediata.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Repetir la prueba de penetración tras cambios de autenticación, pagos, Shopify o infraestructura.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Mantener este documento sincronizado con el código y registrar cada excepción aceptada.</w:t>
      </w:r>
    </w:p>
    <w:p>
      <w:pPr>
        <w:pStyle w:val="Heading1"/>
      </w:pPr>
      <w:r>
        <w:rPr>
          <w:rFonts w:ascii="Calibri" w:hAnsi="Calibri"/>
          <w:color w:val="000000"/>
          <w:sz w:val="22"/>
        </w:rPr>
        <w:t>13. Referencias técnicas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OWASP Authentication Cheat Sheet: https://cheatsheetseries.owasp.org/cheatsheets/Authentication_Cheat_Sheet.html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OWASP CSRF Prevention Cheat Sheet: https://cheatsheetseries.owasp.org/cheatsheets/Cross-Site_Request_Forgery_Prevention_Cheat_Sheet.html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OWASP Authorization Cheat Sheet: https://cheatsheetseries.owasp.org/cheatsheets/Authorization_Cheat_Sheet.html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OWASP Logging Cheat Sheet: https://cheatsheetseries.owasp.org/cheatsheets/Logging_Cheat_Sheet.html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OWASP API Security Top 10: https://owasp.org/www-project-api-security/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Next.js Content Security Policy: https://nextjs.org/docs/app/guides/content-security-policy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MDN Content Security Policy: https://developer.mozilla.org/docs/Web/HTTP/Guides/CSP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Shopify authentication and authorization: https://shopify.dev/docs/apps/build/authentication-authorization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Shopify access scopes: https://shopify.dev/docs/api/usage/access-scopes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Shopify client credentials: https://shopify.dev/docs/apps/build/authentication-authorization/client-secrets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Shopify webhooks: https://shopify.dev/docs/apps/build/webhooks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7"/>
      </w:rPr>
      <w:t xml:space="preserve">Uso interno  |  Página </w:t>
    </w:r>
    <w:r>
      <w:rPr>
        <w:rFonts w:ascii="Calibri" w:hAnsi="Calibr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667085"/>
        <w:sz w:val="17"/>
      </w:rPr>
      <w:t>FARMACIA PICUAL  |  SEGURIDAD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y controles de seguridad - Farmacia Picual</dc:title>
  <dc:subject>Defensa en profundidad del ecommerce y su integración con Shopify</dc:subject>
  <dc:creator>Farmacia Picual</dc:creator>
  <cp:keywords>seguridad, Shopify, ecommerce, parafarmacia, RBAC, CSRF, auditoría</cp:keywords>
  <dc:description>Documento operativo. No contiene secretos ni credenciales.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