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3205" w14:textId="77777777" w:rsidR="00BD53BE" w:rsidRDefault="00000000">
      <w:pPr>
        <w:pStyle w:val="Ttulo3"/>
      </w:pPr>
      <w:bookmarkStart w:id="0" w:name="X5c2af1a410cfb296581d4cdb366e3eb56422be2"/>
      <w:r>
        <w:t xml:space="preserve">🗓️ Carta Gantt: </w:t>
      </w:r>
      <w:proofErr w:type="spellStart"/>
      <w:r>
        <w:t>Cronograma</w:t>
      </w:r>
      <w:proofErr w:type="spellEnd"/>
      <w:r>
        <w:t xml:space="preserve"> de Trabajo (11 Horas Pedagógicas)</w:t>
      </w:r>
    </w:p>
    <w:p w14:paraId="22B7A1A4" w14:textId="77777777" w:rsidR="00BD53BE" w:rsidRDefault="00000000">
      <w:pPr>
        <w:pStyle w:val="FirstParagraph"/>
      </w:pPr>
      <w:r>
        <w:t>Este cronograma detalla la progresión del proyecto desde el diagnóstico inicial hasta la socialización final de resultados.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1559"/>
        <w:gridCol w:w="1560"/>
        <w:gridCol w:w="5118"/>
      </w:tblGrid>
      <w:tr w:rsidR="00BD53BE" w14:paraId="224A19C6" w14:textId="77777777" w:rsidTr="00965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  <w:tcBorders>
              <w:bottom w:val="none" w:sz="0" w:space="0" w:color="auto"/>
            </w:tcBorders>
          </w:tcPr>
          <w:p w14:paraId="79C0D06A" w14:textId="77777777" w:rsidR="00BD53BE" w:rsidRDefault="00000000">
            <w:pPr>
              <w:pStyle w:val="Compact"/>
              <w:jc w:val="center"/>
            </w:pPr>
            <w:r>
              <w:t>Hora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7508696B" w14:textId="77777777" w:rsidR="00BD53BE" w:rsidRDefault="00000000">
            <w:pPr>
              <w:pStyle w:val="Compact"/>
            </w:pPr>
            <w:r>
              <w:t>Fase</w:t>
            </w:r>
          </w:p>
        </w:tc>
        <w:tc>
          <w:tcPr>
            <w:tcW w:w="1560" w:type="dxa"/>
            <w:tcBorders>
              <w:bottom w:val="none" w:sz="0" w:space="0" w:color="auto"/>
            </w:tcBorders>
          </w:tcPr>
          <w:p w14:paraId="5EC111E6" w14:textId="77777777" w:rsidR="00BD53BE" w:rsidRDefault="00000000">
            <w:pPr>
              <w:pStyle w:val="Compact"/>
            </w:pPr>
            <w:r>
              <w:t>Asignatura</w:t>
            </w:r>
          </w:p>
        </w:tc>
        <w:tc>
          <w:tcPr>
            <w:tcW w:w="5118" w:type="dxa"/>
            <w:tcBorders>
              <w:bottom w:val="none" w:sz="0" w:space="0" w:color="auto"/>
            </w:tcBorders>
          </w:tcPr>
          <w:p w14:paraId="2FD89147" w14:textId="77777777" w:rsidR="00BD53BE" w:rsidRDefault="00000000">
            <w:pPr>
              <w:pStyle w:val="Compact"/>
            </w:pPr>
            <w:r>
              <w:t>Objetivo de la Sesión</w:t>
            </w:r>
          </w:p>
        </w:tc>
      </w:tr>
      <w:tr w:rsidR="00BD53BE" w14:paraId="0D8F9709" w14:textId="77777777" w:rsidTr="00965BB6">
        <w:tc>
          <w:tcPr>
            <w:tcW w:w="817" w:type="dxa"/>
          </w:tcPr>
          <w:p w14:paraId="0FCB97A0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559" w:type="dxa"/>
          </w:tcPr>
          <w:p w14:paraId="10848EAC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Diagnóstico</w:t>
            </w:r>
          </w:p>
        </w:tc>
        <w:tc>
          <w:tcPr>
            <w:tcW w:w="1560" w:type="dxa"/>
          </w:tcPr>
          <w:p w14:paraId="48622324" w14:textId="77777777" w:rsidR="00BD53BE" w:rsidRDefault="00000000">
            <w:pPr>
              <w:pStyle w:val="Compact"/>
            </w:pPr>
            <w:r>
              <w:t>Educ. Física</w:t>
            </w:r>
          </w:p>
        </w:tc>
        <w:tc>
          <w:tcPr>
            <w:tcW w:w="5118" w:type="dxa"/>
          </w:tcPr>
          <w:p w14:paraId="77EB00EE" w14:textId="77777777" w:rsidR="00BD53BE" w:rsidRDefault="00000000">
            <w:pPr>
              <w:pStyle w:val="Compact"/>
            </w:pPr>
            <w:r>
              <w:t xml:space="preserve">Ejecutar protocolos de medición antropométrica como el </w:t>
            </w:r>
            <m:oMath>
              <m:r>
                <w:rPr>
                  <w:rFonts w:ascii="Cambria Math" w:hAnsi="Cambria Math"/>
                </w:rPr>
                <m:t>IMC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peso</m:t>
                  </m:r>
                </m:num>
                <m:den>
                  <m:r>
                    <w:rPr>
                      <w:rFonts w:ascii="Cambria Math" w:hAnsi="Cambria Math"/>
                    </w:rPr>
                    <m:t>estatur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oMath>
            <w:r>
              <w:t xml:space="preserve"> con precisión (OA 3).</w:t>
            </w:r>
          </w:p>
        </w:tc>
      </w:tr>
      <w:tr w:rsidR="00BD53BE" w14:paraId="04362A46" w14:textId="77777777" w:rsidTr="00965BB6">
        <w:tc>
          <w:tcPr>
            <w:tcW w:w="817" w:type="dxa"/>
          </w:tcPr>
          <w:p w14:paraId="58A1EF63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559" w:type="dxa"/>
          </w:tcPr>
          <w:p w14:paraId="57698EDE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Diagnóstico</w:t>
            </w:r>
          </w:p>
        </w:tc>
        <w:tc>
          <w:tcPr>
            <w:tcW w:w="1560" w:type="dxa"/>
          </w:tcPr>
          <w:p w14:paraId="079AB5B1" w14:textId="77777777" w:rsidR="00BD53BE" w:rsidRDefault="00000000">
            <w:pPr>
              <w:pStyle w:val="Compact"/>
            </w:pPr>
            <w:r>
              <w:t>Educ. Física</w:t>
            </w:r>
          </w:p>
        </w:tc>
        <w:tc>
          <w:tcPr>
            <w:tcW w:w="5118" w:type="dxa"/>
          </w:tcPr>
          <w:p w14:paraId="5538EF03" w14:textId="77777777" w:rsidR="00BD53BE" w:rsidRDefault="00000000">
            <w:pPr>
              <w:pStyle w:val="Compact"/>
            </w:pPr>
            <w:r>
              <w:t>Registrar datos fidedignos en la matriz de control de curso para su posterior análisis(OA 3).</w:t>
            </w:r>
          </w:p>
        </w:tc>
      </w:tr>
      <w:tr w:rsidR="00BD53BE" w14:paraId="2BCE5D82" w14:textId="77777777" w:rsidTr="00965BB6">
        <w:tc>
          <w:tcPr>
            <w:tcW w:w="817" w:type="dxa"/>
          </w:tcPr>
          <w:p w14:paraId="2D006D4A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559" w:type="dxa"/>
          </w:tcPr>
          <w:p w14:paraId="046D69A8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Diagnóstico</w:t>
            </w:r>
          </w:p>
        </w:tc>
        <w:tc>
          <w:tcPr>
            <w:tcW w:w="1560" w:type="dxa"/>
          </w:tcPr>
          <w:p w14:paraId="747B073A" w14:textId="77777777" w:rsidR="00BD53BE" w:rsidRDefault="00000000">
            <w:pPr>
              <w:pStyle w:val="Compact"/>
            </w:pPr>
            <w:r>
              <w:t>Matemática</w:t>
            </w:r>
          </w:p>
        </w:tc>
        <w:tc>
          <w:tcPr>
            <w:tcW w:w="5118" w:type="dxa"/>
          </w:tcPr>
          <w:p w14:paraId="2ED13AED" w14:textId="77777777" w:rsidR="00BD53BE" w:rsidRDefault="00000000">
            <w:pPr>
              <w:pStyle w:val="Compact"/>
            </w:pPr>
            <w:r>
              <w:t>Diseñar preguntas cerradas para encuestas de salud que permitan una tabulación estadística eficiente (OA 2).</w:t>
            </w:r>
          </w:p>
        </w:tc>
      </w:tr>
      <w:tr w:rsidR="00BD53BE" w14:paraId="78898B34" w14:textId="77777777" w:rsidTr="00965BB6">
        <w:tc>
          <w:tcPr>
            <w:tcW w:w="817" w:type="dxa"/>
          </w:tcPr>
          <w:p w14:paraId="26E5FBAD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559" w:type="dxa"/>
          </w:tcPr>
          <w:p w14:paraId="5FF4DF35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Análisis</w:t>
            </w:r>
          </w:p>
        </w:tc>
        <w:tc>
          <w:tcPr>
            <w:tcW w:w="1560" w:type="dxa"/>
          </w:tcPr>
          <w:p w14:paraId="5023D968" w14:textId="77777777" w:rsidR="00BD53BE" w:rsidRDefault="00000000">
            <w:pPr>
              <w:pStyle w:val="Compact"/>
            </w:pPr>
            <w:r>
              <w:t>Ciencias</w:t>
            </w:r>
          </w:p>
        </w:tc>
        <w:tc>
          <w:tcPr>
            <w:tcW w:w="5118" w:type="dxa"/>
          </w:tcPr>
          <w:p w14:paraId="0A584CDE" w14:textId="77777777" w:rsidR="00BD53BE" w:rsidRDefault="00000000">
            <w:pPr>
              <w:pStyle w:val="Compact"/>
            </w:pPr>
            <w:r>
              <w:t>Analizar el impacto biológico del sedentarismo y dietas pro-inflamatorias en el organismo (OA 1).</w:t>
            </w:r>
          </w:p>
        </w:tc>
      </w:tr>
      <w:tr w:rsidR="00BD53BE" w14:paraId="270A8CB6" w14:textId="77777777" w:rsidTr="00965BB6">
        <w:tc>
          <w:tcPr>
            <w:tcW w:w="817" w:type="dxa"/>
          </w:tcPr>
          <w:p w14:paraId="4FAE50B0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559" w:type="dxa"/>
          </w:tcPr>
          <w:p w14:paraId="6D5A4115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Análisis</w:t>
            </w:r>
          </w:p>
        </w:tc>
        <w:tc>
          <w:tcPr>
            <w:tcW w:w="1560" w:type="dxa"/>
          </w:tcPr>
          <w:p w14:paraId="3A7FB7F8" w14:textId="77777777" w:rsidR="00BD53BE" w:rsidRDefault="00000000">
            <w:pPr>
              <w:pStyle w:val="Compact"/>
            </w:pPr>
            <w:r>
              <w:t>Ciencias</w:t>
            </w:r>
          </w:p>
        </w:tc>
        <w:tc>
          <w:tcPr>
            <w:tcW w:w="5118" w:type="dxa"/>
          </w:tcPr>
          <w:p w14:paraId="50C169F4" w14:textId="77777777" w:rsidR="00BD53BE" w:rsidRDefault="00000000">
            <w:pPr>
              <w:pStyle w:val="Compact"/>
            </w:pPr>
            <w:r>
              <w:t>Contrastar los resultados locales obtenidos con los estándares de salud pública nacionales (OA 1).</w:t>
            </w:r>
          </w:p>
        </w:tc>
      </w:tr>
      <w:tr w:rsidR="00BD53BE" w14:paraId="0D537257" w14:textId="77777777" w:rsidTr="00965BB6">
        <w:tc>
          <w:tcPr>
            <w:tcW w:w="817" w:type="dxa"/>
          </w:tcPr>
          <w:p w14:paraId="5AC4D824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559" w:type="dxa"/>
          </w:tcPr>
          <w:p w14:paraId="4CA4B57E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Análisis</w:t>
            </w:r>
          </w:p>
        </w:tc>
        <w:tc>
          <w:tcPr>
            <w:tcW w:w="1560" w:type="dxa"/>
          </w:tcPr>
          <w:p w14:paraId="65D38980" w14:textId="77777777" w:rsidR="00BD53BE" w:rsidRDefault="00000000">
            <w:pPr>
              <w:pStyle w:val="Compact"/>
            </w:pPr>
            <w:r>
              <w:t>Matemática</w:t>
            </w:r>
          </w:p>
        </w:tc>
        <w:tc>
          <w:tcPr>
            <w:tcW w:w="5118" w:type="dxa"/>
          </w:tcPr>
          <w:p w14:paraId="7F4ECE76" w14:textId="77777777" w:rsidR="00BD53BE" w:rsidRDefault="00000000">
            <w:pPr>
              <w:pStyle w:val="Compact"/>
            </w:pPr>
            <w:r>
              <w:t>Calcular medidas de tendencia central (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Mo</m:t>
              </m:r>
            </m:oMath>
            <w:r>
              <w:t>) y de dispersión para las variables de salud (OA 2).</w:t>
            </w:r>
          </w:p>
        </w:tc>
      </w:tr>
      <w:tr w:rsidR="00BD53BE" w14:paraId="6066DF6D" w14:textId="77777777" w:rsidTr="00965BB6">
        <w:tc>
          <w:tcPr>
            <w:tcW w:w="817" w:type="dxa"/>
          </w:tcPr>
          <w:p w14:paraId="5556359E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1559" w:type="dxa"/>
          </w:tcPr>
          <w:p w14:paraId="6753C936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Análisis</w:t>
            </w:r>
          </w:p>
        </w:tc>
        <w:tc>
          <w:tcPr>
            <w:tcW w:w="1560" w:type="dxa"/>
          </w:tcPr>
          <w:p w14:paraId="145AFC27" w14:textId="77777777" w:rsidR="00BD53BE" w:rsidRDefault="00000000">
            <w:pPr>
              <w:pStyle w:val="Compact"/>
            </w:pPr>
            <w:r>
              <w:t>Matemática</w:t>
            </w:r>
          </w:p>
        </w:tc>
        <w:tc>
          <w:tcPr>
            <w:tcW w:w="5118" w:type="dxa"/>
          </w:tcPr>
          <w:p w14:paraId="01882E5A" w14:textId="77777777" w:rsidR="00BD53BE" w:rsidRDefault="00000000">
            <w:pPr>
              <w:pStyle w:val="Compact"/>
            </w:pPr>
            <w:r>
              <w:t>Construir gráficos de alta complejidad como histogramas y diagramas de caja (</w:t>
            </w:r>
            <m:oMath>
              <m:r>
                <w:rPr>
                  <w:rFonts w:ascii="Cambria Math" w:hAnsi="Cambria Math"/>
                </w:rPr>
                <m:t>box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plots</m:t>
              </m:r>
            </m:oMath>
            <w:r>
              <w:t>)(OA 2).</w:t>
            </w:r>
          </w:p>
        </w:tc>
      </w:tr>
      <w:tr w:rsidR="00BD53BE" w14:paraId="5037C52F" w14:textId="77777777" w:rsidTr="00965BB6">
        <w:tc>
          <w:tcPr>
            <w:tcW w:w="817" w:type="dxa"/>
          </w:tcPr>
          <w:p w14:paraId="6596434B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559" w:type="dxa"/>
          </w:tcPr>
          <w:p w14:paraId="50A092B9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Producción</w:t>
            </w:r>
          </w:p>
        </w:tc>
        <w:tc>
          <w:tcPr>
            <w:tcW w:w="1560" w:type="dxa"/>
          </w:tcPr>
          <w:p w14:paraId="3B29B46D" w14:textId="77777777" w:rsidR="00BD53BE" w:rsidRDefault="00000000">
            <w:pPr>
              <w:pStyle w:val="Compact"/>
            </w:pPr>
            <w:r>
              <w:t>Lenguaje</w:t>
            </w:r>
          </w:p>
        </w:tc>
        <w:tc>
          <w:tcPr>
            <w:tcW w:w="5118" w:type="dxa"/>
          </w:tcPr>
          <w:p w14:paraId="49FB7EAE" w14:textId="77777777" w:rsidR="00BD53BE" w:rsidRDefault="00000000">
            <w:pPr>
              <w:pStyle w:val="Compact"/>
            </w:pPr>
            <w:r>
              <w:t>Seleccionar estrategias retóricas persuasivas para convencer sobre la urgencia del cambio de hábitos (OA 3).</w:t>
            </w:r>
          </w:p>
        </w:tc>
      </w:tr>
      <w:tr w:rsidR="00BD53BE" w14:paraId="78EB8365" w14:textId="77777777" w:rsidTr="00965BB6">
        <w:tc>
          <w:tcPr>
            <w:tcW w:w="817" w:type="dxa"/>
          </w:tcPr>
          <w:p w14:paraId="06946C1A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559" w:type="dxa"/>
          </w:tcPr>
          <w:p w14:paraId="0703D4A0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Producción</w:t>
            </w:r>
          </w:p>
        </w:tc>
        <w:tc>
          <w:tcPr>
            <w:tcW w:w="1560" w:type="dxa"/>
          </w:tcPr>
          <w:p w14:paraId="3900B3ED" w14:textId="77777777" w:rsidR="00BD53BE" w:rsidRDefault="00000000">
            <w:pPr>
              <w:pStyle w:val="Compact"/>
            </w:pPr>
            <w:r>
              <w:t>Lenguaje</w:t>
            </w:r>
          </w:p>
        </w:tc>
        <w:tc>
          <w:tcPr>
            <w:tcW w:w="5118" w:type="dxa"/>
          </w:tcPr>
          <w:p w14:paraId="6B034E9B" w14:textId="77777777" w:rsidR="00BD53BE" w:rsidRDefault="00000000">
            <w:pPr>
              <w:pStyle w:val="Compact"/>
            </w:pPr>
            <w:r>
              <w:t>Sintetizar hallazgos científicos y matemáticos en formatos de alto impacto comunicacional (OA 3).</w:t>
            </w:r>
          </w:p>
        </w:tc>
      </w:tr>
      <w:tr w:rsidR="00BD53BE" w14:paraId="3D45EFC0" w14:textId="77777777" w:rsidTr="00965BB6">
        <w:tc>
          <w:tcPr>
            <w:tcW w:w="817" w:type="dxa"/>
          </w:tcPr>
          <w:p w14:paraId="7E1CB9E4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1559" w:type="dxa"/>
          </w:tcPr>
          <w:p w14:paraId="2F1457F1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Producción</w:t>
            </w:r>
          </w:p>
        </w:tc>
        <w:tc>
          <w:tcPr>
            <w:tcW w:w="1560" w:type="dxa"/>
          </w:tcPr>
          <w:p w14:paraId="3A7E729F" w14:textId="77777777" w:rsidR="00BD53BE" w:rsidRDefault="00000000">
            <w:pPr>
              <w:pStyle w:val="Compact"/>
            </w:pPr>
            <w:r>
              <w:t>Integrado</w:t>
            </w:r>
          </w:p>
        </w:tc>
        <w:tc>
          <w:tcPr>
            <w:tcW w:w="5118" w:type="dxa"/>
          </w:tcPr>
          <w:p w14:paraId="20000ED6" w14:textId="77777777" w:rsidR="00BD53BE" w:rsidRDefault="00000000">
            <w:pPr>
              <w:pStyle w:val="Compact"/>
            </w:pPr>
            <w:r>
              <w:t>Finalizar el diseño del Panel de Bienestar Escolar integrando el reporte, la infografía y la campaña.</w:t>
            </w:r>
          </w:p>
        </w:tc>
      </w:tr>
      <w:tr w:rsidR="00BD53BE" w14:paraId="1988A44A" w14:textId="77777777" w:rsidTr="00965BB6">
        <w:tc>
          <w:tcPr>
            <w:tcW w:w="817" w:type="dxa"/>
          </w:tcPr>
          <w:p w14:paraId="3F0B6195" w14:textId="77777777" w:rsidR="00BD53BE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1559" w:type="dxa"/>
          </w:tcPr>
          <w:p w14:paraId="32AB59E3" w14:textId="77777777" w:rsidR="00BD53BE" w:rsidRDefault="00000000">
            <w:pPr>
              <w:pStyle w:val="Compact"/>
            </w:pPr>
            <w:r>
              <w:rPr>
                <w:b/>
                <w:bCs/>
              </w:rPr>
              <w:t>Cierre</w:t>
            </w:r>
          </w:p>
        </w:tc>
        <w:tc>
          <w:tcPr>
            <w:tcW w:w="1560" w:type="dxa"/>
          </w:tcPr>
          <w:p w14:paraId="72A41B40" w14:textId="77777777" w:rsidR="00BD53BE" w:rsidRDefault="00000000">
            <w:pPr>
              <w:pStyle w:val="Compact"/>
            </w:pPr>
            <w:r>
              <w:t>Integrado</w:t>
            </w:r>
          </w:p>
        </w:tc>
        <w:tc>
          <w:tcPr>
            <w:tcW w:w="5118" w:type="dxa"/>
          </w:tcPr>
          <w:p w14:paraId="1CB65286" w14:textId="77777777" w:rsidR="00BD53BE" w:rsidRDefault="00000000">
            <w:pPr>
              <w:pStyle w:val="Compact"/>
            </w:pPr>
            <w:r>
              <w:t>Exponer resultados estadísticos y recomendaciones de salud ante la comunidad educativa.</w:t>
            </w:r>
          </w:p>
        </w:tc>
      </w:tr>
      <w:bookmarkEnd w:id="0"/>
    </w:tbl>
    <w:p w14:paraId="2A137AE8" w14:textId="77777777" w:rsidR="00983683" w:rsidRDefault="00983683"/>
    <w:sectPr w:rsidR="0098368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90DA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3543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3BE"/>
    <w:rsid w:val="002D08CD"/>
    <w:rsid w:val="00965BB6"/>
    <w:rsid w:val="00983683"/>
    <w:rsid w:val="00BD53BE"/>
    <w:rsid w:val="00F7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BE378"/>
  <w15:docId w15:val="{634E22AA-A9DF-40FD-894F-DCDC0D63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230</Words>
  <Characters>1386</Characters>
  <Application>Microsoft Office Word</Application>
  <DocSecurity>0</DocSecurity>
  <Lines>277</Lines>
  <Paragraphs>146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2026-03-31T15:34:00Z</dcterms:created>
  <dcterms:modified xsi:type="dcterms:W3CDTF">2026-03-31T20:25:00Z</dcterms:modified>
</cp:coreProperties>
</file>