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7371a17b079cc015999e82bba363e9a89851d6"/>
    <w:p>
      <w:pPr>
        <w:pStyle w:val="Heading1"/>
      </w:pPr>
      <w:r>
        <w:t xml:space="preserve">Base de Datos Técnica: IPC, UF y Educación Financiera (IV Medio)</w:t>
      </w:r>
    </w:p>
    <w:bookmarkStart w:id="9" w:name="definiciones-fundamentales"/>
    <w:p>
      <w:pPr>
        <w:pStyle w:val="Heading2"/>
      </w:pPr>
      <w:r>
        <w:t xml:space="preserve">1. Definiciones Fundamentales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IPC (Índice de Precios al Consumidor):</w:t>
      </w:r>
      <w:r>
        <w:t xml:space="preserve"> </w:t>
      </w:r>
      <w:r>
        <w:t xml:space="preserve">Indicador económico elaborado por el INE que mide la variación mensual de los precios de una</w:t>
      </w:r>
      <w:r>
        <w:t xml:space="preserve"> </w:t>
      </w:r>
      <w:r>
        <w:t xml:space="preserve">“Canasta Básica”</w:t>
      </w:r>
      <w:r>
        <w:t xml:space="preserve"> </w:t>
      </w:r>
      <w:r>
        <w:t xml:space="preserve">de bienes y servicios representativa del gasto de los hogares en Chile.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Inflación:</w:t>
      </w:r>
      <w:r>
        <w:t xml:space="preserve"> </w:t>
      </w:r>
      <w:r>
        <w:t xml:space="preserve">Fenómeno económico que consiste en el aumento generalizado y sostenido de los precios. Se mide a través de la variación porcentual del IPC.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Canasta Básica:</w:t>
      </w:r>
      <w:r>
        <w:t xml:space="preserve"> </w:t>
      </w:r>
      <w:r>
        <w:t xml:space="preserve">Selección de más de 300 productos (alimentos, transporte, vivienda, salud, educación) cuyos precios se monitorean mes a mes.</w:t>
      </w:r>
    </w:p>
    <w:bookmarkEnd w:id="9"/>
    <w:bookmarkStart w:id="12" w:name="formulaciones-matemáticas"/>
    <w:p>
      <w:pPr>
        <w:pStyle w:val="Heading2"/>
      </w:pPr>
      <w:r>
        <w:t xml:space="preserve">2. Formulaciones Matemáticas</w:t>
      </w:r>
    </w:p>
    <w:p>
      <w:pPr>
        <w:pStyle w:val="FirstParagraph"/>
      </w:pPr>
      <w:r>
        <w:t xml:space="preserve">Para el análisis de datos financieros, se utilizan las siguientes expresiones:</w:t>
      </w:r>
    </w:p>
    <w:bookmarkStart w:id="10" w:name="a.-variación-porcentual-mensual"/>
    <w:p>
      <w:pPr>
        <w:pStyle w:val="Heading3"/>
      </w:pPr>
      <w:r>
        <w:t xml:space="preserve">A. Variación Porcentual Mensual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Inflación del mes</m:t>
          </m:r>
          <m:r>
            <m:rPr>
              <m:sty m:val="p"/>
            </m:rPr>
            <m:t>(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I</m:t>
                  </m:r>
                  <m:r>
                    <m:t>P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a</m:t>
                      </m:r>
                      <m:r>
                        <m:t>c</m:t>
                      </m:r>
                      <m:r>
                        <m:t>t</m:t>
                      </m:r>
                      <m:r>
                        <m:t>u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P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a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r</m:t>
                      </m:r>
                    </m:sub>
                  </m:sSub>
                </m:num>
                <m:den>
                  <m:r>
                    <m:t>I</m:t>
                  </m:r>
                  <m:r>
                    <m:t>P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a</m:t>
                      </m:r>
                      <m:r>
                        <m:t>n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o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bookmarkEnd w:id="10"/>
    <w:bookmarkStart w:id="11" w:name="b.-el-sueldo-real-poder-adquisitivo"/>
    <w:p>
      <w:pPr>
        <w:pStyle w:val="Heading3"/>
      </w:pPr>
      <w:r>
        <w:t xml:space="preserve">B. El Sueldo Real (Poder Adquisitivo)</w:t>
      </w:r>
    </w:p>
    <w:p>
      <w:pPr>
        <w:pStyle w:val="FirstParagraph"/>
      </w:pPr>
      <w:r>
        <w:t xml:space="preserve">El sueldo real determina la capacidad de compra efectiva. Si el sueldo nominal aumenta en una tasa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 el IPC en una tasa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Variación Real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−</m:t>
          </m:r>
          <m:r>
            <m:t>π</m:t>
          </m:r>
        </m:oMath>
      </m:oMathPara>
    </w:p>
    <w:p>
      <w:pPr>
        <w:pStyle w:val="FirstParagraph"/>
      </w:pPr>
      <w:r>
        <w:t xml:space="preserve">* Si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π</m:t>
        </m:r>
      </m:oMath>
      <w:r>
        <w:t xml:space="preserve">: Hay ganancia de poder adquisitivo.</w:t>
      </w:r>
      <w:r>
        <w:t xml:space="preserve"> </w:t>
      </w:r>
      <w:r>
        <w:t xml:space="preserve">* Si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π</m:t>
        </m:r>
      </m:oMath>
      <w:r>
        <w:t xml:space="preserve">: Hay pérdida de poder adquisitivo (aunque el sueldo en pesos suba).</w:t>
      </w:r>
    </w:p>
    <w:bookmarkEnd w:id="11"/>
    <w:bookmarkEnd w:id="12"/>
    <w:bookmarkStart w:id="13" w:name="la-unidad-de-fomento-uf"/>
    <w:p>
      <w:pPr>
        <w:pStyle w:val="Heading2"/>
      </w:pPr>
      <w:r>
        <w:t xml:space="preserve">3. La Unidad de Fomento (UF)</w:t>
      </w:r>
    </w:p>
    <w:p>
      <w:pPr>
        <w:pStyle w:val="FirstParagraph"/>
      </w:pPr>
      <w:r>
        <w:t xml:space="preserve">La UF es una unidad de cuenta reajustable de acuerdo con la inflación. Su objetivo es asegurar que el valor adquisitivo de los ahorros y contratos se mantenga en el tiempo.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Mecanismo:</w:t>
      </w:r>
      <w:r>
        <w:t xml:space="preserve"> </w:t>
      </w:r>
      <w:r>
        <w:t xml:space="preserve">Si el IPC de marzo es 1%, la UF subirá un 1% de forma prorrateada durante el mes siguiente.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Aplicaciones comunes:</w:t>
      </w:r>
      <w:r>
        <w:t xml:space="preserve"> </w:t>
      </w:r>
      <w:r>
        <w:t xml:space="preserve">Dividendos hipotecarios, planes de Isapre, contratos de arriendo, aranceles universitarios.</w:t>
      </w:r>
    </w:p>
    <w:bookmarkEnd w:id="13"/>
    <w:bookmarkStart w:id="14" w:name="toma-de-decisiones-estratégicas"/>
    <w:p>
      <w:pPr>
        <w:pStyle w:val="Heading2"/>
      </w:pPr>
      <w:r>
        <w:t xml:space="preserve">4. Toma de Decisiones Estratégicas</w:t>
      </w:r>
    </w:p>
    <w:p>
      <w:pPr>
        <w:pStyle w:val="FirstParagraph"/>
      </w:pPr>
      <w:r>
        <w:t xml:space="preserve">En contextos de alta inflación (IPC alto), las decisiones financieras cambian: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Ahorro:</w:t>
      </w:r>
      <w:r>
        <w:t xml:space="preserve"> </w:t>
      </w:r>
      <w:r>
        <w:t xml:space="preserve">Buscar instrumentos que ofrezcan tasas de interés reales positivas (Tasa nominal &gt; IPC).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Deuda:</w:t>
      </w:r>
      <w:r>
        <w:t xml:space="preserve"> </w:t>
      </w:r>
      <w:r>
        <w:t xml:space="preserve">Preferir créditos con tasa fija en pesos sobre créditos en UF cuando se proyecta inflación alta.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Consumo:</w:t>
      </w:r>
      <w:r>
        <w:t xml:space="preserve"> </w:t>
      </w:r>
      <w:r>
        <w:t xml:space="preserve">Diferir compras de bienes no esenciales si las tasas de interés (TPM) suben para frenar el IPC.</w:t>
      </w:r>
    </w:p>
    <w:bookmarkEnd w:id="14"/>
    <w:bookmarkStart w:id="15" w:name="el-rol-de-la-ciencia-de-datos-en-el-ipc"/>
    <w:p>
      <w:pPr>
        <w:pStyle w:val="Heading2"/>
      </w:pPr>
      <w:r>
        <w:t xml:space="preserve">5. El Rol de la Ciencia de Datos en el IPC</w:t>
      </w:r>
    </w:p>
    <w:p>
      <w:pPr>
        <w:pStyle w:val="FirstParagraph"/>
      </w:pPr>
      <w:r>
        <w:t xml:space="preserve">El cálculo moderno del IPC integra técnicas de Ingeniería de Datos: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Web Scraping:</w:t>
      </w:r>
      <w:r>
        <w:t xml:space="preserve"> </w:t>
      </w:r>
      <w:r>
        <w:t xml:space="preserve">Recolección automatizada de precios de retail online.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Procesamiento de Grandes Volúmenes:</w:t>
      </w:r>
      <w:r>
        <w:t xml:space="preserve"> </w:t>
      </w:r>
      <w:r>
        <w:t xml:space="preserve">Análisis de tickets de venta reales (Scanner Data) para ajustar las ponderaciones de la canasta.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Modelos Predictivos:</w:t>
      </w:r>
      <w:r>
        <w:t xml:space="preserve"> </w:t>
      </w:r>
      <w:r>
        <w:t xml:space="preserve">Uso de series de tiempo para proyectar la inflación futura.</w:t>
      </w:r>
    </w:p>
    <w:bookmarkEnd w:id="15"/>
    <w:bookmarkStart w:id="16" w:name="contexto-para-estudiantes-de-iv-medio"/>
    <w:p>
      <w:pPr>
        <w:pStyle w:val="Heading2"/>
      </w:pPr>
      <w:r>
        <w:t xml:space="preserve">6. Contexto para Estudiantes de IV Medio</w:t>
      </w:r>
    </w:p>
    <w:p>
      <w:pPr>
        <w:pStyle w:val="FirstParagraph"/>
      </w:pPr>
      <w:r>
        <w:t xml:space="preserve">El objetivo pedagógico es que el estudiante reconozca que el IPC no es solo un número estadístico, sino un factor determinante en:</w:t>
      </w:r>
      <w:r>
        <w:t xml:space="preserve"> </w:t>
      </w:r>
      <w:r>
        <w:t xml:space="preserve">* El costo de vida post-secundaria (aranceles y transporte).</w:t>
      </w:r>
      <w:r>
        <w:t xml:space="preserve"> </w:t>
      </w:r>
      <w:r>
        <w:t xml:space="preserve">* La negociación de sus futuros sueldos.</w:t>
      </w:r>
      <w:r>
        <w:t xml:space="preserve"> </w:t>
      </w:r>
      <w:r>
        <w:t xml:space="preserve">* La gestión de su primer ahorro previsional o cuenta bancaria.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2026-04-15T02:55:35Z</dcterms:created>
  <dcterms:modified xsi:type="dcterms:W3CDTF">2026-04-15T02:55:35Z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