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8798B" w14:textId="77777777" w:rsidR="006423BC" w:rsidRPr="00D634AB" w:rsidRDefault="00000000">
      <w:pPr>
        <w:spacing w:after="40"/>
        <w:jc w:val="center"/>
        <w:rPr>
          <w:lang w:val="pt-BR"/>
        </w:rPr>
      </w:pPr>
      <w:r w:rsidRPr="00D634AB">
        <w:rPr>
          <w:b/>
          <w:color w:val="1F497D"/>
          <w:sz w:val="32"/>
          <w:lang w:val="pt-BR"/>
        </w:rPr>
        <w:t>PARECER TÉCNICO</w:t>
      </w:r>
    </w:p>
    <w:p w14:paraId="63ABA894" w14:textId="77777777" w:rsidR="006423BC" w:rsidRPr="00D634AB" w:rsidRDefault="00000000">
      <w:pPr>
        <w:jc w:val="center"/>
        <w:rPr>
          <w:lang w:val="pt-BR"/>
        </w:rPr>
      </w:pPr>
      <w:r w:rsidRPr="00D634AB">
        <w:rPr>
          <w:color w:val="444444"/>
          <w:sz w:val="22"/>
          <w:lang w:val="pt-BR"/>
        </w:rPr>
        <w:t xml:space="preserve">Estação Terrestre 4.0 — Projeto </w:t>
      </w:r>
      <w:proofErr w:type="spellStart"/>
      <w:r w:rsidRPr="00D634AB">
        <w:rPr>
          <w:color w:val="444444"/>
          <w:sz w:val="22"/>
          <w:lang w:val="pt-BR"/>
        </w:rPr>
        <w:t>Nanosatélites</w:t>
      </w:r>
      <w:proofErr w:type="spellEnd"/>
      <w:r w:rsidRPr="00D634AB">
        <w:rPr>
          <w:color w:val="444444"/>
          <w:sz w:val="22"/>
          <w:lang w:val="pt-BR"/>
        </w:rPr>
        <w:t xml:space="preserve"> FINEP / Parque Tecnológico de Sorocaba</w:t>
      </w:r>
    </w:p>
    <w:p w14:paraId="4B6F22DC" w14:textId="77777777" w:rsidR="006423BC" w:rsidRPr="00D634AB" w:rsidRDefault="006423BC">
      <w:pPr>
        <w:pBdr>
          <w:bottom w:val="single" w:sz="8" w:space="1" w:color="1F497D"/>
        </w:pBdr>
        <w:spacing w:before="80" w:after="120"/>
        <w:rPr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6803"/>
      </w:tblGrid>
      <w:tr w:rsidR="006423BC" w:rsidRPr="00D634AB" w14:paraId="03E725BE" w14:textId="77777777">
        <w:tc>
          <w:tcPr>
            <w:tcW w:w="19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01993DBF" w14:textId="77777777" w:rsidR="006423BC" w:rsidRDefault="00000000">
            <w:pPr>
              <w:spacing w:before="40" w:after="40"/>
            </w:pPr>
            <w:r>
              <w:rPr>
                <w:b/>
                <w:color w:val="1F497D"/>
                <w:sz w:val="20"/>
              </w:rPr>
              <w:t>Para:</w:t>
            </w:r>
          </w:p>
        </w:tc>
        <w:tc>
          <w:tcPr>
            <w:tcW w:w="68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C"/>
          </w:tcPr>
          <w:p w14:paraId="6EE28A79" w14:textId="77777777" w:rsidR="006423BC" w:rsidRPr="00D634AB" w:rsidRDefault="00000000">
            <w:pPr>
              <w:spacing w:before="40" w:after="40"/>
              <w:rPr>
                <w:lang w:val="pt-BR"/>
              </w:rPr>
            </w:pPr>
            <w:r w:rsidRPr="00D634AB">
              <w:rPr>
                <w:color w:val="444444"/>
                <w:sz w:val="20"/>
                <w:lang w:val="pt-BR"/>
              </w:rPr>
              <w:t>Mariane e Flávio (Inova Sorocaba) | André Luiz Gonçalves Santos (Parque Tecnológico de Sorocaba)</w:t>
            </w:r>
          </w:p>
        </w:tc>
      </w:tr>
      <w:tr w:rsidR="006423BC" w:rsidRPr="00D634AB" w14:paraId="3A578322" w14:textId="77777777">
        <w:tc>
          <w:tcPr>
            <w:tcW w:w="19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559FAAB0" w14:textId="77777777" w:rsidR="006423BC" w:rsidRDefault="00000000">
            <w:pPr>
              <w:spacing w:before="40" w:after="40"/>
            </w:pPr>
            <w:r>
              <w:rPr>
                <w:b/>
                <w:color w:val="1F497D"/>
                <w:sz w:val="20"/>
              </w:rPr>
              <w:t>De:</w:t>
            </w:r>
          </w:p>
        </w:tc>
        <w:tc>
          <w:tcPr>
            <w:tcW w:w="68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C"/>
          </w:tcPr>
          <w:p w14:paraId="6963F269" w14:textId="77777777" w:rsidR="006423BC" w:rsidRPr="00D634AB" w:rsidRDefault="00000000">
            <w:pPr>
              <w:spacing w:before="40" w:after="40"/>
              <w:rPr>
                <w:lang w:val="pt-BR"/>
              </w:rPr>
            </w:pPr>
            <w:r w:rsidRPr="00D634AB">
              <w:rPr>
                <w:color w:val="444444"/>
                <w:sz w:val="20"/>
                <w:lang w:val="pt-BR"/>
              </w:rPr>
              <w:t>Sergio Shimura — Professor Dr., IFSP Campus Sorocaba</w:t>
            </w:r>
          </w:p>
        </w:tc>
      </w:tr>
      <w:tr w:rsidR="006423BC" w14:paraId="2D18C40A" w14:textId="77777777">
        <w:tc>
          <w:tcPr>
            <w:tcW w:w="19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4A4E72C9" w14:textId="77777777" w:rsidR="006423BC" w:rsidRDefault="00000000">
            <w:pPr>
              <w:spacing w:before="40" w:after="40"/>
            </w:pPr>
            <w:r>
              <w:rPr>
                <w:b/>
                <w:color w:val="1F497D"/>
                <w:sz w:val="20"/>
              </w:rPr>
              <w:t>Data:</w:t>
            </w:r>
          </w:p>
        </w:tc>
        <w:tc>
          <w:tcPr>
            <w:tcW w:w="68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C"/>
          </w:tcPr>
          <w:p w14:paraId="3E967524" w14:textId="77777777" w:rsidR="006423BC" w:rsidRDefault="00000000">
            <w:pPr>
              <w:spacing w:before="40" w:after="40"/>
            </w:pPr>
            <w:r>
              <w:rPr>
                <w:color w:val="444444"/>
                <w:sz w:val="20"/>
              </w:rPr>
              <w:t>20 de maio de 2026</w:t>
            </w:r>
          </w:p>
        </w:tc>
      </w:tr>
      <w:tr w:rsidR="006423BC" w:rsidRPr="00D634AB" w14:paraId="75AECE57" w14:textId="77777777">
        <w:tc>
          <w:tcPr>
            <w:tcW w:w="19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2A2584EF" w14:textId="77777777" w:rsidR="006423BC" w:rsidRDefault="00000000">
            <w:pPr>
              <w:spacing w:before="40" w:after="40"/>
            </w:pPr>
            <w:r>
              <w:rPr>
                <w:b/>
                <w:color w:val="1F497D"/>
                <w:sz w:val="20"/>
              </w:rPr>
              <w:t>Ref.:</w:t>
            </w:r>
          </w:p>
        </w:tc>
        <w:tc>
          <w:tcPr>
            <w:tcW w:w="68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C"/>
          </w:tcPr>
          <w:p w14:paraId="7C697B5E" w14:textId="77777777" w:rsidR="006423BC" w:rsidRPr="00D634AB" w:rsidRDefault="00000000">
            <w:pPr>
              <w:spacing w:before="40" w:after="40"/>
              <w:rPr>
                <w:lang w:val="pt-BR"/>
              </w:rPr>
            </w:pPr>
            <w:r w:rsidRPr="00D634AB">
              <w:rPr>
                <w:color w:val="444444"/>
                <w:sz w:val="20"/>
                <w:lang w:val="pt-BR"/>
              </w:rPr>
              <w:t xml:space="preserve">Análise dos documentos "Projeto </w:t>
            </w:r>
            <w:proofErr w:type="spellStart"/>
            <w:r w:rsidRPr="00D634AB">
              <w:rPr>
                <w:color w:val="444444"/>
                <w:sz w:val="20"/>
                <w:lang w:val="pt-BR"/>
              </w:rPr>
              <w:t>Nanosatélites</w:t>
            </w:r>
            <w:proofErr w:type="spellEnd"/>
            <w:r w:rsidRPr="00D634AB">
              <w:rPr>
                <w:color w:val="444444"/>
                <w:sz w:val="20"/>
                <w:lang w:val="pt-BR"/>
              </w:rPr>
              <w:t xml:space="preserve"> FINEP – PTS" (mar./2026) e formulário FINEP PTSINOVA40 (mar./2022)</w:t>
            </w:r>
          </w:p>
        </w:tc>
      </w:tr>
    </w:tbl>
    <w:p w14:paraId="4E2ECFEC" w14:textId="77777777" w:rsidR="006423BC" w:rsidRPr="00D634AB" w:rsidRDefault="006423BC">
      <w:pPr>
        <w:spacing w:after="80"/>
        <w:rPr>
          <w:lang w:val="pt-BR"/>
        </w:rPr>
      </w:pPr>
    </w:p>
    <w:p w14:paraId="74EB755C" w14:textId="77777777" w:rsidR="006423BC" w:rsidRPr="00D634AB" w:rsidRDefault="00000000">
      <w:pPr>
        <w:shd w:val="clear" w:color="auto" w:fill="1F497D"/>
        <w:spacing w:before="200" w:after="100"/>
        <w:ind w:left="113"/>
        <w:rPr>
          <w:lang w:val="pt-BR"/>
        </w:rPr>
      </w:pPr>
      <w:r w:rsidRPr="00D634AB">
        <w:rPr>
          <w:b/>
          <w:color w:val="FFFFFF"/>
          <w:sz w:val="19"/>
          <w:lang w:val="pt-BR"/>
        </w:rPr>
        <w:t>1. CONTEXTUALIZAÇÃO</w:t>
      </w:r>
    </w:p>
    <w:p w14:paraId="08024874" w14:textId="77777777" w:rsidR="006423BC" w:rsidRPr="00D634AB" w:rsidRDefault="00000000">
      <w:pPr>
        <w:spacing w:after="100"/>
        <w:ind w:left="170"/>
        <w:jc w:val="both"/>
        <w:rPr>
          <w:lang w:val="pt-BR"/>
        </w:rPr>
      </w:pPr>
      <w:r w:rsidRPr="00D634AB">
        <w:rPr>
          <w:color w:val="444444"/>
          <w:lang w:val="pt-BR"/>
        </w:rPr>
        <w:t xml:space="preserve">Analisei os dois documentos encaminhados: a proposta de escopo "Projeto </w:t>
      </w:r>
      <w:proofErr w:type="spellStart"/>
      <w:r w:rsidRPr="00D634AB">
        <w:rPr>
          <w:color w:val="444444"/>
          <w:lang w:val="pt-BR"/>
        </w:rPr>
        <w:t>Nanosatélites</w:t>
      </w:r>
      <w:proofErr w:type="spellEnd"/>
      <w:r w:rsidRPr="00D634AB">
        <w:rPr>
          <w:color w:val="444444"/>
          <w:lang w:val="pt-BR"/>
        </w:rPr>
        <w:t xml:space="preserve"> FINEP – Parque Tecnológico de Sorocaba" (Inova Sorocaba, março/2026) e o formulário FINEP do projeto "Parque Tecnológico de Sorocaba – Inovação Aberta em Tecnologias 4.0" (PTSINOVA40, protocolo de março/2022).</w:t>
      </w:r>
    </w:p>
    <w:p w14:paraId="5AA251B2" w14:textId="77777777" w:rsidR="006423BC" w:rsidRPr="00D634AB" w:rsidRDefault="00000000">
      <w:pPr>
        <w:spacing w:after="100"/>
        <w:ind w:left="170"/>
        <w:jc w:val="both"/>
        <w:rPr>
          <w:lang w:val="pt-BR"/>
        </w:rPr>
      </w:pPr>
      <w:r w:rsidRPr="00D634AB">
        <w:rPr>
          <w:color w:val="444444"/>
          <w:lang w:val="pt-BR"/>
        </w:rPr>
        <w:t xml:space="preserve">O formulário de 2022 é relevante pois demonstra que a estação terrestre já estava prevista como um dos seis componentes do projeto maior (R$ 14,2 milhões), com parceria declarada com a empresa Alya </w:t>
      </w:r>
      <w:proofErr w:type="spellStart"/>
      <w:r w:rsidRPr="00D634AB">
        <w:rPr>
          <w:color w:val="444444"/>
          <w:lang w:val="pt-BR"/>
        </w:rPr>
        <w:t>Nanosatellites</w:t>
      </w:r>
      <w:proofErr w:type="spellEnd"/>
      <w:r w:rsidRPr="00D634AB">
        <w:rPr>
          <w:color w:val="444444"/>
          <w:lang w:val="pt-BR"/>
        </w:rPr>
        <w:t xml:space="preserve"> </w:t>
      </w:r>
      <w:proofErr w:type="spellStart"/>
      <w:r w:rsidRPr="00D634AB">
        <w:rPr>
          <w:color w:val="444444"/>
          <w:lang w:val="pt-BR"/>
        </w:rPr>
        <w:t>Constellation</w:t>
      </w:r>
      <w:proofErr w:type="spellEnd"/>
      <w:r w:rsidRPr="00D634AB">
        <w:rPr>
          <w:color w:val="444444"/>
          <w:lang w:val="pt-BR"/>
        </w:rPr>
        <w:t>, sediada no Parque Tecnológico de Toulouse (França). Isso é um ativo institucional importante: o PTS já tem um histórico formal nessa direção. A proposta de 2026 é a operacionalização específica desse componente, agora com recurso próprio e escopo de consultoria definido.</w:t>
      </w:r>
    </w:p>
    <w:p w14:paraId="2025056A" w14:textId="77777777" w:rsidR="006423BC" w:rsidRPr="00D634AB" w:rsidRDefault="00000000">
      <w:pPr>
        <w:spacing w:after="100"/>
        <w:ind w:left="170"/>
        <w:jc w:val="both"/>
        <w:rPr>
          <w:lang w:val="pt-BR"/>
        </w:rPr>
      </w:pPr>
      <w:r w:rsidRPr="00D634AB">
        <w:rPr>
          <w:color w:val="444444"/>
          <w:lang w:val="pt-BR"/>
        </w:rPr>
        <w:t>Minha leitura é positiva. O projeto é viável e relevante. Há, porém, pontos técnicos que precisam ser ajustados antes de avançar para execução, e que detalho a seguir.</w:t>
      </w:r>
    </w:p>
    <w:p w14:paraId="474D6EA0" w14:textId="77777777" w:rsidR="006423BC" w:rsidRPr="00D634AB" w:rsidRDefault="00000000">
      <w:pPr>
        <w:shd w:val="clear" w:color="auto" w:fill="1F497D"/>
        <w:spacing w:before="200" w:after="100"/>
        <w:ind w:left="113"/>
        <w:rPr>
          <w:lang w:val="pt-BR"/>
        </w:rPr>
      </w:pPr>
      <w:r w:rsidRPr="00D634AB">
        <w:rPr>
          <w:b/>
          <w:color w:val="FFFFFF"/>
          <w:sz w:val="19"/>
          <w:lang w:val="pt-BR"/>
        </w:rPr>
        <w:t>2. ALINHAMENTO COM MINHA EXPERIÊNCIA</w:t>
      </w:r>
    </w:p>
    <w:p w14:paraId="0099D608" w14:textId="77777777" w:rsidR="006423BC" w:rsidRPr="00D634AB" w:rsidRDefault="00000000">
      <w:pPr>
        <w:spacing w:after="100"/>
        <w:ind w:left="170"/>
        <w:jc w:val="both"/>
        <w:rPr>
          <w:lang w:val="pt-BR"/>
        </w:rPr>
      </w:pPr>
      <w:r w:rsidRPr="00D634AB">
        <w:rPr>
          <w:color w:val="444444"/>
          <w:lang w:val="pt-BR"/>
        </w:rPr>
        <w:t>Minha trajetória cobre diretamente os quatro eixos do projeto:</w:t>
      </w:r>
    </w:p>
    <w:p w14:paraId="28B4A595" w14:textId="77777777" w:rsidR="006423BC" w:rsidRPr="00D634AB" w:rsidRDefault="00000000">
      <w:pPr>
        <w:spacing w:after="60"/>
        <w:ind w:left="340" w:hanging="170"/>
        <w:jc w:val="both"/>
        <w:rPr>
          <w:lang w:val="pt-BR"/>
        </w:rPr>
      </w:pPr>
      <w:r w:rsidRPr="00D634AB">
        <w:rPr>
          <w:color w:val="1F497D"/>
          <w:lang w:val="pt-BR"/>
        </w:rPr>
        <w:t xml:space="preserve">• </w:t>
      </w:r>
      <w:r w:rsidRPr="00D634AB">
        <w:rPr>
          <w:b/>
          <w:color w:val="1F497D"/>
          <w:lang w:val="pt-BR"/>
        </w:rPr>
        <w:t xml:space="preserve">Estação de solo e segmento terrestre: </w:t>
      </w:r>
      <w:r w:rsidRPr="00D634AB">
        <w:rPr>
          <w:color w:val="444444"/>
          <w:lang w:val="pt-BR"/>
        </w:rPr>
        <w:t xml:space="preserve">projeto de iniciação científica (PIBIFSP 2024) focado em estação de solo para </w:t>
      </w:r>
      <w:proofErr w:type="spellStart"/>
      <w:r w:rsidRPr="00D634AB">
        <w:rPr>
          <w:color w:val="444444"/>
          <w:lang w:val="pt-BR"/>
        </w:rPr>
        <w:t>CubeSats</w:t>
      </w:r>
      <w:proofErr w:type="spellEnd"/>
      <w:r w:rsidRPr="00D634AB">
        <w:rPr>
          <w:color w:val="444444"/>
          <w:lang w:val="pt-BR"/>
        </w:rPr>
        <w:t xml:space="preserve"> em LEO, com uso de RTL-SDR, </w:t>
      </w:r>
      <w:proofErr w:type="spellStart"/>
      <w:r w:rsidRPr="00D634AB">
        <w:rPr>
          <w:color w:val="444444"/>
          <w:lang w:val="pt-BR"/>
        </w:rPr>
        <w:t>LoRa</w:t>
      </w:r>
      <w:proofErr w:type="spellEnd"/>
      <w:r w:rsidRPr="00D634AB">
        <w:rPr>
          <w:color w:val="444444"/>
          <w:lang w:val="pt-BR"/>
        </w:rPr>
        <w:t xml:space="preserve">/ESP32, </w:t>
      </w:r>
      <w:proofErr w:type="spellStart"/>
      <w:r w:rsidRPr="00D634AB">
        <w:rPr>
          <w:color w:val="444444"/>
          <w:lang w:val="pt-BR"/>
        </w:rPr>
        <w:t>SatNOGS</w:t>
      </w:r>
      <w:proofErr w:type="spellEnd"/>
      <w:r w:rsidRPr="00D634AB">
        <w:rPr>
          <w:color w:val="444444"/>
          <w:lang w:val="pt-BR"/>
        </w:rPr>
        <w:t xml:space="preserve"> e </w:t>
      </w:r>
      <w:proofErr w:type="spellStart"/>
      <w:r w:rsidRPr="00D634AB">
        <w:rPr>
          <w:color w:val="444444"/>
          <w:lang w:val="pt-BR"/>
        </w:rPr>
        <w:t>TinyGS</w:t>
      </w:r>
      <w:proofErr w:type="spellEnd"/>
      <w:r w:rsidRPr="00D634AB">
        <w:rPr>
          <w:color w:val="444444"/>
          <w:lang w:val="pt-BR"/>
        </w:rPr>
        <w:t xml:space="preserve"> — experiência direta no segmento terrestre.</w:t>
      </w:r>
    </w:p>
    <w:p w14:paraId="35411335" w14:textId="77777777" w:rsidR="006423BC" w:rsidRPr="00D634AB" w:rsidRDefault="00000000">
      <w:pPr>
        <w:spacing w:after="60"/>
        <w:ind w:left="340" w:hanging="170"/>
        <w:jc w:val="both"/>
        <w:rPr>
          <w:lang w:val="pt-BR"/>
        </w:rPr>
      </w:pPr>
      <w:r w:rsidRPr="00D634AB">
        <w:rPr>
          <w:color w:val="1F497D"/>
          <w:lang w:val="pt-BR"/>
        </w:rPr>
        <w:t xml:space="preserve">• </w:t>
      </w:r>
      <w:r w:rsidRPr="00D634AB">
        <w:rPr>
          <w:b/>
          <w:color w:val="1F497D"/>
          <w:lang w:val="pt-BR"/>
        </w:rPr>
        <w:t xml:space="preserve">Sistemas embarcados e IoT: </w:t>
      </w:r>
      <w:r w:rsidRPr="00D634AB">
        <w:rPr>
          <w:color w:val="444444"/>
          <w:lang w:val="pt-BR"/>
        </w:rPr>
        <w:t>desenvolvimento de hardware e firmware para coleta e transmissão de dados via sensores em campo, diretamente aplicável à arquitetura de "carga útil IoT" integrada à estação.</w:t>
      </w:r>
    </w:p>
    <w:p w14:paraId="1C8AA193" w14:textId="77777777" w:rsidR="006423BC" w:rsidRPr="00D634AB" w:rsidRDefault="00000000">
      <w:pPr>
        <w:spacing w:after="60"/>
        <w:ind w:left="340" w:hanging="170"/>
        <w:jc w:val="both"/>
        <w:rPr>
          <w:lang w:val="pt-BR"/>
        </w:rPr>
      </w:pPr>
      <w:r w:rsidRPr="00D634AB">
        <w:rPr>
          <w:color w:val="1F497D"/>
          <w:lang w:val="pt-BR"/>
        </w:rPr>
        <w:t xml:space="preserve">• </w:t>
      </w:r>
      <w:r w:rsidRPr="00D634AB">
        <w:rPr>
          <w:b/>
          <w:color w:val="1F497D"/>
          <w:lang w:val="pt-BR"/>
        </w:rPr>
        <w:t xml:space="preserve">Treinamento aeroespacial: </w:t>
      </w:r>
      <w:r w:rsidRPr="00D634AB">
        <w:rPr>
          <w:color w:val="444444"/>
          <w:lang w:val="pt-BR"/>
        </w:rPr>
        <w:t xml:space="preserve">curso de </w:t>
      </w:r>
      <w:proofErr w:type="spellStart"/>
      <w:r w:rsidRPr="00D634AB">
        <w:rPr>
          <w:color w:val="444444"/>
          <w:lang w:val="pt-BR"/>
        </w:rPr>
        <w:t>nanosatélites</w:t>
      </w:r>
      <w:proofErr w:type="spellEnd"/>
      <w:r w:rsidRPr="00D634AB">
        <w:rPr>
          <w:color w:val="444444"/>
          <w:lang w:val="pt-BR"/>
        </w:rPr>
        <w:t xml:space="preserve"> (OKB/INPE) com projeto final de simulação orbital do satélite </w:t>
      </w:r>
      <w:proofErr w:type="spellStart"/>
      <w:r w:rsidRPr="00D634AB">
        <w:rPr>
          <w:color w:val="444444"/>
          <w:lang w:val="pt-BR"/>
        </w:rPr>
        <w:t>BiomesatShimura</w:t>
      </w:r>
      <w:proofErr w:type="spellEnd"/>
      <w:r w:rsidRPr="00D634AB">
        <w:rPr>
          <w:color w:val="444444"/>
          <w:lang w:val="pt-BR"/>
        </w:rPr>
        <w:t xml:space="preserve"> no STK v12, incluindo análise de janelas de contato da estação terrestre com satélite em LEO.</w:t>
      </w:r>
    </w:p>
    <w:p w14:paraId="0D6540E9" w14:textId="77777777" w:rsidR="006423BC" w:rsidRPr="00D634AB" w:rsidRDefault="00000000">
      <w:pPr>
        <w:spacing w:after="60"/>
        <w:ind w:left="340" w:hanging="170"/>
        <w:jc w:val="both"/>
        <w:rPr>
          <w:lang w:val="pt-BR"/>
        </w:rPr>
      </w:pPr>
      <w:r w:rsidRPr="00D634AB">
        <w:rPr>
          <w:color w:val="1F497D"/>
          <w:lang w:val="pt-BR"/>
        </w:rPr>
        <w:t xml:space="preserve">• </w:t>
      </w:r>
      <w:r w:rsidRPr="00D634AB">
        <w:rPr>
          <w:b/>
          <w:color w:val="1F497D"/>
          <w:lang w:val="pt-BR"/>
        </w:rPr>
        <w:t xml:space="preserve">Validação em campo: </w:t>
      </w:r>
      <w:r w:rsidRPr="00D634AB">
        <w:rPr>
          <w:color w:val="444444"/>
          <w:lang w:val="pt-BR"/>
        </w:rPr>
        <w:t xml:space="preserve">6 lançamentos de balão estratosférico, sendo o último para validação da carga útil do satélite da startup </w:t>
      </w:r>
      <w:proofErr w:type="spellStart"/>
      <w:r w:rsidRPr="00D634AB">
        <w:rPr>
          <w:color w:val="444444"/>
          <w:lang w:val="pt-BR"/>
        </w:rPr>
        <w:t>Shamal</w:t>
      </w:r>
      <w:proofErr w:type="spellEnd"/>
      <w:r w:rsidRPr="00D634AB">
        <w:rPr>
          <w:color w:val="444444"/>
          <w:lang w:val="pt-BR"/>
        </w:rPr>
        <w:t xml:space="preserve"> (prof. Lester, </w:t>
      </w:r>
      <w:proofErr w:type="spellStart"/>
      <w:r w:rsidRPr="00D634AB">
        <w:rPr>
          <w:color w:val="444444"/>
          <w:lang w:val="pt-BR"/>
        </w:rPr>
        <w:t>ex-CTA</w:t>
      </w:r>
      <w:proofErr w:type="spellEnd"/>
      <w:r w:rsidRPr="00D634AB">
        <w:rPr>
          <w:color w:val="444444"/>
          <w:lang w:val="pt-BR"/>
        </w:rPr>
        <w:t>) — experiência direta em telemetria RF e análise de dados em tempo real.</w:t>
      </w:r>
    </w:p>
    <w:p w14:paraId="0077E4D5" w14:textId="77777777" w:rsidR="006423BC" w:rsidRPr="00D634AB" w:rsidRDefault="00000000">
      <w:pPr>
        <w:spacing w:after="40"/>
        <w:ind w:left="170"/>
        <w:jc w:val="both"/>
        <w:rPr>
          <w:lang w:val="pt-BR"/>
        </w:rPr>
      </w:pPr>
      <w:r w:rsidRPr="00D634AB">
        <w:rPr>
          <w:color w:val="444444"/>
          <w:lang w:val="pt-BR"/>
        </w:rPr>
        <w:t>Posso atuar como pesquisador-líder e consultor técnico, cobrindo as Fases 1, 2 e 4 com autonomia, e apoiando a Fase 3 (aquisições) com especificações técnicas precisas.</w:t>
      </w:r>
    </w:p>
    <w:p w14:paraId="1292615D" w14:textId="77777777" w:rsidR="006423BC" w:rsidRPr="00D634AB" w:rsidRDefault="00000000">
      <w:pPr>
        <w:shd w:val="clear" w:color="auto" w:fill="1F497D"/>
        <w:spacing w:before="200" w:after="100"/>
        <w:ind w:left="113"/>
        <w:rPr>
          <w:lang w:val="pt-BR"/>
        </w:rPr>
      </w:pPr>
      <w:r w:rsidRPr="00D634AB">
        <w:rPr>
          <w:b/>
          <w:color w:val="FFFFFF"/>
          <w:sz w:val="19"/>
          <w:lang w:val="pt-BR"/>
        </w:rPr>
        <w:t>3. ANÁLISE TÉCNICA DA PROPOSTA</w:t>
      </w:r>
    </w:p>
    <w:p w14:paraId="14ADDB6F" w14:textId="4CEE775B" w:rsidR="006423BC" w:rsidRPr="00D634AB" w:rsidRDefault="00000000">
      <w:pPr>
        <w:spacing w:before="160" w:after="60"/>
        <w:rPr>
          <w:lang w:val="pt-BR"/>
        </w:rPr>
      </w:pPr>
      <w:proofErr w:type="gramStart"/>
      <w:r w:rsidRPr="00D634AB">
        <w:rPr>
          <w:b/>
          <w:color w:val="1F497D"/>
          <w:lang w:val="pt-BR"/>
        </w:rPr>
        <w:t>3.1  Escopo</w:t>
      </w:r>
      <w:proofErr w:type="gramEnd"/>
      <w:r w:rsidRPr="00D634AB">
        <w:rPr>
          <w:b/>
          <w:color w:val="1F497D"/>
          <w:lang w:val="pt-BR"/>
        </w:rPr>
        <w:t xml:space="preserve"> </w:t>
      </w:r>
      <w:r w:rsidR="00F972D2">
        <w:rPr>
          <w:b/>
          <w:color w:val="1F497D"/>
          <w:lang w:val="pt-BR"/>
        </w:rPr>
        <w:t>(</w:t>
      </w:r>
      <w:r w:rsidRPr="00D634AB">
        <w:rPr>
          <w:b/>
          <w:color w:val="1F497D"/>
          <w:lang w:val="pt-BR"/>
        </w:rPr>
        <w:t>R$ 100 mil</w:t>
      </w:r>
      <w:r w:rsidR="00F972D2">
        <w:rPr>
          <w:b/>
          <w:color w:val="1F497D"/>
          <w:lang w:val="pt-BR"/>
        </w:rPr>
        <w:t>?)</w:t>
      </w:r>
    </w:p>
    <w:p w14:paraId="6CC7DFDA" w14:textId="77777777" w:rsidR="006423BC" w:rsidRPr="00D634AB" w:rsidRDefault="00000000">
      <w:pPr>
        <w:spacing w:after="100"/>
        <w:ind w:left="170"/>
        <w:jc w:val="both"/>
        <w:rPr>
          <w:lang w:val="pt-BR"/>
        </w:rPr>
      </w:pPr>
      <w:r w:rsidRPr="00D634AB">
        <w:rPr>
          <w:color w:val="444444"/>
          <w:lang w:val="pt-BR"/>
        </w:rPr>
        <w:lastRenderedPageBreak/>
        <w:t xml:space="preserve">O ponto mais crítico a endereçar é a incompatibilidade entre o orçamento disponível e a infraestrutura física descrita. O documento propõe antenas parabólicas de 3,2 m e 4,0 m de diâmetro com estrutura de suporte e SPDA (Sistema de Proteção contra Descargas Atmosféricas). Esse conjunto, com </w:t>
      </w:r>
      <w:proofErr w:type="spellStart"/>
      <w:r w:rsidRPr="00D634AB">
        <w:rPr>
          <w:color w:val="444444"/>
          <w:lang w:val="pt-BR"/>
        </w:rPr>
        <w:t>rotator</w:t>
      </w:r>
      <w:proofErr w:type="spellEnd"/>
      <w:r w:rsidRPr="00D634AB">
        <w:rPr>
          <w:color w:val="444444"/>
          <w:lang w:val="pt-BR"/>
        </w:rPr>
        <w:t xml:space="preserve"> de rastreamento adequado para essas dimensões, custa entre R$ 150 mil e R$ 400 mil apenas para a parte RF/mecânica — antes de qualquer workstation, software ou obra civil.</w:t>
      </w:r>
    </w:p>
    <w:p w14:paraId="4AE3A6AE" w14:textId="60666B14" w:rsidR="006423BC" w:rsidRPr="00D634AB" w:rsidRDefault="00000000">
      <w:pPr>
        <w:spacing w:after="100"/>
        <w:ind w:left="170"/>
        <w:jc w:val="both"/>
        <w:rPr>
          <w:color w:val="444444"/>
          <w:lang w:val="pt-BR"/>
        </w:rPr>
      </w:pPr>
      <w:r w:rsidRPr="00D634AB">
        <w:rPr>
          <w:color w:val="444444"/>
          <w:lang w:val="pt-BR"/>
        </w:rPr>
        <w:t xml:space="preserve">Antenas desse porte são dimensionadas para operar em banda X (8 GHz) ou para recepção de satélites de médio porte com </w:t>
      </w:r>
      <w:proofErr w:type="spellStart"/>
      <w:r w:rsidRPr="00D634AB">
        <w:rPr>
          <w:color w:val="444444"/>
          <w:lang w:val="pt-BR"/>
        </w:rPr>
        <w:t>payloads</w:t>
      </w:r>
      <w:proofErr w:type="spellEnd"/>
      <w:r w:rsidRPr="00D634AB">
        <w:rPr>
          <w:color w:val="444444"/>
          <w:lang w:val="pt-BR"/>
        </w:rPr>
        <w:t xml:space="preserve"> de alta resolução. Para </w:t>
      </w:r>
      <w:proofErr w:type="spellStart"/>
      <w:r w:rsidRPr="00D634AB">
        <w:rPr>
          <w:color w:val="444444"/>
          <w:lang w:val="pt-BR"/>
        </w:rPr>
        <w:t>nanosatélites</w:t>
      </w:r>
      <w:proofErr w:type="spellEnd"/>
      <w:r w:rsidRPr="00D634AB">
        <w:rPr>
          <w:color w:val="444444"/>
          <w:lang w:val="pt-BR"/>
        </w:rPr>
        <w:t xml:space="preserve"> </w:t>
      </w:r>
      <w:proofErr w:type="spellStart"/>
      <w:r w:rsidRPr="00D634AB">
        <w:rPr>
          <w:color w:val="444444"/>
          <w:lang w:val="pt-BR"/>
        </w:rPr>
        <w:t>CubeSat</w:t>
      </w:r>
      <w:proofErr w:type="spellEnd"/>
      <w:r w:rsidRPr="00D634AB">
        <w:rPr>
          <w:color w:val="444444"/>
          <w:lang w:val="pt-BR"/>
        </w:rPr>
        <w:t xml:space="preserve"> típicos, que operam em VHF/UHF (144–438 MHz) ou banda S (2,4 GHz), o padrão de mercado são antenas Yagi cruzadas ou helicoidais de 1–2 m, com </w:t>
      </w:r>
      <w:proofErr w:type="spellStart"/>
      <w:r w:rsidRPr="00D634AB">
        <w:rPr>
          <w:color w:val="444444"/>
          <w:lang w:val="pt-BR"/>
        </w:rPr>
        <w:t>rotators</w:t>
      </w:r>
      <w:proofErr w:type="spellEnd"/>
      <w:r w:rsidRPr="00D634AB">
        <w:rPr>
          <w:color w:val="444444"/>
          <w:lang w:val="pt-BR"/>
        </w:rPr>
        <w:t xml:space="preserve"> como o </w:t>
      </w:r>
      <w:proofErr w:type="spellStart"/>
      <w:r w:rsidRPr="00D634AB">
        <w:rPr>
          <w:color w:val="444444"/>
          <w:lang w:val="pt-BR"/>
        </w:rPr>
        <w:t>Yaesu</w:t>
      </w:r>
      <w:proofErr w:type="spellEnd"/>
      <w:r w:rsidRPr="00D634AB">
        <w:rPr>
          <w:color w:val="444444"/>
          <w:lang w:val="pt-BR"/>
        </w:rPr>
        <w:t xml:space="preserve"> G-5500 ou equivalentes</w:t>
      </w:r>
      <w:r w:rsidR="00D634AB">
        <w:rPr>
          <w:color w:val="444444"/>
          <w:lang w:val="pt-BR"/>
        </w:rPr>
        <w:t xml:space="preserve"> – Figura 1</w:t>
      </w:r>
      <w:r w:rsidRPr="00D634AB">
        <w:rPr>
          <w:color w:val="444444"/>
          <w:lang w:val="pt-BR"/>
        </w:rPr>
        <w:t xml:space="preserve">. O custo total desse tipo de estação funcional fica entre R$ 15 mil e R$ 60 mil, com capacidade real de rastrear </w:t>
      </w:r>
      <w:proofErr w:type="spellStart"/>
      <w:r w:rsidRPr="00D634AB">
        <w:rPr>
          <w:color w:val="444444"/>
          <w:lang w:val="pt-BR"/>
        </w:rPr>
        <w:t>CubeSats</w:t>
      </w:r>
      <w:proofErr w:type="spellEnd"/>
      <w:r w:rsidRPr="00D634AB">
        <w:rPr>
          <w:color w:val="444444"/>
          <w:lang w:val="pt-BR"/>
        </w:rPr>
        <w:t xml:space="preserve"> em LEO.</w:t>
      </w:r>
    </w:p>
    <w:p w14:paraId="2EAE8994" w14:textId="13DB485C" w:rsidR="00D634AB" w:rsidRDefault="00D634AB" w:rsidP="00D634AB">
      <w:pPr>
        <w:spacing w:after="100"/>
        <w:ind w:left="170"/>
        <w:jc w:val="center"/>
        <w:rPr>
          <w:lang w:val="pt-BR"/>
        </w:rPr>
      </w:pPr>
      <w:r w:rsidRPr="00D634AB">
        <w:rPr>
          <w:lang w:val="pt-BR"/>
        </w:rPr>
        <w:drawing>
          <wp:inline distT="0" distB="0" distL="0" distR="0" wp14:anchorId="5E73A8F1" wp14:editId="5D40A6D5">
            <wp:extent cx="2290797" cy="1668780"/>
            <wp:effectExtent l="0" t="0" r="0" b="7620"/>
            <wp:docPr id="108660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06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5412" cy="167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3B48" w14:textId="27711271" w:rsidR="00D634AB" w:rsidRPr="00D634AB" w:rsidRDefault="00D634AB" w:rsidP="00D634AB">
      <w:pPr>
        <w:spacing w:after="100"/>
        <w:ind w:left="170"/>
        <w:jc w:val="center"/>
        <w:rPr>
          <w:lang w:val="pt-BR"/>
        </w:rPr>
      </w:pPr>
      <w:r>
        <w:rPr>
          <w:lang w:val="pt-BR"/>
        </w:rPr>
        <w:t>Figura 1 – Antena Yagi 144-148 MHz.</w:t>
      </w:r>
    </w:p>
    <w:p w14:paraId="1A7E3E0D" w14:textId="77777777" w:rsidR="006423BC" w:rsidRPr="00D634AB" w:rsidRDefault="00000000">
      <w:pPr>
        <w:spacing w:after="100"/>
        <w:ind w:left="170"/>
        <w:jc w:val="both"/>
        <w:rPr>
          <w:lang w:val="pt-BR"/>
        </w:rPr>
      </w:pPr>
      <w:r w:rsidRPr="00D634AB">
        <w:rPr>
          <w:color w:val="444444"/>
          <w:lang w:val="pt-BR"/>
        </w:rPr>
        <w:t xml:space="preserve">Recomendação: redimensionar a especificação de antenas para o tipo de satélite-alvo real. Se a parceria com a Alya </w:t>
      </w:r>
      <w:proofErr w:type="spellStart"/>
      <w:r w:rsidRPr="00D634AB">
        <w:rPr>
          <w:color w:val="444444"/>
          <w:lang w:val="pt-BR"/>
        </w:rPr>
        <w:t>Nanosatellites</w:t>
      </w:r>
      <w:proofErr w:type="spellEnd"/>
      <w:r w:rsidRPr="00D634AB">
        <w:rPr>
          <w:color w:val="444444"/>
          <w:lang w:val="pt-BR"/>
        </w:rPr>
        <w:t xml:space="preserve"> definir satélites com </w:t>
      </w:r>
      <w:proofErr w:type="spellStart"/>
      <w:r w:rsidRPr="00D634AB">
        <w:rPr>
          <w:color w:val="444444"/>
          <w:lang w:val="pt-BR"/>
        </w:rPr>
        <w:t>payload</w:t>
      </w:r>
      <w:proofErr w:type="spellEnd"/>
      <w:r w:rsidRPr="00D634AB">
        <w:rPr>
          <w:color w:val="444444"/>
          <w:lang w:val="pt-BR"/>
        </w:rPr>
        <w:t xml:space="preserve"> X-band, as antenas grandes fazem sentido — mas nesse caso o recurso de R$ 100k cobre apenas a Fase 1 (consultoria e projeto executivo), e um novo edital ou complementação precisa ser previsto para a implementação física.</w:t>
      </w:r>
    </w:p>
    <w:p w14:paraId="781F2E38" w14:textId="77777777" w:rsidR="006423BC" w:rsidRPr="00D634AB" w:rsidRDefault="00000000">
      <w:pPr>
        <w:spacing w:before="160" w:after="60"/>
        <w:rPr>
          <w:lang w:val="pt-BR"/>
        </w:rPr>
      </w:pPr>
      <w:proofErr w:type="gramStart"/>
      <w:r w:rsidRPr="00D634AB">
        <w:rPr>
          <w:b/>
          <w:color w:val="1F497D"/>
          <w:lang w:val="pt-BR"/>
        </w:rPr>
        <w:t>3.2  Sala</w:t>
      </w:r>
      <w:proofErr w:type="gramEnd"/>
      <w:r w:rsidRPr="00D634AB">
        <w:rPr>
          <w:b/>
          <w:color w:val="1F497D"/>
          <w:lang w:val="pt-BR"/>
        </w:rPr>
        <w:t xml:space="preserve"> de controle com projeção 3D e óculos estereoscópicos</w:t>
      </w:r>
    </w:p>
    <w:p w14:paraId="5F3D0EB5" w14:textId="77777777" w:rsidR="006423BC" w:rsidRPr="00D634AB" w:rsidRDefault="00000000">
      <w:pPr>
        <w:spacing w:after="100"/>
        <w:ind w:left="170"/>
        <w:jc w:val="both"/>
        <w:rPr>
          <w:lang w:val="pt-BR"/>
        </w:rPr>
      </w:pPr>
      <w:r w:rsidRPr="00D634AB">
        <w:rPr>
          <w:color w:val="444444"/>
          <w:lang w:val="pt-BR"/>
        </w:rPr>
        <w:t>Essa proposta é visualmente impactante e tem valor para capacitação e demonstração, mas representa um custo de R$ 20–40 mil em equipamentos AV especializados que compete diretamente com a infraestrutura de RF. Recomendo priorizar a funcionalidade técnica (estação operacional real) e reservar a sala imersiva para uma fase posterior ou para financiamento via outro instrumento (ex.: editais de laboratórios didáticos do MEC/SENAI).</w:t>
      </w:r>
    </w:p>
    <w:p w14:paraId="446A130A" w14:textId="40E8C461" w:rsidR="006423BC" w:rsidRPr="00D634AB" w:rsidRDefault="00000000">
      <w:pPr>
        <w:spacing w:before="160" w:after="60"/>
        <w:rPr>
          <w:lang w:val="pt-BR"/>
        </w:rPr>
      </w:pPr>
      <w:proofErr w:type="gramStart"/>
      <w:r w:rsidRPr="00D634AB">
        <w:rPr>
          <w:b/>
          <w:color w:val="1F497D"/>
          <w:lang w:val="pt-BR"/>
        </w:rPr>
        <w:t>3.3  Parceria</w:t>
      </w:r>
      <w:proofErr w:type="gramEnd"/>
      <w:r w:rsidRPr="00D634AB">
        <w:rPr>
          <w:b/>
          <w:color w:val="1F497D"/>
          <w:lang w:val="pt-BR"/>
        </w:rPr>
        <w:t xml:space="preserve"> com Alya </w:t>
      </w:r>
      <w:proofErr w:type="spellStart"/>
      <w:r w:rsidRPr="00D634AB">
        <w:rPr>
          <w:b/>
          <w:color w:val="1F497D"/>
          <w:lang w:val="pt-BR"/>
        </w:rPr>
        <w:t>Nanosatellites</w:t>
      </w:r>
      <w:proofErr w:type="spellEnd"/>
      <w:r w:rsidR="008E6823">
        <w:rPr>
          <w:b/>
          <w:color w:val="1F497D"/>
          <w:lang w:val="pt-BR"/>
        </w:rPr>
        <w:t>/OKB</w:t>
      </w:r>
    </w:p>
    <w:p w14:paraId="346945F1" w14:textId="503EB284" w:rsidR="006423BC" w:rsidRPr="008E6823" w:rsidRDefault="008E6823" w:rsidP="008E6823">
      <w:pPr>
        <w:spacing w:after="100"/>
        <w:ind w:left="170"/>
        <w:jc w:val="both"/>
        <w:rPr>
          <w:color w:val="444444"/>
          <w:lang w:val="pt-BR"/>
        </w:rPr>
      </w:pPr>
      <w:r>
        <w:rPr>
          <w:color w:val="444444"/>
          <w:lang w:val="pt-BR"/>
        </w:rPr>
        <w:t>As</w:t>
      </w:r>
      <w:r w:rsidR="00000000" w:rsidRPr="00D634AB">
        <w:rPr>
          <w:color w:val="444444"/>
          <w:lang w:val="pt-BR"/>
        </w:rPr>
        <w:t xml:space="preserve"> parceria</w:t>
      </w:r>
      <w:r>
        <w:rPr>
          <w:color w:val="444444"/>
          <w:lang w:val="pt-BR"/>
        </w:rPr>
        <w:t>s</w:t>
      </w:r>
      <w:r w:rsidR="00000000" w:rsidRPr="00D634AB">
        <w:rPr>
          <w:color w:val="444444"/>
          <w:lang w:val="pt-BR"/>
        </w:rPr>
        <w:t xml:space="preserve"> </w:t>
      </w:r>
      <w:r>
        <w:rPr>
          <w:color w:val="444444"/>
          <w:lang w:val="pt-BR"/>
        </w:rPr>
        <w:t>serão necessárias para o acesso IoT via Satélite</w:t>
      </w:r>
      <w:r w:rsidR="00000000" w:rsidRPr="00D634AB">
        <w:rPr>
          <w:color w:val="444444"/>
          <w:lang w:val="pt-BR"/>
        </w:rPr>
        <w:t>. O formulário de 2022 a cita, mas a proposta de 2026 não a menciona. É fundamental esclarecer: quais satélites da constelação Alya</w:t>
      </w:r>
      <w:r>
        <w:rPr>
          <w:color w:val="444444"/>
          <w:lang w:val="pt-BR"/>
        </w:rPr>
        <w:t>/OKB</w:t>
      </w:r>
      <w:r w:rsidR="00000000" w:rsidRPr="00D634AB">
        <w:rPr>
          <w:color w:val="444444"/>
          <w:lang w:val="pt-BR"/>
        </w:rPr>
        <w:t xml:space="preserve"> passam sobre o território brasileiro e com qual frequência? Quais são as bandas de comunicação (VHF, UHF, S-band, X-band)? Existe algum acordo de compartilhamento de dados ou uso acadêmico?</w:t>
      </w:r>
      <w:r>
        <w:rPr>
          <w:color w:val="444444"/>
          <w:lang w:val="pt-BR"/>
        </w:rPr>
        <w:t xml:space="preserve"> Quais especificações das mensagens?</w:t>
      </w:r>
      <w:r w:rsidR="00000000" w:rsidRPr="00D634AB">
        <w:rPr>
          <w:color w:val="444444"/>
          <w:lang w:val="pt-BR"/>
        </w:rPr>
        <w:t xml:space="preserve"> Essas respostas definem inteiramente a especificação técnica da antena e do receptor.</w:t>
      </w:r>
      <w:r>
        <w:rPr>
          <w:color w:val="444444"/>
          <w:lang w:val="pt-BR"/>
        </w:rPr>
        <w:t xml:space="preserve"> Pelo que pesquisei, a Alya não oferece serviços de IoT e eles são focadas em imagens de alta resolução, portanto bandas X-Band ou S-Band que requerem as antenas parabólicas de maior custo.</w:t>
      </w:r>
    </w:p>
    <w:p w14:paraId="45AD0A30" w14:textId="77777777" w:rsidR="006423BC" w:rsidRPr="00D634AB" w:rsidRDefault="00000000">
      <w:pPr>
        <w:spacing w:before="160" w:after="60"/>
        <w:rPr>
          <w:lang w:val="pt-BR"/>
        </w:rPr>
      </w:pPr>
      <w:proofErr w:type="gramStart"/>
      <w:r w:rsidRPr="00D634AB">
        <w:rPr>
          <w:b/>
          <w:color w:val="1F497D"/>
          <w:lang w:val="pt-BR"/>
        </w:rPr>
        <w:t>3.4  Sobre</w:t>
      </w:r>
      <w:proofErr w:type="gramEnd"/>
      <w:r w:rsidRPr="00D634AB">
        <w:rPr>
          <w:b/>
          <w:color w:val="1F497D"/>
          <w:lang w:val="pt-BR"/>
        </w:rPr>
        <w:t xml:space="preserve"> o prazo (abril–agosto 2026)</w:t>
      </w:r>
    </w:p>
    <w:p w14:paraId="1A6CB2E6" w14:textId="77777777" w:rsidR="006423BC" w:rsidRPr="00D634AB" w:rsidRDefault="00000000">
      <w:pPr>
        <w:spacing w:after="100"/>
        <w:ind w:left="170"/>
        <w:jc w:val="both"/>
        <w:rPr>
          <w:lang w:val="pt-BR"/>
        </w:rPr>
      </w:pPr>
      <w:r w:rsidRPr="00D634AB">
        <w:rPr>
          <w:color w:val="444444"/>
          <w:lang w:val="pt-BR"/>
        </w:rPr>
        <w:t xml:space="preserve">O cronograma de 5 meses é viável para a fase de consultoria e projeto executivo, que é exatamente o que R$ 100 mil suportam. As entregas previstas — relatório de viabilidade, especificação de RF, projeto </w:t>
      </w:r>
      <w:r w:rsidRPr="00D634AB">
        <w:rPr>
          <w:color w:val="444444"/>
          <w:lang w:val="pt-BR"/>
        </w:rPr>
        <w:lastRenderedPageBreak/>
        <w:t>estrutural de antenas e caderno de encargos para licitação — são realizáveis nesse prazo com uma equipe enxuta. A implementação física requer um segundo momento com orçamento separado.</w:t>
      </w:r>
    </w:p>
    <w:p w14:paraId="5717E4C4" w14:textId="77777777" w:rsidR="006423BC" w:rsidRPr="00D634AB" w:rsidRDefault="00000000">
      <w:pPr>
        <w:shd w:val="clear" w:color="auto" w:fill="1F497D"/>
        <w:spacing w:before="200" w:after="100"/>
        <w:ind w:left="113"/>
        <w:rPr>
          <w:lang w:val="pt-BR"/>
        </w:rPr>
      </w:pPr>
      <w:r w:rsidRPr="00D634AB">
        <w:rPr>
          <w:b/>
          <w:color w:val="FFFFFF"/>
          <w:sz w:val="19"/>
          <w:lang w:val="pt-BR"/>
        </w:rPr>
        <w:t>4. PROPOSTA DE ABORDAGEM EM DUAS ETAPAS</w:t>
      </w:r>
    </w:p>
    <w:p w14:paraId="4AB00A6B" w14:textId="77777777" w:rsidR="006423BC" w:rsidRPr="00D634AB" w:rsidRDefault="00000000">
      <w:pPr>
        <w:spacing w:after="120"/>
        <w:ind w:left="170"/>
        <w:jc w:val="both"/>
        <w:rPr>
          <w:lang w:val="pt-BR"/>
        </w:rPr>
      </w:pPr>
      <w:r w:rsidRPr="00D634AB">
        <w:rPr>
          <w:color w:val="444444"/>
          <w:lang w:val="pt-BR"/>
        </w:rPr>
        <w:t>Sugiro reposicionar o projeto da seguinte forma, para que o recurso de R$ 100 mil seja bem aproveitado: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6423BC" w:rsidRPr="00D634AB" w14:paraId="52446F56" w14:textId="77777777">
        <w:tc>
          <w:tcPr>
            <w:tcW w:w="940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6E4F0"/>
          </w:tcPr>
          <w:p w14:paraId="5E8C9531" w14:textId="5DB61368" w:rsidR="006423BC" w:rsidRPr="00D634AB" w:rsidRDefault="00000000">
            <w:pPr>
              <w:spacing w:before="60" w:after="60"/>
              <w:jc w:val="both"/>
              <w:rPr>
                <w:lang w:val="pt-BR"/>
              </w:rPr>
            </w:pPr>
            <w:r w:rsidRPr="00D634AB">
              <w:rPr>
                <w:b/>
                <w:color w:val="1F497D"/>
                <w:lang w:val="pt-BR"/>
              </w:rPr>
              <w:t xml:space="preserve">Etapa A — </w:t>
            </w:r>
            <w:r w:rsidRPr="00D634AB">
              <w:rPr>
                <w:b/>
                <w:color w:val="1D6A3E"/>
                <w:lang w:val="pt-BR"/>
              </w:rPr>
              <w:t xml:space="preserve">Consultoria e Estação </w:t>
            </w:r>
            <w:proofErr w:type="gramStart"/>
            <w:r w:rsidRPr="00D634AB">
              <w:rPr>
                <w:b/>
                <w:color w:val="1D6A3E"/>
                <w:lang w:val="pt-BR"/>
              </w:rPr>
              <w:t>Piloto  (</w:t>
            </w:r>
            <w:proofErr w:type="gramEnd"/>
            <w:r w:rsidRPr="00D634AB">
              <w:rPr>
                <w:b/>
                <w:color w:val="1D6A3E"/>
                <w:lang w:val="pt-BR"/>
              </w:rPr>
              <w:t>R$ 100k / 5 meses)</w:t>
            </w:r>
            <w:r w:rsidRPr="00D634AB">
              <w:rPr>
                <w:b/>
                <w:color w:val="1D6A3E"/>
                <w:lang w:val="pt-BR"/>
              </w:rPr>
              <w:br/>
            </w:r>
            <w:r w:rsidRPr="00D634AB">
              <w:rPr>
                <w:color w:val="444444"/>
                <w:sz w:val="20"/>
                <w:lang w:val="pt-BR"/>
              </w:rPr>
              <w:t xml:space="preserve">Execução das Fases 1, 2 e 3 do escopo original como projeto executivo, combinada com a implantação de uma estação piloto funcional de baixo custo (receptor SDR + antena Yagi/helicoidal + </w:t>
            </w:r>
            <w:proofErr w:type="spellStart"/>
            <w:r w:rsidRPr="00D634AB">
              <w:rPr>
                <w:color w:val="444444"/>
                <w:sz w:val="20"/>
                <w:lang w:val="pt-BR"/>
              </w:rPr>
              <w:t>rotator</w:t>
            </w:r>
            <w:proofErr w:type="spellEnd"/>
            <w:r w:rsidRPr="00D634AB">
              <w:rPr>
                <w:color w:val="444444"/>
                <w:sz w:val="20"/>
                <w:lang w:val="pt-BR"/>
              </w:rPr>
              <w:t xml:space="preserve"> + </w:t>
            </w:r>
            <w:proofErr w:type="spellStart"/>
            <w:r w:rsidRPr="00D634AB">
              <w:rPr>
                <w:color w:val="444444"/>
                <w:sz w:val="20"/>
                <w:lang w:val="pt-BR"/>
              </w:rPr>
              <w:t>Gpredict</w:t>
            </w:r>
            <w:proofErr w:type="spellEnd"/>
            <w:r w:rsidRPr="00D634AB">
              <w:rPr>
                <w:color w:val="444444"/>
                <w:sz w:val="20"/>
                <w:lang w:val="pt-BR"/>
              </w:rPr>
              <w:t xml:space="preserve"> + </w:t>
            </w:r>
            <w:proofErr w:type="spellStart"/>
            <w:r w:rsidRPr="00D634AB">
              <w:rPr>
                <w:color w:val="444444"/>
                <w:sz w:val="20"/>
                <w:lang w:val="pt-BR"/>
              </w:rPr>
              <w:t>TinyGS</w:t>
            </w:r>
            <w:proofErr w:type="spellEnd"/>
            <w:r w:rsidRPr="00D634AB">
              <w:rPr>
                <w:color w:val="444444"/>
                <w:sz w:val="20"/>
                <w:lang w:val="pt-BR"/>
              </w:rPr>
              <w:t xml:space="preserve">), capaz de receber dados reais de </w:t>
            </w:r>
            <w:proofErr w:type="spellStart"/>
            <w:r w:rsidRPr="00D634AB">
              <w:rPr>
                <w:color w:val="444444"/>
                <w:sz w:val="20"/>
                <w:lang w:val="pt-BR"/>
              </w:rPr>
              <w:t>nanosatélites</w:t>
            </w:r>
            <w:proofErr w:type="spellEnd"/>
            <w:r w:rsidRPr="00D634AB">
              <w:rPr>
                <w:color w:val="444444"/>
                <w:sz w:val="20"/>
                <w:lang w:val="pt-BR"/>
              </w:rPr>
              <w:t xml:space="preserve"> já em órbita (ex.: rede</w:t>
            </w:r>
            <w:r w:rsidR="008E6823">
              <w:rPr>
                <w:color w:val="444444"/>
                <w:sz w:val="20"/>
                <w:lang w:val="pt-BR"/>
              </w:rPr>
              <w:t xml:space="preserve"> </w:t>
            </w:r>
            <w:proofErr w:type="spellStart"/>
            <w:r w:rsidR="008E6823">
              <w:rPr>
                <w:color w:val="444444"/>
                <w:sz w:val="20"/>
                <w:lang w:val="pt-BR"/>
              </w:rPr>
              <w:t>Norby</w:t>
            </w:r>
            <w:proofErr w:type="spellEnd"/>
            <w:r w:rsidR="008E6823">
              <w:rPr>
                <w:color w:val="444444"/>
                <w:sz w:val="20"/>
                <w:lang w:val="pt-BR"/>
              </w:rPr>
              <w:t xml:space="preserve"> - OKB</w:t>
            </w:r>
            <w:r w:rsidRPr="00D634AB">
              <w:rPr>
                <w:color w:val="444444"/>
                <w:sz w:val="20"/>
                <w:lang w:val="pt-BR"/>
              </w:rPr>
              <w:t xml:space="preserve"> </w:t>
            </w:r>
            <w:proofErr w:type="spellStart"/>
            <w:r w:rsidRPr="00D634AB">
              <w:rPr>
                <w:color w:val="444444"/>
                <w:sz w:val="20"/>
                <w:lang w:val="pt-BR"/>
              </w:rPr>
              <w:t>SatNOGS</w:t>
            </w:r>
            <w:proofErr w:type="spellEnd"/>
            <w:r w:rsidRPr="00D634AB">
              <w:rPr>
                <w:color w:val="444444"/>
                <w:sz w:val="20"/>
                <w:lang w:val="pt-BR"/>
              </w:rPr>
              <w:t>, OSCAR ou satélites da própria Alya). Essa estação demonstra a tecnologia, gera dados reais para treinamento e serve de protótipo para especificação da estação definitiva</w:t>
            </w:r>
            <w:r w:rsidR="008E6823">
              <w:rPr>
                <w:color w:val="444444"/>
                <w:sz w:val="20"/>
                <w:lang w:val="pt-BR"/>
              </w:rPr>
              <w:t>; estabelecer as parcerias com as empresas de satélite.</w:t>
            </w:r>
          </w:p>
        </w:tc>
      </w:tr>
    </w:tbl>
    <w:p w14:paraId="26701DB8" w14:textId="77777777" w:rsidR="006423BC" w:rsidRPr="00D634AB" w:rsidRDefault="006423BC">
      <w:pPr>
        <w:spacing w:after="60"/>
        <w:rPr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6423BC" w:rsidRPr="00D634AB" w14:paraId="0E6AF677" w14:textId="77777777">
        <w:tc>
          <w:tcPr>
            <w:tcW w:w="940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EAF4EA"/>
          </w:tcPr>
          <w:p w14:paraId="3630EFC4" w14:textId="77777777" w:rsidR="006423BC" w:rsidRPr="00D634AB" w:rsidRDefault="00000000">
            <w:pPr>
              <w:spacing w:before="60" w:after="60"/>
              <w:jc w:val="both"/>
              <w:rPr>
                <w:lang w:val="pt-BR"/>
              </w:rPr>
            </w:pPr>
            <w:r w:rsidRPr="00D634AB">
              <w:rPr>
                <w:b/>
                <w:color w:val="1F497D"/>
                <w:lang w:val="pt-BR"/>
              </w:rPr>
              <w:t xml:space="preserve">Etapa B — </w:t>
            </w:r>
            <w:r w:rsidRPr="00D634AB">
              <w:rPr>
                <w:b/>
                <w:color w:val="1D6A3E"/>
                <w:lang w:val="pt-BR"/>
              </w:rPr>
              <w:t xml:space="preserve">Estação </w:t>
            </w:r>
            <w:proofErr w:type="gramStart"/>
            <w:r w:rsidRPr="00D634AB">
              <w:rPr>
                <w:b/>
                <w:color w:val="1D6A3E"/>
                <w:lang w:val="pt-BR"/>
              </w:rPr>
              <w:t>Definitiva  (</w:t>
            </w:r>
            <w:proofErr w:type="gramEnd"/>
            <w:r w:rsidRPr="00D634AB">
              <w:rPr>
                <w:b/>
                <w:color w:val="1D6A3E"/>
                <w:lang w:val="pt-BR"/>
              </w:rPr>
              <w:t>R$ 400–800k / novo edital)</w:t>
            </w:r>
            <w:r w:rsidRPr="00D634AB">
              <w:rPr>
                <w:b/>
                <w:color w:val="1D6A3E"/>
                <w:lang w:val="pt-BR"/>
              </w:rPr>
              <w:br/>
            </w:r>
            <w:r w:rsidRPr="00D634AB">
              <w:rPr>
                <w:color w:val="444444"/>
                <w:sz w:val="20"/>
                <w:lang w:val="pt-BR"/>
              </w:rPr>
              <w:t>Com o projeto executivo entregue na Etapa A, o PTS terá um caderno de encargos completo para licitar a estação definitiva com antenas de maior porte, sala de controle e integração IoT plena.</w:t>
            </w:r>
          </w:p>
        </w:tc>
      </w:tr>
    </w:tbl>
    <w:p w14:paraId="387DF8EA" w14:textId="77777777" w:rsidR="006423BC" w:rsidRPr="00D634AB" w:rsidRDefault="006423BC">
      <w:pPr>
        <w:spacing w:after="60"/>
        <w:rPr>
          <w:lang w:val="pt-BR"/>
        </w:rPr>
      </w:pPr>
    </w:p>
    <w:p w14:paraId="53C30000" w14:textId="77777777" w:rsidR="006423BC" w:rsidRPr="00D634AB" w:rsidRDefault="00000000">
      <w:pPr>
        <w:shd w:val="clear" w:color="auto" w:fill="1F497D"/>
        <w:spacing w:before="200" w:after="100"/>
        <w:ind w:left="113"/>
        <w:rPr>
          <w:lang w:val="pt-BR"/>
        </w:rPr>
      </w:pPr>
      <w:r w:rsidRPr="00D634AB">
        <w:rPr>
          <w:b/>
          <w:color w:val="FFFFFF"/>
          <w:sz w:val="19"/>
          <w:lang w:val="pt-BR"/>
        </w:rPr>
        <w:t>5. PRÓXIMOS PASSOS RECOMENDADOS</w:t>
      </w:r>
    </w:p>
    <w:p w14:paraId="7AE3D56A" w14:textId="3AD6B5C3" w:rsidR="006423BC" w:rsidRPr="00D634AB" w:rsidRDefault="00000000">
      <w:pPr>
        <w:spacing w:after="60"/>
        <w:ind w:left="340" w:hanging="170"/>
        <w:jc w:val="both"/>
        <w:rPr>
          <w:lang w:val="pt-BR"/>
        </w:rPr>
      </w:pPr>
      <w:r w:rsidRPr="00D634AB">
        <w:rPr>
          <w:color w:val="1F497D"/>
          <w:lang w:val="pt-BR"/>
        </w:rPr>
        <w:t xml:space="preserve">• </w:t>
      </w:r>
      <w:r w:rsidRPr="00D634AB">
        <w:rPr>
          <w:b/>
          <w:color w:val="1F497D"/>
          <w:lang w:val="pt-BR"/>
        </w:rPr>
        <w:t>Alya</w:t>
      </w:r>
      <w:r w:rsidR="008E6823">
        <w:rPr>
          <w:b/>
          <w:color w:val="1F497D"/>
          <w:lang w:val="pt-BR"/>
        </w:rPr>
        <w:t>/OKB</w:t>
      </w:r>
      <w:r w:rsidRPr="00D634AB">
        <w:rPr>
          <w:b/>
          <w:color w:val="1F497D"/>
          <w:lang w:val="pt-BR"/>
        </w:rPr>
        <w:t xml:space="preserve"> </w:t>
      </w:r>
      <w:proofErr w:type="spellStart"/>
      <w:r w:rsidRPr="00D634AB">
        <w:rPr>
          <w:b/>
          <w:color w:val="1F497D"/>
          <w:lang w:val="pt-BR"/>
        </w:rPr>
        <w:t>Nanosatellites</w:t>
      </w:r>
      <w:proofErr w:type="spellEnd"/>
      <w:r w:rsidRPr="00D634AB">
        <w:rPr>
          <w:b/>
          <w:color w:val="1F497D"/>
          <w:lang w:val="pt-BR"/>
        </w:rPr>
        <w:t xml:space="preserve">: </w:t>
      </w:r>
      <w:r w:rsidRPr="00D634AB">
        <w:rPr>
          <w:color w:val="444444"/>
          <w:lang w:val="pt-BR"/>
        </w:rPr>
        <w:t xml:space="preserve">reativar o contato com a Alya </w:t>
      </w:r>
      <w:proofErr w:type="spellStart"/>
      <w:r w:rsidRPr="00D634AB">
        <w:rPr>
          <w:color w:val="444444"/>
          <w:lang w:val="pt-BR"/>
        </w:rPr>
        <w:t>Nanosatellites</w:t>
      </w:r>
      <w:proofErr w:type="spellEnd"/>
      <w:r w:rsidR="008E6823">
        <w:rPr>
          <w:color w:val="444444"/>
          <w:lang w:val="pt-BR"/>
        </w:rPr>
        <w:t>/OKB</w:t>
      </w:r>
      <w:r w:rsidRPr="00D634AB">
        <w:rPr>
          <w:color w:val="444444"/>
          <w:lang w:val="pt-BR"/>
        </w:rPr>
        <w:t xml:space="preserve"> para confirmar especificações de RF dos satélites e o tipo de parceria operacional disponível.</w:t>
      </w:r>
    </w:p>
    <w:p w14:paraId="117F4669" w14:textId="77777777" w:rsidR="006423BC" w:rsidRPr="00D634AB" w:rsidRDefault="00000000">
      <w:pPr>
        <w:spacing w:after="60"/>
        <w:ind w:left="340" w:hanging="170"/>
        <w:jc w:val="both"/>
        <w:rPr>
          <w:lang w:val="pt-BR"/>
        </w:rPr>
      </w:pPr>
      <w:r w:rsidRPr="00D634AB">
        <w:rPr>
          <w:color w:val="1F497D"/>
          <w:lang w:val="pt-BR"/>
        </w:rPr>
        <w:t xml:space="preserve">• </w:t>
      </w:r>
      <w:r w:rsidRPr="00D634AB">
        <w:rPr>
          <w:b/>
          <w:color w:val="1F497D"/>
          <w:lang w:val="pt-BR"/>
        </w:rPr>
        <w:t xml:space="preserve">Definição do escopo financeiro: </w:t>
      </w:r>
      <w:r w:rsidRPr="00D634AB">
        <w:rPr>
          <w:color w:val="444444"/>
          <w:lang w:val="pt-BR"/>
        </w:rPr>
        <w:t>esclarecer se o recurso de R$ 100k é destinado a consultoria/projeto ou a consultoria + implementação — isso define substancialmente o escopo entregável.</w:t>
      </w:r>
    </w:p>
    <w:p w14:paraId="5ABCEA35" w14:textId="77777777" w:rsidR="006423BC" w:rsidRPr="00D634AB" w:rsidRDefault="00000000">
      <w:pPr>
        <w:spacing w:after="60"/>
        <w:ind w:left="340" w:hanging="170"/>
        <w:jc w:val="both"/>
        <w:rPr>
          <w:lang w:val="pt-BR"/>
        </w:rPr>
      </w:pPr>
      <w:r w:rsidRPr="00D634AB">
        <w:rPr>
          <w:color w:val="1F497D"/>
          <w:lang w:val="pt-BR"/>
        </w:rPr>
        <w:t xml:space="preserve">• </w:t>
      </w:r>
      <w:r w:rsidRPr="00D634AB">
        <w:rPr>
          <w:b/>
          <w:color w:val="1F497D"/>
          <w:lang w:val="pt-BR"/>
        </w:rPr>
        <w:t xml:space="preserve">Visita técnica ao PTS: </w:t>
      </w:r>
      <w:r w:rsidRPr="00D634AB">
        <w:rPr>
          <w:color w:val="444444"/>
          <w:lang w:val="pt-BR"/>
        </w:rPr>
        <w:t>agendar visita técnica ao espaço de 56,72 m² no PTS para avaliar orientação do telhado, obstrução de horizonte e acesso à infraestrutura elétrica.</w:t>
      </w:r>
    </w:p>
    <w:p w14:paraId="1C71D8B6" w14:textId="77777777" w:rsidR="006423BC" w:rsidRPr="00D634AB" w:rsidRDefault="00000000">
      <w:pPr>
        <w:spacing w:after="60"/>
        <w:ind w:left="340" w:hanging="170"/>
        <w:jc w:val="both"/>
        <w:rPr>
          <w:lang w:val="pt-BR"/>
        </w:rPr>
      </w:pPr>
      <w:r w:rsidRPr="00D634AB">
        <w:rPr>
          <w:color w:val="1F497D"/>
          <w:lang w:val="pt-BR"/>
        </w:rPr>
        <w:t xml:space="preserve">• </w:t>
      </w:r>
      <w:r w:rsidRPr="00D634AB">
        <w:rPr>
          <w:b/>
          <w:color w:val="1F497D"/>
          <w:lang w:val="pt-BR"/>
        </w:rPr>
        <w:t xml:space="preserve">Edital FINEP — elegibilidade de RH: </w:t>
      </w:r>
      <w:r w:rsidRPr="00D634AB">
        <w:rPr>
          <w:color w:val="444444"/>
          <w:lang w:val="pt-BR"/>
        </w:rPr>
        <w:t>verificar se o edital FINEP vigente permite o uso de recursos em RH (contratação de consultor/pesquisador), dado que isso varia por modalidade de chamada.</w:t>
      </w:r>
    </w:p>
    <w:p w14:paraId="56936F58" w14:textId="77777777" w:rsidR="006423BC" w:rsidRPr="00D634AB" w:rsidRDefault="006423BC">
      <w:pPr>
        <w:pBdr>
          <w:bottom w:val="single" w:sz="8" w:space="1" w:color="1F497D"/>
        </w:pBdr>
        <w:spacing w:before="240" w:after="160"/>
        <w:rPr>
          <w:lang w:val="pt-BR"/>
        </w:rPr>
      </w:pPr>
    </w:p>
    <w:p w14:paraId="712369C5" w14:textId="77777777" w:rsidR="006423BC" w:rsidRPr="00D634AB" w:rsidRDefault="00000000">
      <w:pPr>
        <w:spacing w:after="480"/>
        <w:jc w:val="both"/>
        <w:rPr>
          <w:lang w:val="pt-BR"/>
        </w:rPr>
      </w:pPr>
      <w:r w:rsidRPr="00D634AB">
        <w:rPr>
          <w:color w:val="444444"/>
          <w:lang w:val="pt-BR"/>
        </w:rPr>
        <w:t>Fico à disposição para uma reunião de alinhamento técnico e para contribuir com a elaboração dos documentos de especificação. Acredito que, com o escopo adequado ao recurso disponível e uma estratégia em duas etapas, conseguimos construir uma das estações de solo mais completas e didáticas do interior paulista, com impacto real para o ecossistema de inovação de Sorocaba.</w:t>
      </w:r>
    </w:p>
    <w:p w14:paraId="769D8C7F" w14:textId="77777777" w:rsidR="006423BC" w:rsidRDefault="00000000">
      <w:r>
        <w:rPr>
          <w:b/>
          <w:color w:val="1F497D"/>
        </w:rPr>
        <w:t>Sergio Shimura</w:t>
      </w:r>
      <w:r>
        <w:rPr>
          <w:b/>
          <w:color w:val="1F497D"/>
        </w:rPr>
        <w:br/>
      </w:r>
      <w:r>
        <w:rPr>
          <w:color w:val="444444"/>
          <w:sz w:val="20"/>
        </w:rPr>
        <w:t>Prof. Dr. — IFSP Campus Sorocaba</w:t>
      </w:r>
      <w:r>
        <w:rPr>
          <w:color w:val="444444"/>
          <w:sz w:val="20"/>
        </w:rPr>
        <w:br/>
        <w:t>shimurasergio@gmail.com</w:t>
      </w:r>
      <w:r>
        <w:rPr>
          <w:color w:val="444444"/>
          <w:sz w:val="20"/>
        </w:rPr>
        <w:br/>
        <w:t>lattes.cnpq.br/5991555952016244</w:t>
      </w:r>
    </w:p>
    <w:sectPr w:rsidR="006423B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5421239">
    <w:abstractNumId w:val="8"/>
  </w:num>
  <w:num w:numId="2" w16cid:durableId="1803692940">
    <w:abstractNumId w:val="6"/>
  </w:num>
  <w:num w:numId="3" w16cid:durableId="819542281">
    <w:abstractNumId w:val="5"/>
  </w:num>
  <w:num w:numId="4" w16cid:durableId="2019771420">
    <w:abstractNumId w:val="4"/>
  </w:num>
  <w:num w:numId="5" w16cid:durableId="1196313141">
    <w:abstractNumId w:val="7"/>
  </w:num>
  <w:num w:numId="6" w16cid:durableId="667052779">
    <w:abstractNumId w:val="3"/>
  </w:num>
  <w:num w:numId="7" w16cid:durableId="2115784024">
    <w:abstractNumId w:val="2"/>
  </w:num>
  <w:num w:numId="8" w16cid:durableId="1988511571">
    <w:abstractNumId w:val="1"/>
  </w:num>
  <w:num w:numId="9" w16cid:durableId="954218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23BC"/>
    <w:rsid w:val="008E6823"/>
    <w:rsid w:val="00AA1D8D"/>
    <w:rsid w:val="00B47730"/>
    <w:rsid w:val="00CB0664"/>
    <w:rsid w:val="00D634AB"/>
    <w:rsid w:val="00D729C8"/>
    <w:rsid w:val="00F972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A0D58D"/>
  <w14:defaultImageDpi w14:val="300"/>
  <w15:docId w15:val="{AEFE8BD1-F306-4080-830D-6C9DFB642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1232</Words>
  <Characters>6653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Sergio Shimura</cp:lastModifiedBy>
  <cp:revision>3</cp:revision>
  <dcterms:created xsi:type="dcterms:W3CDTF">2013-12-23T23:15:00Z</dcterms:created>
  <dcterms:modified xsi:type="dcterms:W3CDTF">2026-05-21T16:38:00Z</dcterms:modified>
  <cp:category/>
</cp:coreProperties>
</file>