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1.6 Programa de Sustentabilidade ESG - Melhores Compras LTDA</w:t>
      </w:r>
    </w:p>
    <w:p>
      <w:r>
        <w:t>Este programa visa integrar os princípios de ESG (Environmental, Social and Governance) às operações do sistema SGV (Sistema de Gerenciamento de Vídeos) da empresa Melhores Compras LTDA.</w:t>
      </w:r>
    </w:p>
    <w:p>
      <w:pPr>
        <w:pStyle w:val="Heading2"/>
      </w:pPr>
      <w:r>
        <w:t>1. Ambiental (Environmental)</w:t>
      </w:r>
    </w:p>
    <w:p>
      <w:r>
        <w:t>A empresa incentiva a redução do consumo energético em seus servidores e fomenta o uso de tecnologias com menor pegada de carbono. O sistema foi projetado com base em eficiência computacional, utilizando bancos de dados locais e otimizados para reduzir o uso de recursos em nuvem quando desnecessário. Além disso, o SGV permite o monitoramento de visualizações e atividades digitais com menor impacto ambiental em relação a modelos presenciais.</w:t>
      </w:r>
    </w:p>
    <w:p>
      <w:pPr>
        <w:pStyle w:val="Heading2"/>
      </w:pPr>
      <w:r>
        <w:t>2. Social</w:t>
      </w:r>
    </w:p>
    <w:p>
      <w:r>
        <w:t>O índice de satisfação dos clientes é calculado a cada atendimento do SAC, promovendo uma cultura centrada no cliente. O sistema gera relatórios de desempenho que ajudam a identificar pontos de melhoria no atendimento e reforçar práticas humanizadas. Também é possível identificar clientes que visualizam vídeos mas não abrem chamados, promovendo ações proativas de acolhimento.</w:t>
      </w:r>
    </w:p>
    <w:p>
      <w:pPr>
        <w:pStyle w:val="Heading2"/>
      </w:pPr>
      <w:r>
        <w:t>3. Governança</w:t>
      </w:r>
    </w:p>
    <w:p>
      <w:r>
        <w:t>Todas as alterações nos chamados do SAC são registradas na tabela de auditoria (`auditoria_sac`), garantindo rastreabilidade, transparência e conformidade com políticas de integridade, segurança da informação e governança de dados. Esses registros são utilizados para avaliações periódicas de desempenho, gestão de riscos e auditorias internas.</w:t>
      </w:r>
    </w:p>
    <w:p>
      <w:r>
        <w:br/>
        <w:t>Responsável técnico: Sergio Urzedo Junior - RM561396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