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BB" w:rsidRPr="00DC2ABB" w:rsidRDefault="00DC2ABB">
      <w:pPr>
        <w:rPr>
          <w:rFonts w:ascii="Myriad Pro" w:hAnsi="Myriad Pro" w:cs="Arial"/>
          <w:b/>
          <w:sz w:val="44"/>
        </w:rPr>
      </w:pPr>
      <w:r w:rsidRPr="00DC2ABB">
        <w:rPr>
          <w:rFonts w:ascii="Myriad Pro" w:hAnsi="Myriad Pro" w:cs="Arial"/>
          <w:b/>
          <w:sz w:val="44"/>
        </w:rPr>
        <w:t>Russian Case How-To Guide</w:t>
      </w:r>
    </w:p>
    <w:p w:rsidR="00F645A2" w:rsidRDefault="00F645A2">
      <w:pPr>
        <w:rPr>
          <w:rFonts w:ascii="Arial" w:hAnsi="Arial" w:cs="Arial"/>
        </w:rPr>
      </w:pPr>
      <w:r w:rsidRPr="00F645A2">
        <w:rPr>
          <w:rFonts w:ascii="Arial" w:hAnsi="Arial" w:cs="Arial"/>
        </w:rPr>
        <w:t>Sergio Zygmunt</w:t>
      </w: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Pr="006B6853" w:rsidRDefault="006B6853" w:rsidP="006B6853">
      <w:pPr>
        <w:jc w:val="center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 xml:space="preserve">This document isn’t </w:t>
      </w:r>
      <w:bookmarkStart w:id="0" w:name="_GoBack"/>
      <w:bookmarkEnd w:id="0"/>
      <w:r w:rsidRPr="006B6853">
        <w:rPr>
          <w:rFonts w:ascii="Arial" w:hAnsi="Arial" w:cs="Arial"/>
          <w:b/>
          <w:i/>
          <w:sz w:val="44"/>
        </w:rPr>
        <w:t xml:space="preserve">yet ready for final publishing. </w:t>
      </w:r>
    </w:p>
    <w:p w:rsidR="006B6853" w:rsidRPr="006B6853" w:rsidRDefault="006B6853" w:rsidP="006B6853">
      <w:pPr>
        <w:jc w:val="center"/>
        <w:rPr>
          <w:rFonts w:ascii="Arial" w:hAnsi="Arial" w:cs="Arial"/>
          <w:b/>
          <w:i/>
          <w:sz w:val="28"/>
        </w:rPr>
      </w:pPr>
      <w:r w:rsidRPr="006B6853">
        <w:rPr>
          <w:rFonts w:ascii="Arial" w:hAnsi="Arial" w:cs="Arial"/>
          <w:b/>
          <w:i/>
          <w:sz w:val="28"/>
        </w:rPr>
        <w:t>You may, however, see the work in progress below.</w:t>
      </w:r>
    </w:p>
    <w:p w:rsidR="006B6853" w:rsidRDefault="006B6853">
      <w:pPr>
        <w:rPr>
          <w:rFonts w:ascii="Arial" w:hAnsi="Arial" w:cs="Arial"/>
        </w:rPr>
      </w:pPr>
    </w:p>
    <w:p w:rsidR="006B6853" w:rsidRPr="00F645A2" w:rsidRDefault="006B6853">
      <w:pPr>
        <w:rPr>
          <w:rFonts w:ascii="Arial" w:hAnsi="Arial" w:cs="Arial"/>
        </w:rPr>
      </w:pPr>
    </w:p>
    <w:p w:rsidR="00F645A2" w:rsidRDefault="00F645A2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Pr="00F645A2" w:rsidRDefault="006B6853">
      <w:pPr>
        <w:rPr>
          <w:rFonts w:ascii="Arial" w:hAnsi="Arial" w:cs="Arial"/>
        </w:rPr>
      </w:pPr>
    </w:p>
    <w:p w:rsidR="00F645A2" w:rsidRDefault="00F645A2">
      <w:pPr>
        <w:rPr>
          <w:rFonts w:ascii="Arial" w:hAnsi="Arial" w:cs="Arial"/>
          <w:b/>
        </w:rPr>
      </w:pPr>
    </w:p>
    <w:p w:rsidR="00F645A2" w:rsidRPr="00DC2ABB" w:rsidRDefault="00F645A2">
      <w:pPr>
        <w:pBdr>
          <w:bottom w:val="single" w:sz="12" w:space="1" w:color="auto"/>
        </w:pBdr>
        <w:rPr>
          <w:rFonts w:ascii="Myriad Pro" w:hAnsi="Myriad Pro" w:cs="Arial"/>
          <w:b/>
          <w:sz w:val="28"/>
        </w:rPr>
      </w:pPr>
      <w:r w:rsidRPr="00DC2ABB">
        <w:rPr>
          <w:rFonts w:ascii="Myriad Pro" w:hAnsi="Myriad Pro" w:cs="Arial"/>
          <w:b/>
          <w:sz w:val="28"/>
        </w:rPr>
        <w:lastRenderedPageBreak/>
        <w:t>What are cases?</w:t>
      </w:r>
    </w:p>
    <w:p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To understand Russian cases, you need to understand English cases. Before you can understand English cases, you need to understand the parts of a sentence.</w:t>
      </w:r>
    </w:p>
    <w:p w:rsidR="00F645A2" w:rsidRDefault="00F645A2">
      <w:pPr>
        <w:rPr>
          <w:rFonts w:ascii="Arial" w:hAnsi="Arial" w:cs="Arial"/>
        </w:rPr>
      </w:pPr>
    </w:p>
    <w:p w:rsidR="00F645A2" w:rsidRPr="00F645A2" w:rsidRDefault="00F645A2">
      <w:pPr>
        <w:rPr>
          <w:rFonts w:ascii="Arial" w:hAnsi="Arial" w:cs="Arial"/>
          <w:u w:val="single"/>
        </w:rPr>
      </w:pPr>
      <w:r w:rsidRPr="00F645A2">
        <w:rPr>
          <w:rFonts w:ascii="Arial" w:hAnsi="Arial" w:cs="Arial"/>
          <w:u w:val="single"/>
        </w:rPr>
        <w:t>Parts of sentences</w:t>
      </w:r>
    </w:p>
    <w:p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Every sentence has a subject and a predicate. The subject is what the sentence is about, and the predicate is what happens to the subject.</w:t>
      </w:r>
    </w:p>
    <w:p w:rsidR="00F645A2" w:rsidRDefault="00F645A2">
      <w:pPr>
        <w:rPr>
          <w:rFonts w:ascii="Arial" w:hAnsi="Arial" w:cs="Arial"/>
        </w:rPr>
      </w:pPr>
    </w:p>
    <w:p w:rsidR="00F645A2" w:rsidRDefault="00F645A2" w:rsidP="00F645A2">
      <w:pPr>
        <w:jc w:val="center"/>
        <w:rPr>
          <w:rFonts w:ascii="Arial" w:hAnsi="Arial" w:cs="Arial"/>
        </w:rPr>
      </w:pP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  <w:i/>
        </w:rPr>
        <w:t xml:space="preserve">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</w:t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example,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 xml:space="preserve"> is the subject and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answer the question “Who </w:t>
      </w:r>
      <w:r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bike” with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>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>Even sneaky sentences that don’t have a noun but rather have a pronoun still have a subject and predicate.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He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broke</w:t>
      </w:r>
      <w:r>
        <w:rPr>
          <w:rFonts w:ascii="Arial" w:hAnsi="Arial" w:cs="Arial"/>
        </w:rPr>
        <w:t xml:space="preserve"> his </w:t>
      </w:r>
      <w:r>
        <w:rPr>
          <w:rFonts w:ascii="Arial" w:hAnsi="Arial" w:cs="Arial"/>
        </w:rPr>
        <w:t>arm</w:t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>In this example,</w:t>
      </w:r>
      <w:r>
        <w:rPr>
          <w:rFonts w:ascii="Arial" w:hAnsi="Arial" w:cs="Arial"/>
        </w:rPr>
        <w:t xml:space="preserve">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is the subject and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>We can answer the question “</w:t>
      </w:r>
      <w:r>
        <w:rPr>
          <w:rFonts w:ascii="Arial" w:hAnsi="Arial" w:cs="Arial"/>
        </w:rPr>
        <w:t xml:space="preserve">What did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do</w:t>
      </w:r>
      <w:r>
        <w:rPr>
          <w:rFonts w:ascii="Arial" w:hAnsi="Arial" w:cs="Arial"/>
        </w:rPr>
        <w:t xml:space="preserve">” with </w:t>
      </w:r>
      <w:r w:rsidRPr="00F645A2">
        <w:rPr>
          <w:rFonts w:ascii="Arial" w:hAnsi="Arial" w:cs="Arial"/>
          <w:i/>
        </w:rPr>
        <w:t>broke his arm</w:t>
      </w:r>
      <w:r>
        <w:rPr>
          <w:rFonts w:ascii="Arial" w:hAnsi="Arial" w:cs="Arial"/>
        </w:rPr>
        <w:t>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fun videos you can watch for understanding subject/predicate and pronouns are </w:t>
      </w:r>
      <w:hyperlink r:id="rId4" w:history="1">
        <w:r w:rsidR="00DC2ABB" w:rsidRPr="00FD1CD9">
          <w:rPr>
            <w:rStyle w:val="Hyperlink"/>
            <w:rFonts w:ascii="Arial" w:hAnsi="Arial" w:cs="Arial"/>
          </w:rPr>
          <w:t>https://s.psdsuc.com/ne194</w:t>
        </w:r>
      </w:hyperlink>
      <w:r w:rsidR="00DC2ABB">
        <w:rPr>
          <w:rFonts w:ascii="Arial" w:hAnsi="Arial" w:cs="Arial"/>
        </w:rPr>
        <w:t xml:space="preserve"> and </w:t>
      </w:r>
      <w:hyperlink r:id="rId5" w:history="1">
        <w:r w:rsidR="00DC2ABB" w:rsidRPr="00FD1CD9">
          <w:rPr>
            <w:rStyle w:val="Hyperlink"/>
            <w:rFonts w:ascii="Arial" w:hAnsi="Arial" w:cs="Arial"/>
          </w:rPr>
          <w:t>https://s.psdsuc.com/4ai52</w:t>
        </w:r>
      </w:hyperlink>
      <w:r w:rsidR="00DC2ABB">
        <w:rPr>
          <w:rFonts w:ascii="Arial" w:hAnsi="Arial" w:cs="Arial"/>
        </w:rPr>
        <w:t>, respectively.</w:t>
      </w:r>
    </w:p>
    <w:p w:rsidR="00DC2ABB" w:rsidRDefault="00DC2ABB" w:rsidP="00F645A2">
      <w:pPr>
        <w:rPr>
          <w:rFonts w:ascii="Arial" w:hAnsi="Arial" w:cs="Arial"/>
        </w:rPr>
      </w:pPr>
    </w:p>
    <w:p w:rsidR="00DC2ABB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English cases</w:t>
      </w:r>
    </w:p>
    <w:p w:rsidR="00DC2ABB" w:rsidRPr="00F645A2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Believe it or not, English has cases, you might not actively realize that you are using them</w:t>
      </w:r>
    </w:p>
    <w:p w:rsidR="00F645A2" w:rsidRDefault="00F645A2">
      <w:pPr>
        <w:rPr>
          <w:rFonts w:ascii="Arial" w:hAnsi="Arial" w:cs="Arial"/>
          <w:b/>
        </w:rPr>
      </w:pPr>
    </w:p>
    <w:p w:rsidR="00C606A8" w:rsidRDefault="00F645A2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DC2ABB">
        <w:rPr>
          <w:rFonts w:ascii="Myriad Pro" w:hAnsi="Myriad Pro" w:cs="Arial"/>
          <w:b/>
          <w:sz w:val="28"/>
        </w:rPr>
        <w:t>How do I change the endings to the appropriate case?</w:t>
      </w:r>
    </w:p>
    <w:p w:rsidR="00F645A2" w:rsidRDefault="00F645A2">
      <w:pPr>
        <w:rPr>
          <w:rFonts w:ascii="Arial" w:hAnsi="Arial" w:cs="Arial"/>
          <w:b/>
        </w:rPr>
      </w:pPr>
    </w:p>
    <w:p w:rsidR="00F645A2" w:rsidRPr="00F645A2" w:rsidRDefault="00F645A2">
      <w:pPr>
        <w:rPr>
          <w:rFonts w:ascii="Arial" w:hAnsi="Arial" w:cs="Arial"/>
        </w:rPr>
      </w:pPr>
    </w:p>
    <w:sectPr w:rsidR="00F645A2" w:rsidRPr="00F645A2" w:rsidSect="0083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A2"/>
    <w:rsid w:val="00273814"/>
    <w:rsid w:val="0036752B"/>
    <w:rsid w:val="00537D69"/>
    <w:rsid w:val="006B6853"/>
    <w:rsid w:val="008325CA"/>
    <w:rsid w:val="008B40E6"/>
    <w:rsid w:val="00A072E0"/>
    <w:rsid w:val="00D1074F"/>
    <w:rsid w:val="00DC2ABB"/>
    <w:rsid w:val="00F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C15C"/>
  <w14:defaultImageDpi w14:val="32767"/>
  <w15:chartTrackingRefBased/>
  <w15:docId w15:val="{63E87AA7-C2E5-2E47-BF36-C19C408C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2A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.psdsuc.com/4ai52" TargetMode="External"/><Relationship Id="rId4" Type="http://schemas.openxmlformats.org/officeDocument/2006/relationships/hyperlink" Target="https://s.psdsuc.com/ne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1</cp:revision>
  <dcterms:created xsi:type="dcterms:W3CDTF">2018-03-25T22:57:00Z</dcterms:created>
  <dcterms:modified xsi:type="dcterms:W3CDTF">2018-03-26T03:55:00Z</dcterms:modified>
</cp:coreProperties>
</file>