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3D01C" w14:textId="77777777" w:rsidR="00D95C92" w:rsidRDefault="00D95C92" w:rsidP="00EA328C">
      <w:pPr>
        <w:spacing w:line="480" w:lineRule="auto"/>
        <w:jc w:val="center"/>
        <w:rPr>
          <w:rFonts w:asciiTheme="majorBidi" w:hAnsiTheme="majorBidi" w:cstheme="majorBidi"/>
          <w:b/>
        </w:rPr>
      </w:pPr>
    </w:p>
    <w:p w14:paraId="1A1764CF" w14:textId="77777777" w:rsidR="00D95C92" w:rsidRDefault="00D95C92" w:rsidP="00EA328C">
      <w:pPr>
        <w:spacing w:line="480" w:lineRule="auto"/>
        <w:jc w:val="center"/>
        <w:rPr>
          <w:rFonts w:asciiTheme="majorBidi" w:hAnsiTheme="majorBidi" w:cstheme="majorBidi"/>
          <w:b/>
        </w:rPr>
      </w:pPr>
    </w:p>
    <w:p w14:paraId="5836103B" w14:textId="77777777" w:rsidR="00D95C92" w:rsidRDefault="00D95C92" w:rsidP="00EA328C">
      <w:pPr>
        <w:spacing w:line="480" w:lineRule="auto"/>
        <w:jc w:val="center"/>
        <w:rPr>
          <w:rFonts w:asciiTheme="majorBidi" w:hAnsiTheme="majorBidi" w:cstheme="majorBidi"/>
          <w:b/>
        </w:rPr>
      </w:pPr>
    </w:p>
    <w:p w14:paraId="45B51549" w14:textId="77777777" w:rsidR="00D95C92" w:rsidRDefault="00D95C92" w:rsidP="00EA328C">
      <w:pPr>
        <w:spacing w:line="480" w:lineRule="auto"/>
        <w:jc w:val="center"/>
        <w:rPr>
          <w:rFonts w:asciiTheme="majorBidi" w:hAnsiTheme="majorBidi" w:cstheme="majorBidi"/>
          <w:b/>
        </w:rPr>
      </w:pPr>
    </w:p>
    <w:p w14:paraId="0F333393" w14:textId="77777777" w:rsidR="00D95C92" w:rsidRDefault="00D95C92" w:rsidP="00EA328C">
      <w:pPr>
        <w:spacing w:line="480" w:lineRule="auto"/>
        <w:jc w:val="center"/>
        <w:rPr>
          <w:rFonts w:asciiTheme="majorBidi" w:hAnsiTheme="majorBidi" w:cstheme="majorBidi"/>
          <w:b/>
        </w:rPr>
      </w:pPr>
    </w:p>
    <w:p w14:paraId="681F7C73" w14:textId="77777777" w:rsidR="00D95C92" w:rsidRDefault="00D95C92" w:rsidP="00EA328C">
      <w:pPr>
        <w:spacing w:line="480" w:lineRule="auto"/>
        <w:jc w:val="center"/>
        <w:rPr>
          <w:rFonts w:asciiTheme="majorBidi" w:hAnsiTheme="majorBidi" w:cstheme="majorBidi"/>
          <w:b/>
        </w:rPr>
      </w:pPr>
    </w:p>
    <w:p w14:paraId="73936C9B" w14:textId="77777777" w:rsidR="00D95C92" w:rsidRDefault="00D95C92" w:rsidP="00EA328C">
      <w:pPr>
        <w:spacing w:line="480" w:lineRule="auto"/>
        <w:jc w:val="center"/>
        <w:rPr>
          <w:rFonts w:asciiTheme="majorBidi" w:hAnsiTheme="majorBidi" w:cstheme="majorBidi"/>
          <w:b/>
        </w:rPr>
      </w:pPr>
    </w:p>
    <w:p w14:paraId="451FAE4B" w14:textId="77777777" w:rsidR="00D95C92" w:rsidRDefault="00EA328C" w:rsidP="00D95C92">
      <w:pPr>
        <w:spacing w:line="480" w:lineRule="auto"/>
        <w:jc w:val="center"/>
        <w:rPr>
          <w:rFonts w:asciiTheme="majorBidi" w:hAnsiTheme="majorBidi" w:cstheme="majorBidi"/>
          <w:b/>
        </w:rPr>
      </w:pPr>
      <w:r>
        <w:rPr>
          <w:rFonts w:asciiTheme="majorBidi" w:hAnsiTheme="majorBidi" w:cstheme="majorBidi"/>
          <w:b/>
        </w:rPr>
        <w:t>Towards a Theory of Water Drinking: The Essential Health Behaviour</w:t>
      </w:r>
    </w:p>
    <w:p w14:paraId="0378C0AF" w14:textId="77777777" w:rsidR="00D95C92" w:rsidRDefault="00D95C92" w:rsidP="00EA328C">
      <w:pPr>
        <w:spacing w:line="480" w:lineRule="auto"/>
        <w:jc w:val="center"/>
        <w:rPr>
          <w:rFonts w:asciiTheme="majorBidi" w:hAnsiTheme="majorBidi" w:cstheme="majorBidi"/>
          <w:b/>
        </w:rPr>
      </w:pPr>
    </w:p>
    <w:p w14:paraId="658E48B2" w14:textId="77777777" w:rsidR="00604E26" w:rsidRPr="00AF7936" w:rsidRDefault="00604E26" w:rsidP="00604E26">
      <w:pPr>
        <w:spacing w:line="480" w:lineRule="auto"/>
        <w:jc w:val="center"/>
        <w:rPr>
          <w:rFonts w:asciiTheme="majorBidi" w:hAnsiTheme="majorBidi" w:cstheme="majorBidi"/>
          <w:lang w:val="fr-FR"/>
        </w:rPr>
      </w:pPr>
      <w:r w:rsidRPr="00AF7936">
        <w:rPr>
          <w:rFonts w:asciiTheme="majorBidi" w:hAnsiTheme="majorBidi" w:cstheme="majorBidi"/>
          <w:lang w:val="fr-FR"/>
        </w:rPr>
        <w:t>Amy Rodger</w:t>
      </w:r>
      <w:r w:rsidRPr="00CE55B9">
        <w:rPr>
          <w:rFonts w:asciiTheme="majorBidi" w:hAnsiTheme="majorBidi" w:cstheme="majorBidi"/>
          <w:vertAlign w:val="superscript"/>
          <w:lang w:val="fr-FR"/>
        </w:rPr>
        <w:t>1</w:t>
      </w:r>
    </w:p>
    <w:p w14:paraId="1E87CA27" w14:textId="77777777" w:rsidR="00604E26" w:rsidRPr="00BB6AC8" w:rsidRDefault="00604E26" w:rsidP="00604E26">
      <w:pPr>
        <w:spacing w:line="480" w:lineRule="auto"/>
        <w:jc w:val="center"/>
        <w:rPr>
          <w:rFonts w:asciiTheme="majorBidi" w:hAnsiTheme="majorBidi" w:cstheme="majorBidi"/>
          <w:lang w:val="fr-FR"/>
        </w:rPr>
      </w:pPr>
      <w:r w:rsidRPr="00BB6AC8">
        <w:rPr>
          <w:rFonts w:asciiTheme="majorBidi" w:hAnsiTheme="majorBidi" w:cstheme="majorBidi"/>
          <w:lang w:val="fr-FR"/>
        </w:rPr>
        <w:t>Lawrence W. Barsalou</w:t>
      </w:r>
      <w:r w:rsidRPr="00CE55B9">
        <w:rPr>
          <w:rFonts w:asciiTheme="majorBidi" w:hAnsiTheme="majorBidi" w:cstheme="majorBidi"/>
          <w:vertAlign w:val="superscript"/>
          <w:lang w:val="fr-FR"/>
        </w:rPr>
        <w:t>1</w:t>
      </w:r>
    </w:p>
    <w:p w14:paraId="5A630CD0" w14:textId="77777777" w:rsidR="00604E26" w:rsidRPr="00BB6AC8" w:rsidRDefault="00604E26" w:rsidP="00604E26">
      <w:pPr>
        <w:spacing w:line="480" w:lineRule="auto"/>
        <w:jc w:val="center"/>
        <w:rPr>
          <w:rFonts w:asciiTheme="majorBidi" w:hAnsiTheme="majorBidi" w:cstheme="majorBidi"/>
          <w:lang w:val="fr-FR"/>
        </w:rPr>
      </w:pPr>
      <w:r w:rsidRPr="00BB6AC8">
        <w:rPr>
          <w:rFonts w:asciiTheme="majorBidi" w:hAnsiTheme="majorBidi" w:cstheme="majorBidi"/>
          <w:lang w:val="fr-FR"/>
        </w:rPr>
        <w:t>Esther K. Papies</w:t>
      </w:r>
      <w:r w:rsidRPr="00CE55B9">
        <w:rPr>
          <w:rFonts w:asciiTheme="majorBidi" w:hAnsiTheme="majorBidi" w:cstheme="majorBidi"/>
          <w:vertAlign w:val="superscript"/>
          <w:lang w:val="fr-FR"/>
        </w:rPr>
        <w:t>2</w:t>
      </w:r>
    </w:p>
    <w:p w14:paraId="24EF6ED1" w14:textId="77777777" w:rsidR="00604E26" w:rsidRDefault="00604E26" w:rsidP="00604E26">
      <w:pPr>
        <w:spacing w:line="480" w:lineRule="auto"/>
        <w:jc w:val="center"/>
        <w:rPr>
          <w:rFonts w:asciiTheme="majorBidi" w:hAnsiTheme="majorBidi" w:cstheme="majorBidi"/>
          <w:i/>
          <w:iCs/>
        </w:rPr>
      </w:pPr>
      <w:r w:rsidRPr="00CE55B9">
        <w:rPr>
          <w:rFonts w:asciiTheme="majorBidi" w:hAnsiTheme="majorBidi" w:cstheme="majorBidi"/>
          <w:i/>
          <w:iCs/>
          <w:vertAlign w:val="superscript"/>
        </w:rPr>
        <w:t>1</w:t>
      </w:r>
      <w:r w:rsidRPr="00225CBB">
        <w:rPr>
          <w:rFonts w:asciiTheme="majorBidi" w:hAnsiTheme="majorBidi" w:cstheme="majorBidi"/>
          <w:i/>
          <w:iCs/>
        </w:rPr>
        <w:t>School of Psychology</w:t>
      </w:r>
      <w:r>
        <w:rPr>
          <w:rFonts w:asciiTheme="majorBidi" w:hAnsiTheme="majorBidi" w:cstheme="majorBidi"/>
          <w:i/>
          <w:iCs/>
        </w:rPr>
        <w:t xml:space="preserve"> and </w:t>
      </w:r>
      <w:r w:rsidRPr="00225CBB">
        <w:rPr>
          <w:rFonts w:asciiTheme="majorBidi" w:hAnsiTheme="majorBidi" w:cstheme="majorBidi"/>
          <w:i/>
          <w:iCs/>
        </w:rPr>
        <w:t>Neuroscience, University of Glasgow, United Kingdom</w:t>
      </w:r>
    </w:p>
    <w:p w14:paraId="107B06F2" w14:textId="77777777" w:rsidR="00604E26" w:rsidRPr="00CE55B9" w:rsidRDefault="00604E26" w:rsidP="00604E26">
      <w:pPr>
        <w:spacing w:line="480" w:lineRule="auto"/>
        <w:jc w:val="center"/>
        <w:rPr>
          <w:rFonts w:asciiTheme="majorBidi" w:hAnsiTheme="majorBidi" w:cstheme="majorBidi"/>
          <w:i/>
          <w:iCs/>
        </w:rPr>
      </w:pPr>
      <w:r w:rsidRPr="00CE55B9">
        <w:rPr>
          <w:rFonts w:asciiTheme="majorBidi" w:hAnsiTheme="majorBidi" w:cstheme="majorBidi"/>
          <w:vertAlign w:val="superscript"/>
        </w:rPr>
        <w:t xml:space="preserve">2 </w:t>
      </w:r>
      <w:r w:rsidRPr="00CE55B9">
        <w:rPr>
          <w:rFonts w:asciiTheme="majorBidi" w:hAnsiTheme="majorBidi" w:cstheme="majorBidi"/>
          <w:i/>
          <w:iCs/>
        </w:rPr>
        <w:t>Social and Public Health Sciences Unit, School of Health and Wellbeing, University of Glasgow, United Kingdom</w:t>
      </w:r>
    </w:p>
    <w:p w14:paraId="5AC61C2C" w14:textId="77777777" w:rsidR="00604E26" w:rsidRPr="00225CBB" w:rsidRDefault="00604E26" w:rsidP="00604E26">
      <w:pPr>
        <w:spacing w:line="480" w:lineRule="auto"/>
        <w:rPr>
          <w:rFonts w:asciiTheme="majorBidi" w:hAnsiTheme="majorBidi" w:cstheme="majorBidi"/>
        </w:rPr>
      </w:pPr>
      <w:r w:rsidRPr="00225CBB">
        <w:rPr>
          <w:rFonts w:asciiTheme="majorBidi" w:hAnsiTheme="majorBidi" w:cstheme="majorBidi"/>
        </w:rPr>
        <w:t>Corresponding Author: Amy Rodger</w:t>
      </w:r>
      <w:r>
        <w:rPr>
          <w:rFonts w:asciiTheme="majorBidi" w:hAnsiTheme="majorBidi" w:cstheme="majorBidi"/>
        </w:rPr>
        <w:t>, amy.rodger@hotmail.co.uk</w:t>
      </w:r>
      <w:r w:rsidRPr="00225CBB">
        <w:rPr>
          <w:rFonts w:asciiTheme="majorBidi" w:hAnsiTheme="majorBidi" w:cstheme="majorBidi"/>
        </w:rPr>
        <w:t>, 62 Hillhead Street, Glasgow, G12 8QB, UK</w:t>
      </w:r>
    </w:p>
    <w:p w14:paraId="0B594B82" w14:textId="77777777" w:rsidR="00D95C92" w:rsidRDefault="00D95C92" w:rsidP="00EA328C">
      <w:pPr>
        <w:spacing w:line="480" w:lineRule="auto"/>
        <w:jc w:val="center"/>
        <w:rPr>
          <w:rFonts w:asciiTheme="majorBidi" w:hAnsiTheme="majorBidi" w:cstheme="majorBidi"/>
          <w:b/>
        </w:rPr>
      </w:pPr>
    </w:p>
    <w:p w14:paraId="02954F1C" w14:textId="783ED820" w:rsidR="00AC35D8" w:rsidRPr="00AC35D8" w:rsidRDefault="00AC35D8" w:rsidP="00EA328C">
      <w:pPr>
        <w:spacing w:line="480" w:lineRule="auto"/>
        <w:jc w:val="center"/>
        <w:rPr>
          <w:rFonts w:asciiTheme="majorBidi" w:hAnsiTheme="majorBidi" w:cstheme="majorBidi"/>
          <w:b/>
          <w:i/>
          <w:iCs/>
        </w:rPr>
        <w:sectPr w:rsidR="00AC35D8" w:rsidRPr="00AC35D8" w:rsidSect="007A33A0">
          <w:pgSz w:w="11900" w:h="16840"/>
          <w:pgMar w:top="1440" w:right="1440" w:bottom="1440" w:left="1440" w:header="708" w:footer="708" w:gutter="0"/>
          <w:cols w:space="708"/>
          <w:docGrid w:linePitch="360"/>
        </w:sectPr>
      </w:pPr>
      <w:r w:rsidRPr="00AC35D8">
        <w:rPr>
          <w:rFonts w:asciiTheme="majorBidi" w:hAnsiTheme="majorBidi" w:cstheme="majorBidi"/>
          <w:b/>
          <w:i/>
          <w:iCs/>
        </w:rPr>
        <w:t xml:space="preserve">This is a pre-print that has not yet been peer-reviewed. The final, published version is likely to differ from this pre-print. </w:t>
      </w:r>
    </w:p>
    <w:p w14:paraId="6A432408" w14:textId="77777777" w:rsidR="00D95C92" w:rsidRDefault="00D95C92" w:rsidP="00D95C92">
      <w:pPr>
        <w:spacing w:line="480" w:lineRule="auto"/>
        <w:jc w:val="center"/>
        <w:rPr>
          <w:rFonts w:asciiTheme="majorBidi" w:hAnsiTheme="majorBidi" w:cstheme="majorBidi"/>
          <w:b/>
        </w:rPr>
      </w:pPr>
      <w:r>
        <w:rPr>
          <w:rFonts w:asciiTheme="majorBidi" w:hAnsiTheme="majorBidi" w:cstheme="majorBidi"/>
          <w:b/>
        </w:rPr>
        <w:lastRenderedPageBreak/>
        <w:t>Abstract</w:t>
      </w:r>
    </w:p>
    <w:p w14:paraId="0F3ADB60" w14:textId="4AAB9FCA" w:rsidR="007927F4" w:rsidRPr="007927F4" w:rsidRDefault="00D75B67" w:rsidP="004655B5">
      <w:pPr>
        <w:spacing w:line="480" w:lineRule="auto"/>
        <w:ind w:firstLine="720"/>
        <w:rPr>
          <w:rFonts w:asciiTheme="majorBidi" w:hAnsiTheme="majorBidi" w:cstheme="majorBidi"/>
          <w:bCs/>
        </w:rPr>
      </w:pPr>
      <w:r w:rsidRPr="00D75B67">
        <w:rPr>
          <w:rFonts w:asciiTheme="majorBidi" w:hAnsiTheme="majorBidi" w:cstheme="majorBidi"/>
          <w:bCs/>
        </w:rPr>
        <w:t>Water intake is a vital aspect of health, yet a comprehensive theoretical understanding of this behaviour has been lacking</w:t>
      </w:r>
      <w:r>
        <w:rPr>
          <w:rFonts w:asciiTheme="majorBidi" w:hAnsiTheme="majorBidi" w:cstheme="majorBidi"/>
          <w:bCs/>
        </w:rPr>
        <w:t>, hindering</w:t>
      </w:r>
      <w:r w:rsidRPr="00D95C92">
        <w:rPr>
          <w:rFonts w:asciiTheme="majorBidi" w:hAnsiTheme="majorBidi" w:cstheme="majorBidi"/>
          <w:bCs/>
        </w:rPr>
        <w:t xml:space="preserve"> </w:t>
      </w:r>
      <w:r>
        <w:rPr>
          <w:rFonts w:asciiTheme="majorBidi" w:hAnsiTheme="majorBidi" w:cstheme="majorBidi"/>
          <w:bCs/>
        </w:rPr>
        <w:t>efforts to increase</w:t>
      </w:r>
      <w:r w:rsidR="00604E26">
        <w:rPr>
          <w:rFonts w:asciiTheme="majorBidi" w:hAnsiTheme="majorBidi" w:cstheme="majorBidi"/>
          <w:bCs/>
        </w:rPr>
        <w:t xml:space="preserve"> people’s</w:t>
      </w:r>
      <w:r>
        <w:rPr>
          <w:rFonts w:asciiTheme="majorBidi" w:hAnsiTheme="majorBidi" w:cstheme="majorBidi"/>
          <w:bCs/>
        </w:rPr>
        <w:t xml:space="preserve"> intake. </w:t>
      </w:r>
      <w:r w:rsidR="00D95C92" w:rsidRPr="00D95C92">
        <w:rPr>
          <w:rFonts w:asciiTheme="majorBidi" w:hAnsiTheme="majorBidi" w:cstheme="majorBidi"/>
          <w:bCs/>
        </w:rPr>
        <w:t xml:space="preserve">Recent </w:t>
      </w:r>
      <w:r w:rsidR="0069131D">
        <w:rPr>
          <w:rFonts w:asciiTheme="majorBidi" w:hAnsiTheme="majorBidi" w:cstheme="majorBidi"/>
          <w:bCs/>
        </w:rPr>
        <w:t>advances</w:t>
      </w:r>
      <w:r>
        <w:rPr>
          <w:rFonts w:asciiTheme="majorBidi" w:hAnsiTheme="majorBidi" w:cstheme="majorBidi"/>
          <w:bCs/>
        </w:rPr>
        <w:t xml:space="preserve"> </w:t>
      </w:r>
      <w:r w:rsidR="0069131D">
        <w:rPr>
          <w:rFonts w:asciiTheme="majorBidi" w:hAnsiTheme="majorBidi" w:cstheme="majorBidi"/>
          <w:bCs/>
        </w:rPr>
        <w:t>in</w:t>
      </w:r>
      <w:r>
        <w:rPr>
          <w:rFonts w:asciiTheme="majorBidi" w:hAnsiTheme="majorBidi" w:cstheme="majorBidi"/>
          <w:bCs/>
        </w:rPr>
        <w:t xml:space="preserve"> </w:t>
      </w:r>
      <w:r w:rsidR="00D95C92" w:rsidRPr="00D95C92">
        <w:rPr>
          <w:rFonts w:asciiTheme="majorBidi" w:hAnsiTheme="majorBidi" w:cstheme="majorBidi"/>
          <w:bCs/>
        </w:rPr>
        <w:t>psychology research</w:t>
      </w:r>
      <w:r w:rsidR="00D95C92">
        <w:rPr>
          <w:rFonts w:asciiTheme="majorBidi" w:hAnsiTheme="majorBidi" w:cstheme="majorBidi"/>
          <w:bCs/>
        </w:rPr>
        <w:t xml:space="preserve"> methodology</w:t>
      </w:r>
      <w:r w:rsidR="00D95C92" w:rsidRPr="00D95C92">
        <w:rPr>
          <w:rFonts w:asciiTheme="majorBidi" w:hAnsiTheme="majorBidi" w:cstheme="majorBidi"/>
          <w:bCs/>
        </w:rPr>
        <w:t xml:space="preserve"> </w:t>
      </w:r>
      <w:r w:rsidR="0069131D">
        <w:rPr>
          <w:rFonts w:asciiTheme="majorBidi" w:hAnsiTheme="majorBidi" w:cstheme="majorBidi"/>
          <w:bCs/>
        </w:rPr>
        <w:t>stress</w:t>
      </w:r>
      <w:r w:rsidR="00D95C92" w:rsidRPr="00D95C92">
        <w:rPr>
          <w:rFonts w:asciiTheme="majorBidi" w:hAnsiTheme="majorBidi" w:cstheme="majorBidi"/>
          <w:bCs/>
        </w:rPr>
        <w:t xml:space="preserve"> the importance of theory development </w:t>
      </w:r>
      <w:r w:rsidR="0069131D">
        <w:rPr>
          <w:rFonts w:asciiTheme="majorBidi" w:hAnsiTheme="majorBidi" w:cstheme="majorBidi"/>
          <w:bCs/>
        </w:rPr>
        <w:t>for</w:t>
      </w:r>
      <w:r w:rsidR="00D95C92" w:rsidRPr="00D95C92">
        <w:rPr>
          <w:rFonts w:asciiTheme="majorBidi" w:hAnsiTheme="majorBidi" w:cstheme="majorBidi"/>
          <w:bCs/>
        </w:rPr>
        <w:t xml:space="preserve"> understand</w:t>
      </w:r>
      <w:r w:rsidR="0069131D">
        <w:rPr>
          <w:rFonts w:asciiTheme="majorBidi" w:hAnsiTheme="majorBidi" w:cstheme="majorBidi"/>
          <w:bCs/>
        </w:rPr>
        <w:t>ing</w:t>
      </w:r>
      <w:r w:rsidR="00D95C92" w:rsidRPr="00D95C92">
        <w:rPr>
          <w:rFonts w:asciiTheme="majorBidi" w:hAnsiTheme="majorBidi" w:cstheme="majorBidi"/>
          <w:bCs/>
        </w:rPr>
        <w:t xml:space="preserve"> and chang</w:t>
      </w:r>
      <w:r w:rsidR="0069131D">
        <w:rPr>
          <w:rFonts w:asciiTheme="majorBidi" w:hAnsiTheme="majorBidi" w:cstheme="majorBidi"/>
          <w:bCs/>
        </w:rPr>
        <w:t>ing</w:t>
      </w:r>
      <w:r w:rsidR="00D95C92" w:rsidRPr="00D95C92">
        <w:rPr>
          <w:rFonts w:asciiTheme="majorBidi" w:hAnsiTheme="majorBidi" w:cstheme="majorBidi"/>
          <w:bCs/>
        </w:rPr>
        <w:t xml:space="preserve"> </w:t>
      </w:r>
      <w:r w:rsidR="00D95C92">
        <w:rPr>
          <w:rFonts w:asciiTheme="majorBidi" w:hAnsiTheme="majorBidi" w:cstheme="majorBidi"/>
          <w:bCs/>
        </w:rPr>
        <w:t>behaviour</w:t>
      </w:r>
      <w:r w:rsidR="007927F4">
        <w:rPr>
          <w:rFonts w:asciiTheme="majorBidi" w:hAnsiTheme="majorBidi" w:cstheme="majorBidi"/>
          <w:bCs/>
        </w:rPr>
        <w:t xml:space="preserve">. </w:t>
      </w:r>
      <w:r>
        <w:rPr>
          <w:rFonts w:asciiTheme="majorBidi" w:hAnsiTheme="majorBidi" w:cstheme="majorBidi"/>
          <w:bCs/>
        </w:rPr>
        <w:t xml:space="preserve">Specifically, poor theory development practices are </w:t>
      </w:r>
      <w:r w:rsidR="00604E26">
        <w:rPr>
          <w:rFonts w:asciiTheme="majorBidi" w:hAnsiTheme="majorBidi" w:cstheme="majorBidi"/>
          <w:bCs/>
        </w:rPr>
        <w:t>considered</w:t>
      </w:r>
      <w:r>
        <w:rPr>
          <w:rFonts w:asciiTheme="majorBidi" w:hAnsiTheme="majorBidi" w:cstheme="majorBidi"/>
          <w:bCs/>
        </w:rPr>
        <w:t xml:space="preserve"> partly responsible for current </w:t>
      </w:r>
      <w:r w:rsidR="00D95C92" w:rsidRPr="00D95C92">
        <w:rPr>
          <w:rFonts w:asciiTheme="majorBidi" w:hAnsiTheme="majorBidi" w:cstheme="majorBidi"/>
          <w:bCs/>
        </w:rPr>
        <w:t>issues</w:t>
      </w:r>
      <w:r>
        <w:rPr>
          <w:rFonts w:asciiTheme="majorBidi" w:hAnsiTheme="majorBidi" w:cstheme="majorBidi"/>
          <w:bCs/>
        </w:rPr>
        <w:t>,</w:t>
      </w:r>
      <w:r w:rsidR="00D95C92" w:rsidRPr="00D95C92">
        <w:rPr>
          <w:rFonts w:asciiTheme="majorBidi" w:hAnsiTheme="majorBidi" w:cstheme="majorBidi"/>
          <w:bCs/>
        </w:rPr>
        <w:t xml:space="preserve"> </w:t>
      </w:r>
      <w:r>
        <w:rPr>
          <w:rFonts w:asciiTheme="majorBidi" w:hAnsiTheme="majorBidi" w:cstheme="majorBidi"/>
          <w:bCs/>
        </w:rPr>
        <w:t>such as</w:t>
      </w:r>
      <w:r w:rsidR="004A3BCB">
        <w:rPr>
          <w:rFonts w:asciiTheme="majorBidi" w:hAnsiTheme="majorBidi" w:cstheme="majorBidi"/>
          <w:bCs/>
        </w:rPr>
        <w:t xml:space="preserve"> the</w:t>
      </w:r>
      <w:r w:rsidR="00D95C92" w:rsidRPr="00D95C92">
        <w:rPr>
          <w:rFonts w:asciiTheme="majorBidi" w:hAnsiTheme="majorBidi" w:cstheme="majorBidi"/>
          <w:bCs/>
        </w:rPr>
        <w:t xml:space="preserve"> replication crisis</w:t>
      </w:r>
      <w:r w:rsidR="007927F4">
        <w:rPr>
          <w:rFonts w:asciiTheme="majorBidi" w:hAnsiTheme="majorBidi" w:cstheme="majorBidi"/>
          <w:bCs/>
        </w:rPr>
        <w:t xml:space="preserve"> </w:t>
      </w:r>
      <w:r w:rsidR="00604E26">
        <w:rPr>
          <w:rFonts w:asciiTheme="majorBidi" w:hAnsiTheme="majorBidi" w:cstheme="majorBidi"/>
          <w:bCs/>
        </w:rPr>
        <w:t>and</w:t>
      </w:r>
      <w:r w:rsidR="007927F4">
        <w:rPr>
          <w:rFonts w:asciiTheme="majorBidi" w:hAnsiTheme="majorBidi" w:cstheme="majorBidi"/>
          <w:bCs/>
        </w:rPr>
        <w:t xml:space="preserve"> ineffective </w:t>
      </w:r>
      <w:r>
        <w:rPr>
          <w:rFonts w:asciiTheme="majorBidi" w:hAnsiTheme="majorBidi" w:cstheme="majorBidi"/>
          <w:bCs/>
        </w:rPr>
        <w:t>interventions. Therefore, we aim</w:t>
      </w:r>
      <w:r w:rsidR="00604E26">
        <w:rPr>
          <w:rFonts w:asciiTheme="majorBidi" w:hAnsiTheme="majorBidi" w:cstheme="majorBidi"/>
          <w:bCs/>
        </w:rPr>
        <w:t>ed</w:t>
      </w:r>
      <w:r w:rsidR="00D95C92" w:rsidRPr="00D95C92">
        <w:rPr>
          <w:rFonts w:asciiTheme="majorBidi" w:hAnsiTheme="majorBidi" w:cstheme="majorBidi"/>
          <w:bCs/>
        </w:rPr>
        <w:t xml:space="preserve"> </w:t>
      </w:r>
      <w:r>
        <w:rPr>
          <w:rFonts w:asciiTheme="majorBidi" w:hAnsiTheme="majorBidi" w:cstheme="majorBidi"/>
          <w:bCs/>
        </w:rPr>
        <w:t>to</w:t>
      </w:r>
      <w:r w:rsidR="007927F4">
        <w:rPr>
          <w:rFonts w:asciiTheme="majorBidi" w:hAnsiTheme="majorBidi" w:cstheme="majorBidi"/>
          <w:bCs/>
        </w:rPr>
        <w:t xml:space="preserve"> </w:t>
      </w:r>
      <w:r w:rsidR="004A3BCB">
        <w:rPr>
          <w:rFonts w:asciiTheme="majorBidi" w:hAnsiTheme="majorBidi" w:cstheme="majorBidi"/>
          <w:bCs/>
        </w:rPr>
        <w:t>develop a</w:t>
      </w:r>
      <w:r w:rsidR="00604E26">
        <w:rPr>
          <w:rFonts w:asciiTheme="majorBidi" w:hAnsiTheme="majorBidi" w:cstheme="majorBidi"/>
          <w:bCs/>
        </w:rPr>
        <w:t xml:space="preserve"> </w:t>
      </w:r>
      <w:r>
        <w:rPr>
          <w:rFonts w:asciiTheme="majorBidi" w:hAnsiTheme="majorBidi" w:cstheme="majorBidi"/>
          <w:bCs/>
        </w:rPr>
        <w:t>theor</w:t>
      </w:r>
      <w:r w:rsidR="00902500">
        <w:rPr>
          <w:rFonts w:asciiTheme="majorBidi" w:hAnsiTheme="majorBidi" w:cstheme="majorBidi"/>
          <w:bCs/>
        </w:rPr>
        <w:t xml:space="preserve">etical framework </w:t>
      </w:r>
      <w:r w:rsidR="00D95C92" w:rsidRPr="00D95C92">
        <w:rPr>
          <w:rFonts w:asciiTheme="majorBidi" w:hAnsiTheme="majorBidi" w:cstheme="majorBidi"/>
          <w:bCs/>
        </w:rPr>
        <w:t>o</w:t>
      </w:r>
      <w:r w:rsidR="004A3BCB">
        <w:rPr>
          <w:rFonts w:asciiTheme="majorBidi" w:hAnsiTheme="majorBidi" w:cstheme="majorBidi"/>
          <w:bCs/>
        </w:rPr>
        <w:t>f</w:t>
      </w:r>
      <w:r w:rsidR="00D95C92" w:rsidRPr="00D95C92">
        <w:rPr>
          <w:rFonts w:asciiTheme="majorBidi" w:hAnsiTheme="majorBidi" w:cstheme="majorBidi"/>
          <w:bCs/>
        </w:rPr>
        <w:t xml:space="preserve"> water drinking </w:t>
      </w:r>
      <w:r w:rsidR="004A3BCB">
        <w:rPr>
          <w:rFonts w:asciiTheme="majorBidi" w:hAnsiTheme="majorBidi" w:cstheme="majorBidi"/>
          <w:bCs/>
        </w:rPr>
        <w:t>behaviour</w:t>
      </w:r>
      <w:r w:rsidR="00D95C92" w:rsidRPr="00D95C92">
        <w:rPr>
          <w:rFonts w:asciiTheme="majorBidi" w:hAnsiTheme="majorBidi" w:cstheme="majorBidi"/>
          <w:bCs/>
        </w:rPr>
        <w:t xml:space="preserve"> </w:t>
      </w:r>
      <w:r>
        <w:rPr>
          <w:rFonts w:asciiTheme="majorBidi" w:hAnsiTheme="majorBidi" w:cstheme="majorBidi"/>
          <w:bCs/>
        </w:rPr>
        <w:t>informed by current best practice recommendations on theory development. W</w:t>
      </w:r>
      <w:r w:rsidR="007927F4">
        <w:rPr>
          <w:rFonts w:asciiTheme="majorBidi" w:hAnsiTheme="majorBidi" w:cstheme="majorBidi"/>
          <w:bCs/>
        </w:rPr>
        <w:t xml:space="preserve">e </w:t>
      </w:r>
      <w:r w:rsidR="004E7426">
        <w:rPr>
          <w:rFonts w:asciiTheme="majorBidi" w:hAnsiTheme="majorBidi" w:cstheme="majorBidi"/>
          <w:bCs/>
        </w:rPr>
        <w:t>review</w:t>
      </w:r>
      <w:r w:rsidR="00604E26">
        <w:rPr>
          <w:rFonts w:asciiTheme="majorBidi" w:hAnsiTheme="majorBidi" w:cstheme="majorBidi"/>
          <w:bCs/>
        </w:rPr>
        <w:t>ed</w:t>
      </w:r>
      <w:r w:rsidR="004E7426">
        <w:rPr>
          <w:rFonts w:asciiTheme="majorBidi" w:hAnsiTheme="majorBidi" w:cstheme="majorBidi"/>
          <w:bCs/>
        </w:rPr>
        <w:t xml:space="preserve"> emerging water drinking research </w:t>
      </w:r>
      <w:r w:rsidR="007927F4">
        <w:rPr>
          <w:rFonts w:asciiTheme="majorBidi" w:hAnsiTheme="majorBidi" w:cstheme="majorBidi"/>
          <w:bCs/>
        </w:rPr>
        <w:t xml:space="preserve">to (1) define water drinking behaviour, and (2) </w:t>
      </w:r>
      <w:r w:rsidR="007927F4" w:rsidRPr="007927F4">
        <w:rPr>
          <w:rFonts w:asciiTheme="majorBidi" w:hAnsiTheme="majorBidi" w:cstheme="majorBidi"/>
          <w:bCs/>
        </w:rPr>
        <w:t>identif</w:t>
      </w:r>
      <w:r w:rsidR="007927F4">
        <w:rPr>
          <w:rFonts w:asciiTheme="majorBidi" w:hAnsiTheme="majorBidi" w:cstheme="majorBidi"/>
          <w:bCs/>
        </w:rPr>
        <w:t xml:space="preserve">y and establish how </w:t>
      </w:r>
      <w:r w:rsidR="007927F4" w:rsidRPr="007927F4">
        <w:rPr>
          <w:rFonts w:asciiTheme="majorBidi" w:hAnsiTheme="majorBidi" w:cstheme="majorBidi"/>
          <w:bCs/>
        </w:rPr>
        <w:t>various constructs influence</w:t>
      </w:r>
      <w:r w:rsidR="007927F4">
        <w:rPr>
          <w:rFonts w:asciiTheme="majorBidi" w:hAnsiTheme="majorBidi" w:cstheme="majorBidi"/>
          <w:bCs/>
        </w:rPr>
        <w:t xml:space="preserve"> water drinking</w:t>
      </w:r>
      <w:r w:rsidR="007927F4" w:rsidRPr="007927F4">
        <w:rPr>
          <w:rFonts w:asciiTheme="majorBidi" w:hAnsiTheme="majorBidi" w:cstheme="majorBidi"/>
          <w:bCs/>
        </w:rPr>
        <w:t xml:space="preserve"> in daily life</w:t>
      </w:r>
      <w:r>
        <w:rPr>
          <w:rFonts w:asciiTheme="majorBidi" w:hAnsiTheme="majorBidi" w:cstheme="majorBidi"/>
          <w:bCs/>
        </w:rPr>
        <w:t xml:space="preserve">, </w:t>
      </w:r>
      <w:r w:rsidR="0069131D">
        <w:rPr>
          <w:rFonts w:asciiTheme="majorBidi" w:hAnsiTheme="majorBidi" w:cstheme="majorBidi"/>
          <w:bCs/>
        </w:rPr>
        <w:t>which</w:t>
      </w:r>
      <w:r>
        <w:rPr>
          <w:rFonts w:asciiTheme="majorBidi" w:hAnsiTheme="majorBidi" w:cstheme="majorBidi"/>
          <w:bCs/>
        </w:rPr>
        <w:t xml:space="preserve"> are key activities in the theory development process</w:t>
      </w:r>
      <w:r w:rsidR="007927F4">
        <w:rPr>
          <w:rFonts w:asciiTheme="majorBidi" w:hAnsiTheme="majorBidi" w:cstheme="majorBidi"/>
          <w:bCs/>
        </w:rPr>
        <w:t xml:space="preserve">. </w:t>
      </w:r>
      <w:r w:rsidR="0069131D" w:rsidRPr="0069131D">
        <w:rPr>
          <w:rFonts w:asciiTheme="majorBidi" w:hAnsiTheme="majorBidi" w:cstheme="majorBidi"/>
          <w:bCs/>
        </w:rPr>
        <w:t xml:space="preserve">Our framework suggests </w:t>
      </w:r>
      <w:r w:rsidR="00604E26">
        <w:rPr>
          <w:rFonts w:asciiTheme="majorBidi" w:hAnsiTheme="majorBidi" w:cstheme="majorBidi"/>
          <w:bCs/>
        </w:rPr>
        <w:t>researchers</w:t>
      </w:r>
      <w:r w:rsidR="0069131D" w:rsidRPr="0069131D">
        <w:rPr>
          <w:rFonts w:asciiTheme="majorBidi" w:hAnsiTheme="majorBidi" w:cstheme="majorBidi"/>
          <w:bCs/>
        </w:rPr>
        <w:t xml:space="preserve"> </w:t>
      </w:r>
      <w:r w:rsidR="00604E26">
        <w:rPr>
          <w:rFonts w:asciiTheme="majorBidi" w:hAnsiTheme="majorBidi" w:cstheme="majorBidi"/>
          <w:bCs/>
        </w:rPr>
        <w:t>should</w:t>
      </w:r>
      <w:r w:rsidR="0069131D" w:rsidRPr="0069131D">
        <w:rPr>
          <w:rFonts w:asciiTheme="majorBidi" w:hAnsiTheme="majorBidi" w:cstheme="majorBidi"/>
          <w:bCs/>
        </w:rPr>
        <w:t xml:space="preserve"> </w:t>
      </w:r>
      <w:r w:rsidR="00604E26">
        <w:rPr>
          <w:rFonts w:asciiTheme="majorBidi" w:hAnsiTheme="majorBidi" w:cstheme="majorBidi"/>
          <w:bCs/>
        </w:rPr>
        <w:t>account</w:t>
      </w:r>
      <w:r w:rsidR="0069131D" w:rsidRPr="0069131D">
        <w:rPr>
          <w:rFonts w:asciiTheme="majorBidi" w:hAnsiTheme="majorBidi" w:cstheme="majorBidi"/>
          <w:bCs/>
        </w:rPr>
        <w:t xml:space="preserve"> </w:t>
      </w:r>
      <w:r w:rsidR="00604E26">
        <w:rPr>
          <w:rFonts w:asciiTheme="majorBidi" w:hAnsiTheme="majorBidi" w:cstheme="majorBidi"/>
          <w:bCs/>
        </w:rPr>
        <w:t xml:space="preserve">for </w:t>
      </w:r>
      <w:r w:rsidR="0069131D" w:rsidRPr="0069131D">
        <w:rPr>
          <w:rFonts w:asciiTheme="majorBidi" w:hAnsiTheme="majorBidi" w:cstheme="majorBidi"/>
          <w:bCs/>
        </w:rPr>
        <w:t>the complexities of water drinking, including the different steps involved, how they vary between people and situations, and the</w:t>
      </w:r>
      <w:r w:rsidR="0069131D">
        <w:rPr>
          <w:rFonts w:asciiTheme="majorBidi" w:hAnsiTheme="majorBidi" w:cstheme="majorBidi"/>
          <w:bCs/>
        </w:rPr>
        <w:t xml:space="preserve"> relative</w:t>
      </w:r>
      <w:r w:rsidR="0069131D" w:rsidRPr="0069131D">
        <w:rPr>
          <w:rFonts w:asciiTheme="majorBidi" w:hAnsiTheme="majorBidi" w:cstheme="majorBidi"/>
          <w:bCs/>
        </w:rPr>
        <w:t xml:space="preserve"> time and effort needed for each step. Moreover, it underscore</w:t>
      </w:r>
      <w:r w:rsidR="00604E26">
        <w:rPr>
          <w:rFonts w:asciiTheme="majorBidi" w:hAnsiTheme="majorBidi" w:cstheme="majorBidi"/>
          <w:bCs/>
        </w:rPr>
        <w:t>s</w:t>
      </w:r>
      <w:r w:rsidR="0069131D" w:rsidRPr="0069131D">
        <w:rPr>
          <w:rFonts w:asciiTheme="majorBidi" w:hAnsiTheme="majorBidi" w:cstheme="majorBidi"/>
          <w:bCs/>
        </w:rPr>
        <w:t xml:space="preserve"> the intricate interplay between internal and external factors influencing water drinking behaviour. External </w:t>
      </w:r>
      <w:r w:rsidR="0069131D">
        <w:rPr>
          <w:rFonts w:asciiTheme="majorBidi" w:hAnsiTheme="majorBidi" w:cstheme="majorBidi"/>
          <w:bCs/>
        </w:rPr>
        <w:t>influences</w:t>
      </w:r>
      <w:r w:rsidR="0069131D" w:rsidRPr="0069131D">
        <w:rPr>
          <w:rFonts w:asciiTheme="majorBidi" w:hAnsiTheme="majorBidi" w:cstheme="majorBidi"/>
          <w:bCs/>
        </w:rPr>
        <w:t xml:space="preserve"> </w:t>
      </w:r>
      <w:r w:rsidR="0069131D">
        <w:rPr>
          <w:rFonts w:asciiTheme="majorBidi" w:hAnsiTheme="majorBidi" w:cstheme="majorBidi"/>
          <w:bCs/>
        </w:rPr>
        <w:t>include</w:t>
      </w:r>
      <w:r w:rsidR="0069131D" w:rsidRPr="0069131D">
        <w:rPr>
          <w:rFonts w:asciiTheme="majorBidi" w:hAnsiTheme="majorBidi" w:cstheme="majorBidi"/>
          <w:bCs/>
        </w:rPr>
        <w:t xml:space="preserve"> </w:t>
      </w:r>
      <w:r w:rsidR="0069131D">
        <w:rPr>
          <w:rFonts w:asciiTheme="majorBidi" w:hAnsiTheme="majorBidi" w:cstheme="majorBidi"/>
          <w:bCs/>
        </w:rPr>
        <w:t>constructs</w:t>
      </w:r>
      <w:r w:rsidR="0069131D" w:rsidRPr="0069131D">
        <w:rPr>
          <w:rFonts w:asciiTheme="majorBidi" w:hAnsiTheme="majorBidi" w:cstheme="majorBidi"/>
          <w:bCs/>
        </w:rPr>
        <w:t xml:space="preserve"> like water security, tap water quality, and </w:t>
      </w:r>
      <w:r w:rsidR="0069131D">
        <w:rPr>
          <w:rFonts w:asciiTheme="majorBidi" w:hAnsiTheme="majorBidi" w:cstheme="majorBidi"/>
          <w:bCs/>
        </w:rPr>
        <w:t>toilet</w:t>
      </w:r>
      <w:r w:rsidR="0069131D" w:rsidRPr="0069131D">
        <w:rPr>
          <w:rFonts w:asciiTheme="majorBidi" w:hAnsiTheme="majorBidi" w:cstheme="majorBidi"/>
          <w:bCs/>
        </w:rPr>
        <w:t xml:space="preserve"> </w:t>
      </w:r>
      <w:r w:rsidR="0069131D">
        <w:rPr>
          <w:rFonts w:asciiTheme="majorBidi" w:hAnsiTheme="majorBidi" w:cstheme="majorBidi"/>
          <w:bCs/>
        </w:rPr>
        <w:t>facilities</w:t>
      </w:r>
      <w:r w:rsidR="0069131D" w:rsidRPr="0069131D">
        <w:rPr>
          <w:rFonts w:asciiTheme="majorBidi" w:hAnsiTheme="majorBidi" w:cstheme="majorBidi"/>
          <w:bCs/>
        </w:rPr>
        <w:t xml:space="preserve">, while internal </w:t>
      </w:r>
      <w:r w:rsidR="0069131D">
        <w:rPr>
          <w:rFonts w:asciiTheme="majorBidi" w:hAnsiTheme="majorBidi" w:cstheme="majorBidi"/>
          <w:bCs/>
        </w:rPr>
        <w:t>influences</w:t>
      </w:r>
      <w:r w:rsidR="0069131D" w:rsidRPr="0069131D">
        <w:rPr>
          <w:rFonts w:asciiTheme="majorBidi" w:hAnsiTheme="majorBidi" w:cstheme="majorBidi"/>
          <w:bCs/>
        </w:rPr>
        <w:t xml:space="preserve"> </w:t>
      </w:r>
      <w:r w:rsidR="0069131D">
        <w:rPr>
          <w:rFonts w:asciiTheme="majorBidi" w:hAnsiTheme="majorBidi" w:cstheme="majorBidi"/>
          <w:bCs/>
        </w:rPr>
        <w:t>include</w:t>
      </w:r>
      <w:r w:rsidR="0069131D" w:rsidRPr="0069131D">
        <w:rPr>
          <w:rFonts w:asciiTheme="majorBidi" w:hAnsiTheme="majorBidi" w:cstheme="majorBidi"/>
          <w:bCs/>
        </w:rPr>
        <w:t xml:space="preserve"> individual attributes like thirst, knowledge, </w:t>
      </w:r>
      <w:r w:rsidR="0069131D">
        <w:rPr>
          <w:rFonts w:asciiTheme="majorBidi" w:hAnsiTheme="majorBidi" w:cstheme="majorBidi"/>
          <w:bCs/>
        </w:rPr>
        <w:t>habitualness</w:t>
      </w:r>
      <w:r w:rsidR="0069131D" w:rsidRPr="0069131D">
        <w:rPr>
          <w:rFonts w:asciiTheme="majorBidi" w:hAnsiTheme="majorBidi" w:cstheme="majorBidi"/>
          <w:bCs/>
        </w:rPr>
        <w:t>, and reward.</w:t>
      </w:r>
      <w:r w:rsidR="0069131D">
        <w:rPr>
          <w:rFonts w:asciiTheme="majorBidi" w:hAnsiTheme="majorBidi" w:cstheme="majorBidi"/>
          <w:bCs/>
        </w:rPr>
        <w:t xml:space="preserve"> </w:t>
      </w:r>
      <w:r w:rsidR="00604E26">
        <w:rPr>
          <w:rFonts w:asciiTheme="majorBidi" w:hAnsiTheme="majorBidi" w:cstheme="majorBidi"/>
          <w:bCs/>
        </w:rPr>
        <w:t>Our</w:t>
      </w:r>
      <w:r w:rsidR="0069131D" w:rsidRPr="0069131D">
        <w:rPr>
          <w:rFonts w:asciiTheme="majorBidi" w:hAnsiTheme="majorBidi" w:cstheme="majorBidi"/>
          <w:bCs/>
        </w:rPr>
        <w:t xml:space="preserve"> framework implies that comprehensive theor</w:t>
      </w:r>
      <w:r w:rsidR="0069131D">
        <w:rPr>
          <w:rFonts w:asciiTheme="majorBidi" w:hAnsiTheme="majorBidi" w:cstheme="majorBidi"/>
          <w:bCs/>
        </w:rPr>
        <w:t>ies</w:t>
      </w:r>
      <w:r w:rsidR="0069131D" w:rsidRPr="0069131D">
        <w:rPr>
          <w:rFonts w:asciiTheme="majorBidi" w:hAnsiTheme="majorBidi" w:cstheme="majorBidi"/>
          <w:bCs/>
        </w:rPr>
        <w:t xml:space="preserve"> of </w:t>
      </w:r>
      <w:r w:rsidR="0069131D">
        <w:rPr>
          <w:rFonts w:asciiTheme="majorBidi" w:hAnsiTheme="majorBidi" w:cstheme="majorBidi"/>
          <w:bCs/>
        </w:rPr>
        <w:t>behaviour</w:t>
      </w:r>
      <w:r w:rsidR="0069131D" w:rsidRPr="0069131D">
        <w:rPr>
          <w:rFonts w:asciiTheme="majorBidi" w:hAnsiTheme="majorBidi" w:cstheme="majorBidi"/>
          <w:bCs/>
        </w:rPr>
        <w:t xml:space="preserve"> </w:t>
      </w:r>
      <w:r w:rsidR="0069131D">
        <w:rPr>
          <w:rFonts w:asciiTheme="majorBidi" w:hAnsiTheme="majorBidi" w:cstheme="majorBidi"/>
          <w:bCs/>
        </w:rPr>
        <w:t>are</w:t>
      </w:r>
      <w:r w:rsidR="0069131D" w:rsidRPr="0069131D">
        <w:rPr>
          <w:rFonts w:asciiTheme="majorBidi" w:hAnsiTheme="majorBidi" w:cstheme="majorBidi"/>
          <w:bCs/>
        </w:rPr>
        <w:t xml:space="preserve"> essential to comprehend the </w:t>
      </w:r>
      <w:r w:rsidR="0069131D">
        <w:rPr>
          <w:rFonts w:asciiTheme="majorBidi" w:hAnsiTheme="majorBidi" w:cstheme="majorBidi"/>
          <w:bCs/>
        </w:rPr>
        <w:t>complex interplay of</w:t>
      </w:r>
      <w:r w:rsidR="0069131D" w:rsidRPr="0069131D">
        <w:rPr>
          <w:rFonts w:asciiTheme="majorBidi" w:hAnsiTheme="majorBidi" w:cstheme="majorBidi"/>
          <w:bCs/>
        </w:rPr>
        <w:t xml:space="preserve"> influences </w:t>
      </w:r>
      <w:r w:rsidR="0069131D">
        <w:rPr>
          <w:rFonts w:asciiTheme="majorBidi" w:hAnsiTheme="majorBidi" w:cstheme="majorBidi"/>
          <w:bCs/>
        </w:rPr>
        <w:t xml:space="preserve">underlying </w:t>
      </w:r>
      <w:r w:rsidR="0069131D" w:rsidRPr="0069131D">
        <w:rPr>
          <w:rFonts w:asciiTheme="majorBidi" w:hAnsiTheme="majorBidi" w:cstheme="majorBidi"/>
          <w:bCs/>
        </w:rPr>
        <w:t xml:space="preserve">water drinking. </w:t>
      </w:r>
      <w:r w:rsidR="0069131D">
        <w:rPr>
          <w:rFonts w:asciiTheme="majorBidi" w:hAnsiTheme="majorBidi" w:cstheme="majorBidi"/>
          <w:bCs/>
        </w:rPr>
        <w:t>Additionally</w:t>
      </w:r>
      <w:r w:rsidR="0069131D" w:rsidRPr="0069131D">
        <w:rPr>
          <w:rFonts w:asciiTheme="majorBidi" w:hAnsiTheme="majorBidi" w:cstheme="majorBidi"/>
          <w:bCs/>
        </w:rPr>
        <w:t xml:space="preserve">, it suggests that a </w:t>
      </w:r>
      <w:r w:rsidR="0069131D">
        <w:rPr>
          <w:rFonts w:asciiTheme="majorBidi" w:hAnsiTheme="majorBidi" w:cstheme="majorBidi"/>
          <w:bCs/>
        </w:rPr>
        <w:t>complex</w:t>
      </w:r>
      <w:r w:rsidR="0069131D" w:rsidRPr="0069131D">
        <w:rPr>
          <w:rFonts w:asciiTheme="majorBidi" w:hAnsiTheme="majorBidi" w:cstheme="majorBidi"/>
          <w:bCs/>
        </w:rPr>
        <w:t xml:space="preserve"> intervention approach, targeting both individual and systemic</w:t>
      </w:r>
      <w:r w:rsidR="00604E26">
        <w:rPr>
          <w:rFonts w:asciiTheme="majorBidi" w:hAnsiTheme="majorBidi" w:cstheme="majorBidi"/>
          <w:bCs/>
        </w:rPr>
        <w:t>-level influences</w:t>
      </w:r>
      <w:r w:rsidR="0069131D" w:rsidRPr="0069131D">
        <w:rPr>
          <w:rFonts w:asciiTheme="majorBidi" w:hAnsiTheme="majorBidi" w:cstheme="majorBidi"/>
          <w:bCs/>
        </w:rPr>
        <w:t xml:space="preserve">, is likely needed to address inadequate water intake. </w:t>
      </w:r>
      <w:r w:rsidR="0069131D">
        <w:rPr>
          <w:rFonts w:asciiTheme="majorBidi" w:hAnsiTheme="majorBidi" w:cstheme="majorBidi"/>
          <w:bCs/>
        </w:rPr>
        <w:t>We also discuss research from other consumption behaviour domains, evidencing that aspects of this framework may apply to consumption behaviour more broadly. This</w:t>
      </w:r>
      <w:r w:rsidR="0069131D" w:rsidRPr="0069131D">
        <w:rPr>
          <w:rFonts w:asciiTheme="majorBidi" w:hAnsiTheme="majorBidi" w:cstheme="majorBidi"/>
          <w:bCs/>
        </w:rPr>
        <w:t xml:space="preserve"> paper does not aim to establish a definitive theory of water drinking </w:t>
      </w:r>
      <w:r w:rsidR="0069131D">
        <w:rPr>
          <w:rFonts w:asciiTheme="majorBidi" w:hAnsiTheme="majorBidi" w:cstheme="majorBidi"/>
          <w:bCs/>
        </w:rPr>
        <w:t xml:space="preserve">behaviour </w:t>
      </w:r>
      <w:r w:rsidR="0069131D" w:rsidRPr="0069131D">
        <w:rPr>
          <w:rFonts w:asciiTheme="majorBidi" w:hAnsiTheme="majorBidi" w:cstheme="majorBidi"/>
          <w:bCs/>
        </w:rPr>
        <w:t xml:space="preserve">but offers a </w:t>
      </w:r>
      <w:r w:rsidR="0069131D">
        <w:rPr>
          <w:rFonts w:asciiTheme="majorBidi" w:hAnsiTheme="majorBidi" w:cstheme="majorBidi"/>
          <w:bCs/>
        </w:rPr>
        <w:t>current</w:t>
      </w:r>
      <w:r w:rsidR="0069131D" w:rsidRPr="0069131D">
        <w:rPr>
          <w:rFonts w:asciiTheme="majorBidi" w:hAnsiTheme="majorBidi" w:cstheme="majorBidi"/>
          <w:bCs/>
        </w:rPr>
        <w:t xml:space="preserve"> snapshot of our understanding to inform future research and intervention </w:t>
      </w:r>
      <w:r w:rsidR="0069131D">
        <w:rPr>
          <w:rFonts w:asciiTheme="majorBidi" w:hAnsiTheme="majorBidi" w:cstheme="majorBidi"/>
          <w:bCs/>
        </w:rPr>
        <w:t>efforts</w:t>
      </w:r>
      <w:r w:rsidR="0069131D" w:rsidRPr="0069131D">
        <w:rPr>
          <w:rFonts w:asciiTheme="majorBidi" w:hAnsiTheme="majorBidi" w:cstheme="majorBidi"/>
          <w:bCs/>
        </w:rPr>
        <w:t>.</w:t>
      </w:r>
    </w:p>
    <w:p w14:paraId="39440C36" w14:textId="493F46AA" w:rsidR="00D95C92" w:rsidRPr="00D95C92" w:rsidRDefault="00D95C92" w:rsidP="0069131D">
      <w:pPr>
        <w:spacing w:line="480" w:lineRule="auto"/>
        <w:rPr>
          <w:rFonts w:asciiTheme="majorBidi" w:hAnsiTheme="majorBidi" w:cstheme="majorBidi"/>
          <w:bCs/>
        </w:rPr>
        <w:sectPr w:rsidR="00D95C92" w:rsidRPr="00D95C92" w:rsidSect="007A33A0">
          <w:pgSz w:w="11900" w:h="16840"/>
          <w:pgMar w:top="1440" w:right="1440" w:bottom="1440" w:left="1440" w:header="708" w:footer="708" w:gutter="0"/>
          <w:cols w:space="708"/>
          <w:docGrid w:linePitch="360"/>
        </w:sectPr>
      </w:pPr>
    </w:p>
    <w:p w14:paraId="63B00EA8" w14:textId="01D78C19" w:rsidR="00EA328C" w:rsidRDefault="00EA328C" w:rsidP="00D95C92">
      <w:pPr>
        <w:spacing w:line="480" w:lineRule="auto"/>
        <w:jc w:val="center"/>
        <w:rPr>
          <w:rFonts w:asciiTheme="majorBidi" w:hAnsiTheme="majorBidi" w:cstheme="majorBidi"/>
          <w:b/>
        </w:rPr>
      </w:pPr>
      <w:r>
        <w:rPr>
          <w:rFonts w:asciiTheme="majorBidi" w:hAnsiTheme="majorBidi" w:cstheme="majorBidi"/>
          <w:b/>
        </w:rPr>
        <w:t>Introduction</w:t>
      </w:r>
    </w:p>
    <w:p w14:paraId="3575FFFC" w14:textId="77DA15CD" w:rsidR="00B925FB" w:rsidRDefault="00E104EF" w:rsidP="00604E26">
      <w:pPr>
        <w:spacing w:line="480" w:lineRule="auto"/>
        <w:ind w:firstLine="360"/>
        <w:rPr>
          <w:rFonts w:asciiTheme="majorBidi" w:hAnsiTheme="majorBidi" w:cstheme="majorBidi"/>
          <w:bCs/>
        </w:rPr>
      </w:pPr>
      <w:r>
        <w:rPr>
          <w:rFonts w:asciiTheme="majorBidi" w:hAnsiTheme="majorBidi" w:cstheme="majorBidi"/>
          <w:b/>
        </w:rPr>
        <w:tab/>
      </w:r>
      <w:r w:rsidR="0060005F">
        <w:rPr>
          <w:rFonts w:asciiTheme="majorBidi" w:hAnsiTheme="majorBidi" w:cstheme="majorBidi"/>
          <w:bCs/>
        </w:rPr>
        <w:t>Recent literature on best practices in psychology research</w:t>
      </w:r>
      <w:r w:rsidR="005E7C06">
        <w:rPr>
          <w:rFonts w:asciiTheme="majorBidi" w:hAnsiTheme="majorBidi" w:cstheme="majorBidi"/>
          <w:bCs/>
        </w:rPr>
        <w:t xml:space="preserve"> methodology advocates </w:t>
      </w:r>
      <w:r w:rsidR="00B607B1">
        <w:rPr>
          <w:rFonts w:asciiTheme="majorBidi" w:hAnsiTheme="majorBidi" w:cstheme="majorBidi"/>
          <w:bCs/>
        </w:rPr>
        <w:t xml:space="preserve">that </w:t>
      </w:r>
      <w:r w:rsidR="00687CFC">
        <w:rPr>
          <w:rFonts w:asciiTheme="majorBidi" w:hAnsiTheme="majorBidi" w:cstheme="majorBidi"/>
          <w:bCs/>
        </w:rPr>
        <w:t>psycholog</w:t>
      </w:r>
      <w:r w:rsidR="00B607B1">
        <w:rPr>
          <w:rFonts w:asciiTheme="majorBidi" w:hAnsiTheme="majorBidi" w:cstheme="majorBidi"/>
          <w:bCs/>
        </w:rPr>
        <w:t xml:space="preserve">y </w:t>
      </w:r>
      <w:r w:rsidR="00687CFC">
        <w:rPr>
          <w:rFonts w:asciiTheme="majorBidi" w:hAnsiTheme="majorBidi" w:cstheme="majorBidi"/>
          <w:bCs/>
        </w:rPr>
        <w:t>must better engage with theory development to understand and change behaviour</w:t>
      </w:r>
      <w:r w:rsidR="0060005F">
        <w:rPr>
          <w:rFonts w:asciiTheme="majorBidi" w:hAnsiTheme="majorBidi" w:cstheme="majorBidi"/>
          <w:bCs/>
        </w:rPr>
        <w:t xml:space="preserve"> </w:t>
      </w:r>
      <w:r w:rsidR="0060005F">
        <w:rPr>
          <w:rFonts w:asciiTheme="majorBidi" w:hAnsiTheme="majorBidi" w:cstheme="majorBidi"/>
        </w:rPr>
        <w:fldChar w:fldCharType="begin"/>
      </w:r>
      <w:r w:rsidR="0060005F">
        <w:rPr>
          <w:rFonts w:asciiTheme="majorBidi" w:hAnsiTheme="majorBidi" w:cstheme="majorBidi"/>
        </w:rPr>
        <w:instrText xml:space="preserve"> ADDIN ZOTERO_ITEM CSL_CITATION {"citationID":"tj9ImMjd","properties":{"formattedCitation":"(Barsalou, 2019; Eronen &amp; Bringmann, 2021; Oberauer &amp; Lewandowsky, 2019; Proulx &amp; Morey, 2021; Scheel et al., 2020)","plainCitation":"(Barsalou, 2019; Eronen &amp; Bringmann, 2021; Oberauer &amp; Lewandowsky, 2019; Proulx &amp; Morey, 2021; Scheel et al., 2020)","noteIndex":0},"citationItems":[{"id":923,"uris":["http://zotero.org/users/6888577/items/TR7BLI98"],"itemData":{"id":923,"type":"article-journal","abstract":"Comments on an article by Lynn C. Miller et al. (see record 2020-01102-001). Miller et al. not only appreciate the dilemma that experimental psychologists face, they respect both sides of the issue, and offer provocative suggestions for resolving it. On the one hand, Miller et al. value the importance of isolating cognitive, affective, and biological mechanisms, and understanding their roles in intelligence and behavior. On the other, Miller et al. are rightly concerned that mechanisms established in idealized laboratory paradigms often do not generalize to real-world contexts. Rather than being satisfied with the elegance of performing good laboratory research, Miller et al. instead ask researchers to establish mechanisms that operate in the real world, and that have implications for important social issues. (PsycInfo Database Record (c) 2021 APA, all rights reserved)","container-title":"Psychological Inquiry","DOI":"10.1080/1047840X.2019.1693857","ISSN":"1532-7965","issue":"4","note":"publisher-place: United Kingdom\npublisher: Taylor &amp; Francis","page":"220-230","source":"APA PsycNet","title":"Establishing generalizable mechanisms","volume":"30","author":[{"family":"Barsalou","given":"Lawrence W."}],"issued":{"date-parts":[["2019"]]}}},{"id":1094,"uris":["http://zotero.org/users/6888577/items/LW55SYW7"],"itemData":{"id":1094,"type":"article-journal","abstract":"Meehl argued in 1978 that theories in psychology come and go, with little cumulative progress. We believe that this assessment still holds, as also evidenced by increasingly common claims that psychology is facing a ?theory crisis? and that psychologists should invest more in theory building. In this article, we argue that the root cause of the theory crisis is that developing good psychological theories is extremely difficult and that understanding the reasons why it is so difficult is crucial for moving forward in the theory crisis. We discuss three key reasons based on philosophy of science for why developing good psychological theories is so hard: the relative lack of robust phenomena that impose constraints on possible theories, problems of validity of psychological constructs, and obstacles to discovering causal relationships between psychological variables. We conclude with recommendations on how to move past the theory crisis.","container-title":"Perspectives on Psychological Science","DOI":"10.1177/1745691620970586","ISSN":"1745-6916","issue":"4","journalAbbreviation":"Perspect Psychol Sci","language":"en","note":"publisher: SAGE Publications Inc","page":"779-788","source":"SAGE Journals","title":"The Theory Crisis in Psychology: How to Move Forward","title-short":"The Theory Crisis in Psychology","volume":"16","author":[{"family":"Eronen","given":"Markus I."},{"family":"Bringmann","given":"Laura F."}],"issued":{"date-parts":[["2021",7,1]]}},"label":"page"},{"id":1086,"uris":["http://zotero.org/users/6888577/items/TLP9EC7S"],"itemData":{"id":1086,"type":"article-journal","abstract":"A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Review","DOI":"10.3758/s13423-019-01645-2","ISSN":"1531-5320","issue":"5","journalAbbreviation":"Psychon Bull Rev","language":"en","page":"1596-1618","source":"Springer Link","title":"Addressing the theory crisis in psychology","volume":"26","author":[{"family":"Oberauer","given":"Klaus"},{"family":"Lewandowsky","given":"Stephan"}],"issued":{"date-parts":[["2019",10,1]]}},"label":"page"},{"id":1044,"uris":["http://zotero.org/users/6888577/items/3J27WK95"],"itemData":{"id":1044,"type":"article-journal","abstract":"More than 40 years ago, Paul Meehl (1978) published a seminal critique of the state of theorizing in psychological science. According to Meehl, the quality of theories had diminished in the preceding decades, resulting in statistical methods standing in for theoretical rigor. In this introduction to the special issue Theory in Psychological Science, we apply Meehl’s account to contemporary psychological science. We suggest that by the time of Meehl’s writing, psychology found itself in the midst of a crisis that is typical of maturing sciences, in which the theories that had been guiding research were gradually cast into doubt. Psychologists were faced with the same general choice when worldviews fail: Face reality and pursue knowledge in the absence of certainty, or shift emphasis toward sources of synthetic certainty. We suggest that psychologists have too often chosen the latter option, substituting synthetic certainties for theory-guided research, in much the same manner as Scholastic scholars did centuries ago. Drawing from our contributors, we go on to make recommendations for how psychological science may fully reengage with theory-based science.","container-title":"Perspectives on Psychological Science","DOI":"10.1177/17456916211017098","ISSN":"1745-6916","issue":"4","journalAbbreviation":"Perspect Psychol Sci","language":"en","note":"publisher: SAGE Publications Inc","page":"671-681","source":"SA</w:instrText>
      </w:r>
      <w:r w:rsidR="0060005F" w:rsidRPr="00AC35D8">
        <w:rPr>
          <w:rFonts w:asciiTheme="majorBidi" w:hAnsiTheme="majorBidi" w:cstheme="majorBidi"/>
          <w:lang w:val="de-DE"/>
        </w:rPr>
        <w:instrText xml:space="preserve">GE Journals","title":"Beyond Statistical Ritual: Theory in Psychological Science","title-short":"Beyond Statistical Ritual","volume":"16","author":[{"family":"Proulx","given":"Travis"},{"family":"Morey","given":"Richard D."}],"issued":{"date-parts":[["2021",7,1]]}},"label":"page"},{"id":995,"uris":["http://zotero.org/users/6888577/items/Q2Y7EZ9Y"],"itemData":{"id":995,"type":"article-journal","abstract":"For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M."},{"family":"Lakens","given":"Daniël"}],"accessed":{"date-parts":[["2022",8,8]]},"issued":{"date-parts":[["2020",12,16]]}},"label":"page"}],"schema":"https://github.com/citation-style-language/schema/raw/master/csl-citation.json"} </w:instrText>
      </w:r>
      <w:r w:rsidR="0060005F">
        <w:rPr>
          <w:rFonts w:asciiTheme="majorBidi" w:hAnsiTheme="majorBidi" w:cstheme="majorBidi"/>
        </w:rPr>
        <w:fldChar w:fldCharType="separate"/>
      </w:r>
      <w:r w:rsidR="0060005F" w:rsidRPr="00AC35D8">
        <w:rPr>
          <w:rFonts w:asciiTheme="majorBidi" w:hAnsiTheme="majorBidi" w:cstheme="majorBidi"/>
          <w:noProof/>
          <w:lang w:val="de-DE"/>
        </w:rPr>
        <w:t>(Barsalou, 2019; Eronen &amp; Bringmann, 2021; Oberauer &amp; Lewandowsky, 2019; Proulx &amp; Morey, 2021; Scheel et al., 2020)</w:t>
      </w:r>
      <w:r w:rsidR="0060005F">
        <w:rPr>
          <w:rFonts w:asciiTheme="majorBidi" w:hAnsiTheme="majorBidi" w:cstheme="majorBidi"/>
        </w:rPr>
        <w:fldChar w:fldCharType="end"/>
      </w:r>
      <w:r w:rsidR="0060005F" w:rsidRPr="00AC35D8">
        <w:rPr>
          <w:rFonts w:asciiTheme="majorBidi" w:hAnsiTheme="majorBidi" w:cstheme="majorBidi"/>
          <w:bCs/>
          <w:lang w:val="de-DE"/>
        </w:rPr>
        <w:t>.</w:t>
      </w:r>
      <w:r w:rsidR="005E7C06" w:rsidRPr="00AC35D8">
        <w:rPr>
          <w:rFonts w:asciiTheme="majorBidi" w:hAnsiTheme="majorBidi" w:cstheme="majorBidi"/>
          <w:bCs/>
          <w:lang w:val="de-DE"/>
        </w:rPr>
        <w:t xml:space="preserve"> </w:t>
      </w:r>
      <w:r w:rsidR="005E7C06">
        <w:rPr>
          <w:rFonts w:asciiTheme="majorBidi" w:hAnsiTheme="majorBidi" w:cstheme="majorBidi"/>
          <w:bCs/>
        </w:rPr>
        <w:t xml:space="preserve">Specifically, </w:t>
      </w:r>
      <w:r w:rsidR="0060005F">
        <w:rPr>
          <w:rFonts w:asciiTheme="majorBidi" w:hAnsiTheme="majorBidi" w:cstheme="majorBidi"/>
          <w:bCs/>
        </w:rPr>
        <w:t>this literature advocates for developing</w:t>
      </w:r>
      <w:r w:rsidR="005E7C06">
        <w:rPr>
          <w:rFonts w:asciiTheme="majorBidi" w:hAnsiTheme="majorBidi" w:cstheme="majorBidi"/>
          <w:bCs/>
        </w:rPr>
        <w:t xml:space="preserve"> </w:t>
      </w:r>
      <w:r w:rsidR="005E7C06">
        <w:rPr>
          <w:rFonts w:asciiTheme="majorBidi" w:hAnsiTheme="majorBidi" w:cstheme="majorBidi"/>
        </w:rPr>
        <w:t>comprehensive theories that explain how behaviour is performed in real</w:t>
      </w:r>
      <w:r w:rsidR="009F4AB6">
        <w:rPr>
          <w:rFonts w:asciiTheme="majorBidi" w:hAnsiTheme="majorBidi" w:cstheme="majorBidi"/>
        </w:rPr>
        <w:t>-</w:t>
      </w:r>
      <w:r w:rsidR="005E7C06">
        <w:rPr>
          <w:rFonts w:asciiTheme="majorBidi" w:hAnsiTheme="majorBidi" w:cstheme="majorBidi"/>
        </w:rPr>
        <w:t xml:space="preserve">world </w:t>
      </w:r>
      <w:r w:rsidR="009F4AB6">
        <w:rPr>
          <w:rFonts w:asciiTheme="majorBidi" w:hAnsiTheme="majorBidi" w:cstheme="majorBidi"/>
        </w:rPr>
        <w:t xml:space="preserve">settings </w:t>
      </w:r>
      <w:r w:rsidR="005E7C06">
        <w:rPr>
          <w:rFonts w:asciiTheme="majorBidi" w:hAnsiTheme="majorBidi" w:cstheme="majorBidi"/>
        </w:rPr>
        <w:t>and what influences its performance</w:t>
      </w:r>
      <w:r w:rsidR="0060005F">
        <w:rPr>
          <w:rFonts w:asciiTheme="majorBidi" w:hAnsiTheme="majorBidi" w:cstheme="majorBidi"/>
        </w:rPr>
        <w:t>.</w:t>
      </w:r>
      <w:r w:rsidR="005E7C06">
        <w:rPr>
          <w:rFonts w:asciiTheme="majorBidi" w:hAnsiTheme="majorBidi" w:cstheme="majorBidi"/>
        </w:rPr>
        <w:t xml:space="preserve"> </w:t>
      </w:r>
      <w:r w:rsidR="00C468B8">
        <w:rPr>
          <w:rFonts w:asciiTheme="majorBidi" w:hAnsiTheme="majorBidi" w:cstheme="majorBidi"/>
          <w:bCs/>
        </w:rPr>
        <w:t xml:space="preserve">According to </w:t>
      </w:r>
      <w:r w:rsidR="0060005F">
        <w:rPr>
          <w:rFonts w:asciiTheme="majorBidi" w:hAnsiTheme="majorBidi" w:cstheme="majorBidi"/>
        </w:rPr>
        <w:fldChar w:fldCharType="begin"/>
      </w:r>
      <w:r w:rsidR="0060005F">
        <w:rPr>
          <w:rFonts w:asciiTheme="majorBidi" w:hAnsiTheme="majorBidi" w:cstheme="majorBidi"/>
        </w:rPr>
        <w:instrText xml:space="preserve"> ADDIN ZOTERO_ITEM CSL_CITATION {"citationID":"iBxGRyrV","properties":{"formattedCitation":"(Scheel et al., 2020)","plainCitation":"(Scheel et al., 2020)","dontUpdate":true,"noteIndex":0},"citationItems":[{"id":995,"uris":["http://zotero.org/users/6888577/items/Q2Y7EZ9Y"],"itemData":{"id":995,"type":"article-journal","abstract":"For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60005F">
        <w:rPr>
          <w:rFonts w:asciiTheme="majorBidi" w:hAnsiTheme="majorBidi" w:cstheme="majorBidi"/>
        </w:rPr>
        <w:fldChar w:fldCharType="separate"/>
      </w:r>
      <w:r w:rsidR="0060005F">
        <w:rPr>
          <w:rFonts w:asciiTheme="majorBidi" w:hAnsiTheme="majorBidi" w:cstheme="majorBidi"/>
          <w:noProof/>
        </w:rPr>
        <w:t>Scheel et al., (2020)</w:t>
      </w:r>
      <w:r w:rsidR="0060005F">
        <w:rPr>
          <w:rFonts w:asciiTheme="majorBidi" w:hAnsiTheme="majorBidi" w:cstheme="majorBidi"/>
        </w:rPr>
        <w:fldChar w:fldCharType="end"/>
      </w:r>
      <w:r w:rsidR="0060005F">
        <w:rPr>
          <w:rFonts w:asciiTheme="majorBidi" w:hAnsiTheme="majorBidi" w:cstheme="majorBidi"/>
          <w:bCs/>
        </w:rPr>
        <w:t xml:space="preserve">, </w:t>
      </w:r>
      <w:r w:rsidR="00687CFC">
        <w:rPr>
          <w:rFonts w:asciiTheme="majorBidi" w:hAnsiTheme="majorBidi" w:cstheme="majorBidi"/>
        </w:rPr>
        <w:t xml:space="preserve">psychology </w:t>
      </w:r>
      <w:r w:rsidR="0060005F">
        <w:rPr>
          <w:rFonts w:asciiTheme="majorBidi" w:hAnsiTheme="majorBidi" w:cstheme="majorBidi"/>
        </w:rPr>
        <w:t xml:space="preserve">too often </w:t>
      </w:r>
      <w:r w:rsidR="00687CFC">
        <w:rPr>
          <w:rFonts w:asciiTheme="majorBidi" w:hAnsiTheme="majorBidi" w:cstheme="majorBidi"/>
        </w:rPr>
        <w:t xml:space="preserve">incorrectly prioritises testing predictions over earlier stages of theory development, such as observing and describing behaviour in real-life settings and defining constructs regarding its influences. </w:t>
      </w:r>
      <w:r w:rsidR="00B607B1">
        <w:rPr>
          <w:rFonts w:asciiTheme="majorBidi" w:hAnsiTheme="majorBidi" w:cstheme="majorBidi"/>
        </w:rPr>
        <w:t>As a result,</w:t>
      </w:r>
      <w:r w:rsidR="00687CFC">
        <w:rPr>
          <w:rFonts w:asciiTheme="majorBidi" w:hAnsiTheme="majorBidi" w:cstheme="majorBidi"/>
        </w:rPr>
        <w:t xml:space="preserve"> mere descriptions of highly controlled experimental effects</w:t>
      </w:r>
      <w:r w:rsidR="00B607B1">
        <w:rPr>
          <w:rFonts w:asciiTheme="majorBidi" w:hAnsiTheme="majorBidi" w:cstheme="majorBidi"/>
        </w:rPr>
        <w:t>, unlikely to generalise to real-world settings,</w:t>
      </w:r>
      <w:r w:rsidR="00687CFC">
        <w:rPr>
          <w:rFonts w:asciiTheme="majorBidi" w:hAnsiTheme="majorBidi" w:cstheme="majorBidi"/>
        </w:rPr>
        <w:t xml:space="preserve"> </w:t>
      </w:r>
      <w:r w:rsidR="00B607B1">
        <w:rPr>
          <w:rFonts w:asciiTheme="majorBidi" w:hAnsiTheme="majorBidi" w:cstheme="majorBidi"/>
        </w:rPr>
        <w:t xml:space="preserve">are </w:t>
      </w:r>
      <w:r w:rsidR="00687CFC">
        <w:rPr>
          <w:rFonts w:asciiTheme="majorBidi" w:hAnsiTheme="majorBidi" w:cstheme="majorBidi"/>
        </w:rPr>
        <w:t>being passed off as theories</w:t>
      </w:r>
      <w:r w:rsidR="00B607B1">
        <w:rPr>
          <w:rFonts w:asciiTheme="majorBidi" w:hAnsiTheme="majorBidi" w:cstheme="majorBidi"/>
        </w:rPr>
        <w:t xml:space="preserve"> </w:t>
      </w:r>
      <w:r w:rsidR="00687CFC">
        <w:rPr>
          <w:rFonts w:asciiTheme="majorBidi" w:hAnsiTheme="majorBidi" w:cstheme="majorBidi"/>
        </w:rPr>
        <w:fldChar w:fldCharType="begin"/>
      </w:r>
      <w:r w:rsidR="00C56C1B">
        <w:rPr>
          <w:rFonts w:asciiTheme="majorBidi" w:hAnsiTheme="majorBidi" w:cstheme="majorBidi"/>
        </w:rPr>
        <w:instrText xml:space="preserve"> ADDIN ZOTERO_ITEM CSL_CITATION {"citationID":"3dWucsv6","properties":{"formattedCitation":"(Meehl, 1978, 1990; Proulx &amp; Morey, 2021)","plainCitation":"(Meehl, 1978, 1990; Proulx &amp; Morey, 2021)","noteIndex":0},"citationItems":[{"id":1084,"uris":["http://zotero.org/users/6888577/items/XB5YYHEH"],"itemData":{"id":1084,"type":"article-journal","abstract":"Theories in \"soft\" areas of psychology (e.g., clinical, counseling, social, personality, school, and community) lack the cumulative character of scientific knowledge because they tend neither to be refuted nor corroborated, but instead merely fade away as people lose interest. Even though intrinsic subject matter difficulties (20 are listed) contribute to this, the excessive reliance on significance testing is partly responsible (Ronald A. Fisher). Karl Popper's approach, with modifications, would be prophylactic. Since the null hypothesis is quasi-always false, tables summarizing research in terms of patterns of \"significant differences\" are little more than complex, causally uninterpretable outcomes of statistical power functions. Multiple paths to estimating numerical point values (\"consistency tests\") are better, even if approximate with rough tolerances; and lacking this, ranges, orderings, 2nd-order differences, curve peaks and valleys, and function forms should be used. Such methods are usual in developed sciences that seldom report statistical significance. Consistency tests of a conjectural taxometric model yielded 94% success with no false negatives. (3 p ref) (PsycINFO Database Record (c) 2016 APA, all rights reserved)","container-title":"Journal of Consulting and Clinical Psychology","DOI":"10.1037/0022-006X.46.4.806","ISSN":"1939-2117","issue":"4","note":"publisher-place: US\npublisher: American Psychological Association","page":"806-834","source":"APA PsycNet","title":"Theoretical risks and tabular asterisks: Sir Karl, Sir Ronald, and the slow progress of soft psychology","title-short":"Theoretical risks and tabular asterisks","volume":"46","author":[{"family":"Meehl","given":"Paul E."}],"issued":{"date-parts":[["1978"]]}},"label":"page"},{"id":1002,"uris":["http://zotero.org/users/6888577/items/SZPBSD9T"],"itemData":{"id":1002,"type":"article-journal","abstract":"In social science, everything is somewhat correlated with everything (\"crud factor\"), so whether H&lt;sub&gt;0&lt;/sub&gt; is refuted depends solely on statistical power. In psychology, the directional counternull of interest, H*, is not equivalent to the substantive theory T, there being many plausible alternative explanations of a mere directional trend (weak use of significance tests). Testing against a predicted point value (the strong use of significant tests) can discorroborate T by refuting H*. If used thus to abandon T forthwith, it is too strong, not allowing for theoretical verisimilitude as distinguished from truth. Defense and amendment of an apparently falsified T are appropriate strategies only when T has accumulated a good track record (\"money in the bank\") by making successful or near-miss predictions of low prior probability (Salmon's \"damn strange coincidences\"). Two rough indexes are proposed for numerifying the track record, by considering jointly how intolerant (risky) and how close (accurate) are its predictions.","container-title":"Psychological Inquiry","ISSN":"1047-840X","issue":"2","note":"publisher: Taylor &amp; Francis, Ltd.","page":"108-141","source":"JSTOR","title":"Appraising and Amending Theories: The Strategy of Lakatosian Defense and Two Principles That Warrant It","title-short":"Appraising and Amending Theories","volume":"1","author":[{"family":"Meehl","given":"Paul E."}],"issued":{"date-parts":[["1990"]]}}},{"id":1044,"uris":["http://zotero.org/users/6888577/items/3J27WK95"],"itemData":{"id":1044,"type":"article-journal","abstract":"More than 40 years ago, Paul Meehl (1978) published a seminal critique of the state of theorizing in psychological science. According to Meehl, the quality of theories had diminished in the preceding decades, resulting in statistical methods standing in for theoretical rigor. In this introduction to the special issue Theory in Psychological Science, we apply Meehl’s account to contemporary psychological science. We suggest that by the time of Meehl’s writing, psychology found itself in the midst of a crisis that is typical of maturing sciences, in which the theories that had been guiding research were gradually cast into doubt. Psychologists were faced with the same general choice when worldviews fail: Face reality and pursue knowledge in the absence of certainty, or shift emphasis toward sources of synthetic certainty. We suggest that psychologists have too often chosen the latter option, substituting synthetic certainties for theory-guided research, in much the same manner as Scholastic scholars did centuries ago. Drawing from our contributors, we go on to make recommendations for how psychological science may fully reengage with theory-based science.","container-title":"Perspectives on Psychological Science","DOI":"10.1177/17456916211017098","ISSN":"1745-6916","issue":"4","journalAbbreviation":"Perspect Psychol Sci","language":"en","note":"publisher: SAGE Publications Inc","page":"671-681","source":"SAGE Journals","title":"Beyond Statistical Ritual: Theory in Psychological Science","title-short":"Beyond Statistical Ritual","volume":"16","author":[{"family":"Proulx","given":"Travis"},{"family":"Morey","given":"Richard D."}],"issued":{"date-parts":[["2021",7,1]]}}}],"schema":"https://github.com/citation-style-language/schema/raw/master/csl-citation.json"} </w:instrText>
      </w:r>
      <w:r w:rsidR="00687CFC">
        <w:rPr>
          <w:rFonts w:asciiTheme="majorBidi" w:hAnsiTheme="majorBidi" w:cstheme="majorBidi"/>
        </w:rPr>
        <w:fldChar w:fldCharType="separate"/>
      </w:r>
      <w:r w:rsidR="00C56C1B">
        <w:rPr>
          <w:rFonts w:asciiTheme="majorBidi" w:hAnsiTheme="majorBidi" w:cstheme="majorBidi"/>
          <w:noProof/>
        </w:rPr>
        <w:t>(Meehl, 1978, 1990; Proulx &amp; Morey, 2021)</w:t>
      </w:r>
      <w:r w:rsidR="00687CFC">
        <w:rPr>
          <w:rFonts w:asciiTheme="majorBidi" w:hAnsiTheme="majorBidi" w:cstheme="majorBidi"/>
        </w:rPr>
        <w:fldChar w:fldCharType="end"/>
      </w:r>
      <w:r w:rsidR="0060005F">
        <w:rPr>
          <w:rFonts w:asciiTheme="majorBidi" w:hAnsiTheme="majorBidi" w:cstheme="majorBidi"/>
        </w:rPr>
        <w:t>,</w:t>
      </w:r>
      <w:r w:rsidR="00687CFC">
        <w:rPr>
          <w:rFonts w:asciiTheme="majorBidi" w:hAnsiTheme="majorBidi" w:cstheme="majorBidi"/>
        </w:rPr>
        <w:t xml:space="preserve"> and </w:t>
      </w:r>
      <w:r w:rsidR="00B607B1">
        <w:rPr>
          <w:rFonts w:asciiTheme="majorBidi" w:hAnsiTheme="majorBidi" w:cstheme="majorBidi"/>
        </w:rPr>
        <w:t>the field is facing issues such as the</w:t>
      </w:r>
      <w:r w:rsidR="00687CFC">
        <w:rPr>
          <w:rFonts w:asciiTheme="majorBidi" w:hAnsiTheme="majorBidi" w:cstheme="majorBidi"/>
        </w:rPr>
        <w:t xml:space="preserve"> replication crisis </w:t>
      </w:r>
      <w:r w:rsidR="00687CFC">
        <w:rPr>
          <w:rFonts w:asciiTheme="majorBidi" w:hAnsiTheme="majorBidi" w:cstheme="majorBidi"/>
        </w:rPr>
        <w:fldChar w:fldCharType="begin"/>
      </w:r>
      <w:r w:rsidR="00687CFC">
        <w:rPr>
          <w:rFonts w:asciiTheme="majorBidi" w:hAnsiTheme="majorBidi" w:cstheme="majorBidi"/>
        </w:rPr>
        <w:instrText xml:space="preserve"> ADDIN ZOTERO_ITEM CSL_CITATION {"citationID":"ig2dsBoD","properties":{"formattedCitation":"(Scheel et al., 2020)","plainCitation":"(Scheel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687CFC">
        <w:rPr>
          <w:rFonts w:asciiTheme="majorBidi" w:hAnsiTheme="majorBidi" w:cstheme="majorBidi"/>
        </w:rPr>
        <w:fldChar w:fldCharType="separate"/>
      </w:r>
      <w:r w:rsidR="00687CFC">
        <w:rPr>
          <w:rFonts w:asciiTheme="majorBidi" w:hAnsiTheme="majorBidi" w:cstheme="majorBidi"/>
          <w:noProof/>
        </w:rPr>
        <w:t>(Scheel et al., 2020)</w:t>
      </w:r>
      <w:r w:rsidR="00687CFC">
        <w:rPr>
          <w:rFonts w:asciiTheme="majorBidi" w:hAnsiTheme="majorBidi" w:cstheme="majorBidi"/>
        </w:rPr>
        <w:fldChar w:fldCharType="end"/>
      </w:r>
      <w:r w:rsidR="00687CFC">
        <w:rPr>
          <w:rFonts w:asciiTheme="majorBidi" w:hAnsiTheme="majorBidi" w:cstheme="majorBidi"/>
        </w:rPr>
        <w:t>. To tackle these issues,</w:t>
      </w:r>
      <w:r w:rsidR="0060005F">
        <w:rPr>
          <w:rFonts w:asciiTheme="majorBidi" w:hAnsiTheme="majorBidi" w:cstheme="majorBidi"/>
        </w:rPr>
        <w:t xml:space="preserve"> the </w:t>
      </w:r>
      <w:r w:rsidR="0060005F">
        <w:rPr>
          <w:rFonts w:asciiTheme="majorBidi" w:hAnsiTheme="majorBidi" w:cstheme="majorBidi"/>
          <w:bCs/>
        </w:rPr>
        <w:t>psychology research methodology literature suggests that</w:t>
      </w:r>
      <w:r w:rsidR="00687CFC">
        <w:rPr>
          <w:rFonts w:asciiTheme="majorBidi" w:hAnsiTheme="majorBidi" w:cstheme="majorBidi"/>
        </w:rPr>
        <w:t xml:space="preserve"> </w:t>
      </w:r>
      <w:r w:rsidR="00687CFC">
        <w:rPr>
          <w:rFonts w:asciiTheme="majorBidi" w:hAnsiTheme="majorBidi" w:cstheme="majorBidi"/>
          <w:bCs/>
        </w:rPr>
        <w:t xml:space="preserve">psychology </w:t>
      </w:r>
      <w:r w:rsidR="00687CFC">
        <w:rPr>
          <w:rFonts w:asciiTheme="majorBidi" w:hAnsiTheme="majorBidi" w:cstheme="majorBidi"/>
        </w:rPr>
        <w:t xml:space="preserve">researchers must spend more time developing theories than testing them </w:t>
      </w:r>
      <w:r w:rsidR="00687CFC">
        <w:rPr>
          <w:rFonts w:asciiTheme="majorBidi" w:hAnsiTheme="majorBidi" w:cstheme="majorBidi"/>
        </w:rPr>
        <w:fldChar w:fldCharType="begin"/>
      </w:r>
      <w:r w:rsidR="00687CFC">
        <w:rPr>
          <w:rFonts w:asciiTheme="majorBidi" w:hAnsiTheme="majorBidi" w:cstheme="majorBidi"/>
        </w:rPr>
        <w:instrText xml:space="preserve"> ADDIN ZOTERO_ITEM CSL_CITATION {"citationID":"y2DBDXMO","properties":{"formattedCitation":"(Scheel et al., 2020)","plainCitation":"(Scheel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687CFC">
        <w:rPr>
          <w:rFonts w:asciiTheme="majorBidi" w:hAnsiTheme="majorBidi" w:cstheme="majorBidi"/>
        </w:rPr>
        <w:fldChar w:fldCharType="separate"/>
      </w:r>
      <w:r w:rsidR="00687CFC">
        <w:rPr>
          <w:rFonts w:asciiTheme="majorBidi" w:hAnsiTheme="majorBidi" w:cstheme="majorBidi"/>
          <w:noProof/>
        </w:rPr>
        <w:t>(Scheel et al., 2020)</w:t>
      </w:r>
      <w:r w:rsidR="00687CFC">
        <w:rPr>
          <w:rFonts w:asciiTheme="majorBidi" w:hAnsiTheme="majorBidi" w:cstheme="majorBidi"/>
        </w:rPr>
        <w:fldChar w:fldCharType="end"/>
      </w:r>
      <w:r w:rsidR="00687CFC">
        <w:rPr>
          <w:rFonts w:asciiTheme="majorBidi" w:hAnsiTheme="majorBidi" w:cstheme="majorBidi"/>
        </w:rPr>
        <w:t>.</w:t>
      </w:r>
      <w:r w:rsidR="0060005F">
        <w:rPr>
          <w:rFonts w:asciiTheme="majorBidi" w:hAnsiTheme="majorBidi" w:cstheme="majorBidi"/>
        </w:rPr>
        <w:t xml:space="preserve"> The current paper aims to review emerging water drinking research to </w:t>
      </w:r>
      <w:r w:rsidR="00604E26">
        <w:rPr>
          <w:rFonts w:asciiTheme="majorBidi" w:hAnsiTheme="majorBidi" w:cstheme="majorBidi"/>
        </w:rPr>
        <w:t>develop</w:t>
      </w:r>
      <w:r w:rsidR="0060005F">
        <w:rPr>
          <w:rFonts w:asciiTheme="majorBidi" w:hAnsiTheme="majorBidi" w:cstheme="majorBidi"/>
        </w:rPr>
        <w:t xml:space="preserve"> </w:t>
      </w:r>
      <w:r w:rsidR="0060005F">
        <w:rPr>
          <w:rFonts w:asciiTheme="majorBidi" w:hAnsiTheme="majorBidi" w:cstheme="majorBidi"/>
          <w:bCs/>
        </w:rPr>
        <w:t>an initial theo</w:t>
      </w:r>
      <w:r w:rsidR="005C39CA">
        <w:rPr>
          <w:rFonts w:asciiTheme="majorBidi" w:hAnsiTheme="majorBidi" w:cstheme="majorBidi"/>
          <w:bCs/>
        </w:rPr>
        <w:t>retical overview of</w:t>
      </w:r>
      <w:r w:rsidR="0060005F">
        <w:rPr>
          <w:rFonts w:asciiTheme="majorBidi" w:hAnsiTheme="majorBidi" w:cstheme="majorBidi"/>
          <w:bCs/>
        </w:rPr>
        <w:t xml:space="preserve"> this behaviour </w:t>
      </w:r>
      <w:r w:rsidR="005C39CA">
        <w:rPr>
          <w:rFonts w:asciiTheme="majorBidi" w:hAnsiTheme="majorBidi" w:cstheme="majorBidi"/>
        </w:rPr>
        <w:t>regarding which</w:t>
      </w:r>
      <w:r w:rsidR="005C39CA" w:rsidRPr="002763C5">
        <w:rPr>
          <w:rFonts w:asciiTheme="majorBidi" w:hAnsiTheme="majorBidi" w:cstheme="majorBidi"/>
        </w:rPr>
        <w:t xml:space="preserve"> </w:t>
      </w:r>
      <w:r w:rsidR="005C39CA">
        <w:rPr>
          <w:rFonts w:asciiTheme="majorBidi" w:hAnsiTheme="majorBidi" w:cstheme="majorBidi"/>
        </w:rPr>
        <w:t xml:space="preserve">constructs </w:t>
      </w:r>
      <w:r w:rsidR="005C39CA" w:rsidRPr="002763C5">
        <w:rPr>
          <w:rFonts w:asciiTheme="majorBidi" w:hAnsiTheme="majorBidi" w:cstheme="majorBidi"/>
          <w:i/>
          <w:iCs/>
        </w:rPr>
        <w:t>may</w:t>
      </w:r>
      <w:r w:rsidR="005C39CA" w:rsidRPr="002763C5">
        <w:rPr>
          <w:rFonts w:asciiTheme="majorBidi" w:hAnsiTheme="majorBidi" w:cstheme="majorBidi"/>
        </w:rPr>
        <w:t xml:space="preserve"> be relevant and should be</w:t>
      </w:r>
      <w:r w:rsidR="005C39CA" w:rsidRPr="002763C5">
        <w:rPr>
          <w:rFonts w:asciiTheme="majorBidi" w:hAnsiTheme="majorBidi" w:cstheme="majorBidi"/>
          <w:i/>
          <w:iCs/>
        </w:rPr>
        <w:t xml:space="preserve"> considered</w:t>
      </w:r>
      <w:r w:rsidR="005C39CA" w:rsidRPr="002763C5">
        <w:rPr>
          <w:rFonts w:asciiTheme="majorBidi" w:hAnsiTheme="majorBidi" w:cstheme="majorBidi"/>
        </w:rPr>
        <w:t xml:space="preserve"> when designing theoretical and intervention-focused </w:t>
      </w:r>
      <w:r w:rsidR="005C39CA">
        <w:rPr>
          <w:rFonts w:asciiTheme="majorBidi" w:hAnsiTheme="majorBidi" w:cstheme="majorBidi"/>
        </w:rPr>
        <w:t xml:space="preserve">water drinking </w:t>
      </w:r>
      <w:r w:rsidR="005C39CA" w:rsidRPr="002763C5">
        <w:rPr>
          <w:rFonts w:asciiTheme="majorBidi" w:hAnsiTheme="majorBidi" w:cstheme="majorBidi"/>
        </w:rPr>
        <w:t>research</w:t>
      </w:r>
      <w:r w:rsidR="005C39CA">
        <w:rPr>
          <w:rFonts w:asciiTheme="majorBidi" w:hAnsiTheme="majorBidi" w:cstheme="majorBidi"/>
          <w:bCs/>
        </w:rPr>
        <w:t xml:space="preserve">, using best practice recommendations from the </w:t>
      </w:r>
      <w:r w:rsidR="00604E26">
        <w:rPr>
          <w:rFonts w:asciiTheme="majorBidi" w:hAnsiTheme="majorBidi" w:cstheme="majorBidi"/>
          <w:bCs/>
        </w:rPr>
        <w:t xml:space="preserve">wider methodology </w:t>
      </w:r>
      <w:r w:rsidR="005C39CA">
        <w:rPr>
          <w:rFonts w:asciiTheme="majorBidi" w:hAnsiTheme="majorBidi" w:cstheme="majorBidi"/>
          <w:bCs/>
        </w:rPr>
        <w:t>literature</w:t>
      </w:r>
      <w:r w:rsidR="00604E26">
        <w:rPr>
          <w:rFonts w:asciiTheme="majorBidi" w:hAnsiTheme="majorBidi" w:cstheme="majorBidi"/>
          <w:bCs/>
        </w:rPr>
        <w:t>.</w:t>
      </w:r>
      <w:r w:rsidR="0060005F">
        <w:rPr>
          <w:rFonts w:asciiTheme="majorBidi" w:hAnsiTheme="majorBidi" w:cstheme="majorBidi"/>
          <w:bCs/>
        </w:rPr>
        <w:t xml:space="preserve"> </w:t>
      </w:r>
    </w:p>
    <w:p w14:paraId="554D548F" w14:textId="2420A7E9" w:rsidR="005C39CA" w:rsidRDefault="00CB2669" w:rsidP="005C39CA">
      <w:pPr>
        <w:spacing w:line="480" w:lineRule="auto"/>
        <w:ind w:firstLine="720"/>
        <w:rPr>
          <w:rFonts w:asciiTheme="majorBidi" w:hAnsiTheme="majorBidi" w:cstheme="majorBidi"/>
          <w:bCs/>
        </w:rPr>
      </w:pPr>
      <w:r>
        <w:rPr>
          <w:rFonts w:asciiTheme="majorBidi" w:hAnsiTheme="majorBidi" w:cstheme="majorBidi"/>
          <w:bCs/>
        </w:rPr>
        <w:t>We focus on water drinking as this is an important health behaviour essential for survival</w:t>
      </w:r>
      <w:r w:rsidR="007A2CDE">
        <w:rPr>
          <w:rFonts w:asciiTheme="majorBidi" w:hAnsiTheme="majorBidi" w:cstheme="majorBidi"/>
          <w:bCs/>
        </w:rPr>
        <w:t xml:space="preserve"> that impacts </w:t>
      </w:r>
      <w:r>
        <w:rPr>
          <w:rFonts w:asciiTheme="majorBidi" w:hAnsiTheme="majorBidi" w:cstheme="majorBidi"/>
          <w:bCs/>
        </w:rPr>
        <w:t>physical health and psychological function</w:t>
      </w:r>
      <w:r w:rsidR="00AA2AA9">
        <w:rPr>
          <w:rFonts w:asciiTheme="majorBidi" w:hAnsiTheme="majorBidi" w:cstheme="majorBidi"/>
          <w:bCs/>
        </w:rPr>
        <w:t>, as we will describe in more detail below</w:t>
      </w:r>
      <w:r w:rsidR="009355F9">
        <w:rPr>
          <w:rFonts w:asciiTheme="majorBidi" w:hAnsiTheme="majorBidi" w:cstheme="majorBidi"/>
          <w:bCs/>
        </w:rPr>
        <w:t xml:space="preserve"> </w:t>
      </w:r>
      <w:r w:rsidR="009355F9">
        <w:rPr>
          <w:rFonts w:asciiTheme="majorBidi" w:hAnsiTheme="majorBidi" w:cstheme="majorBidi"/>
          <w:bCs/>
        </w:rPr>
        <w:fldChar w:fldCharType="begin"/>
      </w:r>
      <w:r w:rsidR="00F0198F">
        <w:rPr>
          <w:rFonts w:asciiTheme="majorBidi" w:hAnsiTheme="majorBidi" w:cstheme="majorBidi"/>
          <w:bCs/>
        </w:rPr>
        <w:instrText xml:space="preserve"> ADDIN ZOTERO_ITEM CSL_CITATION {"citationID":"dLHrKyNz","properties":{"formattedCitation":"(Kavouras &amp; Anastasiou, 2010; Perrier et al., 2020; Seal et al., 2019)","plainCitation":"(Kavouras &amp; Anastasiou, 2010; Perrier et al., 2020; Seal et al., 2019)","noteIndex":0},"citationItems":[{"id":147,"uris":["http://zotero.org/users/6888577/items/WCC4LNFM"],"itemData":{"id":147,"type":"article-journal","abstract":"Water is the most abundant molecule in the human body that undergoes continuous recycling. Numerous functions have been recognized for body water, including its function as a solvent, as a means to remove metabolic heat, and as a regulator of cell volume and overall function. Tight control mechanisms have evolved for precise control of fluid balance, indicative of its biological importance. However, water is frequently overlooked as a nutrient. This article reviews the basic elements of water physiology in relation to health, placing emphasis on the assessment of water requirements and fluid balance. Current recommendations are also discussed","container-title":"Nutrition Today","DOI":"10.1097/NT.0b013e3181fe1713","ISSN":"0029-666X","issue":"6","language":"en-US","page":"S27","source":"journals.lww.com","title":"Water Physiology: Essentiality, Metabolism, and Health Implications","title-short":"Water Physiology","volume":"45","author":[{"family":"Kavouras","given":"Stavros A."},{"family":"Anastasiou","given":"Costas A."}],"issued":{"date-parts":[["2010",12]]}}},{"id":295,"uris":["http://zotero.org/users/6888577/items/LHNKPAHU"],"itemData":{"id":295,"type":"article-journal","abstract":"An increasing body of evidence suggests that excreting a generous volume of diluted urine is associated with short- and long-term beneficial health effects, especially for kidney and metabolic function. However, water intake and hydration remain under-investigated and optimal hydration is poorly and inconsistently defined. This review tests the hypothesis that optimal chronic water intake positively impacts various aspects of health and proposes an evidence-based definition of optimal hydration.","container-title":"European Journal of Nutrition","DOI":"10.1007/s00394-020-02296-z","ISSN":"1436-6215","journalAbbreviation":"Eur J Nutr","language":"en","source":"Springer Link","title":"Hydration for health hypothesis: a narrative review of supporting evidence","title-short":"Hydration for health hypothesis","URL":"https://doi.org/10.1007/s00394-020-02296-z","author":[{"family":"Perrier","given":"Erica T."},{"family":"Armstrong","given":"Lawrence E."},{"family":"Bottin","given":"Jeanne H."},{"family":"Clark","given":"William F."},{"family":"Dolci","given":"Alberto"},{"family":"Guelinckx","given":"Isabelle"},{"family":"Iroz","given":"Alison"},{"family":"Kavouras","given":"Stavros A."},{"family":"Lang","given":"Florian"},{"family":"Lieberman","given":"Harris R."},{"family":"Melander","given":"Olle"},{"family":"Morin","given":"Clementine"},{"family":"Seksek","given":"Isabelle"},{"family":"Stookey","given":"Jodi D."},{"family":"Tack","given":"Ivan"},{"family":"Vanhaecke","given":"Tiphaine"},{"family":"Vecchio","given":"Mariacristina"},{"family":"Péronnet","given":"François"}],"accessed":{"date-parts":[["2020",8,17]]},"issued":{"date-parts":[["2020",7,6]]}}},{"id":554,"uris":["http://zotero.org/users/6888577/items/HDUY7WM8"],"itemData":{"id":554,"type":"chapter","abstract":"Water is an often-forgotten and understudied nutrient although it composes 55%–80% of the human body and is involved in nearly all physiological processes. However, the literature has begun to shift from investigating hydration and athletic performance to how the process of fluid homeostasis is implicated in health and well-being. Hormonal and mechanical responses to underhydration may potentially be associated with several physiological systems including glucose regulation, kidney health, obesity, cardiovascular health, oxidative stress, cognition, and bladder cancer. Health outcomes related to these issues may occur when thirst is not even stimulated and therefore remains unnoticed by mildly underhydrated populations. Considering the potential health implications of maintaining fluid homeostasis, it is important to elucidate the mechanisms of these particular health-related outcomes.","container-title":"Analysis in Nutrition Research","ISBN":"978-0-12-814556-2","language":"en","note":"DOI: 10.1016/B978-0-12-814556-2.00011-7","page":"299-319","publisher":"Academic Press","source":"ScienceDirect","title":"Chapter 11 - Hydration and Health","URL":"http://www.sciencedirect.com/science/article/pii/B9780128145562000117","author":[{"family":"Seal","given":"Adam D."},{"family":"Suh","given":"Hyun-Gyu"},{"family":"Jansen","given":"Lisa T."},{"family":"Summers","given":"LynnDee G."},{"family":"Kavouras","given":"Stavros A."}],"editor":[{"family":"Pounis","given":"George"}],"accessed":{"date-parts":[["2020",12,3]]},"issued":{"date-parts":[["2019",1,1]]}}}],"schema":"https://github.com/citation-style-language/schema/raw/master/csl-citation.json"} </w:instrText>
      </w:r>
      <w:r w:rsidR="009355F9">
        <w:rPr>
          <w:rFonts w:asciiTheme="majorBidi" w:hAnsiTheme="majorBidi" w:cstheme="majorBidi"/>
          <w:bCs/>
        </w:rPr>
        <w:fldChar w:fldCharType="separate"/>
      </w:r>
      <w:r w:rsidR="00F0198F">
        <w:rPr>
          <w:rFonts w:asciiTheme="majorBidi" w:hAnsiTheme="majorBidi" w:cstheme="majorBidi"/>
          <w:bCs/>
          <w:noProof/>
        </w:rPr>
        <w:t>(Kavouras &amp; Anastasiou, 2010; Perrier et al., 2020; Seal et al., 2019)</w:t>
      </w:r>
      <w:r w:rsidR="009355F9">
        <w:rPr>
          <w:rFonts w:asciiTheme="majorBidi" w:hAnsiTheme="majorBidi" w:cstheme="majorBidi"/>
          <w:bCs/>
        </w:rPr>
        <w:fldChar w:fldCharType="end"/>
      </w:r>
      <w:r>
        <w:rPr>
          <w:rFonts w:asciiTheme="majorBidi" w:hAnsiTheme="majorBidi" w:cstheme="majorBidi"/>
          <w:bCs/>
        </w:rPr>
        <w:t xml:space="preserve">. </w:t>
      </w:r>
      <w:r w:rsidR="00325BAA">
        <w:rPr>
          <w:rFonts w:asciiTheme="majorBidi" w:hAnsiTheme="majorBidi" w:cstheme="majorBidi"/>
          <w:bCs/>
        </w:rPr>
        <w:t xml:space="preserve">Additionally, water drinking research is well placed to inform </w:t>
      </w:r>
      <w:r w:rsidR="005C39CA">
        <w:rPr>
          <w:rFonts w:asciiTheme="majorBidi" w:hAnsiTheme="majorBidi" w:cstheme="majorBidi"/>
          <w:bCs/>
        </w:rPr>
        <w:t>theory development work</w:t>
      </w:r>
      <w:r w:rsidR="00325BAA">
        <w:rPr>
          <w:rFonts w:asciiTheme="majorBidi" w:hAnsiTheme="majorBidi" w:cstheme="majorBidi"/>
          <w:bCs/>
        </w:rPr>
        <w:t xml:space="preserve"> as there is now </w:t>
      </w:r>
      <w:r>
        <w:rPr>
          <w:rFonts w:asciiTheme="majorBidi" w:hAnsiTheme="majorBidi" w:cstheme="majorBidi"/>
          <w:bCs/>
        </w:rPr>
        <w:t xml:space="preserve">considerable research </w:t>
      </w:r>
      <w:r w:rsidRPr="00494935">
        <w:rPr>
          <w:rFonts w:asciiTheme="majorBidi" w:hAnsiTheme="majorBidi" w:cstheme="majorBidi"/>
        </w:rPr>
        <w:t>describ</w:t>
      </w:r>
      <w:r w:rsidR="00325BAA">
        <w:rPr>
          <w:rFonts w:asciiTheme="majorBidi" w:hAnsiTheme="majorBidi" w:cstheme="majorBidi"/>
        </w:rPr>
        <w:t>ing</w:t>
      </w:r>
      <w:r w:rsidRPr="00494935">
        <w:rPr>
          <w:rFonts w:asciiTheme="majorBidi" w:hAnsiTheme="majorBidi" w:cstheme="majorBidi"/>
        </w:rPr>
        <w:t xml:space="preserve"> how water drinking is performed in naturalistic settings, establis</w:t>
      </w:r>
      <w:r>
        <w:rPr>
          <w:rFonts w:asciiTheme="majorBidi" w:hAnsiTheme="majorBidi" w:cstheme="majorBidi"/>
        </w:rPr>
        <w:t>h</w:t>
      </w:r>
      <w:r w:rsidR="00325BAA">
        <w:rPr>
          <w:rFonts w:asciiTheme="majorBidi" w:hAnsiTheme="majorBidi" w:cstheme="majorBidi"/>
        </w:rPr>
        <w:t>ing</w:t>
      </w:r>
      <w:r w:rsidRPr="00494935">
        <w:rPr>
          <w:rFonts w:asciiTheme="majorBidi" w:hAnsiTheme="majorBidi" w:cstheme="majorBidi"/>
        </w:rPr>
        <w:t xml:space="preserve"> what constructs are relevant for understanding </w:t>
      </w:r>
      <w:r w:rsidR="00604E26">
        <w:rPr>
          <w:rFonts w:asciiTheme="majorBidi" w:hAnsiTheme="majorBidi" w:cstheme="majorBidi"/>
        </w:rPr>
        <w:t>this behaviour</w:t>
      </w:r>
      <w:r w:rsidRPr="00494935">
        <w:rPr>
          <w:rFonts w:asciiTheme="majorBidi" w:hAnsiTheme="majorBidi" w:cstheme="majorBidi"/>
        </w:rPr>
        <w:t xml:space="preserve">, and </w:t>
      </w:r>
      <w:r>
        <w:rPr>
          <w:rFonts w:asciiTheme="majorBidi" w:hAnsiTheme="majorBidi" w:cstheme="majorBidi"/>
        </w:rPr>
        <w:t>asses</w:t>
      </w:r>
      <w:r w:rsidR="00325BAA">
        <w:rPr>
          <w:rFonts w:asciiTheme="majorBidi" w:hAnsiTheme="majorBidi" w:cstheme="majorBidi"/>
        </w:rPr>
        <w:t>sing</w:t>
      </w:r>
      <w:r w:rsidRPr="00494935">
        <w:rPr>
          <w:rFonts w:asciiTheme="majorBidi" w:hAnsiTheme="majorBidi" w:cstheme="majorBidi"/>
        </w:rPr>
        <w:t xml:space="preserve"> how these constructs </w:t>
      </w:r>
      <w:r>
        <w:rPr>
          <w:rFonts w:asciiTheme="majorBidi" w:hAnsiTheme="majorBidi" w:cstheme="majorBidi"/>
        </w:rPr>
        <w:t>influence</w:t>
      </w:r>
      <w:r w:rsidRPr="00494935">
        <w:rPr>
          <w:rFonts w:asciiTheme="majorBidi" w:hAnsiTheme="majorBidi" w:cstheme="majorBidi"/>
        </w:rPr>
        <w:t xml:space="preserve"> </w:t>
      </w:r>
      <w:r w:rsidR="00604E26">
        <w:rPr>
          <w:rFonts w:asciiTheme="majorBidi" w:hAnsiTheme="majorBidi" w:cstheme="majorBidi"/>
        </w:rPr>
        <w:t>this behaviour</w:t>
      </w:r>
      <w:r>
        <w:rPr>
          <w:rFonts w:asciiTheme="majorBidi" w:hAnsiTheme="majorBidi" w:cstheme="majorBidi"/>
        </w:rPr>
        <w:t>.</w:t>
      </w:r>
      <w:r w:rsidR="00325BAA">
        <w:rPr>
          <w:rFonts w:asciiTheme="majorBidi" w:hAnsiTheme="majorBidi" w:cstheme="majorBidi"/>
        </w:rPr>
        <w:t xml:space="preserve"> </w:t>
      </w:r>
      <w:r w:rsidR="00325BAA">
        <w:rPr>
          <w:rFonts w:asciiTheme="majorBidi" w:eastAsia="Times New Roman" w:hAnsiTheme="majorBidi" w:cstheme="majorBidi"/>
          <w:color w:val="000000" w:themeColor="text1"/>
          <w:shd w:val="clear" w:color="auto" w:fill="FFFFFF"/>
        </w:rPr>
        <w:t>T</w:t>
      </w:r>
      <w:r w:rsidR="00325BAA" w:rsidRPr="00494935">
        <w:rPr>
          <w:rFonts w:asciiTheme="majorBidi" w:hAnsiTheme="majorBidi" w:cstheme="majorBidi"/>
        </w:rPr>
        <w:t xml:space="preserve">hese research activities are fundamental to developing well-specified comprehensive theories </w:t>
      </w:r>
      <w:r w:rsidR="00325BAA" w:rsidRPr="00494935">
        <w:rPr>
          <w:rFonts w:asciiTheme="majorBidi" w:hAnsiTheme="majorBidi" w:cstheme="majorBidi"/>
        </w:rPr>
        <w:fldChar w:fldCharType="begin"/>
      </w:r>
      <w:r w:rsidR="00BC1E8F">
        <w:rPr>
          <w:rFonts w:asciiTheme="majorBidi" w:hAnsiTheme="majorBidi" w:cstheme="majorBidi"/>
        </w:rPr>
        <w:instrText xml:space="preserve"> ADDIN ZOTERO_ITEM CSL_CITATION {"citationID":"SQe0bCLN","properties":{"formattedCitation":"(Bonetto et al., 2023; Scheel et al., 2020)","plainCitation":"(Bonetto et al., 2023; 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M."},{"family":"Lakens","given":"Daniël"}],"accessed":{"date-parts":[["2022",8,8]]},"issued":{"date-parts":[["2020",12,16]]}}},{"id":1404,"uris":["http://zotero.org/users/6888577/items/WAZ3CJJC"],"itemData":{"id":1404,"type":"article","abstract":"Where are the observations in psychology ? Recurrent criticisms have been addressed to psychology for its excessive focus on hypothesis testing, and its disregard for the descriptive, exploratory and observational approaches commonly found in the other natural sciences (e.g., zoology, ethology, behavioral ecology, behavioral biology, primatology). The dominant belief in the discipline is that science only progresses by testing theories. We first gather these criticisms. Then, we present some major benefits to the use of such observations (e.g., stimulating discovery, stimulating theory building, improving experimental designs, producing more ecologically valid research). Finally, we propose concrete ways to conduct systematic observations of human behaviors in psychology (e.g., direct observation, official statistics and big data, descriptive exploratory studies, preliminary surveys, interviews, testimonies). Thus, the present contribution supports the idea according to which the primary question for psychologists should be ‘what is it that I study’ rather than ‘what is my theoretical framework?’.","DOI":"10.31234/osf.io/9yk3n","language":"en-us","publisher":"PsyArXiv","source":"OSF Preprints","title":"A Lost Idea in Psychology: Observation as Starting Point for the Scientific Investigation of Human Behavior","title-short":"A Lost Idea in Psychology","URL":"https://psyarxiv.com/9yk3n/","author":[{"family":"Bonetto","given":"Eric"},{"family":"Guiller","given":"Theo"},{"family":"Adam-Troian","given":"Jais"}],"accessed":{"date-parts":[["2023",9,4]]},"issued":{"date-parts":[["2023",2,12]]}}}],"schema":"https://github.com/citation-style-language/schema/raw/master/csl-citation.json"} </w:instrText>
      </w:r>
      <w:r w:rsidR="00325BAA" w:rsidRPr="00494935">
        <w:rPr>
          <w:rFonts w:asciiTheme="majorBidi" w:hAnsiTheme="majorBidi" w:cstheme="majorBidi"/>
        </w:rPr>
        <w:fldChar w:fldCharType="separate"/>
      </w:r>
      <w:r w:rsidR="00BC1E8F">
        <w:rPr>
          <w:rFonts w:asciiTheme="majorBidi" w:hAnsiTheme="majorBidi" w:cstheme="majorBidi"/>
          <w:noProof/>
        </w:rPr>
        <w:t>(Bonetto et al., 2023; Scheel et al., 2020)</w:t>
      </w:r>
      <w:r w:rsidR="00325BAA" w:rsidRPr="00494935">
        <w:rPr>
          <w:rFonts w:asciiTheme="majorBidi" w:hAnsiTheme="majorBidi" w:cstheme="majorBidi"/>
        </w:rPr>
        <w:fldChar w:fldCharType="end"/>
      </w:r>
      <w:r w:rsidR="009F4AB6">
        <w:rPr>
          <w:rFonts w:asciiTheme="majorBidi" w:hAnsiTheme="majorBidi" w:cstheme="majorBidi"/>
        </w:rPr>
        <w:t xml:space="preserve">. However, to our knowledge, no recent works have reviewed </w:t>
      </w:r>
      <w:r w:rsidR="00B925FB">
        <w:rPr>
          <w:rFonts w:asciiTheme="majorBidi" w:hAnsiTheme="majorBidi" w:cstheme="majorBidi"/>
        </w:rPr>
        <w:t>water drinking</w:t>
      </w:r>
      <w:r w:rsidR="009F4AB6">
        <w:rPr>
          <w:rFonts w:asciiTheme="majorBidi" w:hAnsiTheme="majorBidi" w:cstheme="majorBidi"/>
        </w:rPr>
        <w:t xml:space="preserve"> research </w:t>
      </w:r>
      <w:r w:rsidR="001C4CC5">
        <w:rPr>
          <w:rFonts w:asciiTheme="majorBidi" w:hAnsiTheme="majorBidi" w:cstheme="majorBidi"/>
        </w:rPr>
        <w:t>intending to present an</w:t>
      </w:r>
      <w:r w:rsidR="00472E56">
        <w:rPr>
          <w:rFonts w:asciiTheme="majorBidi" w:hAnsiTheme="majorBidi" w:cstheme="majorBidi"/>
          <w:bCs/>
        </w:rPr>
        <w:t xml:space="preserve"> </w:t>
      </w:r>
      <w:r w:rsidR="009F4AB6">
        <w:rPr>
          <w:rFonts w:asciiTheme="majorBidi" w:hAnsiTheme="majorBidi" w:cstheme="majorBidi"/>
          <w:bCs/>
        </w:rPr>
        <w:t xml:space="preserve">initial theoretical </w:t>
      </w:r>
      <w:r w:rsidR="001C4CC5">
        <w:rPr>
          <w:rFonts w:asciiTheme="majorBidi" w:hAnsiTheme="majorBidi" w:cstheme="majorBidi"/>
          <w:bCs/>
        </w:rPr>
        <w:t>overview</w:t>
      </w:r>
      <w:r w:rsidR="009F4AB6">
        <w:rPr>
          <w:rFonts w:asciiTheme="majorBidi" w:hAnsiTheme="majorBidi" w:cstheme="majorBidi"/>
          <w:bCs/>
        </w:rPr>
        <w:t xml:space="preserve"> </w:t>
      </w:r>
      <w:r w:rsidR="001C4CC5">
        <w:rPr>
          <w:rFonts w:asciiTheme="majorBidi" w:hAnsiTheme="majorBidi" w:cstheme="majorBidi"/>
          <w:bCs/>
        </w:rPr>
        <w:t>of</w:t>
      </w:r>
      <w:r w:rsidR="009F4AB6">
        <w:rPr>
          <w:rFonts w:asciiTheme="majorBidi" w:hAnsiTheme="majorBidi" w:cstheme="majorBidi"/>
          <w:bCs/>
        </w:rPr>
        <w:t xml:space="preserve"> </w:t>
      </w:r>
      <w:r w:rsidR="005C39CA">
        <w:rPr>
          <w:rFonts w:asciiTheme="majorBidi" w:hAnsiTheme="majorBidi" w:cstheme="majorBidi"/>
          <w:bCs/>
        </w:rPr>
        <w:t xml:space="preserve">how water drinking is performed in real-life settings and what influences its performance. </w:t>
      </w:r>
      <w:r w:rsidR="0054191C">
        <w:rPr>
          <w:rFonts w:asciiTheme="majorBidi" w:hAnsiTheme="majorBidi" w:cstheme="majorBidi"/>
          <w:bCs/>
        </w:rPr>
        <w:t xml:space="preserve">Before </w:t>
      </w:r>
      <w:r w:rsidR="009856EB">
        <w:rPr>
          <w:rFonts w:asciiTheme="majorBidi" w:hAnsiTheme="majorBidi" w:cstheme="majorBidi"/>
          <w:bCs/>
        </w:rPr>
        <w:t>further outlining this paper's aims and approach</w:t>
      </w:r>
      <w:r w:rsidR="0054191C">
        <w:rPr>
          <w:rFonts w:asciiTheme="majorBidi" w:hAnsiTheme="majorBidi" w:cstheme="majorBidi"/>
          <w:bCs/>
        </w:rPr>
        <w:t xml:space="preserve">, it is important to establish why water drinking is an important health behaviour and why the domain of water drinking research would benefit from theory development work. </w:t>
      </w:r>
    </w:p>
    <w:p w14:paraId="4526439E" w14:textId="250D4730" w:rsidR="00E104EF" w:rsidRPr="009F4AB6" w:rsidRDefault="00F0198F" w:rsidP="009F4AB6">
      <w:pPr>
        <w:spacing w:line="480" w:lineRule="auto"/>
        <w:rPr>
          <w:rFonts w:asciiTheme="majorBidi" w:hAnsiTheme="majorBidi" w:cstheme="majorBidi"/>
          <w:b/>
        </w:rPr>
      </w:pPr>
      <w:r>
        <w:rPr>
          <w:rFonts w:asciiTheme="majorBidi" w:hAnsiTheme="majorBidi" w:cstheme="majorBidi"/>
          <w:b/>
        </w:rPr>
        <w:t xml:space="preserve">Water Drinking is </w:t>
      </w:r>
      <w:r w:rsidR="00E42458">
        <w:rPr>
          <w:rFonts w:asciiTheme="majorBidi" w:hAnsiTheme="majorBidi" w:cstheme="majorBidi"/>
          <w:b/>
        </w:rPr>
        <w:t>a</w:t>
      </w:r>
      <w:r>
        <w:rPr>
          <w:rFonts w:asciiTheme="majorBidi" w:hAnsiTheme="majorBidi" w:cstheme="majorBidi"/>
          <w:b/>
        </w:rPr>
        <w:t>n Essential Health Behaviour</w:t>
      </w:r>
    </w:p>
    <w:p w14:paraId="5269275D" w14:textId="7F052AFD" w:rsidR="001C4CC5" w:rsidRDefault="001A7AAA" w:rsidP="001C4CC5">
      <w:pPr>
        <w:spacing w:line="480" w:lineRule="auto"/>
        <w:ind w:firstLine="720"/>
        <w:rPr>
          <w:rFonts w:asciiTheme="majorBidi" w:hAnsiTheme="majorBidi" w:cstheme="majorBidi"/>
          <w:bCs/>
        </w:rPr>
      </w:pPr>
      <w:r>
        <w:rPr>
          <w:rFonts w:asciiTheme="majorBidi" w:hAnsiTheme="majorBidi" w:cstheme="majorBidi"/>
        </w:rPr>
        <w:t xml:space="preserve">Adequate </w:t>
      </w:r>
      <w:r w:rsidR="00431CF4">
        <w:rPr>
          <w:rFonts w:asciiTheme="majorBidi" w:hAnsiTheme="majorBidi" w:cstheme="majorBidi"/>
        </w:rPr>
        <w:t>fluid</w:t>
      </w:r>
      <w:r>
        <w:rPr>
          <w:rFonts w:asciiTheme="majorBidi" w:hAnsiTheme="majorBidi" w:cstheme="majorBidi"/>
        </w:rPr>
        <w:t xml:space="preserve"> intake is essential </w:t>
      </w:r>
      <w:r w:rsidR="00F37A82">
        <w:rPr>
          <w:rFonts w:asciiTheme="majorBidi" w:hAnsiTheme="majorBidi" w:cstheme="majorBidi"/>
        </w:rPr>
        <w:t xml:space="preserve">for human health </w:t>
      </w:r>
      <w:r>
        <w:rPr>
          <w:rFonts w:asciiTheme="majorBidi" w:hAnsiTheme="majorBidi" w:cstheme="majorBidi"/>
        </w:rPr>
        <w:t>as water sustain</w:t>
      </w:r>
      <w:r w:rsidR="00F0198F">
        <w:rPr>
          <w:rFonts w:asciiTheme="majorBidi" w:hAnsiTheme="majorBidi" w:cstheme="majorBidi"/>
        </w:rPr>
        <w:t>s</w:t>
      </w:r>
      <w:r>
        <w:rPr>
          <w:rFonts w:asciiTheme="majorBidi" w:hAnsiTheme="majorBidi" w:cstheme="majorBidi"/>
        </w:rPr>
        <w:t xml:space="preserve"> all physiological functions (</w:t>
      </w:r>
      <w:r>
        <w:rPr>
          <w:rFonts w:asciiTheme="majorBidi" w:hAnsiTheme="majorBidi" w:cstheme="majorBidi"/>
        </w:rPr>
        <w:fldChar w:fldCharType="begin"/>
      </w:r>
      <w:r>
        <w:rPr>
          <w:rFonts w:asciiTheme="majorBidi" w:hAnsiTheme="majorBidi" w:cstheme="majorBidi"/>
        </w:rPr>
        <w:instrText xml:space="preserve"> ADDIN ZOTERO_ITEM CSL_CITATION {"citationID":"Rb4ytcY3","properties":{"formattedCitation":"(J\\uc0\\u233{}quier &amp; Constant, 2010; Kavouras &amp; Anastasiou, 2010)","plainCitation":"(Jéquier &amp; Constant, 2010; Kavouras &amp; Anastasiou, 2010)","dontUpdate":true,"noteIndex":0},"citationItems":[{"id":149,"uris":["http://zotero.org/users/6888577/items/IYCW3ZKT"],"itemData":{"id":149,"type":"article-journal","abstract":"How much water we really need depends on water functions and the mechanisms of daily water balance regulation. The aim of this review is to describe the physiology of water balance and consequently to highlight the new recommendations with regard to water requirements. Water has numerous roles in the human body. It acts as a building material; as a solvent, reaction medium and reactant; as a carrier for nutrients and waste products; in thermoregulation; and as a lubricant and shock absorber. The regulation of water balance is very precise, as a loss of 1% of body water is usually compensated within 24 h. Both water intake and water losses are controlled to reach water balance. Minute changes in plasma osmolarity are the main factors that trigger these homeostatic mechanisms. Healthy adults regulate water balance with precision, but young infants and elderly people are at greater risk of dehydration. Dehydration can affect consciousness and can induce speech incoherence, extremity weakness, hypotonia of ocular globes, orthostatic hypotension and tachycardia. Human water requirements are not based on a minimal intake because it might lead to a water deficit due to numerous factors that modify water needs (climate, physical activity, diet and so on). Water needs are based on experimentally derived intake levels that are expected to meet the nutritional adequacy of a healthy population. The regulation of water balance is essential for the maintenance of health and life. On an average, a sedentary adult should drink 1.5 l of water per day, as water is the only liquid nutrient that is really essential for body hydration.","container-title":"European Journal of Clinical Nutrition","DOI":"10.1038/ejcn.2009.111","ISSN":"1476-5640","issue":"2","language":"en","license":"2010 Macmillan Publishers Limited","note":"number: 2\npublisher: Nature Publishing Group","page":"115-123","source":"www.nature.com","title":"Water as an essential nutrient: the physiological basis of hydration","title-short":"Water as an essential nutrient","volume":"64","author":[{"family":"Jéquier","given":"E."},{"family":"Constant","given":"F."}],"issued":{"date-parts":[["2010",2]]}}},{"id":147,"uris":["http://zotero.org/users/6888577/items/WCC4LNFM"],"itemData":{"id":147,"type":"article-journal","abstract":"Water is the most abundant molecule in the human body that undergoes continuous recycling. Numerous functions have been recognized for body water, including its function as a solvent, as a means to remove metabolic heat, and as a regulator of cell volume and overall function. Tight control mechanisms have evolved for precise control of fluid balance, indicative of its biological importance. However, water is frequently overlooked as a nutrient. This article reviews the basic elements of water physiology in relation to health, placing emphasis on the assessment of water requirements and fluid balance. Current recommendations are also discussed","container-title":"Nutrition Today","DOI":"10.1097/NT.0b013e3181fe1713","ISSN":"0029-666X","issue":"6","language":"en-US","page":"S27","source":"journals.lww.com","title":"Water Physiology: Essentiality, Metabolism, and Health Implications","title-short":"Water Physiology","volume":"45","author":[{"family":"Kavouras","given":"Stavros A."},{"family":"Anastasiou","given":"Costas A."}],"issued":{"date-parts":[["2010",12]]}}}],"schema":"https://github.com/citation-style-language/schema/raw/master/csl-citation.json"} </w:instrText>
      </w:r>
      <w:r>
        <w:rPr>
          <w:rFonts w:asciiTheme="majorBidi" w:hAnsiTheme="majorBidi" w:cstheme="majorBidi"/>
        </w:rPr>
        <w:fldChar w:fldCharType="separate"/>
      </w:r>
      <w:r w:rsidRPr="00B43401">
        <w:rPr>
          <w:rFonts w:ascii="Times New Roman" w:hAnsiTheme="majorHAnsi" w:cs="Times New Roman"/>
        </w:rPr>
        <w:t>J</w:t>
      </w:r>
      <w:r w:rsidRPr="00B43401">
        <w:rPr>
          <w:rFonts w:ascii="Times New Roman" w:hAnsiTheme="majorHAnsi" w:cs="Times New Roman"/>
        </w:rPr>
        <w:t>é</w:t>
      </w:r>
      <w:r w:rsidRPr="00B43401">
        <w:rPr>
          <w:rFonts w:ascii="Times New Roman" w:hAnsiTheme="majorHAnsi" w:cs="Times New Roman"/>
        </w:rPr>
        <w:t>quier &amp; Constant, 2010; Kavouras &amp; Anastasiou, 2010)</w:t>
      </w:r>
      <w:r>
        <w:rPr>
          <w:rFonts w:asciiTheme="majorBidi" w:hAnsiTheme="majorBidi" w:cstheme="majorBidi"/>
        </w:rPr>
        <w:fldChar w:fldCharType="end"/>
      </w:r>
      <w:r>
        <w:rPr>
          <w:rFonts w:asciiTheme="majorBidi" w:hAnsiTheme="majorBidi" w:cstheme="majorBidi"/>
        </w:rPr>
        <w:t>. Inadequate intake can lead to underhydration</w:t>
      </w:r>
      <w:r w:rsidR="00F0198F">
        <w:rPr>
          <w:rFonts w:asciiTheme="majorBidi" w:hAnsiTheme="majorBidi" w:cstheme="majorBidi"/>
        </w:rPr>
        <w:t xml:space="preserve">, </w:t>
      </w:r>
      <w:r w:rsidR="00F37A82">
        <w:rPr>
          <w:rFonts w:asciiTheme="majorBidi" w:hAnsiTheme="majorBidi" w:cstheme="majorBidi"/>
        </w:rPr>
        <w:t xml:space="preserve">which is </w:t>
      </w:r>
      <w:r>
        <w:rPr>
          <w:rFonts w:asciiTheme="majorBidi" w:hAnsiTheme="majorBidi" w:cstheme="majorBidi"/>
        </w:rPr>
        <w:t>linked to adverse health outcomes such as chronic kidney disease</w:t>
      </w:r>
      <w:r w:rsidR="00BC1E8F">
        <w:rPr>
          <w:rFonts w:asciiTheme="majorBidi" w:hAnsiTheme="majorBidi" w:cstheme="majorBidi"/>
        </w:rPr>
        <w:t xml:space="preserve">, diabetes, and urinary tract infections </w:t>
      </w:r>
      <w:r>
        <w:rPr>
          <w:rFonts w:asciiTheme="majorBidi" w:hAnsiTheme="majorBidi" w:cstheme="majorBidi"/>
        </w:rPr>
        <w:fldChar w:fldCharType="begin"/>
      </w:r>
      <w:r>
        <w:rPr>
          <w:rFonts w:asciiTheme="majorBidi" w:hAnsiTheme="majorBidi" w:cstheme="majorBidi"/>
        </w:rPr>
        <w:instrText xml:space="preserve"> ADDIN ZOTERO_ITEM CSL_CITATION {"citationID":"G2A8WRzO","properties":{"formattedCitation":"(Armstrong &amp; Johnson, 2018; Perrier et al., 2020; Seal et al., 2019)","plainCitation":"(Armstrong &amp; Johnson, 2018; Perrier et al., 2020; Seal et al., 2019)","noteIndex":0},"citationItems":[{"id":154,"uris":["http://zotero.org/users/6888577/items/4DL6UCRY"],"itemData":{"id":154,"type":"article-journal","abstract":"Water is essential for metabolism, substrate transport across membranes, cellular homeostasis, temperature regulation, and circulatory function. Although nutritional and physiological research teams and professional organizations have described the daily total water intakes (TWI, L/24h) and Adequate Intakes (AI) of children, women, and men, there is no widespread consensus regarding the human water requirements of different demographic groups. These requirements remain undefined because of the dynamic complexity inherent in the human water regulatory network, which involves the central nervous system and several organ systems, as well as large inter-individual differences. The present review analyzes published evidence that is relevant to these issues and presents a novel approach to assessing the daily water requirements of individuals in all sex and life-stage groups, as an alternative to AI values based on survey data. This empirical method focuses on the intensity of a specific neuroendocrine response (e.g., plasma arginine vasopressin (AVP) concentration) employed by the brain to regulate total body water volume and concentration. We consider this autonomically-controlled neuroendocrine response to be an inherent hydration biomarker and one means by which the brain maintains good health and optimal function. We also propose that this individualized method defines the elusive state of euhydration (i.e., water balance) and distinguishes it from hypohydration. Using plasma AVP concentration to analyze multiple published data sets that included both men and women, we determined that a mild neuroendocrine defense of body water commences when TWI is ˂1.8 L/24h, that 19&amp;ndash;71% of adults in various countries consume less than this TWI each day, and consuming less than the 24-h water AI may influence the risk of dysfunctional metabolism and chronic diseases.","container-title":"Nutrients","DOI":"10.3390/nu10121928","issue":"12","language":"en","license":"http://creativecommons.org/licenses/by/3.0/","note":"number: 12\npublisher: Multidisciplinary Digital Publishing Institute","page":"1928","source":"www.mdpi.com","title":"Water Intake, Water Balance, and the Elusive Daily Water Requirement","volume":"10","author":[{"family":"Armstrong","given":"Lawrence E."},{"family":"Johnson","given":"Evan C."}],"issued":{"date-parts":[["2018",12]]}}},{"id":295,"uris":["http://zotero.org/users/6888577/items/LHNKPAHU"],"itemData":{"id":295,"type":"article-journal","abstract":"An increasing body of evidence suggests that excreting a generous volume of diluted urine is associated with short- and long-term beneficial health effects, especially for kidney and metabolic function. However, water intake and hydration remain under-investigated and optimal hydration is poorly and inconsistently defined. This review tests the hypothesis that optimal chronic water intake positively impacts various aspects of health and proposes an evidence-based definition of optimal hydration.","container-title":"European Journal of Nutrition","DOI":"10.1007/s00394-020-02296-z","ISSN":"1436-6215","journalAbbreviation":"Eur J Nutr","language":"en","source":"Springer Link","title":"Hydration for health hypothesis: a narrative review of supporting evidence","title-short":"Hydration for health hypothesis","URL":"https://doi.org/10.1007/s00394-020-02296-z","author":[{"family":"Perrier","given":"Erica T."},{"family":"Armstrong","given":"Lawrence E."},{"family":"Bottin","given":"Jeanne H."},{"family":"Clark","given":"William F."},{"family":"Dolci","given":"Alberto"},{"family":"Guelinckx","given":"Isabelle"},{"family":"Iroz","given":"Alison"},{"family":"Kavouras","given":"Stavros A."},{"family":"Lang","given":"Florian"},{"family":"Lieberman","given":"Harris R."},{"family":"Melander","given":"Olle"},{"family":"Morin","given":"Clementine"},{"family":"Seksek","given":"Isabelle"},{"family":"Stookey","given":"Jodi D."},{"family":"Tack","given":"Ivan"},{"family":"Vanhaecke","given":"Tiphaine"},{"family":"Vecchio","given":"Mariacristina"},{"family":"Péronnet","given":"François"}],"accessed":{"date-parts":[["2020",8,17]]},"issued":{"date-parts":[["2020",7,6]]}}},{"id":554,"uris":["http://zotero.org/users/6888577/items/HDUY7WM8"],"itemData":{"id":554,"type":"chapter","abstract":"Water is an often-forgotten and understudied nutrient although it composes 55%–80% of the human body and is involved in nearly all physiological processes. However, the literature has begun to shift from investigating hydration and athletic performance to how the process of fluid homeostasis is implicated in health and well-being. Hormonal and mechanical responses to underhydration may potentially be associated with several physiological systems including glucose regulation, kidney health, obesity, cardiovascular health, oxidative stress, cognition, and bladder cancer. Health outcomes related to these issues may occur when thirst is not even stimulated and therefore remains unnoticed by mildly underhydrated populations. Considering the potential health implications of maintaining fluid homeostasis, it is important to elucidate the mechanisms of these particular health-related outcomes.","container-title":"Analysis in Nutrition Research","ISBN":"978-0-12-814556-2","language":"en","note":"DOI: 10.1016/B978-0-12-814556-2.00011-7","page":"299-319","publisher":"Academic Press","source":"ScienceDirect","title":"Chapter 11 - Hydration and Health","URL":"http://www.sciencedirect.com/science/article/pii/B9780128145562000117","author":[{"family":"Seal","given":"Adam D."},{"family":"Suh","given":"Hyun-Gyu"},{"family":"Jansen","given":"Lisa T."},{"family":"Summers","given":"LynnDee G."},{"family":"Kavouras","given":"Stavros A."}],"editor":[{"family":"Pounis","given":"George"}],"accessed":{"date-parts":[["2020",12,3]]},"issued":{"date-parts":[["2019",1,1]]}}}],"schema":"https://github.com/citation-style-language/schema/raw/master/csl-citation.json"}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(Armstrong &amp; Johnson, 2018; Perrier et al., 2020; Seal et al., 2019)</w:t>
      </w:r>
      <w:r>
        <w:rPr>
          <w:rFonts w:asciiTheme="majorBidi" w:hAnsiTheme="majorBidi" w:cstheme="majorBidi"/>
        </w:rPr>
        <w:fldChar w:fldCharType="end"/>
      </w:r>
      <w:r>
        <w:rPr>
          <w:rFonts w:asciiTheme="majorBidi" w:hAnsiTheme="majorBidi" w:cstheme="majorBidi"/>
        </w:rPr>
        <w:t xml:space="preserve">. </w:t>
      </w:r>
      <w:r w:rsidR="00F0198F">
        <w:rPr>
          <w:rFonts w:asciiTheme="majorBidi" w:hAnsiTheme="majorBidi" w:cstheme="majorBidi"/>
          <w:bCs/>
        </w:rPr>
        <w:t>Despite this</w:t>
      </w:r>
      <w:r w:rsidR="00D744FC">
        <w:rPr>
          <w:rFonts w:asciiTheme="majorBidi" w:hAnsiTheme="majorBidi" w:cstheme="majorBidi"/>
          <w:bCs/>
        </w:rPr>
        <w:t xml:space="preserve">, </w:t>
      </w:r>
      <w:r w:rsidR="00C61B72" w:rsidRPr="00C61B72">
        <w:rPr>
          <w:rFonts w:asciiTheme="majorBidi" w:hAnsiTheme="majorBidi" w:cstheme="majorBidi"/>
          <w:bCs/>
        </w:rPr>
        <w:t xml:space="preserve">large proportions of industrialised </w:t>
      </w:r>
      <w:r w:rsidR="001C4CC5">
        <w:rPr>
          <w:rFonts w:asciiTheme="majorBidi" w:hAnsiTheme="majorBidi" w:cstheme="majorBidi"/>
          <w:bCs/>
        </w:rPr>
        <w:t>nations'</w:t>
      </w:r>
      <w:r w:rsidR="00C61B72" w:rsidRPr="00C61B72">
        <w:rPr>
          <w:rFonts w:asciiTheme="majorBidi" w:hAnsiTheme="majorBidi" w:cstheme="majorBidi"/>
          <w:bCs/>
        </w:rPr>
        <w:t xml:space="preserve"> </w:t>
      </w:r>
      <w:r w:rsidR="001C4CC5">
        <w:rPr>
          <w:rFonts w:asciiTheme="majorBidi" w:hAnsiTheme="majorBidi" w:cstheme="majorBidi"/>
          <w:bCs/>
        </w:rPr>
        <w:t xml:space="preserve">populations </w:t>
      </w:r>
      <w:r w:rsidR="00C61B72">
        <w:rPr>
          <w:rFonts w:asciiTheme="majorBidi" w:hAnsiTheme="majorBidi" w:cstheme="majorBidi"/>
          <w:bCs/>
        </w:rPr>
        <w:t>do not meet adequate intake guidelines</w:t>
      </w:r>
      <w:r w:rsidR="00C61B72" w:rsidRPr="00C61B72">
        <w:rPr>
          <w:rFonts w:asciiTheme="majorBidi" w:hAnsiTheme="majorBidi" w:cstheme="majorBidi"/>
          <w:bCs/>
        </w:rPr>
        <w:t xml:space="preserve"> </w:t>
      </w:r>
      <w:r w:rsidR="00C61B72" w:rsidRPr="00C61B72">
        <w:rPr>
          <w:rFonts w:asciiTheme="majorBidi" w:hAnsiTheme="majorBidi" w:cstheme="majorBidi"/>
          <w:bCs/>
        </w:rPr>
        <w:fldChar w:fldCharType="begin"/>
      </w:r>
      <w:r w:rsidR="00C61B72" w:rsidRPr="00C61B72">
        <w:rPr>
          <w:rFonts w:asciiTheme="majorBidi" w:hAnsiTheme="majorBidi" w:cstheme="majorBidi"/>
          <w:bCs/>
        </w:rPr>
        <w:instrText xml:space="preserve"> ADDIN ZOTERO_ITEM CSL_CITATION {"citationID":"DyDv3wpb","properties":{"formattedCitation":"(Drewnowski et al., 2013; Ferreira-P\\uc0\\u234{}go et al., 2015; Gibson &amp; Shirreffs, 2013)","plainCitation":"(Drewnowski et al., 2013; Ferreira-Pêgo et al., 2015; Gibson &amp; Shirreffs, 2013)","noteIndex":0},"citationItems":[{"id":683,"uris":["http://zotero.org/users/6888577/items/PP4GJIUX"],"itemData":{"id":683,"type":"article-journal","abstract":"Few studies have examined plain water consumption among US adults. Th</w:instrText>
      </w:r>
      <w:r w:rsidR="00C61B72" w:rsidRPr="00C61B72">
        <w:rPr>
          <w:rFonts w:asciiTheme="majorBidi" w:hAnsiTheme="majorBidi" w:cstheme="majorBidi" w:hint="eastAsia"/>
          <w:bCs/>
        </w:rPr>
        <w:instrText xml:space="preserve">is study evaluated the consumption of plain water (tap and bottled) and total water among US adults by age group (20-50y, 51-70y, and </w:instrText>
      </w:r>
      <w:r w:rsidR="00C61B72" w:rsidRPr="00C61B72">
        <w:rPr>
          <w:rFonts w:asciiTheme="majorBidi" w:hAnsiTheme="majorBidi" w:cstheme="majorBidi" w:hint="eastAsia"/>
          <w:bCs/>
        </w:rPr>
        <w:instrText>≥</w:instrText>
      </w:r>
      <w:r w:rsidR="00C61B72" w:rsidRPr="00C61B72">
        <w:rPr>
          <w:rFonts w:asciiTheme="majorBidi" w:hAnsiTheme="majorBidi" w:cstheme="majorBidi" w:hint="eastAsia"/>
          <w:bCs/>
        </w:rPr>
        <w:instrText>71y), gender, income-to-poverty ratio, and race/ethnicity.","container-title":"BMC Public Health","DOI":"10.1186/1471-24</w:instrText>
      </w:r>
      <w:r w:rsidR="00C61B72" w:rsidRPr="00C61B72">
        <w:rPr>
          <w:rFonts w:asciiTheme="majorBidi" w:hAnsiTheme="majorBidi" w:cstheme="majorBidi"/>
          <w:bCs/>
        </w:rPr>
        <w:instrText xml:space="preserve">58-13-1068","ISSN":"1471-2458","issue":"1","journalAbbreviation":"BMC Public Health","language":"en","page":"1068","source":"Springer Link","title":"Water and beverage consumption among adults in the United States: cross-sectional study using data from NHANES 2005–2010","title-short":"Water and beverage consumption among adults in the United States","volume":"13","author":[{"family":"Drewnowski","given":"Adam"},{"family":"Rehm","given":"Colin D."},{"family":"Constant","given":"Florence"}],"issued":{"date-parts":[["2013",11,12]]}}},{"id":568,"uris":["http://zotero.org/users/6888577/items/NS2PEDLE"],"itemData":{"id":568,"type":"article-journal","abstract":"To evaluate the total fluid intake from drinking water and beverages in adult populations from different countries and assess the percentage of individuals complying with the European Food Safety Agency (EFSA) adequate intake (AI) of water from fluids. A total of 16,276 adults (7580 men and 8696 women) aged between 18 and 70&amp;nbsp;years (mean age 39.8&amp;nbsp;years) were randomly recruited from 13 different countries from three continents. Information about the total daily fluid intake (sum of drinking water and beverages) was collected using a 24-h fluid-specific record over seven consecutive days. Important differences in total fluid intake between countries were found; however, few differences between men and women were reported in most of the countries. Less than 50&amp;nbsp;% of the women and approximately 60&amp;nbsp;% of the men do not comply with the EFSA AI of water from fluids. Women were more than twice as likely as men to meet these AI (OR 2.15; 95&amp;nbsp;%&amp;nbsp;CI 2.02–2.29). The odds of meeting the AI of water from fluids were lower in individuals over 50&amp;nbsp;years (OR 0.88; 95&amp;nbsp;% CI 0.80–0.96). Nine percent of the total population consumed less than half of the AI, 40.5&amp;nbsp;% between 50 and 100&amp;nbsp;%, and 50.5&amp;nbsp;% more than the AI. There were considerable differences in total fluid intake between countries but not between genders. Only 40&amp;nbsp;% of men and 60&amp;nbsp;% of women comply with the EFSA AI of water from fluids. Men and elderly individuals had an increased risk of not complying with this reference value.","container-title":"European Journal of Nutrition","DOI":"10.1007/s00394-015-0943-9","ISSN":"1436-6215","issue":"2","journalAbbreviation":"Eur J Nutr","language":"en","license":"2015 The Author(s)","note":"Company: Springer\nDistributor: Springer\nInstitution: Springer\nLabel: Springer\nnumber: 2\npublisher: Springer Berlin Heidelberg","page":"35-43","source":"rd.springer.com","title":"Total fluid intake and its determinants: cross-sectional surveys among adults in 13 countries worldwide","title-short":"Total fluid intake and its determinants","volume":"54","author":[{"family":"Ferreira-Pêgo","given":"C."},{"family":"Guelinckx","given":"I."},{"family":"Moreno","given":"L. A."},{"family":"Kavouras","given":"S. A."},{"family":"Gandy","given":"J."},{"family":"Martinez","given":"H."},{"family":"Bardosono","given":"S."},{"family":"Abdollahi","given":"M."},{"family":"Nasseri","given":"E."},{"family":"Jarosz","given":"A."},{"family":"Babio","given":"N."},{"family":"Salas-Salvadó","given":"J."}],"issued":{"date-parts":[["2015",6,1]]}}},{"id":14,"uris":["http://zotero.org/users/6888577/items/EYXB2H5V"],"itemData":{"id":14,"type":"article-journal","abstract":"Various recommendations exist for total water intake (TWI), yet it is seldom reported in dietary surveys. Few studies have examined how real-life consumption patterns, including beverage type, variety and timing relate to TWI and energy intake (EI).","container-title":"Nutrition Journal","DOI":"10.1186/1475-2891-12-9","ISSN":"1475-2891","issue":"1","journalAbbreviation":"Nutr J","language":"en","page":"9","source":"Springer Link","title":"Beverage consumption habits “24/7” among British adults: association with total water intake and energy intake","title-short":"Beverage consumption habits “24/7” among British adults","volume":"12","author":[{"family":"Gibson","given":"Sigrid"},{"family":"Shirreffs","given":"Susan M."}],"issued":{"date-parts":[["2013",1,10]]}}}],"schema":"https://github.com/citation-style-language/schema/raw/master/csl-citation.json"} </w:instrText>
      </w:r>
      <w:r w:rsidR="00C61B72" w:rsidRPr="00C61B72">
        <w:rPr>
          <w:rFonts w:asciiTheme="majorBidi" w:hAnsiTheme="majorBidi" w:cstheme="majorBidi"/>
          <w:bCs/>
        </w:rPr>
        <w:fldChar w:fldCharType="separate"/>
      </w:r>
      <w:r w:rsidR="00C61B72" w:rsidRPr="00C61B72">
        <w:rPr>
          <w:rFonts w:asciiTheme="majorBidi" w:hAnsiTheme="majorBidi" w:cstheme="majorBidi"/>
          <w:bCs/>
        </w:rPr>
        <w:t>(Drewnowski et al., 2013; Ferreira-Pêgo et al., 2015; Gibson &amp; Shirreffs, 2013)</w:t>
      </w:r>
      <w:r w:rsidR="00C61B72" w:rsidRPr="00C61B72">
        <w:rPr>
          <w:rFonts w:asciiTheme="majorBidi" w:hAnsiTheme="majorBidi" w:cstheme="majorBidi"/>
          <w:bCs/>
        </w:rPr>
        <w:fldChar w:fldCharType="end"/>
      </w:r>
      <w:r w:rsidR="00C61B72" w:rsidRPr="00C61B72">
        <w:rPr>
          <w:rFonts w:asciiTheme="majorBidi" w:hAnsiTheme="majorBidi" w:cstheme="majorBidi"/>
          <w:bCs/>
        </w:rPr>
        <w:t xml:space="preserve">. </w:t>
      </w:r>
      <w:r w:rsidR="00F0198F">
        <w:rPr>
          <w:rFonts w:asciiTheme="majorBidi" w:hAnsiTheme="majorBidi" w:cstheme="majorBidi"/>
        </w:rPr>
        <w:t xml:space="preserve">For example, 60% of men and 40% of women did not meet adequate intake guidelines </w:t>
      </w:r>
      <w:r w:rsidR="00053C01">
        <w:rPr>
          <w:rFonts w:asciiTheme="majorBidi" w:hAnsiTheme="majorBidi" w:cstheme="majorBidi"/>
        </w:rPr>
        <w:t xml:space="preserve">in a survey </w:t>
      </w:r>
      <w:r w:rsidR="00F0198F">
        <w:rPr>
          <w:rFonts w:asciiTheme="majorBidi" w:hAnsiTheme="majorBidi" w:cstheme="majorBidi"/>
        </w:rPr>
        <w:t xml:space="preserve">across 13 countries and three continents </w:t>
      </w:r>
      <w:r w:rsidR="00F0198F">
        <w:rPr>
          <w:rFonts w:asciiTheme="majorBidi" w:hAnsiTheme="majorBidi" w:cstheme="majorBidi"/>
        </w:rPr>
        <w:fldChar w:fldCharType="begin"/>
      </w:r>
      <w:r w:rsidR="00F0198F">
        <w:rPr>
          <w:rFonts w:asciiTheme="majorBidi" w:hAnsiTheme="majorBidi" w:cstheme="majorBidi"/>
        </w:rPr>
        <w:instrText xml:space="preserve"> ADDIN ZOTERO_ITEM CSL_CITATION {"citationID":"wYoRzGa3","properties":{"formattedCitation":"(Ferreira-P\\uc0\\u234{}go et al., 2015)","plainCitation":"(Ferreira-Pêgo et al., 2015)","noteIndex":0},"citationItems":[{"id":568,"uris":["http://zotero.org/users/6888577/items/NS2PEDLE"],"itemData":{"id":568,"type":"article-journal","abstract":"To evaluate the total fluid intake from drinking water and beverages in adult populations from different countries and assess the percentage of individuals complying with the European Food Safety Agency (EFSA) adequate intake (AI) of water from fluids. A total of 16,276 adults (7580 men and 8696 women) aged between 18 and 70&amp;nbsp;years (mean age 39.8&amp;nbsp;years) were randomly recruited from 13 different countries from three continents. Information about the total daily fluid intake (sum of drinking water and beverages) was collected using a 24-h fluid-specific record over seven consecutive days. Important differences in total fluid intake between countries were found; however, few differences between men and women were reported in most of the countries. Less than 50&amp;nbsp;% of the women and approximately 60&amp;nbsp;% of the men do not comply with the EFSA AI of water from fluids. Women were more than twice as likely as men to meet these AI (OR 2.15; 95&amp;nbsp;%&amp;nbsp;CI 2.02–2.29). The odds of meeting the AI of water from fluids were lower in individuals over 50&amp;nbsp;years (OR 0.88; 95&amp;nbsp;% CI 0.80–0.96). Nine percent of the total population consumed less than half of the AI, 40.5&amp;nbsp;% between 50 and 100&amp;nbsp;%, and 50.5&amp;nbsp;% more than the AI. There were considerable differences in total fluid intake between countries but not between genders. Only 40&amp;nbsp;% of men and 60&amp;nbsp;% of women comply with the EFSA AI of water from fluids. Men and elderly individuals had an increased risk of not complying with this reference value.","container-title":"European Journal of Nutrition","DOI":"10.1007/s00394-015-0943-9","ISSN":"1436-6215","issue":"2","journalAbbreviation":"Eur J Nutr","language":"en","license":"2015 The Author(s)","note":"Company: Springer\nDistributor: Springer\nInstitution: Springer\nLabel: Springer\nnumber: 2\npublisher: Springer Berlin Heidelberg","page":"35-43","source":"rd.springer.com","title":"Total fluid intake and its determinants: cross-sectional surveys among adults in 13 countries worldwide","title-short":"Total fluid intake and its determinants","volume":"54","author":[{"family":"Ferreira-Pêgo","given":"C."},{"family":"Guelinckx","given":"I."},{"family":"Moreno","given":"L. A."},{"family":"Kavouras","given":"S. A."},{"family":"Gandy","given":"J."},{"family":"Martinez","given":"H."},{"family":"Bardosono","given":"S."},{"family":"Abdollahi","given":"M."},{"family":"Nasseri","given":"E."},{"family":"Jarosz","given":"A."},{"family":"Babio","given":"N."},{"family":"Salas-Salvadó","given":"J."}],"issued":{"date-parts":[["2015",6,1]]}}}],"schema":"https://github.com/citation-style-language/schema/raw/master/csl-citation.json"} </w:instrText>
      </w:r>
      <w:r w:rsidR="00F0198F">
        <w:rPr>
          <w:rFonts w:asciiTheme="majorBidi" w:hAnsiTheme="majorBidi" w:cstheme="majorBidi"/>
        </w:rPr>
        <w:fldChar w:fldCharType="separate"/>
      </w:r>
      <w:r w:rsidR="00F0198F" w:rsidRPr="006A39E0">
        <w:rPr>
          <w:rFonts w:ascii="Times New Roman" w:hAnsiTheme="majorHAnsi" w:cs="Times New Roman"/>
        </w:rPr>
        <w:t>(Ferreira-P</w:t>
      </w:r>
      <w:r w:rsidR="00F0198F" w:rsidRPr="006A39E0">
        <w:rPr>
          <w:rFonts w:ascii="Times New Roman" w:hAnsiTheme="majorHAnsi" w:cs="Times New Roman"/>
        </w:rPr>
        <w:t>ê</w:t>
      </w:r>
      <w:r w:rsidR="00F0198F" w:rsidRPr="006A39E0">
        <w:rPr>
          <w:rFonts w:ascii="Times New Roman" w:hAnsiTheme="majorHAnsi" w:cs="Times New Roman"/>
        </w:rPr>
        <w:t>go et al., 2015)</w:t>
      </w:r>
      <w:r w:rsidR="00F0198F">
        <w:rPr>
          <w:rFonts w:asciiTheme="majorBidi" w:hAnsiTheme="majorBidi" w:cstheme="majorBidi"/>
        </w:rPr>
        <w:fldChar w:fldCharType="end"/>
      </w:r>
      <w:r w:rsidR="00F0198F">
        <w:rPr>
          <w:rFonts w:asciiTheme="majorBidi" w:hAnsiTheme="majorBidi" w:cstheme="majorBidi"/>
        </w:rPr>
        <w:t>.</w:t>
      </w:r>
      <w:r w:rsidR="001C4CC5">
        <w:rPr>
          <w:rFonts w:asciiTheme="majorBidi" w:hAnsiTheme="majorBidi" w:cstheme="majorBidi"/>
        </w:rPr>
        <w:t xml:space="preserve"> </w:t>
      </w:r>
      <w:r w:rsidR="005C39CA">
        <w:rPr>
          <w:rFonts w:asciiTheme="majorBidi" w:hAnsiTheme="majorBidi" w:cstheme="majorBidi"/>
          <w:bCs/>
        </w:rPr>
        <w:t>I</w:t>
      </w:r>
      <w:r w:rsidR="00C61B72" w:rsidRPr="00C61B72">
        <w:rPr>
          <w:rFonts w:asciiTheme="majorBidi" w:hAnsiTheme="majorBidi" w:cstheme="majorBidi"/>
          <w:bCs/>
        </w:rPr>
        <w:t>ncreas</w:t>
      </w:r>
      <w:r w:rsidR="00F0198F">
        <w:rPr>
          <w:rFonts w:asciiTheme="majorBidi" w:hAnsiTheme="majorBidi" w:cstheme="majorBidi"/>
          <w:bCs/>
        </w:rPr>
        <w:t>ed</w:t>
      </w:r>
      <w:r w:rsidR="00C61B72" w:rsidRPr="00C61B72">
        <w:rPr>
          <w:rFonts w:asciiTheme="majorBidi" w:hAnsiTheme="majorBidi" w:cstheme="majorBidi"/>
          <w:bCs/>
        </w:rPr>
        <w:t xml:space="preserve"> </w:t>
      </w:r>
      <w:r w:rsidR="00431CF4">
        <w:rPr>
          <w:rFonts w:asciiTheme="majorBidi" w:hAnsiTheme="majorBidi" w:cstheme="majorBidi"/>
          <w:bCs/>
        </w:rPr>
        <w:t>fluid</w:t>
      </w:r>
      <w:r w:rsidR="00C61B72" w:rsidRPr="00C61B72">
        <w:rPr>
          <w:rFonts w:asciiTheme="majorBidi" w:hAnsiTheme="majorBidi" w:cstheme="majorBidi"/>
          <w:bCs/>
        </w:rPr>
        <w:t xml:space="preserve"> intake could be an effective prevention strategy against </w:t>
      </w:r>
      <w:r w:rsidR="005C39CA">
        <w:rPr>
          <w:rFonts w:asciiTheme="majorBidi" w:hAnsiTheme="majorBidi" w:cstheme="majorBidi"/>
          <w:bCs/>
        </w:rPr>
        <w:t xml:space="preserve">the </w:t>
      </w:r>
      <w:r w:rsidR="00AE2980" w:rsidRPr="00C61B72">
        <w:rPr>
          <w:rFonts w:asciiTheme="majorBidi" w:hAnsiTheme="majorBidi" w:cstheme="majorBidi"/>
          <w:bCs/>
        </w:rPr>
        <w:t xml:space="preserve">adverse </w:t>
      </w:r>
      <w:r w:rsidR="007A2CDE">
        <w:rPr>
          <w:rFonts w:asciiTheme="majorBidi" w:hAnsiTheme="majorBidi" w:cstheme="majorBidi"/>
          <w:bCs/>
        </w:rPr>
        <w:t xml:space="preserve">health </w:t>
      </w:r>
      <w:r w:rsidR="00C61B72" w:rsidRPr="00C61B72">
        <w:rPr>
          <w:rFonts w:asciiTheme="majorBidi" w:hAnsiTheme="majorBidi" w:cstheme="majorBidi"/>
          <w:bCs/>
        </w:rPr>
        <w:t>outcomes</w:t>
      </w:r>
      <w:r w:rsidR="00431CF4">
        <w:rPr>
          <w:rFonts w:asciiTheme="majorBidi" w:hAnsiTheme="majorBidi" w:cstheme="majorBidi"/>
          <w:bCs/>
        </w:rPr>
        <w:t xml:space="preserve"> </w:t>
      </w:r>
      <w:r w:rsidR="005C39CA">
        <w:rPr>
          <w:rFonts w:asciiTheme="majorBidi" w:hAnsiTheme="majorBidi" w:cstheme="majorBidi"/>
          <w:bCs/>
        </w:rPr>
        <w:t xml:space="preserve">linked to underhydration </w:t>
      </w:r>
      <w:r w:rsidR="00C61B72" w:rsidRPr="00C61B72">
        <w:rPr>
          <w:rFonts w:asciiTheme="majorBidi" w:hAnsiTheme="majorBidi" w:cstheme="majorBidi"/>
          <w:bCs/>
        </w:rPr>
        <w:fldChar w:fldCharType="begin"/>
      </w:r>
      <w:r w:rsidR="00C61B72" w:rsidRPr="00C61B72">
        <w:rPr>
          <w:rFonts w:asciiTheme="majorBidi" w:hAnsiTheme="majorBidi" w:cstheme="majorBidi"/>
          <w:bCs/>
        </w:rPr>
        <w:instrText xml:space="preserve"> ADDIN ZOTERO_ITEM CSL_CITATION {"citationID":"hImlCyyN","properties":{"formattedCitation":"(Perrier et al., 2020)","plainCitation":"(Perrier et al., 2020)","noteIndex":0},"citationItems":[{"id":295,"uris":["http://zotero.org/users/6888577/items/LHNKPAHU"],"itemData":{"id":295,"type":"article-journal","abstract":"An increasing body of evidence suggests that excreting a generous volume of diluted urine is associated with short- and long-term beneficial health effects, especially for kidney and metabolic function. However, water intake and hydration remain under-investigated and optimal hydration is poorly and inconsistently defined. This review tests the hypothesis that optimal chronic water intake positively impacts various aspects of health and proposes an evidence-based definition of optimal hydration.","container-title":"European Journal of Nutrition","DOI":"10.1007/s00394-020-02296-z","ISSN":"1436-6215","journalAbbreviation":"Eur J Nutr","language":"en","source":"Springer Link","title":"Hydration for health hypothesis: a narrative review of supporting evidence","title-short":"Hydration for health hypothesis","URL":"https://doi.org/10.1007/s00394-020-02296-z","author":[{"family":"Perrier","given":"Erica T."},{"family":"Armstrong","given":"Lawrence E."},{"family":"Bottin","given":"Jeanne H."},{"family":"Clark","given":"William F."},{"family":"Dolci","given":"Alberto"},{"family":"Guelinckx","given":"Isabelle"},{"family":"Iroz","given":"Alison"},{"family":"Kavouras","given":"Stavros A."},{"family":"Lang","given":"Florian"},{"family":"Lieberman","given":"Harris R."},{"family":"Melander","given":"Olle"},{"family":"Morin","given":"Clementine"},{"family":"Seksek","given":"Isabelle"},{"family":"Stookey","given":"Jodi D."},{"family":"Tack","given":"Ivan"},{"family":"Vanhaecke","given":"Tiphaine"},{"family":"Vecchio","given":"Mariacristina"},{"family":"Péronnet","given":"François"}],"accessed":{"date-parts":[["2020",8,17]]},"issued":{"date-parts":[["2020",7,6]]}}}],"schema":"https://github.com/citation-style-language/schema/raw/master/csl-citation.json"} </w:instrText>
      </w:r>
      <w:r w:rsidR="00C61B72" w:rsidRPr="00C61B72">
        <w:rPr>
          <w:rFonts w:asciiTheme="majorBidi" w:hAnsiTheme="majorBidi" w:cstheme="majorBidi"/>
          <w:bCs/>
        </w:rPr>
        <w:fldChar w:fldCharType="separate"/>
      </w:r>
      <w:r w:rsidR="00C61B72" w:rsidRPr="00C61B72">
        <w:rPr>
          <w:rFonts w:asciiTheme="majorBidi" w:hAnsiTheme="majorBidi" w:cstheme="majorBidi"/>
          <w:bCs/>
        </w:rPr>
        <w:t>(Perrier et al., 2020)</w:t>
      </w:r>
      <w:r w:rsidR="00C61B72" w:rsidRPr="00C61B72">
        <w:rPr>
          <w:rFonts w:asciiTheme="majorBidi" w:hAnsiTheme="majorBidi" w:cstheme="majorBidi"/>
          <w:bCs/>
        </w:rPr>
        <w:fldChar w:fldCharType="end"/>
      </w:r>
      <w:r w:rsidR="00431CF4">
        <w:rPr>
          <w:rFonts w:asciiTheme="majorBidi" w:hAnsiTheme="majorBidi" w:cstheme="majorBidi"/>
          <w:bCs/>
        </w:rPr>
        <w:t xml:space="preserve">. </w:t>
      </w:r>
    </w:p>
    <w:p w14:paraId="6743945D" w14:textId="6E40D8AF" w:rsidR="00431CF4" w:rsidRDefault="00431CF4" w:rsidP="001C4CC5">
      <w:pPr>
        <w:spacing w:line="480" w:lineRule="auto"/>
        <w:ind w:firstLine="720"/>
        <w:rPr>
          <w:rFonts w:asciiTheme="majorBidi" w:hAnsiTheme="majorBidi" w:cstheme="majorBidi"/>
        </w:rPr>
      </w:pPr>
      <w:r w:rsidRPr="00431CF4">
        <w:rPr>
          <w:rFonts w:asciiTheme="majorBidi" w:hAnsiTheme="majorBidi" w:cstheme="majorBidi"/>
        </w:rPr>
        <w:t xml:space="preserve">Drinking water is one of many means of obtaining adequate </w:t>
      </w:r>
      <w:r w:rsidR="005C39CA">
        <w:rPr>
          <w:rFonts w:asciiTheme="majorBidi" w:hAnsiTheme="majorBidi" w:cstheme="majorBidi"/>
        </w:rPr>
        <w:t>fluid</w:t>
      </w:r>
      <w:r w:rsidRPr="00431CF4">
        <w:rPr>
          <w:rFonts w:asciiTheme="majorBidi" w:hAnsiTheme="majorBidi" w:cstheme="majorBidi"/>
        </w:rPr>
        <w:t xml:space="preserve"> intake, as food and other drinks also contribute. However, obtaining adequate intake is unlikely solely through eating, as drinking accounts for most daily water intake </w:t>
      </w:r>
      <w:r w:rsidRPr="00431CF4">
        <w:rPr>
          <w:rFonts w:asciiTheme="majorBidi" w:hAnsiTheme="majorBidi" w:cstheme="majorBidi"/>
        </w:rPr>
        <w:fldChar w:fldCharType="begin"/>
      </w:r>
      <w:r w:rsidRPr="00431CF4">
        <w:rPr>
          <w:rFonts w:asciiTheme="majorBidi" w:hAnsiTheme="majorBidi" w:cstheme="majorBidi"/>
        </w:rPr>
        <w:instrText xml:space="preserve"> ADDIN ZOTERO_ITEM CSL_CITATION {"citationID":"RrQPHXYI","properties":{"formattedCitation":"(Elmadfa &amp; Meyer, 2015)","plainCitation":"(Elmadfa &amp; Meyer, 2015)","noteIndex":0},"citationItems":[{"id":124,"uris":["http://zotero.org/users/6888577/items/2UXQN4F7"],"itemData":{"id":124,"type":"article-journal","abstract":"Abstract.  Appropriate hydration is essential for health and well-being. In Europe, water consumption patterns vary despite the unlimited availability of this r","container-title":"Nutrition Reviews","DOI":"10.1093/nutrit/nuv034","ISSN":"0029-6643","issue":"suppl_2","journalAbbreviation":"Nutr Rev","language":"en","note":"publisher: Oxford Academic","page":"141-147","source":"academic.oup.com","title":"Patterns of drinking and eating across the European Union: implications for hydration status","title-short":"Patterns of drinking and eating across the European Union","volume":"73","author":[{"family":"Elmadfa","given":"Ibrahim"},{"family":"Meyer","given":"Alexa L."}],"issued":{"date-parts":[["2015",9,1]]}},"label":"page"}],"schema":"https://github.com/citation-style-language/schema/raw/master/csl-citation.json"} </w:instrText>
      </w:r>
      <w:r w:rsidRPr="00431CF4">
        <w:rPr>
          <w:rFonts w:asciiTheme="majorBidi" w:hAnsiTheme="majorBidi" w:cstheme="majorBidi"/>
        </w:rPr>
        <w:fldChar w:fldCharType="separate"/>
      </w:r>
      <w:r w:rsidRPr="00431CF4">
        <w:rPr>
          <w:rFonts w:asciiTheme="majorBidi" w:hAnsiTheme="majorBidi" w:cstheme="majorBidi"/>
          <w:noProof/>
        </w:rPr>
        <w:t>(Elmadfa &amp; Meyer, 2015)</w:t>
      </w:r>
      <w:r w:rsidRPr="00431CF4">
        <w:rPr>
          <w:rFonts w:asciiTheme="majorBidi" w:hAnsiTheme="majorBidi" w:cstheme="majorBidi"/>
        </w:rPr>
        <w:fldChar w:fldCharType="end"/>
      </w:r>
      <w:r w:rsidRPr="00431CF4">
        <w:rPr>
          <w:rFonts w:asciiTheme="majorBidi" w:hAnsiTheme="majorBidi" w:cstheme="majorBidi"/>
        </w:rPr>
        <w:t>. Additionally, water is the optimal drink choice because it is health</w:t>
      </w:r>
      <w:r>
        <w:rPr>
          <w:rFonts w:asciiTheme="majorBidi" w:hAnsiTheme="majorBidi" w:cstheme="majorBidi"/>
        </w:rPr>
        <w:t>ier</w:t>
      </w:r>
      <w:r w:rsidRPr="00431CF4">
        <w:rPr>
          <w:rFonts w:asciiTheme="majorBidi" w:hAnsiTheme="majorBidi" w:cstheme="majorBidi"/>
        </w:rPr>
        <w:t xml:space="preserve"> </w:t>
      </w:r>
      <w:r w:rsidRPr="00431CF4">
        <w:rPr>
          <w:rFonts w:asciiTheme="majorBidi" w:hAnsiTheme="majorBidi" w:cstheme="majorBidi"/>
        </w:rPr>
        <w:fldChar w:fldCharType="begin"/>
      </w:r>
      <w:r w:rsidRPr="00431CF4">
        <w:rPr>
          <w:rFonts w:asciiTheme="majorBidi" w:hAnsiTheme="majorBidi" w:cstheme="majorBidi"/>
        </w:rPr>
        <w:instrText xml:space="preserve"> ADDIN ZOTERO_ITEM CSL_CITATION {"citationID":"T7goVULZ","properties":{"formattedCitation":"(Perrier, 2017)","plainCitation":"(Perrier, 2017)","noteIndex":0},"citationItems":[{"id":130,"uris":["http://zotero.org/users/6888577/items/5YPXDYXU"],"itemData":{"id":130,"type":"article-journal","abstract":"Over the past 10 years, literature on hydration biomarkers has evolved considerably - from (de)hydration assessment towards a more global definition of biomarkers of hydration in daily life. This shift in thinking about hydration markers was largely driven by investigating the differences that existed between otherwise healthy individuals whose habitual, ad-libitum drinking habits differ, and by identifying physiological changes in low-volume drinkers who subsequently increase their water intake. Aside from obvious differences in urinary volume and concentration, a growing body of evidence is emerging that links differences in fluid intake with small, but biologically significant, differences in vasopressin (copeptin), glomerular filtration rate, and markers of metabolic dysfunction or disease. Taken together, these pieces of the puzzle begin to form a picture of how much water intake should be considered adequate for health, and represent a shifting focus from hydration for performance, toward hydration for health outcomes. This narrative review outlines the key areas of research in which the global hydration process - including water intake, urinary hydration markers, and vasopressin - has been associated with health outcomes, focusing on kidney and metabolic endpoints. It will also provide a commentary on how various hydration biomarkers may be used in hydration for health assessment. Finally, if adequate water intake can play a role in maintaining health, how might we tell if we are drinking enough? Urine output is easily measured, and can take into account differences in daily physical activity, climate, dietary solute load, and other factors that influence daily water needs. Today, targets have been proposed for urine osmolality, specific gravity, and color that may be used by researchers, clinicians, and individuals as simple indicators of optimal hydration. However, there remain a large number of incomplete or unanswered research questions regarding the relationships between water intake, hydration, vasopressin, and health outcomes. Thus, this emerging field represents an excellent opportunity, particularly for young researchers, to develop relevant and novel lines of research.","container-title":"Annals of Nutrition and Metabolism","DOI":"10.1159/000462996","ISSN":"0250-6807, 1421-9697","issue":"Suppl. 1","journalAbbreviation":"ANM","language":"english","note":"publisher: Karger Publishers\nPMID: 28614817","page":"4-12","source":"www.karger.com","title":"Shifting Focus: From Hydration for Performance to Hydration for Health","title-short":"Shifting Focus","volume":"70","author":[{"family":"Perrier","given":"Erica T."}],"issued":{"date-parts":[["2017"]]}}}],"schema":"https://github.com/citation-style-language/schema/raw/master/csl-citation.json"} </w:instrText>
      </w:r>
      <w:r w:rsidRPr="00431CF4">
        <w:rPr>
          <w:rFonts w:asciiTheme="majorBidi" w:hAnsiTheme="majorBidi" w:cstheme="majorBidi"/>
        </w:rPr>
        <w:fldChar w:fldCharType="separate"/>
      </w:r>
      <w:r w:rsidRPr="00431CF4">
        <w:rPr>
          <w:rFonts w:asciiTheme="majorBidi" w:hAnsiTheme="majorBidi" w:cstheme="majorBidi"/>
          <w:noProof/>
        </w:rPr>
        <w:t>(Perrier, 2017)</w:t>
      </w:r>
      <w:r w:rsidRPr="00431CF4">
        <w:rPr>
          <w:rFonts w:asciiTheme="majorBidi" w:hAnsiTheme="majorBidi" w:cstheme="majorBidi"/>
        </w:rPr>
        <w:fldChar w:fldCharType="end"/>
      </w:r>
      <w:r>
        <w:rPr>
          <w:rFonts w:asciiTheme="majorBidi" w:hAnsiTheme="majorBidi" w:cstheme="majorBidi"/>
        </w:rPr>
        <w:t xml:space="preserve"> than </w:t>
      </w:r>
      <w:r w:rsidRPr="00431CF4">
        <w:rPr>
          <w:rFonts w:asciiTheme="majorBidi" w:hAnsiTheme="majorBidi" w:cstheme="majorBidi"/>
        </w:rPr>
        <w:t>other drinks (e.g., sugar-sweetened beverages)</w:t>
      </w:r>
      <w:r w:rsidR="007A2CDE">
        <w:rPr>
          <w:rFonts w:asciiTheme="majorBidi" w:hAnsiTheme="majorBidi" w:cstheme="majorBidi"/>
        </w:rPr>
        <w:t xml:space="preserve"> </w:t>
      </w:r>
      <w:r w:rsidRPr="00431CF4">
        <w:rPr>
          <w:rFonts w:asciiTheme="majorBidi" w:hAnsiTheme="majorBidi" w:cstheme="majorBidi"/>
        </w:rPr>
        <w:t xml:space="preserve">associated with </w:t>
      </w:r>
      <w:r w:rsidR="001C4CC5">
        <w:rPr>
          <w:rFonts w:asciiTheme="majorBidi" w:hAnsiTheme="majorBidi" w:cstheme="majorBidi"/>
        </w:rPr>
        <w:t>adverse</w:t>
      </w:r>
      <w:r w:rsidRPr="00431CF4">
        <w:rPr>
          <w:rFonts w:asciiTheme="majorBidi" w:hAnsiTheme="majorBidi" w:cstheme="majorBidi"/>
        </w:rPr>
        <w:t xml:space="preserve"> health outcomes </w:t>
      </w:r>
      <w:r w:rsidRPr="00431CF4">
        <w:rPr>
          <w:rFonts w:asciiTheme="majorBidi" w:hAnsiTheme="majorBidi" w:cstheme="majorBidi"/>
        </w:rPr>
        <w:fldChar w:fldCharType="begin"/>
      </w:r>
      <w:r w:rsidRPr="00431CF4">
        <w:rPr>
          <w:rFonts w:asciiTheme="majorBidi" w:hAnsiTheme="majorBidi" w:cstheme="majorBidi"/>
        </w:rPr>
        <w:instrText xml:space="preserve"> ADDIN ZOTERO_ITEM CSL_CITATION {"citationID":"v0WralKg","properties":{"formattedCitation":"(Anderson et al., 2020)","plainCitation":"(Anderson et al., 2020)","dontUpdate":true,"noteIndex":0},"citationItems":[{"id":1204,"uris":["http://zotero.org/users/6888577/items/8K73ZKJ9"],"itemData":{"id":1204,"type":"article-journal","abstract":"Recent efforts to address the obesity epidemic have focused on sugar consumption, especially sugar-sweetened beverages. However, sugar takes many forms, is only one contributor to overall energy consumption and is correlated with other health-related lifestyle factors. The objective was to investigate the associations with all-cause mortality of sugar- and artificially sweetened beverages and naturally sweet juices.","container-title":"BMC Medicine","DOI":"10.1186/s12916-020-01554-5","ISSN":"1741-7015","issue":"1","journalAbbreviation":"BMC Medicine","page":"97","source":"BioMed Central","title":"The associations of sugar-sweetened, artificially sweetened and naturally sweet juices with all-cause mortality in 198,285 UK Biobank participants: a prospective cohort study","title-short":"The associations of sugar-sweetened, artificially sweetened and naturally sweet juices with all-cause mortality in 198,285 UK Biobank participants","volume":"18","author":[{"family":"Anderson","given":"Jana J."},{"family":"Gray","given":"Stuart R."},{"family":"Welsh","given":"Paul"},{"family":"Mackay","given":"Daniel F."},{"family":"Celis-Morales","given":"Carlos A."},{"family":"Lyall","given":"Donald M."},{"family":"Forbes","given":"John"},{"family":"Sattar","given":"Naveed"},{"family":"Gill","given":"Jason M. R."},{"family":"Pell","given":"Jill P."}],"issued":{"date-parts":[["2020",4,24]]}}}],"schema":"https://github.com/citation-style-language/schema/raw/master/csl-citation.json"} </w:instrText>
      </w:r>
      <w:r w:rsidRPr="00431CF4">
        <w:rPr>
          <w:rFonts w:asciiTheme="majorBidi" w:hAnsiTheme="majorBidi" w:cstheme="majorBidi"/>
        </w:rPr>
        <w:fldChar w:fldCharType="separate"/>
      </w:r>
      <w:r w:rsidRPr="00431CF4">
        <w:rPr>
          <w:rFonts w:asciiTheme="majorBidi" w:hAnsiTheme="majorBidi" w:cstheme="majorBidi"/>
          <w:noProof/>
        </w:rPr>
        <w:t>(e.g., all-cause mortality; Anderson et al., 2020)</w:t>
      </w:r>
      <w:r w:rsidRPr="00431CF4">
        <w:rPr>
          <w:rFonts w:asciiTheme="majorBidi" w:hAnsiTheme="majorBidi" w:cstheme="majorBidi"/>
        </w:rPr>
        <w:fldChar w:fldCharType="end"/>
      </w:r>
      <w:r w:rsidRPr="00431CF4">
        <w:rPr>
          <w:rFonts w:asciiTheme="majorBidi" w:hAnsiTheme="majorBidi" w:cstheme="majorBidi"/>
        </w:rPr>
        <w:t xml:space="preserve">. Therefore, obtaining </w:t>
      </w:r>
      <w:r w:rsidR="005C39CA">
        <w:rPr>
          <w:rFonts w:asciiTheme="majorBidi" w:hAnsiTheme="majorBidi" w:cstheme="majorBidi"/>
        </w:rPr>
        <w:t>fluid</w:t>
      </w:r>
      <w:r w:rsidRPr="00431CF4">
        <w:rPr>
          <w:rFonts w:asciiTheme="majorBidi" w:hAnsiTheme="majorBidi" w:cstheme="majorBidi"/>
        </w:rPr>
        <w:t xml:space="preserve"> intake through water drinking, specifically, is important. </w:t>
      </w:r>
    </w:p>
    <w:p w14:paraId="5B2C84DC" w14:textId="29EA5516" w:rsidR="001A7AAA" w:rsidRPr="00431CF4" w:rsidRDefault="00431CF4" w:rsidP="00431CF4">
      <w:pPr>
        <w:spacing w:line="480" w:lineRule="auto"/>
        <w:rPr>
          <w:rFonts w:asciiTheme="majorBidi" w:hAnsiTheme="majorBidi" w:cstheme="majorBidi"/>
          <w:b/>
          <w:bCs/>
        </w:rPr>
      </w:pPr>
      <w:r>
        <w:rPr>
          <w:rFonts w:asciiTheme="majorBidi" w:hAnsiTheme="majorBidi" w:cstheme="majorBidi"/>
          <w:b/>
          <w:bCs/>
        </w:rPr>
        <w:t xml:space="preserve">Water Drinking </w:t>
      </w:r>
      <w:r w:rsidR="00E42458">
        <w:rPr>
          <w:rFonts w:asciiTheme="majorBidi" w:hAnsiTheme="majorBidi" w:cstheme="majorBidi"/>
          <w:b/>
          <w:bCs/>
        </w:rPr>
        <w:t xml:space="preserve">Research Needs </w:t>
      </w:r>
      <w:r>
        <w:rPr>
          <w:rFonts w:asciiTheme="majorBidi" w:hAnsiTheme="majorBidi" w:cstheme="majorBidi"/>
          <w:b/>
          <w:bCs/>
        </w:rPr>
        <w:t xml:space="preserve">Theory Development </w:t>
      </w:r>
    </w:p>
    <w:p w14:paraId="59665EF8" w14:textId="7EF96DCD" w:rsidR="00DD45F7" w:rsidRPr="00DD45F7" w:rsidRDefault="00FA6E07" w:rsidP="00AE2980">
      <w:pPr>
        <w:spacing w:line="480" w:lineRule="auto"/>
        <w:ind w:firstLine="720"/>
        <w:rPr>
          <w:rFonts w:asciiTheme="majorBidi" w:hAnsiTheme="majorBidi" w:cstheme="majorBidi"/>
        </w:rPr>
      </w:pPr>
      <w:r>
        <w:rPr>
          <w:rFonts w:asciiTheme="majorBidi" w:hAnsiTheme="majorBidi" w:cstheme="majorBidi"/>
          <w:bCs/>
        </w:rPr>
        <w:t>Water drinking intervention research provides a key example of the need for a better theoretical understanding of water drinking behaviour. Specifically, w</w:t>
      </w:r>
      <w:r w:rsidR="00C61B72" w:rsidRPr="00C61B72">
        <w:rPr>
          <w:rFonts w:asciiTheme="majorBidi" w:hAnsiTheme="majorBidi" w:cstheme="majorBidi"/>
          <w:bCs/>
        </w:rPr>
        <w:t xml:space="preserve">ater drinking interventions are typically ineffective </w:t>
      </w:r>
      <w:r w:rsidR="00C61B72" w:rsidRPr="00C61B72">
        <w:rPr>
          <w:rFonts w:asciiTheme="majorBidi" w:hAnsiTheme="majorBidi" w:cstheme="majorBidi"/>
          <w:bCs/>
        </w:rPr>
        <w:fldChar w:fldCharType="begin"/>
      </w:r>
      <w:r w:rsidR="00C61B72" w:rsidRPr="00C61B72">
        <w:rPr>
          <w:rFonts w:asciiTheme="majorBidi" w:hAnsiTheme="majorBidi" w:cstheme="majorBidi" w:hint="eastAsia"/>
          <w:bCs/>
        </w:rPr>
        <w:instrText xml:space="preserve"> ADDIN ZOTERO_ITEM CSL_CITATION {"citationID":"NGnc2ivC","properties":{"formattedCitation":"(Franse et al., 2020; Vargas\\uc0\\u8208{}Garcia et al., 2017)","plainCitation":"(Franse et al., 2020; Vargas</w:instrText>
      </w:r>
      <w:r w:rsidR="00C61B72" w:rsidRPr="00C61B72">
        <w:rPr>
          <w:rFonts w:asciiTheme="majorBidi" w:hAnsiTheme="majorBidi" w:cstheme="majorBidi" w:hint="eastAsia"/>
          <w:bCs/>
        </w:rPr>
        <w:instrText>‐</w:instrText>
      </w:r>
      <w:r w:rsidR="00C61B72" w:rsidRPr="00C61B72">
        <w:rPr>
          <w:rFonts w:asciiTheme="majorBidi" w:hAnsiTheme="majorBidi" w:cstheme="majorBidi" w:hint="eastAsia"/>
          <w:bCs/>
        </w:rPr>
        <w:instrText>Garcia et al., 2017)","noteIndex":0},"citationItems":</w:instrText>
      </w:r>
      <w:r w:rsidR="00C61B72" w:rsidRPr="00C61B72">
        <w:rPr>
          <w:rFonts w:asciiTheme="majorBidi" w:hAnsiTheme="majorBidi" w:cstheme="majorBidi"/>
          <w:bCs/>
        </w:rPr>
        <w:instrText>[{"id":169,"uris":["http://zotero.org/users/6888577/items/NE3HAP79"],"itemData":{"id":169,"type":"article-journal","abstract":"The aim of this study was to conduct a systematic review and meta-analysis on the effectiveness of interventions to increase children's water consumption. A systematic literature search was conducted in seven electronic databases. Studies published in English before 18 February 2019 that evaluated any type of intervention that measured change in water consumption among children aged 2 to 12 years by applying any type of design were included. Of the 47 interventions included in the systematic review, 24 reported a statistically significant increase in water consumption. Twenty-four interventions (17 randomized controlled trials and seven studies with other controlled designs) were included in the meta-analysis. On average, children in intervention groups consumed 29 mL/d (confidence interval [CI] = 13–46 mL/d) more water than did children in control groups. This effect was larger in eight interventions focused specifically on diet (MD = 73 mL/d, CI = 20–126 mL/d) than in 16 interventions focused also on other lifestyle factors (MD = 15 mL/d, CI = 1–29 mL/d). Significant subgroup differences were also found by study setting and socioecological level targeted but not by children's age group, intervention strategy, or study design. In conclusion, there is evidence that, on average, lifestyle interventions can lead to small increases in children's daily water consumption. More research is needed to further understand the specific intervention elements that have the greatest effect.","container-title":"Obesity Reviews","DOI":"10.1111/obr.13015","ISSN":"1467-789X","issue":"7","language":"en","license":"© 2020 The Authors. Obesity Reviews  published by John Wiley &amp; Sons Ltd on behalf of World Obesity Federation","note":"_eprint: https://onlinelibrary.wiley.com/doi/pdf/10.1111/obr.13015","page":"e13015","source":"Wiley Online Library","title":"Interventions to increase the consumption of water among children: A systematic review and meta-analysis","title-short":"Interventions to increase the consumption of water among children","volume":"21","author":[{"family":"Franse","given":"Carmen B."},{"family":"Boelens","given":"Mirte"},{"family":"Fries","given":"Lisa R."},{"family":"Constant","given":"Florence"},{"family":"Grieken","given":"Amy","dropping-particle":"van"},{"family":"Raat","given":"Hein"}],"issued":{"date-parts":[["2020"]]}}},{"id":163,"uris":["http://zotero.org/users/6888577/items/MJ9DSE9K"],"itemData":{"id":163,"type":"article-journal","abstract":"A systematic review and meta-analyses were conducted to evaluate the effects of interventions to reduce sugar-sweetened beverages (SSB) or increase water intakes and to examine the impact of behaviour change techniques (BCTs) in consumption patterns. Randomized and nonrandomized controlled trials published after January 1990 and until December 2016 reporting daily changes in intakes of SSB or water in volumetric measurements (mL d−1) were included. References were retrieved through searches of electronic databases and quality appraisal followed Cochrane principles. We calculated mean differences (MD) and synthesized data with random-effects models. Forty studies with 16 505 participants were meta-analysed. Interventions significantly decreased consumption of SSB in children by 76 mL d−1 (95% confidence interval [CI] −105 to −46; 23 studies, P &lt; 0.01), and in adolescents (−66 mL d−1, 95% CI −130 to −2; 5 studies, P = 0.04) but not in adults (−13 mL d−1, 95% CI −44 to 18; 12 studies, P = 0.16). Pooled estimates of water intakes were only possible for interventions in children, and results were indicative of increases in water intake (MD +67 mL d−1, 95% CI 6 to 128; 7 studies, P = 0.04). For children, there was evidence to suggest that modelling/demonstrating the behaviour helped to reduce SSB intake and that interventions within the home environment had greater effects than school-based interventions. In conclusion, public health interventions – mainly via nutritional education/counselling – are moderately successful at reducing intakes of SSB and increasing water intakes in children. However, on average, only small reductions in SSBs have been achieved by interventions targeting adolescents and adults. Complementary measures may be needed to achieve greater improvements in both dietary behaviours across all age groups.","container-title":"Obesity Reviews","DOI":"10.1111/obr.12580","ISSN":"1467-789X","issue":"11","language":"en","license":"© 2017 The Authors. Obesity Reviews published by John Wiley &amp; Sons Ltd on behalf of World Obesity Federation","note":"_eprint: https://onlinelibrary.wiley.com/doi/pdf/10.1111/obr.12580","page":"1350-1363","source":"Wiley Online Library","title":"Interventions to reduce consumption of sugar-sweetened beverages or increase water intake: evidence from a systematic review and meta-analysis","title-short":"Interventions to reduce consumption of sugar-sweetened beverages or increase water intake","volume":"18"</w:instrText>
      </w:r>
      <w:r w:rsidR="00C61B72" w:rsidRPr="00C61B72">
        <w:rPr>
          <w:rFonts w:asciiTheme="majorBidi" w:hAnsiTheme="majorBidi" w:cstheme="majorBidi" w:hint="eastAsia"/>
          <w:bCs/>
        </w:rPr>
        <w:instrText>,"author":[{"family":"Vargas</w:instrText>
      </w:r>
      <w:r w:rsidR="00C61B72" w:rsidRPr="00C61B72">
        <w:rPr>
          <w:rFonts w:asciiTheme="majorBidi" w:hAnsiTheme="majorBidi" w:cstheme="majorBidi" w:hint="eastAsia"/>
          <w:bCs/>
        </w:rPr>
        <w:instrText>‐</w:instrText>
      </w:r>
      <w:r w:rsidR="00C61B72" w:rsidRPr="00C61B72">
        <w:rPr>
          <w:rFonts w:asciiTheme="majorBidi" w:hAnsiTheme="majorBidi" w:cstheme="majorBidi" w:hint="eastAsia"/>
          <w:bCs/>
        </w:rPr>
        <w:instrText>Garcia","given":"E. J."},{"family":"Evans","given":"C. E. L."},{"family":"Prestwich","given":"A."},{"family":"Sykes</w:instrText>
      </w:r>
      <w:r w:rsidR="00C61B72" w:rsidRPr="00C61B72">
        <w:rPr>
          <w:rFonts w:asciiTheme="majorBidi" w:hAnsiTheme="majorBidi" w:cstheme="majorBidi" w:hint="eastAsia"/>
          <w:bCs/>
        </w:rPr>
        <w:instrText>‐</w:instrText>
      </w:r>
      <w:r w:rsidR="00C61B72" w:rsidRPr="00C61B72">
        <w:rPr>
          <w:rFonts w:asciiTheme="majorBidi" w:hAnsiTheme="majorBidi" w:cstheme="majorBidi" w:hint="eastAsia"/>
          <w:bCs/>
        </w:rPr>
        <w:instrText>Muskett","given":"B. J."},{"family":"Hooson","given":"J."},{"family":"Cade","given":"J. E."}],"issued":{"date-</w:instrText>
      </w:r>
      <w:r w:rsidR="00C61B72" w:rsidRPr="00C61B72">
        <w:rPr>
          <w:rFonts w:asciiTheme="majorBidi" w:hAnsiTheme="majorBidi" w:cstheme="majorBidi"/>
          <w:bCs/>
        </w:rPr>
        <w:instrText xml:space="preserve">parts":[["2017"]]}}}],"schema":"https://github.com/citation-style-language/schema/raw/master/csl-citation.json"} </w:instrText>
      </w:r>
      <w:r w:rsidR="00C61B72" w:rsidRPr="00C61B72">
        <w:rPr>
          <w:rFonts w:asciiTheme="majorBidi" w:hAnsiTheme="majorBidi" w:cstheme="majorBidi"/>
          <w:bCs/>
        </w:rPr>
        <w:fldChar w:fldCharType="separate"/>
      </w:r>
      <w:r w:rsidR="00C61B72" w:rsidRPr="00C61B72">
        <w:rPr>
          <w:rFonts w:asciiTheme="majorBidi" w:hAnsiTheme="majorBidi" w:cstheme="majorBidi"/>
          <w:bCs/>
        </w:rPr>
        <w:t>(Franse et al., 2020; Vargas‐Garcia et al., 2017)</w:t>
      </w:r>
      <w:r w:rsidR="00C61B72" w:rsidRPr="00C61B72">
        <w:rPr>
          <w:rFonts w:asciiTheme="majorBidi" w:hAnsiTheme="majorBidi" w:cstheme="majorBidi"/>
          <w:bCs/>
        </w:rPr>
        <w:fldChar w:fldCharType="end"/>
      </w:r>
      <w:r w:rsidR="00FF68B5">
        <w:rPr>
          <w:rFonts w:asciiTheme="majorBidi" w:hAnsiTheme="majorBidi" w:cstheme="majorBidi"/>
          <w:bCs/>
        </w:rPr>
        <w:t xml:space="preserve"> </w:t>
      </w:r>
      <w:r w:rsidR="00FF68B5" w:rsidRPr="00FF68B5">
        <w:rPr>
          <w:rFonts w:asciiTheme="majorBidi" w:hAnsiTheme="majorBidi" w:cstheme="majorBidi"/>
        </w:rPr>
        <w:t xml:space="preserve">or lead to small increases in intake that are unlikely to address </w:t>
      </w:r>
      <w:r w:rsidR="00586D32">
        <w:rPr>
          <w:rFonts w:asciiTheme="majorBidi" w:hAnsiTheme="majorBidi" w:cstheme="majorBidi"/>
        </w:rPr>
        <w:t>the</w:t>
      </w:r>
      <w:r w:rsidR="00FF68B5" w:rsidRPr="00FF68B5">
        <w:rPr>
          <w:rFonts w:asciiTheme="majorBidi" w:hAnsiTheme="majorBidi" w:cstheme="majorBidi"/>
        </w:rPr>
        <w:t xml:space="preserve"> adverse </w:t>
      </w:r>
      <w:r w:rsidR="00DD45F7">
        <w:rPr>
          <w:rFonts w:asciiTheme="majorBidi" w:hAnsiTheme="majorBidi" w:cstheme="majorBidi"/>
        </w:rPr>
        <w:t>outcomes</w:t>
      </w:r>
      <w:r w:rsidR="00FF68B5" w:rsidRPr="00FF68B5">
        <w:rPr>
          <w:rFonts w:asciiTheme="majorBidi" w:hAnsiTheme="majorBidi" w:cstheme="majorBidi"/>
        </w:rPr>
        <w:t xml:space="preserve"> </w:t>
      </w:r>
      <w:r w:rsidR="00586D32">
        <w:rPr>
          <w:rFonts w:asciiTheme="majorBidi" w:hAnsiTheme="majorBidi" w:cstheme="majorBidi"/>
        </w:rPr>
        <w:t xml:space="preserve">associated with underhydration </w:t>
      </w:r>
      <w:r w:rsidR="00FF68B5" w:rsidRPr="00FF68B5">
        <w:rPr>
          <w:rFonts w:asciiTheme="majorBidi" w:hAnsiTheme="majorBidi" w:cstheme="majorBidi"/>
        </w:rPr>
        <w:fldChar w:fldCharType="begin"/>
      </w:r>
      <w:r w:rsidR="00FF68B5" w:rsidRPr="00FF68B5">
        <w:rPr>
          <w:rFonts w:asciiTheme="majorBidi" w:hAnsiTheme="majorBidi" w:cstheme="majorBidi"/>
        </w:rPr>
        <w:instrText xml:space="preserve"> ADDIN ZOTERO_ITEM CSL_CITATION {"citationID":"kztq6moS","properties":{"formattedCitation":"(Rodger et al., 2021)","plainCitation":"(Rodger et al., 2021)","noteIndex":0},"citationItems":[{"id":685,"uris":["http://zotero.org/users/6888577/items/UXTJ7MBY"],"itemData":{"id":685,"type":"article-journal","abstract":"Water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00FF68B5" w:rsidRPr="00FF68B5">
        <w:rPr>
          <w:rFonts w:asciiTheme="majorBidi" w:hAnsiTheme="majorBidi" w:cstheme="majorBidi"/>
        </w:rPr>
        <w:fldChar w:fldCharType="separate"/>
      </w:r>
      <w:r w:rsidR="00FF68B5" w:rsidRPr="00FF68B5">
        <w:rPr>
          <w:rFonts w:asciiTheme="majorBidi" w:hAnsiTheme="majorBidi" w:cstheme="majorBidi"/>
          <w:noProof/>
        </w:rPr>
        <w:t>(Rodger et al., 2021)</w:t>
      </w:r>
      <w:r w:rsidR="00FF68B5" w:rsidRPr="00FF68B5">
        <w:rPr>
          <w:rFonts w:asciiTheme="majorBidi" w:hAnsiTheme="majorBidi" w:cstheme="majorBidi"/>
        </w:rPr>
        <w:fldChar w:fldCharType="end"/>
      </w:r>
      <w:r w:rsidR="00FF68B5" w:rsidRPr="00FF68B5">
        <w:rPr>
          <w:rFonts w:asciiTheme="majorBidi" w:hAnsiTheme="majorBidi" w:cstheme="majorBidi"/>
        </w:rPr>
        <w:t xml:space="preserve">. </w:t>
      </w:r>
      <w:r w:rsidR="00DD45F7" w:rsidRPr="00DD45F7">
        <w:rPr>
          <w:rFonts w:asciiTheme="majorBidi" w:hAnsiTheme="majorBidi" w:cstheme="majorBidi"/>
        </w:rPr>
        <w:t xml:space="preserve">For example, </w:t>
      </w:r>
      <w:r w:rsidR="00DD45F7">
        <w:rPr>
          <w:rFonts w:asciiTheme="majorBidi" w:hAnsiTheme="majorBidi" w:cstheme="majorBidi"/>
        </w:rPr>
        <w:t>a</w:t>
      </w:r>
      <w:r w:rsidR="00DD45F7" w:rsidRPr="00DD45F7">
        <w:rPr>
          <w:rFonts w:asciiTheme="majorBidi" w:hAnsiTheme="majorBidi" w:cstheme="majorBidi"/>
        </w:rPr>
        <w:t xml:space="preserve"> meta-analys</w:t>
      </w:r>
      <w:r w:rsidR="00DD45F7">
        <w:rPr>
          <w:rFonts w:asciiTheme="majorBidi" w:hAnsiTheme="majorBidi" w:cstheme="majorBidi"/>
        </w:rPr>
        <w:t>is</w:t>
      </w:r>
      <w:r w:rsidR="00DD45F7" w:rsidRPr="00DD45F7">
        <w:rPr>
          <w:rFonts w:asciiTheme="majorBidi" w:hAnsiTheme="majorBidi" w:cstheme="majorBidi"/>
        </w:rPr>
        <w:t xml:space="preserve"> </w:t>
      </w:r>
      <w:r w:rsidR="00586D32">
        <w:rPr>
          <w:rFonts w:asciiTheme="majorBidi" w:hAnsiTheme="majorBidi" w:cstheme="majorBidi"/>
        </w:rPr>
        <w:t xml:space="preserve">of water drinking interventions </w:t>
      </w:r>
      <w:r w:rsidR="00DD45F7" w:rsidRPr="00DD45F7">
        <w:rPr>
          <w:rFonts w:asciiTheme="majorBidi" w:hAnsiTheme="majorBidi" w:cstheme="majorBidi"/>
        </w:rPr>
        <w:t xml:space="preserve">found that intervention groups </w:t>
      </w:r>
      <w:r w:rsidR="00AE2980">
        <w:rPr>
          <w:rFonts w:asciiTheme="majorBidi" w:hAnsiTheme="majorBidi" w:cstheme="majorBidi"/>
        </w:rPr>
        <w:t xml:space="preserve">only </w:t>
      </w:r>
      <w:r w:rsidR="00DD45F7" w:rsidRPr="00DD45F7">
        <w:rPr>
          <w:rFonts w:asciiTheme="majorBidi" w:hAnsiTheme="majorBidi" w:cstheme="majorBidi"/>
        </w:rPr>
        <w:t xml:space="preserve">drank an average of 67 ml </w:t>
      </w:r>
      <w:r w:rsidR="00E64CCE" w:rsidRPr="00DD45F7">
        <w:rPr>
          <w:rFonts w:asciiTheme="majorBidi" w:hAnsiTheme="majorBidi" w:cstheme="majorBidi"/>
        </w:rPr>
        <w:t xml:space="preserve">more water than control groups </w:t>
      </w:r>
      <w:r w:rsidR="00DD45F7" w:rsidRPr="00DD45F7">
        <w:rPr>
          <w:rFonts w:asciiTheme="majorBidi" w:hAnsiTheme="majorBidi" w:cstheme="majorBidi"/>
        </w:rPr>
        <w:fldChar w:fldCharType="begin"/>
      </w:r>
      <w:r w:rsidR="00DD45F7" w:rsidRPr="00DD45F7">
        <w:rPr>
          <w:rFonts w:asciiTheme="majorBidi" w:hAnsiTheme="majorBidi" w:cstheme="majorBidi" w:hint="eastAsia"/>
        </w:rPr>
        <w:instrText xml:space="preserve"> ADDIN ZOTERO_ITEM CSL_CITATION {"citationID":"jXMTHjIW","properties":{"formattedCitation":"(Vargas\\uc0\\u8208{}Garcia et al., 2017)","plainCitation":"(Vargas</w:instrText>
      </w:r>
      <w:r w:rsidR="00DD45F7" w:rsidRPr="00DD45F7">
        <w:rPr>
          <w:rFonts w:asciiTheme="majorBidi" w:hAnsiTheme="majorBidi" w:cstheme="majorBidi" w:hint="eastAsia"/>
        </w:rPr>
        <w:instrText>‐</w:instrText>
      </w:r>
      <w:r w:rsidR="00DD45F7" w:rsidRPr="00DD45F7">
        <w:rPr>
          <w:rFonts w:asciiTheme="majorBidi" w:hAnsiTheme="majorBidi" w:cstheme="majorBidi" w:hint="eastAsia"/>
        </w:rPr>
        <w:instrText>Garcia et al., 2017)","noteIndex":0},"citationItems":[{"id":163,"uris":["http://zotero.org/user</w:instrText>
      </w:r>
      <w:r w:rsidR="00DD45F7" w:rsidRPr="00DD45F7">
        <w:rPr>
          <w:rFonts w:asciiTheme="majorBidi" w:hAnsiTheme="majorBidi" w:cstheme="majorBidi"/>
        </w:rPr>
        <w:instrText>s/6888577/items/MJ9DSE9K"],"itemData":{"id":163,"type":"article-journal","abstract":"A systematic review and meta-analyses were conducted to evaluate the effects of interventions to reduce sugar-sweetened beverages (SSB) or increase water intakes and to examine the impact of behaviour change techniques (BCTs) in consumption patterns. Randomized and nonrandomized controlled trials published after January 1990 and until December 2016 reporting daily changes in intakes of SSB or water in volumetric measurements (mL d−1) were included. References were retrieved through searches of electronic databases and quality appraisal followed Cochrane principles. We calculated mean differences (MD) and synthesized data with random-effects models. Forty studies with 16 505 participants were meta-analysed. Interventions significantly decreased consumption of SSB in children by 76 mL d−1 (95% confidence interval [CI] −105 to −46; 23 studies, P &lt; 0.01), and in adolescents (−66 mL d−1, 95% CI −130 to −2; 5 studies, P = 0.04) but not in adults (−13 mL d−1, 95% CI −44 to 18; 12 studies, P = 0.16). Pooled estimates of water intakes were only possible for interventions in children, and results were indicative of increases in water intake (MD +67 mL d−1, 95% CI 6 to 128; 7 studies, P = 0.04). For children, there was evidence to suggest that modelling/demonstrating the behaviour helped to reduce SSB intake and that interventions within the home environment had greater effects than school-based interventions. In conclusion, public health interventions – mainly via nutritional education/counselling – are moderately successful at reducing intakes of SSB and increasing water intakes in children. However, on average, only small reductions in SSBs have been achieved by interventions targeting adolescents and adults. Complementary measures may be needed to achieve greater improvements in both dietary behaviours across all age groups.","container-title":"Obesity Reviews","DOI":"10.1111/obr.12580","ISSN":"1467-789X","issue":"11","language":"en","license":"© 2017 The Authors. Obesity Reviews published by John Wiley &amp; Sons Ltd on behalf of World Obesity Federation","note":"_eprint: https://onlinelibrary.wiley.com/doi/pdf/10.1111/obr.12580","page":"1350-1363","source":"Wiley Online Library","title":"Interventions to reduce consumption of sugar-sweetened beverages or increase water intake: evidence from a systematic review and meta-analysis","title-short":"Interventions to reduce consumption of sugar-sweetened beverages or increase water intak</w:instrText>
      </w:r>
      <w:r w:rsidR="00DD45F7" w:rsidRPr="00DD45F7">
        <w:rPr>
          <w:rFonts w:asciiTheme="majorBidi" w:hAnsiTheme="majorBidi" w:cstheme="majorBidi" w:hint="eastAsia"/>
        </w:rPr>
        <w:instrText>e","volume":"18","author":[{"family":"Vargas</w:instrText>
      </w:r>
      <w:r w:rsidR="00DD45F7" w:rsidRPr="00DD45F7">
        <w:rPr>
          <w:rFonts w:asciiTheme="majorBidi" w:hAnsiTheme="majorBidi" w:cstheme="majorBidi" w:hint="eastAsia"/>
        </w:rPr>
        <w:instrText>‐</w:instrText>
      </w:r>
      <w:r w:rsidR="00DD45F7" w:rsidRPr="00DD45F7">
        <w:rPr>
          <w:rFonts w:asciiTheme="majorBidi" w:hAnsiTheme="majorBidi" w:cstheme="majorBidi" w:hint="eastAsia"/>
        </w:rPr>
        <w:instrText>Garcia","given":"E. J."},{"family":"Evans","given":"C. E. L."},{"family":"Prestwich","given":"A."},{"family":"Sykes</w:instrText>
      </w:r>
      <w:r w:rsidR="00DD45F7" w:rsidRPr="00DD45F7">
        <w:rPr>
          <w:rFonts w:asciiTheme="majorBidi" w:hAnsiTheme="majorBidi" w:cstheme="majorBidi" w:hint="eastAsia"/>
        </w:rPr>
        <w:instrText>‐</w:instrText>
      </w:r>
      <w:r w:rsidR="00DD45F7" w:rsidRPr="00DD45F7">
        <w:rPr>
          <w:rFonts w:asciiTheme="majorBidi" w:hAnsiTheme="majorBidi" w:cstheme="majorBidi" w:hint="eastAsia"/>
        </w:rPr>
        <w:instrText>Muskett","given":"B. J."},{"family":"Hooson","given":"J."},{"family":"Cade","given":"J. E."}],</w:instrText>
      </w:r>
      <w:r w:rsidR="00DD45F7" w:rsidRPr="00DD45F7">
        <w:rPr>
          <w:rFonts w:asciiTheme="majorBidi" w:hAnsiTheme="majorBidi" w:cstheme="majorBidi"/>
        </w:rPr>
        <w:instrText xml:space="preserve">"issued":{"date-parts":[["2017"]]}}}],"schema":"https://github.com/citation-style-language/schema/raw/master/csl-citation.json"} </w:instrText>
      </w:r>
      <w:r w:rsidR="00DD45F7" w:rsidRPr="00DD45F7">
        <w:rPr>
          <w:rFonts w:asciiTheme="majorBidi" w:hAnsiTheme="majorBidi" w:cstheme="majorBidi"/>
        </w:rPr>
        <w:fldChar w:fldCharType="separate"/>
      </w:r>
      <w:r w:rsidR="00DD45F7" w:rsidRPr="00DD45F7">
        <w:rPr>
          <w:rFonts w:ascii="Times New Roman" w:hAnsiTheme="majorHAnsi" w:cs="Times New Roman"/>
        </w:rPr>
        <w:t>(Vargas</w:t>
      </w:r>
      <w:r w:rsidR="00DD45F7" w:rsidRPr="00DD45F7">
        <w:rPr>
          <w:rFonts w:ascii="Times New Roman" w:hAnsiTheme="majorHAnsi" w:cs="Times New Roman"/>
        </w:rPr>
        <w:t>‐</w:t>
      </w:r>
      <w:r w:rsidR="00DD45F7" w:rsidRPr="00DD45F7">
        <w:rPr>
          <w:rFonts w:ascii="Times New Roman" w:hAnsiTheme="majorHAnsi" w:cs="Times New Roman"/>
        </w:rPr>
        <w:t>Garcia et al., 2017)</w:t>
      </w:r>
      <w:r w:rsidR="00DD45F7" w:rsidRPr="00DD45F7">
        <w:rPr>
          <w:rFonts w:asciiTheme="majorBidi" w:hAnsiTheme="majorBidi" w:cstheme="majorBidi"/>
        </w:rPr>
        <w:fldChar w:fldCharType="end"/>
      </w:r>
      <w:r w:rsidR="00DD45F7" w:rsidRPr="00DD45F7">
        <w:rPr>
          <w:rFonts w:asciiTheme="majorBidi" w:hAnsiTheme="majorBidi" w:cstheme="majorBidi"/>
        </w:rPr>
        <w:t xml:space="preserve">. However, larger increases in water intake are needed to regain adequate hydration status and </w:t>
      </w:r>
      <w:r w:rsidR="00DD45F7" w:rsidRPr="00FF68B5">
        <w:rPr>
          <w:rFonts w:asciiTheme="majorBidi" w:hAnsiTheme="majorBidi" w:cstheme="majorBidi"/>
        </w:rPr>
        <w:t xml:space="preserve">address </w:t>
      </w:r>
      <w:r w:rsidR="00AE2980">
        <w:rPr>
          <w:rFonts w:asciiTheme="majorBidi" w:hAnsiTheme="majorBidi" w:cstheme="majorBidi"/>
        </w:rPr>
        <w:t>potentially</w:t>
      </w:r>
      <w:r w:rsidR="00DD45F7" w:rsidRPr="00FF68B5">
        <w:rPr>
          <w:rFonts w:asciiTheme="majorBidi" w:hAnsiTheme="majorBidi" w:cstheme="majorBidi"/>
        </w:rPr>
        <w:t xml:space="preserve"> adverse </w:t>
      </w:r>
      <w:r w:rsidR="00DD45F7">
        <w:rPr>
          <w:rFonts w:asciiTheme="majorBidi" w:hAnsiTheme="majorBidi" w:cstheme="majorBidi"/>
        </w:rPr>
        <w:t>outcomes</w:t>
      </w:r>
      <w:r w:rsidR="00DD45F7" w:rsidRPr="00DD45F7">
        <w:rPr>
          <w:rFonts w:asciiTheme="majorBidi" w:hAnsiTheme="majorBidi" w:cstheme="majorBidi"/>
        </w:rPr>
        <w:t xml:space="preserve"> (e.g., 1500 ml; </w:t>
      </w:r>
      <w:r w:rsidR="00DD45F7" w:rsidRPr="00DD45F7">
        <w:rPr>
          <w:rFonts w:asciiTheme="majorBidi" w:hAnsiTheme="majorBidi" w:cstheme="majorBidi"/>
        </w:rPr>
        <w:fldChar w:fldCharType="begin"/>
      </w:r>
      <w:r w:rsidR="00DD45F7" w:rsidRPr="00DD45F7">
        <w:rPr>
          <w:rFonts w:asciiTheme="majorBidi" w:hAnsiTheme="majorBidi" w:cstheme="majorBidi"/>
        </w:rPr>
        <w:instrText xml:space="preserve"> ADDIN ZOTERO_ITEM CSL_CITATION {"citationID":"LmGI8Tar","properties":{"formattedCitation":"(Johnson et al., 2020; Pross et al., 2014)","plainCitation":"(Johnson et al., 2020; Pross et al., 2014)","dontUpdate":true,"noteIndex":0},"citationItems":[{"id":1221,"uris":["http://zotero.org/users/6888577/items/NA72C3ST"],"itemData":{"id":1221,"type":"article-journal","abstract":"This investigation had three purposes: (a) to evaluate changes in hydration biomarkers in response to a graded rehydration intervention (GRHI) following 3 days of water restriction (WR), (b) assess within-day variation in urine concentrations, and (c) quantify the volume of fluid needed to return to euhydration as demonstrated by change in Ucol.","container-title":"European Journal of Nutrition","DOI":"10.1007/s00394-019-02065-7","ISSN":"1436-6215","issue":"5","journalAbbreviation":"Eur J Nutr","language":"en","page":"2171-2181","source":"Springer Link","title":"Urinary markers of hydration during 3-day water restriction and graded rehydration","volume":"59","author":[{"family":"Johnson","given":"Evan C."},{"family":"Huffman","given":"Ainsley E."},{"family":"Yoder","given":"Hillary"},{"family":"Dolci","given":"Alberto"},{"family":"Perrier","given":"Erica T."},{"family":"Larson-Meyer","given":"D. Enette"},{"family":"Armstrong","given":"Lawrence E."}],"issued":{"date-parts":[["2020",8,1]]}}},{"id":1223,"uris":["http://zotero.org/users/6888577/items/Y54ADUU9"],"itemData":{"id":1223,"type":"article-journal","abstract":"Objective To evaluate the effects of a change in water intake on mood and sensation in 22 habitual high-volume (HIGH; 2-4 L/d) and 30 low-volume (LOW; &lt;1.2 L/d) drinkers who were asked to respectively decrease and increase their daily water intake. Method During baseline HIGH consumed 2.5 L and LOW 1 L of water/day. During 3 controlled intervention days HIGH's water intake was restricted to 1 L/day whereas LOW's was increased to 2.5 L water/day. Several mood scales (Bond &amp; Lader Visual Analog Scale (VAS), Profile of Mood States, Karolinska Sleepiness Scale, Thirst &amp; Emotional VAS) were administered at different time points during the study. ANOVA including intervention, time point and intervention by time point as fixed effects on mean values (i.e.; baseline data vs. mean of 3 intervention days) for each mood scale was performed. Results At baseline HIGH and LOW were comparable in mood state, except for thirst scores (estimate = 17.16, p&lt;0.001) and POMS depression-dejection scores (estimate = 0.55, p&lt;0.05) which were both higher in the HIGH vs. LOW. In HIGH the restricted water intake resulted in a significant increase in thirst (p&lt;0.001) and a decrease in contentedness (p&lt;0.05), calmness (p&lt;0.01), positive emotions (p&lt;0.05) and vigor/activity (p&lt;0.001). In LOW, increased water consumption resulted in a significant decrease in fatigue/inertia (p&lt;0.001), confusion/bewilderment (p = 0.05) and thirst (p&lt;0.001) and a trend to lower sleepiness (p = 0.07) compared to baseline. Conclusion Increasing water intake has beneficial effects in LOW, especially sleep/wake feelings, whereas decreasing water intake has detrimental effects on HIGH's mood. These deleterious effects in HIGH were observed in some sleep/wake moods as well as calmness, satisfaction and positive emotions.","container-title":"PLOS ONE","DOI":"10.1371/journal.pone.0094754","ISSN":"1932-6203","issue":"4","journalAbbreviation":"PLOS ONE","language":"en","note":"publisher: Public Library of Science","page":"e94754","source":"PLoS Journals","title":"Effects of Changes in Water Intake on Mood of High and Low Drinkers","volume":"9","author":[{"family":"Pross","given":"Nathalie"},{"family":"Demazières","given":"Agnès"},{"family":"Girard","given":"Nicolas"},{"family":"Barnouin","given":"Romain"},{"family":"Metzger","given":"Déborah"},{"family":"Klein","given":"Alexis"},{"family":"Perrier","given":"Erica"},{"family":"Guelinckx","given":"Isabelle"}],"issued":{"date-parts":[["2014",4,11]]}}}],"schema":"https://github.com/citation-style-language/schema/raw/master/csl-citation.json"} </w:instrText>
      </w:r>
      <w:r w:rsidR="00DD45F7" w:rsidRPr="00DD45F7">
        <w:rPr>
          <w:rFonts w:asciiTheme="majorBidi" w:hAnsiTheme="majorBidi" w:cstheme="majorBidi"/>
        </w:rPr>
        <w:fldChar w:fldCharType="separate"/>
      </w:r>
      <w:r w:rsidR="00DD45F7" w:rsidRPr="00DD45F7">
        <w:rPr>
          <w:rFonts w:asciiTheme="majorBidi" w:hAnsiTheme="majorBidi" w:cstheme="majorBidi"/>
          <w:noProof/>
        </w:rPr>
        <w:t>Johnson et al., 2020; Pross et al., 2014)</w:t>
      </w:r>
      <w:r w:rsidR="00DD45F7" w:rsidRPr="00DD45F7">
        <w:rPr>
          <w:rFonts w:asciiTheme="majorBidi" w:hAnsiTheme="majorBidi" w:cstheme="majorBidi"/>
        </w:rPr>
        <w:fldChar w:fldCharType="end"/>
      </w:r>
      <w:r w:rsidR="00DD45F7" w:rsidRPr="00DD45F7">
        <w:rPr>
          <w:rFonts w:asciiTheme="majorBidi" w:hAnsiTheme="majorBidi" w:cstheme="majorBidi"/>
        </w:rPr>
        <w:t xml:space="preserve">. </w:t>
      </w:r>
      <w:r w:rsidR="00431CF4">
        <w:rPr>
          <w:rFonts w:asciiTheme="majorBidi" w:hAnsiTheme="majorBidi" w:cstheme="majorBidi"/>
        </w:rPr>
        <w:t xml:space="preserve">Therefore, the potential of increased water intake as a prevention strategy is unlikely to be realised, given the </w:t>
      </w:r>
      <w:r w:rsidR="001C4CC5">
        <w:rPr>
          <w:rFonts w:asciiTheme="majorBidi" w:hAnsiTheme="majorBidi" w:cstheme="majorBidi"/>
        </w:rPr>
        <w:t>small effects</w:t>
      </w:r>
      <w:r w:rsidR="00431CF4">
        <w:rPr>
          <w:rFonts w:asciiTheme="majorBidi" w:hAnsiTheme="majorBidi" w:cstheme="majorBidi"/>
        </w:rPr>
        <w:t xml:space="preserve"> of current intervention efforts. </w:t>
      </w:r>
    </w:p>
    <w:p w14:paraId="1AD84C7A" w14:textId="400855A8" w:rsidR="00D744FC" w:rsidRDefault="00C61B72" w:rsidP="00FF68B5">
      <w:pPr>
        <w:spacing w:line="480" w:lineRule="auto"/>
        <w:ind w:firstLine="720"/>
        <w:rPr>
          <w:rFonts w:asciiTheme="majorBidi" w:hAnsiTheme="majorBidi" w:cstheme="majorBidi"/>
          <w:bCs/>
        </w:rPr>
      </w:pPr>
      <w:r>
        <w:rPr>
          <w:rFonts w:asciiTheme="majorBidi" w:hAnsiTheme="majorBidi" w:cstheme="majorBidi"/>
          <w:bCs/>
        </w:rPr>
        <w:t>Water drinking</w:t>
      </w:r>
      <w:r w:rsidRPr="00C61B72">
        <w:rPr>
          <w:rFonts w:asciiTheme="majorBidi" w:hAnsiTheme="majorBidi" w:cstheme="majorBidi"/>
          <w:bCs/>
        </w:rPr>
        <w:t xml:space="preserve"> interventions </w:t>
      </w:r>
      <w:r w:rsidR="00DC048E">
        <w:rPr>
          <w:rFonts w:asciiTheme="majorBidi" w:hAnsiTheme="majorBidi" w:cstheme="majorBidi"/>
          <w:bCs/>
        </w:rPr>
        <w:t>may be ineffective because they are</w:t>
      </w:r>
      <w:r>
        <w:rPr>
          <w:rFonts w:asciiTheme="majorBidi" w:hAnsiTheme="majorBidi" w:cstheme="majorBidi"/>
          <w:bCs/>
        </w:rPr>
        <w:t xml:space="preserve"> </w:t>
      </w:r>
      <w:r w:rsidRPr="00C61B72">
        <w:rPr>
          <w:rFonts w:asciiTheme="majorBidi" w:hAnsiTheme="majorBidi" w:cstheme="majorBidi"/>
          <w:bCs/>
        </w:rPr>
        <w:t xml:space="preserve">informed by </w:t>
      </w:r>
      <w:r w:rsidR="00E71105">
        <w:rPr>
          <w:rFonts w:asciiTheme="majorBidi" w:hAnsiTheme="majorBidi" w:cstheme="majorBidi"/>
          <w:bCs/>
        </w:rPr>
        <w:t xml:space="preserve">broader </w:t>
      </w:r>
      <w:r w:rsidRPr="00C61B72">
        <w:rPr>
          <w:rFonts w:asciiTheme="majorBidi" w:hAnsiTheme="majorBidi" w:cstheme="majorBidi"/>
          <w:bCs/>
        </w:rPr>
        <w:t xml:space="preserve">research </w:t>
      </w:r>
      <w:r w:rsidR="00E71105">
        <w:rPr>
          <w:rFonts w:asciiTheme="majorBidi" w:hAnsiTheme="majorBidi" w:cstheme="majorBidi"/>
          <w:bCs/>
        </w:rPr>
        <w:t>on</w:t>
      </w:r>
      <w:r>
        <w:rPr>
          <w:rFonts w:asciiTheme="majorBidi" w:hAnsiTheme="majorBidi" w:cstheme="majorBidi"/>
          <w:bCs/>
        </w:rPr>
        <w:t xml:space="preserve"> health and consumption behaviour </w:t>
      </w:r>
      <w:r w:rsidRPr="00C61B72">
        <w:rPr>
          <w:rFonts w:asciiTheme="majorBidi" w:hAnsiTheme="majorBidi" w:cstheme="majorBidi"/>
          <w:bCs/>
        </w:rPr>
        <w:t xml:space="preserve">rather than </w:t>
      </w:r>
      <w:r>
        <w:rPr>
          <w:rFonts w:asciiTheme="majorBidi" w:hAnsiTheme="majorBidi" w:cstheme="majorBidi"/>
          <w:bCs/>
        </w:rPr>
        <w:t>domain-</w:t>
      </w:r>
      <w:r w:rsidRPr="00C61B72">
        <w:rPr>
          <w:rFonts w:asciiTheme="majorBidi" w:hAnsiTheme="majorBidi" w:cstheme="majorBidi"/>
          <w:bCs/>
        </w:rPr>
        <w:t xml:space="preserve">specific </w:t>
      </w:r>
      <w:r w:rsidR="00AE2980">
        <w:rPr>
          <w:rFonts w:asciiTheme="majorBidi" w:hAnsiTheme="majorBidi" w:cstheme="majorBidi"/>
          <w:bCs/>
        </w:rPr>
        <w:t>research</w:t>
      </w:r>
      <w:r w:rsidRPr="00C61B72">
        <w:rPr>
          <w:rFonts w:asciiTheme="majorBidi" w:hAnsiTheme="majorBidi" w:cstheme="majorBidi"/>
          <w:bCs/>
        </w:rPr>
        <w:t xml:space="preserve"> on water drinking </w:t>
      </w:r>
      <w:r w:rsidRPr="00C61B72">
        <w:rPr>
          <w:rFonts w:asciiTheme="majorBidi" w:hAnsiTheme="majorBidi" w:cstheme="majorBidi"/>
          <w:bCs/>
        </w:rPr>
        <w:fldChar w:fldCharType="begin"/>
      </w:r>
      <w:r w:rsidRPr="00C61B72">
        <w:rPr>
          <w:rFonts w:asciiTheme="majorBidi" w:hAnsiTheme="majorBidi" w:cstheme="majorBidi"/>
          <w:bCs/>
        </w:rPr>
        <w:instrText xml:space="preserve"> ADDIN ZOTERO_ITEM CSL_CITATION {"citationID":"3qtxk1lH","properties":{"formattedCitation":"(Rodger et al., 2021)","plainCitation":"(Rodger et al., 2021)","noteIndex":0},"citationItems":[{"id":685,"uris":["http://zotero.org/users/6888577/items/UXTJ7MBY"],"itemData":{"id":685,"type":"article-journal","abstract":"Water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Pr="00C61B72">
        <w:rPr>
          <w:rFonts w:asciiTheme="majorBidi" w:hAnsiTheme="majorBidi" w:cstheme="majorBidi"/>
          <w:bCs/>
        </w:rPr>
        <w:fldChar w:fldCharType="separate"/>
      </w:r>
      <w:r w:rsidRPr="00C61B72">
        <w:rPr>
          <w:rFonts w:asciiTheme="majorBidi" w:hAnsiTheme="majorBidi" w:cstheme="majorBidi"/>
          <w:bCs/>
        </w:rPr>
        <w:t>(Rodger et al., 2021)</w:t>
      </w:r>
      <w:r w:rsidRPr="00C61B72">
        <w:rPr>
          <w:rFonts w:asciiTheme="majorBidi" w:hAnsiTheme="majorBidi" w:cstheme="majorBidi"/>
          <w:bCs/>
        </w:rPr>
        <w:fldChar w:fldCharType="end"/>
      </w:r>
      <w:r w:rsidRPr="00C61B72">
        <w:rPr>
          <w:rFonts w:asciiTheme="majorBidi" w:hAnsiTheme="majorBidi" w:cstheme="majorBidi"/>
          <w:bCs/>
        </w:rPr>
        <w:t xml:space="preserve">. </w:t>
      </w:r>
      <w:r>
        <w:rPr>
          <w:rFonts w:asciiTheme="majorBidi" w:hAnsiTheme="majorBidi" w:cstheme="majorBidi"/>
          <w:bCs/>
        </w:rPr>
        <w:t>Although w</w:t>
      </w:r>
      <w:r w:rsidRPr="00C61B72">
        <w:rPr>
          <w:rFonts w:asciiTheme="majorBidi" w:hAnsiTheme="majorBidi" w:cstheme="majorBidi"/>
          <w:bCs/>
        </w:rPr>
        <w:t xml:space="preserve">ater drinking may share similarities with </w:t>
      </w:r>
      <w:r>
        <w:rPr>
          <w:rFonts w:asciiTheme="majorBidi" w:hAnsiTheme="majorBidi" w:cstheme="majorBidi"/>
          <w:bCs/>
        </w:rPr>
        <w:t>these broader domains</w:t>
      </w:r>
      <w:r w:rsidR="00941576">
        <w:rPr>
          <w:rFonts w:asciiTheme="majorBidi" w:hAnsiTheme="majorBidi" w:cstheme="majorBidi"/>
          <w:bCs/>
        </w:rPr>
        <w:t xml:space="preserve"> (e.g., it is a desire and reward-driven behaviour; </w:t>
      </w:r>
      <w:r w:rsidR="00EF00B4">
        <w:rPr>
          <w:rFonts w:asciiTheme="majorBidi" w:hAnsiTheme="majorBidi" w:cstheme="majorBidi"/>
          <w:bCs/>
        </w:rPr>
        <w:fldChar w:fldCharType="begin"/>
      </w:r>
      <w:r w:rsidR="006E3FD4">
        <w:rPr>
          <w:rFonts w:asciiTheme="majorBidi" w:hAnsiTheme="majorBidi" w:cstheme="majorBidi"/>
          <w:bCs/>
        </w:rPr>
        <w:instrText xml:space="preserve"> ADDIN ZOTERO_ITEM CSL_CITATION {"citationID":"AzL1Ka6B","properties":{"formattedCitation":"(Papies et al., 2022)","plainCitation":"(Papies et al., 2022)","dontUpdate":true,"noteIndex":0},"citationItems":[{"id":941,"uris":["http://zotero.org/users/6888577/items/VU9GAB5E"],"itemData":{"id":941,"type":"article-journal","collection-title":"Academic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schema":"https://github.com/citation-style-language/schema/raw/master/csl-citation.json"} </w:instrText>
      </w:r>
      <w:r w:rsidR="00EF00B4">
        <w:rPr>
          <w:rFonts w:asciiTheme="majorBidi" w:hAnsiTheme="majorBidi" w:cstheme="majorBidi"/>
          <w:bCs/>
        </w:rPr>
        <w:fldChar w:fldCharType="separate"/>
      </w:r>
      <w:r w:rsidR="00EF00B4">
        <w:rPr>
          <w:rFonts w:asciiTheme="majorBidi" w:hAnsiTheme="majorBidi" w:cstheme="majorBidi"/>
          <w:bCs/>
          <w:noProof/>
        </w:rPr>
        <w:t>Papies et al., 2022)</w:t>
      </w:r>
      <w:r w:rsidR="00EF00B4">
        <w:rPr>
          <w:rFonts w:asciiTheme="majorBidi" w:hAnsiTheme="majorBidi" w:cstheme="majorBidi"/>
          <w:bCs/>
        </w:rPr>
        <w:fldChar w:fldCharType="end"/>
      </w:r>
      <w:r w:rsidR="00EF00B4">
        <w:rPr>
          <w:rFonts w:asciiTheme="majorBidi" w:hAnsiTheme="majorBidi" w:cstheme="majorBidi"/>
          <w:bCs/>
        </w:rPr>
        <w:t>,</w:t>
      </w:r>
      <w:r>
        <w:rPr>
          <w:rFonts w:asciiTheme="majorBidi" w:hAnsiTheme="majorBidi" w:cstheme="majorBidi"/>
          <w:bCs/>
        </w:rPr>
        <w:t xml:space="preserve"> </w:t>
      </w:r>
      <w:r w:rsidR="00E71105">
        <w:rPr>
          <w:rFonts w:asciiTheme="majorBidi" w:hAnsiTheme="majorBidi" w:cstheme="majorBidi"/>
          <w:bCs/>
        </w:rPr>
        <w:t>it</w:t>
      </w:r>
      <w:r w:rsidR="00EF00B4">
        <w:rPr>
          <w:rFonts w:asciiTheme="majorBidi" w:hAnsiTheme="majorBidi" w:cstheme="majorBidi"/>
          <w:bCs/>
        </w:rPr>
        <w:t xml:space="preserve"> also</w:t>
      </w:r>
      <w:r w:rsidRPr="00C61B72">
        <w:rPr>
          <w:rFonts w:asciiTheme="majorBidi" w:hAnsiTheme="majorBidi" w:cstheme="majorBidi"/>
          <w:bCs/>
        </w:rPr>
        <w:t xml:space="preserve"> has unique features regarding how it is performed and what influences its performance </w:t>
      </w:r>
      <w:r w:rsidRPr="00C61B72">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{"citationID":"XFl6e5PW","properties":{"formattedCitation":"(Rodger et al., 2021)","plainCitation":"(Rodger et al., 2021)","dontUpdate":true,"noteIndex":0},"citationItems":[{"id":685,"uris":["http://zotero.org/users/6888577/items/UXTJ7MBY"],"itemData":{"id":685,"type":"article-journal","abstract":"Water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Pr="00C61B72">
        <w:rPr>
          <w:rFonts w:asciiTheme="majorBidi" w:hAnsiTheme="majorBidi" w:cstheme="majorBidi"/>
          <w:bCs/>
        </w:rPr>
        <w:fldChar w:fldCharType="separate"/>
      </w:r>
      <w:r w:rsidRPr="00C61B72">
        <w:rPr>
          <w:rFonts w:asciiTheme="majorBidi" w:hAnsiTheme="majorBidi" w:cstheme="majorBidi"/>
          <w:bCs/>
        </w:rPr>
        <w:t>(</w:t>
      </w:r>
      <w:r w:rsidR="00941576">
        <w:rPr>
          <w:rFonts w:asciiTheme="majorBidi" w:hAnsiTheme="majorBidi" w:cstheme="majorBidi"/>
          <w:bCs/>
        </w:rPr>
        <w:t xml:space="preserve">e.g., the types of reward that motivate it, such as thirst; </w:t>
      </w:r>
      <w:r w:rsidRPr="00C61B72">
        <w:rPr>
          <w:rFonts w:asciiTheme="majorBidi" w:hAnsiTheme="majorBidi" w:cstheme="majorBidi"/>
          <w:bCs/>
        </w:rPr>
        <w:t>Rodger et al., 2021)</w:t>
      </w:r>
      <w:r w:rsidRPr="00C61B72">
        <w:rPr>
          <w:rFonts w:asciiTheme="majorBidi" w:hAnsiTheme="majorBidi" w:cstheme="majorBidi"/>
          <w:bCs/>
        </w:rPr>
        <w:fldChar w:fldCharType="end"/>
      </w:r>
      <w:r w:rsidRPr="00C61B72">
        <w:rPr>
          <w:rFonts w:asciiTheme="majorBidi" w:hAnsiTheme="majorBidi" w:cstheme="majorBidi"/>
          <w:bCs/>
        </w:rPr>
        <w:t xml:space="preserve">. Therefore, applying interventions developed in other domains </w:t>
      </w:r>
      <w:r w:rsidR="00AE2980">
        <w:rPr>
          <w:rFonts w:asciiTheme="majorBidi" w:hAnsiTheme="majorBidi" w:cstheme="majorBidi"/>
          <w:bCs/>
        </w:rPr>
        <w:t xml:space="preserve">to </w:t>
      </w:r>
      <w:r w:rsidR="00E71105">
        <w:rPr>
          <w:rFonts w:asciiTheme="majorBidi" w:hAnsiTheme="majorBidi" w:cstheme="majorBidi"/>
          <w:bCs/>
        </w:rPr>
        <w:t>increase water intake</w:t>
      </w:r>
      <w:r w:rsidR="00AE2980">
        <w:rPr>
          <w:rFonts w:asciiTheme="majorBidi" w:hAnsiTheme="majorBidi" w:cstheme="majorBidi"/>
          <w:bCs/>
        </w:rPr>
        <w:t xml:space="preserve"> </w:t>
      </w:r>
      <w:r w:rsidRPr="00C61B72">
        <w:rPr>
          <w:rFonts w:asciiTheme="majorBidi" w:hAnsiTheme="majorBidi" w:cstheme="majorBidi"/>
          <w:bCs/>
        </w:rPr>
        <w:t xml:space="preserve">may not be effective </w:t>
      </w:r>
      <w:r w:rsidR="001C4CC5">
        <w:rPr>
          <w:rFonts w:asciiTheme="majorBidi" w:hAnsiTheme="majorBidi" w:cstheme="majorBidi"/>
          <w:bCs/>
        </w:rPr>
        <w:t>as</w:t>
      </w:r>
      <w:r w:rsidRPr="00C61B72">
        <w:rPr>
          <w:rFonts w:asciiTheme="majorBidi" w:hAnsiTheme="majorBidi" w:cstheme="majorBidi"/>
          <w:bCs/>
        </w:rPr>
        <w:t xml:space="preserve"> they do </w:t>
      </w:r>
      <w:r w:rsidRPr="000B4710">
        <w:rPr>
          <w:rFonts w:asciiTheme="majorBidi" w:hAnsiTheme="majorBidi" w:cstheme="majorBidi"/>
          <w:bCs/>
        </w:rPr>
        <w:t xml:space="preserve">not account for </w:t>
      </w:r>
      <w:r w:rsidR="00E71105">
        <w:rPr>
          <w:rFonts w:asciiTheme="majorBidi" w:hAnsiTheme="majorBidi" w:cstheme="majorBidi"/>
          <w:bCs/>
        </w:rPr>
        <w:t>domain-</w:t>
      </w:r>
      <w:r w:rsidR="00E71105" w:rsidRPr="00C61B72">
        <w:rPr>
          <w:rFonts w:asciiTheme="majorBidi" w:hAnsiTheme="majorBidi" w:cstheme="majorBidi"/>
          <w:bCs/>
        </w:rPr>
        <w:t xml:space="preserve">specific </w:t>
      </w:r>
      <w:r w:rsidRPr="000B4710">
        <w:rPr>
          <w:rFonts w:asciiTheme="majorBidi" w:hAnsiTheme="majorBidi" w:cstheme="majorBidi"/>
          <w:bCs/>
        </w:rPr>
        <w:t>water drinking considerations. For example,</w:t>
      </w:r>
      <w:r w:rsidR="003329C1" w:rsidRPr="000B4710">
        <w:rPr>
          <w:rFonts w:asciiTheme="majorBidi" w:hAnsiTheme="majorBidi" w:cstheme="majorBidi"/>
          <w:bCs/>
        </w:rPr>
        <w:t xml:space="preserve"> </w:t>
      </w:r>
      <w:r w:rsidR="000B4710" w:rsidRPr="000B4710">
        <w:rPr>
          <w:rFonts w:asciiTheme="majorBidi" w:hAnsiTheme="majorBidi" w:cstheme="majorBidi"/>
          <w:bCs/>
        </w:rPr>
        <w:t xml:space="preserve">product descriptions </w:t>
      </w:r>
      <w:r w:rsidR="000B4710">
        <w:rPr>
          <w:rFonts w:asciiTheme="majorBidi" w:hAnsiTheme="majorBidi" w:cstheme="majorBidi"/>
          <w:bCs/>
        </w:rPr>
        <w:t>containing</w:t>
      </w:r>
      <w:r w:rsidR="000B4710" w:rsidRPr="000B4710">
        <w:rPr>
          <w:rFonts w:asciiTheme="majorBidi" w:hAnsiTheme="majorBidi" w:cstheme="majorBidi"/>
          <w:bCs/>
        </w:rPr>
        <w:t xml:space="preserve"> language </w:t>
      </w:r>
      <w:r w:rsidR="00E71105">
        <w:rPr>
          <w:rFonts w:asciiTheme="majorBidi" w:hAnsiTheme="majorBidi" w:cstheme="majorBidi"/>
          <w:bCs/>
        </w:rPr>
        <w:t>regarding</w:t>
      </w:r>
      <w:r w:rsidR="000B4710" w:rsidRPr="000B4710">
        <w:rPr>
          <w:rFonts w:asciiTheme="majorBidi" w:hAnsiTheme="majorBidi" w:cstheme="majorBidi"/>
          <w:bCs/>
        </w:rPr>
        <w:t xml:space="preserve"> rewarding consumption experiences </w:t>
      </w:r>
      <w:r w:rsidR="00E71105">
        <w:rPr>
          <w:rFonts w:asciiTheme="majorBidi" w:hAnsiTheme="majorBidi" w:cstheme="majorBidi"/>
          <w:bCs/>
        </w:rPr>
        <w:t xml:space="preserve">effectively </w:t>
      </w:r>
      <w:r w:rsidR="006D15ED">
        <w:rPr>
          <w:rFonts w:asciiTheme="majorBidi" w:hAnsiTheme="majorBidi" w:cstheme="majorBidi"/>
          <w:bCs/>
        </w:rPr>
        <w:t>increase</w:t>
      </w:r>
      <w:r w:rsidR="00E71105">
        <w:rPr>
          <w:rFonts w:asciiTheme="majorBidi" w:hAnsiTheme="majorBidi" w:cstheme="majorBidi"/>
          <w:bCs/>
        </w:rPr>
        <w:t xml:space="preserve"> </w:t>
      </w:r>
      <w:r w:rsidR="00021C36">
        <w:rPr>
          <w:rFonts w:asciiTheme="majorBidi" w:hAnsiTheme="majorBidi" w:cstheme="majorBidi"/>
          <w:bCs/>
        </w:rPr>
        <w:t xml:space="preserve">plant-based </w:t>
      </w:r>
      <w:r w:rsidR="00E71105">
        <w:rPr>
          <w:rFonts w:asciiTheme="majorBidi" w:hAnsiTheme="majorBidi" w:cstheme="majorBidi"/>
          <w:bCs/>
        </w:rPr>
        <w:t xml:space="preserve">eating, but this approach does not seem </w:t>
      </w:r>
      <w:r w:rsidR="003329C1" w:rsidRPr="000B4710">
        <w:rPr>
          <w:rFonts w:asciiTheme="majorBidi" w:hAnsiTheme="majorBidi" w:cstheme="majorBidi"/>
          <w:bCs/>
        </w:rPr>
        <w:t xml:space="preserve">effective </w:t>
      </w:r>
      <w:r w:rsidR="00E71105">
        <w:rPr>
          <w:rFonts w:asciiTheme="majorBidi" w:hAnsiTheme="majorBidi" w:cstheme="majorBidi"/>
          <w:bCs/>
        </w:rPr>
        <w:t>for</w:t>
      </w:r>
      <w:r w:rsidR="003329C1" w:rsidRPr="000B4710">
        <w:rPr>
          <w:rFonts w:asciiTheme="majorBidi" w:hAnsiTheme="majorBidi" w:cstheme="majorBidi"/>
          <w:bCs/>
        </w:rPr>
        <w:t xml:space="preserve"> water drinkin</w:t>
      </w:r>
      <w:r w:rsidR="000B4710" w:rsidRPr="000B4710">
        <w:rPr>
          <w:rFonts w:asciiTheme="majorBidi" w:hAnsiTheme="majorBidi" w:cstheme="majorBidi"/>
          <w:bCs/>
        </w:rPr>
        <w:t>g</w:t>
      </w:r>
      <w:r w:rsidRPr="00C61B72">
        <w:rPr>
          <w:rFonts w:asciiTheme="majorBidi" w:hAnsiTheme="majorBidi" w:cstheme="majorBidi"/>
          <w:bCs/>
        </w:rPr>
        <w:t xml:space="preserve"> </w:t>
      </w:r>
      <w:r w:rsidRPr="00C61B72">
        <w:rPr>
          <w:rFonts w:asciiTheme="majorBidi" w:hAnsiTheme="majorBidi" w:cstheme="majorBidi"/>
          <w:bCs/>
        </w:rPr>
        <w:fldChar w:fldCharType="begin"/>
      </w:r>
      <w:r w:rsidR="00893C14">
        <w:rPr>
          <w:rFonts w:asciiTheme="majorBidi" w:hAnsiTheme="majorBidi" w:cstheme="majorBidi"/>
          <w:bCs/>
        </w:rPr>
        <w:instrText xml:space="preserve"> ADDIN ZOTERO_ITEM CSL_CITATION {"citationID":"z0dq7dZW","properties":{"formattedCitation":"(Claassen et al., 2022)","plainCitation":"(Claassen et al., 2022)","dontUpdate":true,"noteIndex":0},"citationItems":[{"id":1193,"uris":["http://zotero.org/users/6888577/items/QYGIYNXK"],"itemData":{"id":1193,"type":"article-journal","abstract":"Many people consume too much sugar from sugar-sweetened beverages (SSBs) and would benefit from drinking water instead. Previous research has shown that taste and reward expectations play a key role in food and drink choices, and that thinking about drinks in terms of consuming and enjoying them (i.e., simulations) predicts desire and intake. Here, we examined whether labels using consumption and reward words increased the appeal of water. In three pre-registered experiments with regular consumers of SSBs (N = 1355), we presented numerous different labels of fictitious water brands with words related to the rewarding consumption experience of water (e.g., “refreshing”, “cool”), with conventional descriptions of water that emphasised its origin and purity, or with brand names only. We assessed anticipated reward of water, desire for water (Exp. 1, 2, 3), simulations of drinking water, and water attractiveness (Exp. 2 and 3). Contrary to our expectations, waters with consumption and reward-focused labels were not rated more favourably than waters with conventional labels, but both were rated higher than brand-only labels. Our findings suggest that the appeal of water cannot easily be increased by emphasising the rewarding consumption experience through language only, possibly because consumers may have a relatively fixed representation of what water tastes and feels like. Future research could test interventions that include stronger sensory information such as images to increase the appeal of water among SSB consumers.","container-title":"Food Quality and Preference","DOI":"10.1016/j.foodqual.2021.104403","ISSN":"0950-3293","journalAbbreviation":"Food Quality and Preference","language":"en","page":"104403","source":"ScienceDirect","title":"No evidence that consumption and reward words on labels increase the appeal of bottled water","volume":"96","author":[{"family":"Claassen","given":"Maria Almudena"},{"family":"Rusz","given":"Dorottya"},{"family":"Papies","given":"Esther K."}],"issued":{"date-parts":[["2022",3,1]]}}}],"schema":"https://github.com/citation-style-language/schema/raw/master/csl-citation.json"} </w:instrText>
      </w:r>
      <w:r w:rsidRPr="00C61B72">
        <w:rPr>
          <w:rFonts w:asciiTheme="majorBidi" w:hAnsiTheme="majorBidi" w:cstheme="majorBidi"/>
          <w:bCs/>
        </w:rPr>
        <w:fldChar w:fldCharType="separate"/>
      </w:r>
      <w:r w:rsidRPr="00C61B72">
        <w:rPr>
          <w:rFonts w:asciiTheme="majorBidi" w:hAnsiTheme="majorBidi" w:cstheme="majorBidi"/>
          <w:bCs/>
        </w:rPr>
        <w:t>(Claassen et al., 2022)</w:t>
      </w:r>
      <w:r w:rsidRPr="00C61B72">
        <w:rPr>
          <w:rFonts w:asciiTheme="majorBidi" w:hAnsiTheme="majorBidi" w:cstheme="majorBidi"/>
          <w:bCs/>
        </w:rPr>
        <w:fldChar w:fldCharType="end"/>
      </w:r>
      <w:r w:rsidRPr="00C61B72">
        <w:rPr>
          <w:rFonts w:asciiTheme="majorBidi" w:hAnsiTheme="majorBidi" w:cstheme="majorBidi"/>
          <w:bCs/>
        </w:rPr>
        <w:t xml:space="preserve">. </w:t>
      </w:r>
      <w:r w:rsidR="00021C36">
        <w:rPr>
          <w:rFonts w:asciiTheme="majorBidi" w:hAnsiTheme="majorBidi" w:cstheme="majorBidi"/>
          <w:bCs/>
        </w:rPr>
        <w:t>This was potentially due to people having relatively stable and neutral representation</w:t>
      </w:r>
      <w:r w:rsidR="00E64CCE">
        <w:rPr>
          <w:rFonts w:asciiTheme="majorBidi" w:hAnsiTheme="majorBidi" w:cstheme="majorBidi"/>
          <w:bCs/>
        </w:rPr>
        <w:t>s</w:t>
      </w:r>
      <w:r w:rsidR="00021C36">
        <w:rPr>
          <w:rFonts w:asciiTheme="majorBidi" w:hAnsiTheme="majorBidi" w:cstheme="majorBidi"/>
          <w:bCs/>
        </w:rPr>
        <w:t xml:space="preserve"> of reward (e.g., taste) related to water drinking, which differs from people's less stable representations of plant-based foods, given their </w:t>
      </w:r>
      <w:r w:rsidR="002E7DF8">
        <w:rPr>
          <w:rFonts w:asciiTheme="majorBidi" w:hAnsiTheme="majorBidi" w:cstheme="majorBidi"/>
          <w:bCs/>
        </w:rPr>
        <w:t xml:space="preserve">larger variety and </w:t>
      </w:r>
      <w:r w:rsidR="00021C36">
        <w:rPr>
          <w:rFonts w:asciiTheme="majorBidi" w:hAnsiTheme="majorBidi" w:cstheme="majorBidi"/>
          <w:bCs/>
        </w:rPr>
        <w:t xml:space="preserve">novelty </w:t>
      </w:r>
      <w:r w:rsidR="00021C36">
        <w:rPr>
          <w:rFonts w:asciiTheme="majorBidi" w:hAnsiTheme="majorBidi" w:cstheme="majorBidi"/>
          <w:bCs/>
        </w:rPr>
        <w:fldChar w:fldCharType="begin"/>
      </w:r>
      <w:r w:rsidR="00021C36">
        <w:rPr>
          <w:rFonts w:asciiTheme="majorBidi" w:hAnsiTheme="majorBidi" w:cstheme="majorBidi"/>
          <w:bCs/>
        </w:rPr>
        <w:instrText xml:space="preserve"> ADDIN ZOTERO_ITEM CSL_CITATION {"citationID":"5Ii0Iq9u","properties":{"formattedCitation":"(Claassen et al., 2022)","plainCitation":"(Claassen et al., 2022)","noteIndex":0},"citationItems":[{"id":1193,"uris":["http://zotero.org/users/6888577/items/QYGIYNXK"],"itemData":{"id":1193,"type":"article-journal","abstract":"Many people consume too much sugar from sugar-sweetened beverages (SSBs) and would benefit from drinking water instead. Previous research has shown that taste and reward expectations play a key role in food and drink choices, and that thinking about drinks in terms of consuming and enjoying them (i.e., simulations) predicts desire and intake. Here, we examined whether labels using consumption and reward words increased the appeal of water. In three pre-registered experiments with regular consumers of SSBs (N = 1355), we presented numerous different labels of fictitious water brands with words related to the rewarding consumption experience of water (e.g., “refreshing”, “cool”), with conventional descriptions of water that emphasised its origin and purity, or with brand names only. We assessed anticipated reward of water, desire for water (Exp. 1, 2, 3), simulations of drinking water, and water attractiveness (Exp. 2 and 3). Contrary to our expectations, waters with consumption and reward-focused labels were not rated more favourably than waters with conventional labels, but both were rated higher than brand-only labels. Our findings suggest that the appeal of water cannot easily be increased by emphasising the rewarding consumption experience through language only, possibly because consumers may have a relatively fixed representation of what water tastes and feels like. Future research could test interventions that include stronger sensory information such as images to increase the appeal of water among SSB consumers.","container-title":"Food Quality and Preference","DOI":"10.1016/j.foodqual.2021.104403","ISSN":"0950-3293","journalAbbreviation":"Food Quality and Preference","language":"en","page":"104403","source":"ScienceDirect","title":"No evidence that consumption and reward words on labels increase the appeal of bottled water","volume":"96","author":[{"family":"Claassen","given":"Maria Almudena"},{"family":"Rusz","given":"Dorottya"},{"family":"Papies","given":"Esther K."}],"issued":{"date-parts":[["2022",3,1]]}}}],"schema":"https://github.com/citation-style-language/schema/raw/master/csl-citation.json"} </w:instrText>
      </w:r>
      <w:r w:rsidR="00021C36">
        <w:rPr>
          <w:rFonts w:asciiTheme="majorBidi" w:hAnsiTheme="majorBidi" w:cstheme="majorBidi"/>
          <w:bCs/>
        </w:rPr>
        <w:fldChar w:fldCharType="separate"/>
      </w:r>
      <w:r w:rsidR="00021C36">
        <w:rPr>
          <w:rFonts w:asciiTheme="majorBidi" w:hAnsiTheme="majorBidi" w:cstheme="majorBidi"/>
          <w:bCs/>
          <w:noProof/>
        </w:rPr>
        <w:t>(Claassen et al., 2022)</w:t>
      </w:r>
      <w:r w:rsidR="00021C36">
        <w:rPr>
          <w:rFonts w:asciiTheme="majorBidi" w:hAnsiTheme="majorBidi" w:cstheme="majorBidi"/>
          <w:bCs/>
        </w:rPr>
        <w:fldChar w:fldCharType="end"/>
      </w:r>
      <w:r w:rsidR="00021C36">
        <w:rPr>
          <w:rFonts w:asciiTheme="majorBidi" w:hAnsiTheme="majorBidi" w:cstheme="majorBidi"/>
          <w:bCs/>
        </w:rPr>
        <w:t xml:space="preserve">. </w:t>
      </w:r>
      <w:r w:rsidR="00BC02AF">
        <w:rPr>
          <w:rFonts w:asciiTheme="majorBidi" w:hAnsiTheme="majorBidi" w:cstheme="majorBidi"/>
          <w:bCs/>
        </w:rPr>
        <w:t>This suggests</w:t>
      </w:r>
      <w:r w:rsidR="00FA6E07">
        <w:rPr>
          <w:rFonts w:asciiTheme="majorBidi" w:hAnsiTheme="majorBidi" w:cstheme="majorBidi"/>
          <w:bCs/>
        </w:rPr>
        <w:t xml:space="preserve"> </w:t>
      </w:r>
      <w:r w:rsidR="00BC02AF">
        <w:rPr>
          <w:rFonts w:asciiTheme="majorBidi" w:hAnsiTheme="majorBidi" w:cstheme="majorBidi"/>
          <w:bCs/>
        </w:rPr>
        <w:t xml:space="preserve">effective interventions from broader health and consumption domains may not generalise to water drinking. Therefore, </w:t>
      </w:r>
      <w:r w:rsidR="00FA6E07">
        <w:rPr>
          <w:rFonts w:asciiTheme="majorBidi" w:hAnsiTheme="majorBidi" w:cstheme="majorBidi"/>
          <w:bCs/>
        </w:rPr>
        <w:t xml:space="preserve">more research on the underlying influences of water drinking behaviour is needed to inform </w:t>
      </w:r>
      <w:r w:rsidR="00BC02AF">
        <w:rPr>
          <w:rFonts w:asciiTheme="majorBidi" w:hAnsiTheme="majorBidi" w:cstheme="majorBidi"/>
          <w:bCs/>
        </w:rPr>
        <w:t xml:space="preserve">water drinking </w:t>
      </w:r>
      <w:r w:rsidR="00FA6E07">
        <w:rPr>
          <w:rFonts w:asciiTheme="majorBidi" w:hAnsiTheme="majorBidi" w:cstheme="majorBidi"/>
          <w:bCs/>
        </w:rPr>
        <w:t>intervention</w:t>
      </w:r>
      <w:r w:rsidR="00BC02AF">
        <w:rPr>
          <w:rFonts w:asciiTheme="majorBidi" w:hAnsiTheme="majorBidi" w:cstheme="majorBidi"/>
          <w:bCs/>
        </w:rPr>
        <w:t>s</w:t>
      </w:r>
      <w:r w:rsidR="00FA6E07">
        <w:rPr>
          <w:rFonts w:asciiTheme="majorBidi" w:hAnsiTheme="majorBidi" w:cstheme="majorBidi"/>
          <w:bCs/>
        </w:rPr>
        <w:t xml:space="preserve">. </w:t>
      </w:r>
    </w:p>
    <w:p w14:paraId="2ECD2FDF" w14:textId="18FC11FF" w:rsidR="007A2CDE" w:rsidRDefault="00FA6E07" w:rsidP="00554F88">
      <w:pPr>
        <w:spacing w:line="480" w:lineRule="auto"/>
        <w:ind w:firstLine="720"/>
        <w:rPr>
          <w:rFonts w:asciiTheme="majorBidi" w:hAnsiTheme="majorBidi" w:cstheme="majorBidi"/>
        </w:rPr>
      </w:pPr>
      <w:r>
        <w:rPr>
          <w:rFonts w:asciiTheme="majorBidi" w:hAnsiTheme="majorBidi" w:cstheme="majorBidi"/>
          <w:bCs/>
        </w:rPr>
        <w:t>However, w</w:t>
      </w:r>
      <w:r w:rsidR="006273F3">
        <w:rPr>
          <w:rFonts w:asciiTheme="majorBidi" w:hAnsiTheme="majorBidi" w:cstheme="majorBidi"/>
          <w:bCs/>
        </w:rPr>
        <w:t>ater drinking is a notoriously under-researched behaviour</w:t>
      </w:r>
      <w:r w:rsidR="00E42458">
        <w:rPr>
          <w:rFonts w:asciiTheme="majorBidi" w:hAnsiTheme="majorBidi" w:cstheme="majorBidi"/>
          <w:bCs/>
        </w:rPr>
        <w:t xml:space="preserve"> </w:t>
      </w:r>
      <w:r w:rsidR="00E42458">
        <w:rPr>
          <w:rFonts w:asciiTheme="majorBidi" w:hAnsiTheme="majorBidi" w:cstheme="majorBidi"/>
          <w:bCs/>
        </w:rPr>
        <w:fldChar w:fldCharType="begin"/>
      </w:r>
      <w:r w:rsidR="00E42458">
        <w:rPr>
          <w:rFonts w:asciiTheme="majorBidi" w:hAnsiTheme="majorBidi" w:cstheme="majorBidi"/>
          <w:bCs/>
        </w:rPr>
        <w:instrText xml:space="preserve"> ADDIN ZOTERO_ITEM CSL_CITATION {"citationID":"Jv5zgMqu","properties":{"formattedCitation":"(Rush, 2013)","plainCitation":"(Rush, 2013)","noteIndex":0},"citationItems":[{"id":144,"uris":["http://zotero.org/users/6888577/items/MBDXZSJ7"],"itemData":{"id":144,"type":"article-journal","abstract":"Water, an essential nutrient, is often ignored in reports of dietary surveys and nutrition. Although it is ubiquitous in foods and beverages, the attention is often focused on the minerals or calorific values of the fluids imbibed rather than the water per se. Water is often taken for granted by many in Western countries due to its abundant availability through water systems. In developing countries, however, water and sanitation raise significant problems. This review overviews (i) the global perspective of the potable water supply, (ii) human rights and water, (iii) dietary guidelines and sources of water and (iv) the physiology of water balance. Gaps in knowledge and understanding around hydration and water requirements are also discussed. Nutritionists are urged to look at the bigger picture of the global water supply and to use good judgement and common sense when advising on water requirements.","container-title":"European Journal of Clinical Nutrition","DOI":"10.1038/ejcn.2013.11","ISSN":"1476-5640","issue":"5","language":"en","license":"2013 Macmillan Publishers Limited","note":"number: 5\npublisher: Nature Publishing Group","page":"492-495","source":"www.nature.com","title":"Water: neglected, unappreciated and under researched","title-short":"Water","volume":"67","author":[{"family":"Rush","given":"E. C."}],"issued":{"date-parts":[["2013",5]]}}}],"schema":"https://github.com/citation-style-language/schema/raw/master/csl-citation.json"} </w:instrText>
      </w:r>
      <w:r w:rsidR="00E42458">
        <w:rPr>
          <w:rFonts w:asciiTheme="majorBidi" w:hAnsiTheme="majorBidi" w:cstheme="majorBidi"/>
          <w:bCs/>
        </w:rPr>
        <w:fldChar w:fldCharType="separate"/>
      </w:r>
      <w:r w:rsidR="00E42458">
        <w:rPr>
          <w:rFonts w:asciiTheme="majorBidi" w:hAnsiTheme="majorBidi" w:cstheme="majorBidi"/>
          <w:bCs/>
          <w:noProof/>
        </w:rPr>
        <w:t>(Rush, 2013)</w:t>
      </w:r>
      <w:r w:rsidR="00E42458">
        <w:rPr>
          <w:rFonts w:asciiTheme="majorBidi" w:hAnsiTheme="majorBidi" w:cstheme="majorBidi"/>
          <w:bCs/>
        </w:rPr>
        <w:fldChar w:fldCharType="end"/>
      </w:r>
      <w:r w:rsidR="006273F3">
        <w:rPr>
          <w:rFonts w:asciiTheme="majorBidi" w:hAnsiTheme="majorBidi" w:cstheme="majorBidi"/>
          <w:bCs/>
        </w:rPr>
        <w:t>, so there has been limited domain-specific research to</w:t>
      </w:r>
      <w:r w:rsidR="00C61B72" w:rsidRPr="00C61B72">
        <w:rPr>
          <w:rFonts w:asciiTheme="majorBidi" w:hAnsiTheme="majorBidi" w:cstheme="majorBidi"/>
          <w:bCs/>
        </w:rPr>
        <w:t xml:space="preserve"> inform intervention </w:t>
      </w:r>
      <w:r w:rsidR="006273F3">
        <w:rPr>
          <w:rFonts w:asciiTheme="majorBidi" w:hAnsiTheme="majorBidi" w:cstheme="majorBidi"/>
          <w:bCs/>
        </w:rPr>
        <w:t>development</w:t>
      </w:r>
      <w:r w:rsidR="00C61B72" w:rsidRPr="00C61B72">
        <w:rPr>
          <w:rFonts w:asciiTheme="majorBidi" w:hAnsiTheme="majorBidi" w:cstheme="majorBidi"/>
          <w:bCs/>
        </w:rPr>
        <w:t xml:space="preserve">. </w:t>
      </w:r>
      <w:r w:rsidR="00E42458">
        <w:rPr>
          <w:rFonts w:asciiTheme="majorBidi" w:hAnsiTheme="majorBidi" w:cstheme="majorBidi"/>
          <w:bCs/>
        </w:rPr>
        <w:t>M</w:t>
      </w:r>
      <w:r w:rsidR="0011784A">
        <w:rPr>
          <w:rFonts w:asciiTheme="majorBidi" w:hAnsiTheme="majorBidi" w:cstheme="majorBidi"/>
          <w:bCs/>
        </w:rPr>
        <w:t xml:space="preserve">ost </w:t>
      </w:r>
      <w:r w:rsidR="00E64CCE">
        <w:rPr>
          <w:rFonts w:asciiTheme="majorBidi" w:hAnsiTheme="majorBidi" w:cstheme="majorBidi"/>
          <w:bCs/>
        </w:rPr>
        <w:t xml:space="preserve">early </w:t>
      </w:r>
      <w:r w:rsidR="006273F3">
        <w:rPr>
          <w:rFonts w:asciiTheme="majorBidi" w:hAnsiTheme="majorBidi" w:cstheme="majorBidi"/>
          <w:bCs/>
        </w:rPr>
        <w:t xml:space="preserve">water drinking </w:t>
      </w:r>
      <w:r w:rsidR="0011784A">
        <w:rPr>
          <w:rFonts w:asciiTheme="majorBidi" w:hAnsiTheme="majorBidi" w:cstheme="majorBidi"/>
          <w:bCs/>
        </w:rPr>
        <w:t xml:space="preserve">research </w:t>
      </w:r>
      <w:r w:rsidR="006273F3">
        <w:rPr>
          <w:rFonts w:asciiTheme="majorBidi" w:hAnsiTheme="majorBidi" w:cstheme="majorBidi"/>
          <w:bCs/>
        </w:rPr>
        <w:t xml:space="preserve">has </w:t>
      </w:r>
      <w:r w:rsidR="0011784A">
        <w:rPr>
          <w:rFonts w:asciiTheme="majorBidi" w:hAnsiTheme="majorBidi" w:cstheme="majorBidi"/>
          <w:bCs/>
        </w:rPr>
        <w:t xml:space="preserve">focused on demographic trends in water intake </w:t>
      </w:r>
      <w:r w:rsidR="00D344FE">
        <w:rPr>
          <w:rFonts w:asciiTheme="majorBidi" w:hAnsiTheme="majorBidi" w:cstheme="majorBidi"/>
          <w:bCs/>
        </w:rPr>
        <w:fldChar w:fldCharType="begin"/>
      </w:r>
      <w:r w:rsidR="001A7AAA">
        <w:rPr>
          <w:rFonts w:asciiTheme="majorBidi" w:hAnsiTheme="majorBidi" w:cstheme="majorBidi"/>
          <w:bCs/>
        </w:rPr>
        <w:instrText xml:space="preserve"> ADDIN ZOTERO_ITEM CSL_CITATION {"citationID":"n1yA2CP2","properties":{"formattedCitation":"(Elmadfa &amp; Meyer, 2015; Ferreira-P\\uc0\\u234{}go et al., 2015; Gibson &amp; Shirreffs, 2013)","plainCitation":"(Elmadfa &amp; Meyer, 2015; Ferreira-Pêgo et al., 2015; Gibson &amp; Shirreffs, 2013)","dontUpdate":true,"noteIndex":0},"citationItems":[{"id":124,"uris":["http://zotero.org/users/6888577/items/2UXQN4F7"],"itemData":{"id":124,"type":"article-journal","abstract":"Abstract.  Appropriate hydration is essential for health and well-being. In Europe, water consumption patterns vary despite the unlimited availability of this r","container-title":"Nutrition Reviews","DOI":"10.1093/nutrit/nuv034","ISSN":"0029-6643","issue":"suppl_2","journalAbbreviation":"Nutr Rev","language":"en","note":"publisher: Oxford Academic","page":"141-147","source":"academic.oup.com","title":"Patterns of drinking and eating across the European Union: implications for hydration status","title-short":"Patterns of drinking and eating across the European Union","volume":"73","author":[{"family":"Elmadfa","given":"Ibrahim"},{"family":"Meyer","given":"Alexa L."}],"issued":{"date-parts":[["2015",9,1]]}}},{"id":568,"uris":["http://zotero.org/users/6888577/items/NS2PEDLE"],"itemData":{"id":568,"type":"article-journal","abstract":"To evaluate the total fluid intake from drinking water and beverages in adult populations from different countries and assess the percentage of individuals complying with the European Food Safety Agency (EFSA) adequate intake (AI) of water from fluids. A total of 16,276 adults (7580 men and 8696 women) aged between 18 and 70&amp;nbsp;years (mean age 39.8&amp;nbsp;years) were randomly recruited from 13 different countries from three continents. Information about the total daily fluid intake (sum of drinking water and beverages) was collected using a 24-h fluid-specific record over seven consecutive days. Important differences in total fluid intake between countries were found; however, few differences between men and women were reported in most of the countries. Less than 50&amp;nbsp;% of the women and approximately 60&amp;nbsp;% of the men do not comply with the EFSA AI of water from fluids. Women were more than twice as likely as men to meet these AI (OR 2.15; 95&amp;nbsp;%&amp;nbsp;CI 2.02–2.29). The odds of meeting the AI of water from fluids were lower in individuals over 50&amp;nbsp;years (OR 0.88; 95&amp;nbsp;% CI 0.80–0.96). Nine percent of the total population consumed less than half of the AI, 40.5&amp;nbsp;% between 50 and 100&amp;nbsp;%, and 50.5&amp;nbsp;% more than the AI. There were considerable differences in total fluid intake between countries but not between genders. Only 40&amp;nbsp;% of men and 60&amp;nbsp;% of women comply with the EFSA AI of water from fluids. Men and elderly individuals had an increased risk of not complying with this reference value.","container-title":"European Journal of Nutrition","DOI":"10.1007/s00394-015-0943-9","ISSN":"1436-6215","issue":"2","journalAbbreviation":"Eur J Nutr","language":"en","license":"2015 The Author(s)","note":"Company: Springer\nDistributor: Springer\nInstitution: Springer\nLabel: Springer\nnumber: 2\npublisher: Springer Berlin Heidelberg","page":"35-43","source":"rd.springer.com","title":"Total fluid intake and its determinants: cross-sectional surveys among adults in 13 countries worldwide","title-short":"Total fluid intake and its determinants","volume":"54","author":[{"family":"Ferreira-Pêgo","given":"C."},{"family":"Guelinckx","given":"I."},{"family":"Moreno","given":"L. A."},{"family":"Kavouras","given":"S. A."},{"family":"Gandy","given":"J."},{"family":"Martinez","given":"H."},{"family":"Bardosono","given":"S."},{"family":"Abdollahi","given":"M."},{"family":"Nasseri","given":"E."},{"family":"Jarosz","given":"A."},{"family":"Babio","given":"N."},{"family":"Salas-Salvadó","given":"J."}],"issued":{"date-parts":[["2015",6,1]]}}},{"id":14,"uris":["http://zotero.org/users/6888577/items/EYXB2H5V"],"itemData":{"id":14,"type":"article-journal","abstract":"Various recommendations exist for total water intake (TWI), yet it is seldom reported in dietary surveys. Few studies have examined how real-life consumption patterns, including beverage type, variety and timing relate to TWI and energy intake (EI).","container-title":"Nutrition Journal","DOI":"10.1186/1475-2891-12-9","ISSN":"1475-2891","issue":"1","journalAbbreviation":"Nutr J","language":"en","page":"9","source":"Springer Link","title":"Beverage consumption habits “24/7” among British adults: association with total water intake and energy intake","title-short":"Beverage consumption habits “24/7” among British adults","volume":"12","author":[{"family":"Gibson","given":"Sigrid"},{"family":"Shirreffs","given":"Susan M."}],"issued":{"date-parts":[["2013",1,10]]}}}],"schema":"https://github.com/citation-style-language/schema/raw/master/csl-citation.json"} </w:instrText>
      </w:r>
      <w:r w:rsidR="00D344FE">
        <w:rPr>
          <w:rFonts w:asciiTheme="majorBidi" w:hAnsiTheme="majorBidi" w:cstheme="majorBidi"/>
          <w:bCs/>
        </w:rPr>
        <w:fldChar w:fldCharType="separate"/>
      </w:r>
      <w:r w:rsidR="00D344FE" w:rsidRPr="00D344FE">
        <w:rPr>
          <w:rFonts w:ascii="Times New Roman" w:hAnsiTheme="majorHAnsi" w:cs="Times New Roman"/>
        </w:rPr>
        <w:t>(Elmadfa &amp; Meyer, 2015; Ferreira-P</w:t>
      </w:r>
      <w:r w:rsidR="00D344FE" w:rsidRPr="00D344FE">
        <w:rPr>
          <w:rFonts w:ascii="Times New Roman" w:hAnsiTheme="majorHAnsi" w:cs="Times New Roman"/>
        </w:rPr>
        <w:t>ê</w:t>
      </w:r>
      <w:r w:rsidR="00D344FE" w:rsidRPr="00D344FE">
        <w:rPr>
          <w:rFonts w:ascii="Times New Roman" w:hAnsiTheme="majorHAnsi" w:cs="Times New Roman"/>
        </w:rPr>
        <w:t>go et al., 2015; Gibson &amp; Shirreffs, 2013)</w:t>
      </w:r>
      <w:r w:rsidR="00D344FE">
        <w:rPr>
          <w:rFonts w:asciiTheme="majorBidi" w:hAnsiTheme="majorBidi" w:cstheme="majorBidi"/>
          <w:bCs/>
        </w:rPr>
        <w:fldChar w:fldCharType="end"/>
      </w:r>
      <w:r w:rsidR="0043401E">
        <w:rPr>
          <w:rFonts w:asciiTheme="majorBidi" w:hAnsiTheme="majorBidi" w:cstheme="majorBidi"/>
          <w:bCs/>
        </w:rPr>
        <w:t xml:space="preserve">. Although this research provides insights into potentially at-risk groups needing water-drinking interventions, it is uninformative regarding </w:t>
      </w:r>
      <w:r w:rsidR="008C619B">
        <w:rPr>
          <w:rFonts w:asciiTheme="majorBidi" w:hAnsiTheme="majorBidi" w:cstheme="majorBidi"/>
          <w:bCs/>
        </w:rPr>
        <w:t>the underlying influences</w:t>
      </w:r>
      <w:r w:rsidR="0043401E">
        <w:rPr>
          <w:rFonts w:asciiTheme="majorBidi" w:hAnsiTheme="majorBidi" w:cstheme="majorBidi"/>
          <w:bCs/>
        </w:rPr>
        <w:t xml:space="preserve"> causing </w:t>
      </w:r>
      <w:r w:rsidR="008C619B">
        <w:rPr>
          <w:rFonts w:asciiTheme="majorBidi" w:hAnsiTheme="majorBidi" w:cstheme="majorBidi"/>
          <w:bCs/>
        </w:rPr>
        <w:t>these trends</w:t>
      </w:r>
      <w:r w:rsidR="0043401E">
        <w:rPr>
          <w:rFonts w:asciiTheme="majorBidi" w:hAnsiTheme="majorBidi" w:cstheme="majorBidi"/>
          <w:bCs/>
        </w:rPr>
        <w:t>.</w:t>
      </w:r>
      <w:r w:rsidR="00D344FE">
        <w:rPr>
          <w:rFonts w:asciiTheme="majorBidi" w:hAnsiTheme="majorBidi" w:cstheme="majorBidi"/>
          <w:bCs/>
        </w:rPr>
        <w:t xml:space="preserve"> </w:t>
      </w:r>
      <w:r w:rsidR="0043401E">
        <w:rPr>
          <w:rFonts w:asciiTheme="majorBidi" w:hAnsiTheme="majorBidi" w:cstheme="majorBidi"/>
          <w:bCs/>
        </w:rPr>
        <w:t xml:space="preserve">For example, </w:t>
      </w:r>
      <w:r w:rsidR="006D15ED">
        <w:rPr>
          <w:rFonts w:asciiTheme="majorBidi" w:hAnsiTheme="majorBidi" w:cstheme="majorBidi"/>
          <w:bCs/>
        </w:rPr>
        <w:t>this</w:t>
      </w:r>
      <w:r w:rsidR="0043401E">
        <w:rPr>
          <w:rFonts w:asciiTheme="majorBidi" w:hAnsiTheme="majorBidi" w:cstheme="majorBidi"/>
          <w:bCs/>
        </w:rPr>
        <w:t xml:space="preserve"> research shows older people are less likely to meet adequate intake guidelines than other demographic groups. However, age alone, if at all, is unlikely the underlying cause of this</w:t>
      </w:r>
      <w:r w:rsidR="008C619B">
        <w:rPr>
          <w:rFonts w:asciiTheme="majorBidi" w:hAnsiTheme="majorBidi" w:cstheme="majorBidi"/>
          <w:bCs/>
        </w:rPr>
        <w:t xml:space="preserve"> trend</w:t>
      </w:r>
      <w:r w:rsidR="0043401E">
        <w:rPr>
          <w:rFonts w:asciiTheme="majorBidi" w:hAnsiTheme="majorBidi" w:cstheme="majorBidi"/>
          <w:bCs/>
        </w:rPr>
        <w:t xml:space="preserve">. Indeed, </w:t>
      </w:r>
      <w:r w:rsidR="0043401E">
        <w:rPr>
          <w:rFonts w:asciiTheme="majorBidi" w:hAnsiTheme="majorBidi" w:cstheme="majorBidi"/>
        </w:rPr>
        <w:t xml:space="preserve">this trend </w:t>
      </w:r>
      <w:r w:rsidR="00042141">
        <w:rPr>
          <w:rFonts w:asciiTheme="majorBidi" w:hAnsiTheme="majorBidi" w:cstheme="majorBidi"/>
        </w:rPr>
        <w:t>can</w:t>
      </w:r>
      <w:r w:rsidR="0043401E">
        <w:rPr>
          <w:rFonts w:asciiTheme="majorBidi" w:hAnsiTheme="majorBidi" w:cstheme="majorBidi"/>
        </w:rPr>
        <w:t xml:space="preserve"> be partially explained by barriers to water drinking that are specific to or particularly prevalent </w:t>
      </w:r>
      <w:r w:rsidR="008C619B">
        <w:rPr>
          <w:rFonts w:asciiTheme="majorBidi" w:hAnsiTheme="majorBidi" w:cstheme="majorBidi"/>
        </w:rPr>
        <w:t>for</w:t>
      </w:r>
      <w:r w:rsidR="0043401E">
        <w:rPr>
          <w:rFonts w:asciiTheme="majorBidi" w:hAnsiTheme="majorBidi" w:cstheme="majorBidi"/>
        </w:rPr>
        <w:t xml:space="preserve"> </w:t>
      </w:r>
      <w:r w:rsidR="008C619B">
        <w:rPr>
          <w:rFonts w:asciiTheme="majorBidi" w:hAnsiTheme="majorBidi" w:cstheme="majorBidi"/>
          <w:bCs/>
        </w:rPr>
        <w:t xml:space="preserve">older people </w:t>
      </w:r>
      <w:r w:rsidR="0043401E">
        <w:rPr>
          <w:rFonts w:asciiTheme="majorBidi" w:hAnsiTheme="majorBidi" w:cstheme="majorBidi"/>
        </w:rPr>
        <w:t xml:space="preserve">(e.g., urinary incontinence concerns; </w:t>
      </w:r>
      <w:r w:rsidR="0043401E">
        <w:rPr>
          <w:rFonts w:asciiTheme="majorBidi" w:hAnsiTheme="majorBidi" w:cstheme="majorBidi"/>
        </w:rPr>
        <w:fldChar w:fldCharType="begin"/>
      </w:r>
      <w:r w:rsidR="0043401E">
        <w:rPr>
          <w:rFonts w:asciiTheme="majorBidi" w:hAnsiTheme="majorBidi" w:cstheme="majorBidi"/>
        </w:rPr>
        <w:instrText xml:space="preserve"> ADDIN ZOTERO_ITEM CSL_CITATION {"citationID":"6Ir1ReZv","properties":{"formattedCitation":"(Bhanu et al., 2020)","plainCitation":"(Bhanu et al., 2020)","dontUpdate":true,"noteIndex":0},"citationItems":[{"id":844,"uris":["http://zotero.org/users/6888577/items/WRJVHBI3"],"itemData":{"id":844,"type":"article-journal","abstract":"dehydration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schema":"https://github.com/citation-style-language/schema/raw/master/csl-citation.json"} </w:instrText>
      </w:r>
      <w:r w:rsidR="0043401E">
        <w:rPr>
          <w:rFonts w:asciiTheme="majorBidi" w:hAnsiTheme="majorBidi" w:cstheme="majorBidi"/>
        </w:rPr>
        <w:fldChar w:fldCharType="separate"/>
      </w:r>
      <w:r w:rsidR="0043401E">
        <w:rPr>
          <w:rFonts w:asciiTheme="majorBidi" w:hAnsiTheme="majorBidi" w:cstheme="majorBidi"/>
          <w:noProof/>
        </w:rPr>
        <w:t>Bhanu et al., 2020)</w:t>
      </w:r>
      <w:r w:rsidR="0043401E">
        <w:rPr>
          <w:rFonts w:asciiTheme="majorBidi" w:hAnsiTheme="majorBidi" w:cstheme="majorBidi"/>
        </w:rPr>
        <w:fldChar w:fldCharType="end"/>
      </w:r>
      <w:r w:rsidR="0043401E">
        <w:rPr>
          <w:rFonts w:asciiTheme="majorBidi" w:hAnsiTheme="majorBidi" w:cstheme="majorBidi"/>
        </w:rPr>
        <w:t xml:space="preserve">. </w:t>
      </w:r>
    </w:p>
    <w:p w14:paraId="09E16DC7" w14:textId="3283678F" w:rsidR="00FD5DF0" w:rsidRDefault="007A2CDE" w:rsidP="00554F88">
      <w:pPr>
        <w:spacing w:line="480" w:lineRule="auto"/>
        <w:ind w:firstLine="720"/>
        <w:rPr>
          <w:rFonts w:asciiTheme="majorBidi" w:hAnsiTheme="majorBidi" w:cstheme="majorBidi"/>
        </w:rPr>
      </w:pPr>
      <w:r>
        <w:rPr>
          <w:rFonts w:asciiTheme="majorBidi" w:hAnsiTheme="majorBidi" w:cstheme="majorBidi"/>
          <w:bCs/>
        </w:rPr>
        <w:t xml:space="preserve">In recent years, </w:t>
      </w:r>
      <w:r w:rsidR="00EF00B4">
        <w:rPr>
          <w:rFonts w:asciiTheme="majorBidi" w:hAnsiTheme="majorBidi" w:cstheme="majorBidi"/>
          <w:bCs/>
        </w:rPr>
        <w:t xml:space="preserve">novel </w:t>
      </w:r>
      <w:r>
        <w:rPr>
          <w:rFonts w:asciiTheme="majorBidi" w:hAnsiTheme="majorBidi" w:cstheme="majorBidi"/>
          <w:bCs/>
        </w:rPr>
        <w:t>research has emerged</w:t>
      </w:r>
      <w:r w:rsidRPr="007A2CDE">
        <w:rPr>
          <w:rFonts w:asciiTheme="majorBidi" w:hAnsiTheme="majorBidi" w:cstheme="majorBidi"/>
        </w:rPr>
        <w:t xml:space="preserve"> </w:t>
      </w:r>
      <w:r w:rsidR="00E64CCE">
        <w:rPr>
          <w:rFonts w:asciiTheme="majorBidi" w:hAnsiTheme="majorBidi" w:cstheme="majorBidi"/>
        </w:rPr>
        <w:t>on</w:t>
      </w:r>
      <w:r>
        <w:rPr>
          <w:rFonts w:asciiTheme="majorBidi" w:hAnsiTheme="majorBidi" w:cstheme="majorBidi"/>
        </w:rPr>
        <w:t xml:space="preserve"> </w:t>
      </w:r>
      <w:r w:rsidRPr="005051F8">
        <w:rPr>
          <w:rFonts w:asciiTheme="majorBidi" w:hAnsiTheme="majorBidi" w:cstheme="majorBidi"/>
        </w:rPr>
        <w:t xml:space="preserve">how </w:t>
      </w:r>
      <w:r>
        <w:rPr>
          <w:rFonts w:asciiTheme="majorBidi" w:hAnsiTheme="majorBidi" w:cstheme="majorBidi"/>
        </w:rPr>
        <w:t>water drinking</w:t>
      </w:r>
      <w:r w:rsidRPr="005051F8">
        <w:rPr>
          <w:rFonts w:asciiTheme="majorBidi" w:hAnsiTheme="majorBidi" w:cstheme="majorBidi"/>
        </w:rPr>
        <w:t xml:space="preserve"> is performed </w:t>
      </w:r>
      <w:r>
        <w:rPr>
          <w:rFonts w:asciiTheme="majorBidi" w:hAnsiTheme="majorBidi" w:cstheme="majorBidi"/>
        </w:rPr>
        <w:t xml:space="preserve">and what constructs </w:t>
      </w:r>
      <w:r w:rsidRPr="005051F8">
        <w:rPr>
          <w:rFonts w:asciiTheme="majorBidi" w:hAnsiTheme="majorBidi" w:cstheme="majorBidi"/>
        </w:rPr>
        <w:t xml:space="preserve">influence </w:t>
      </w:r>
      <w:r>
        <w:rPr>
          <w:rFonts w:asciiTheme="majorBidi" w:hAnsiTheme="majorBidi" w:cstheme="majorBidi"/>
        </w:rPr>
        <w:t xml:space="preserve">performance </w:t>
      </w:r>
      <w:r w:rsidRPr="005051F8">
        <w:rPr>
          <w:rFonts w:asciiTheme="majorBidi" w:hAnsiTheme="majorBidi" w:cstheme="majorBidi"/>
        </w:rPr>
        <w:t>in real-life settings</w:t>
      </w:r>
      <w:r w:rsidR="00C44330">
        <w:rPr>
          <w:rFonts w:asciiTheme="majorBidi" w:hAnsiTheme="majorBidi" w:cstheme="majorBidi"/>
        </w:rPr>
        <w:t>,</w:t>
      </w:r>
      <w:r>
        <w:rPr>
          <w:rFonts w:asciiTheme="majorBidi" w:hAnsiTheme="majorBidi" w:cstheme="majorBidi"/>
          <w:bCs/>
        </w:rPr>
        <w:t xml:space="preserve"> aiming to inform a more comprehensive theoretical understanding of this behaviour. Specifically, we have conducted numerous qualitative and mixed-methods research studies in this domain </w:t>
      </w:r>
      <w:r>
        <w:rPr>
          <w:rFonts w:asciiTheme="majorBidi" w:hAnsiTheme="majorBidi" w:cstheme="majorBidi"/>
          <w:bCs/>
        </w:rPr>
        <w:fldChar w:fldCharType="begin"/>
      </w:r>
      <w:r w:rsidR="00AD4051">
        <w:rPr>
          <w:rFonts w:asciiTheme="majorBidi" w:hAnsiTheme="majorBidi" w:cstheme="majorBidi"/>
          <w:bCs/>
        </w:rPr>
        <w:instrText xml:space="preserve"> ADDIN ZOTERO_ITEM CSL_CITATION {"citationID":"Vup9UYqd","properties":{"formattedCitation":"(Rodger, Barsalou, et al., 2023; Rodger et al., 2021; Rodger, Vezevicius, et al., 2023; Rodger &amp; Papies, 2022)","plainCitation":"(Rodger, Barsalou, et al., 2023; Rodger et al., 2021; Rodger, Vezevicius, et al., 2023; Rodger &amp; Papies, 2022)","noteIndex":0},"citationItems":[{"id":685,"uris":["http://zotero.org/users/6888577/items/UXTJ7MBY"],"itemData":{"id":685,"type":"article-journal","abstract":"Water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w:instrText>
      </w:r>
      <w:r w:rsidR="00AD4051" w:rsidRPr="00AC35D8">
        <w:rPr>
          <w:rFonts w:asciiTheme="majorBidi" w:hAnsiTheme="majorBidi" w:cstheme="majorBidi"/>
          <w:bCs/>
          <w:lang w:val="nl-NL"/>
        </w:rPr>
        <w:instrText xml:space="preserve">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Pr>
          <w:rFonts w:asciiTheme="majorBidi" w:hAnsiTheme="majorBidi" w:cstheme="majorBidi"/>
          <w:bCs/>
        </w:rPr>
        <w:fldChar w:fldCharType="separate"/>
      </w:r>
      <w:r w:rsidR="00AD4051" w:rsidRPr="00AC35D8">
        <w:rPr>
          <w:rFonts w:asciiTheme="majorBidi" w:hAnsiTheme="majorBidi" w:cstheme="majorBidi"/>
          <w:bCs/>
          <w:noProof/>
          <w:lang w:val="nl-NL"/>
        </w:rPr>
        <w:t>(Rodger, Barsalou, et al., 2023; Rodger et al., 2021; Rodger, Vezevicius, et al., 2023; Rodger &amp; Papies, 2022)</w:t>
      </w:r>
      <w:r>
        <w:rPr>
          <w:rFonts w:asciiTheme="majorBidi" w:hAnsiTheme="majorBidi" w:cstheme="majorBidi"/>
          <w:bCs/>
        </w:rPr>
        <w:fldChar w:fldCharType="end"/>
      </w:r>
      <w:r w:rsidRPr="00AC35D8">
        <w:rPr>
          <w:rFonts w:asciiTheme="majorBidi" w:hAnsiTheme="majorBidi" w:cstheme="majorBidi"/>
          <w:bCs/>
          <w:lang w:val="nl-NL"/>
        </w:rPr>
        <w:t xml:space="preserve">. </w:t>
      </w:r>
      <w:r>
        <w:rPr>
          <w:rFonts w:asciiTheme="majorBidi" w:hAnsiTheme="majorBidi" w:cstheme="majorBidi"/>
        </w:rPr>
        <w:t>However,</w:t>
      </w:r>
      <w:r w:rsidRPr="007A2CDE">
        <w:rPr>
          <w:rFonts w:asciiTheme="majorBidi" w:hAnsiTheme="majorBidi" w:cstheme="majorBidi"/>
        </w:rPr>
        <w:t xml:space="preserve"> </w:t>
      </w:r>
      <w:r w:rsidR="005E1494">
        <w:rPr>
          <w:rFonts w:asciiTheme="majorBidi" w:hAnsiTheme="majorBidi" w:cstheme="majorBidi"/>
        </w:rPr>
        <w:t>it is important t</w:t>
      </w:r>
      <w:r w:rsidR="001603A3">
        <w:rPr>
          <w:rFonts w:asciiTheme="majorBidi" w:hAnsiTheme="majorBidi" w:cstheme="majorBidi"/>
        </w:rPr>
        <w:t>o</w:t>
      </w:r>
      <w:r w:rsidR="005E1494">
        <w:rPr>
          <w:rFonts w:asciiTheme="majorBidi" w:hAnsiTheme="majorBidi" w:cstheme="majorBidi"/>
        </w:rPr>
        <w:t xml:space="preserve"> </w:t>
      </w:r>
      <w:r w:rsidRPr="00167176">
        <w:rPr>
          <w:rFonts w:asciiTheme="majorBidi" w:hAnsiTheme="majorBidi" w:cstheme="majorBidi"/>
        </w:rPr>
        <w:t>consistently and meaningfully discus</w:t>
      </w:r>
      <w:r w:rsidR="001603A3">
        <w:rPr>
          <w:rFonts w:asciiTheme="majorBidi" w:hAnsiTheme="majorBidi" w:cstheme="majorBidi"/>
        </w:rPr>
        <w:t>s</w:t>
      </w:r>
      <w:r w:rsidRPr="00167176">
        <w:rPr>
          <w:rFonts w:asciiTheme="majorBidi" w:hAnsiTheme="majorBidi" w:cstheme="majorBidi"/>
        </w:rPr>
        <w:t xml:space="preserve"> how current evidence</w:t>
      </w:r>
      <w:r>
        <w:rPr>
          <w:rFonts w:asciiTheme="majorBidi" w:hAnsiTheme="majorBidi" w:cstheme="majorBidi"/>
        </w:rPr>
        <w:t xml:space="preserve"> in a research domain</w:t>
      </w:r>
      <w:r w:rsidRPr="00167176">
        <w:rPr>
          <w:rFonts w:asciiTheme="majorBidi" w:hAnsiTheme="majorBidi" w:cstheme="majorBidi"/>
        </w:rPr>
        <w:t xml:space="preserve"> relates to relevant constructs and </w:t>
      </w:r>
      <w:r>
        <w:rPr>
          <w:rFonts w:asciiTheme="majorBidi" w:hAnsiTheme="majorBidi" w:cstheme="majorBidi"/>
        </w:rPr>
        <w:t xml:space="preserve">wider </w:t>
      </w:r>
      <w:r w:rsidRPr="00167176">
        <w:rPr>
          <w:rFonts w:asciiTheme="majorBidi" w:hAnsiTheme="majorBidi" w:cstheme="majorBidi"/>
        </w:rPr>
        <w:t>theories</w:t>
      </w:r>
      <w:r>
        <w:rPr>
          <w:rFonts w:asciiTheme="majorBidi" w:hAnsiTheme="majorBidi" w:cstheme="majorBidi"/>
        </w:rPr>
        <w:t xml:space="preserve"> of behaviour, including emerging research domains</w:t>
      </w:r>
      <w:r w:rsidR="00717326" w:rsidRPr="00167176">
        <w:rPr>
          <w:rFonts w:asciiTheme="majorBidi" w:hAnsiTheme="majorBidi" w:cstheme="majorBidi"/>
        </w:rPr>
        <w:t xml:space="preserve"> </w:t>
      </w:r>
      <w:r>
        <w:rPr>
          <w:rFonts w:asciiTheme="majorBidi" w:hAnsiTheme="majorBidi" w:cstheme="majorBidi"/>
        </w:rPr>
        <w:fldChar w:fldCharType="begin"/>
      </w:r>
      <w:r w:rsidR="00AD4051">
        <w:rPr>
          <w:rFonts w:asciiTheme="majorBidi" w:hAnsiTheme="majorBidi" w:cstheme="majorBidi"/>
        </w:rPr>
        <w:instrText xml:space="preserve"> ADDIN ZOTERO_ITEM CSL_CITATION {"citationID":"gxqyYyqP","properties":{"formattedCitation":"(Maatman, 2021; Meehl, 1978, 1990; Oberauer &amp; Lewandowsky, 2019; Proulx &amp; Morey, 2021; Scheel et al., 2020)","plainCitation":"(Maatman, 2021; Meehl, 1978, 1990; Oberauer &amp; Lewandowsky, 2019; Proulx &amp; Morey, 2021; 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M."},{"family":"Lakens","given":"Daniël"}],"accessed":{"date-parts":[["2022",8,8]]},"issued":{"date-parts":[["2020",12,16]]}},"label":"page"},{"id":1044,"uris":["http://zotero.org/users/6888577/items/3J27WK95"],"itemData":{"id":1044,"type":"article-journal","abstract":"More than 40 years ago, Paul Meehl (1978) published a seminal critique of the state of theorizing in psychological science. According to Meehl, the quality of theories had diminished in the preceding decades, resulting in statistical methods standing in for theoretical rigor. In this introduction to the special issue Theory in Psychological Science, we apply Meehl’s account to contemporary psychological science. We suggest that by the time of Meehl’s writing, psychology found itself in the midst of a crisis that is typical of maturing sciences, in which the theories that had been guiding research were gradually cast into doubt. Psychologists were faced with the same general choice when worldviews fail: Face reality and pursue knowledge in the absence of certainty, or shift emphasis toward sources of synthetic certainty. We suggest that psychologists have too often chosen the latter option, substituting synthetic certainties for theory-guided research, in much the same manner as Scholastic scholars did centuries ago. Drawing from our contributors, we go on to make recommendations for how psychological science may fully reengage with theory-based science.","container-title":"Perspectives on Psychological Science","DOI":"10.1177/17456916211017098","ISSN":"1745-6916","issue":"4","journalAbbreviation":"Perspect Psychol Sci","language":"en","note":"publisher: SAGE Publications Inc","page":"671-681","source":"SAGE Journals","title":"Beyond Statistical Ritual: Theory in Psychological Science","title-short":"Beyond Statistical Ritual","volume":"16","author":[{"family":"Proulx","given":"Travis"},{"family":"Morey","given":"Richard D."}],"issued":{"date-parts":[["2021",7,1]]}},"label":"page"},{"id":1002,"uris":["http://zotero.org/users/6888577/items/SZPBSD9T"],"itemData":{"id":1002,"type":"article-journal","abstract":"In social science, everything is somewhat correlated with everything (\"crud factor\"), so whether H&lt;sub&gt;0&lt;/sub&gt; is refuted depends solely on statistical power. In psychology, the directional counternull of interest, H*, is not equivalent to the substantive theory T, there being many plausible alternative explanations of a mere directional trend (weak use of significance tests). Testing against a predicted point value (the strong use of significant tests) can discorroborate T by refuting H*. If used thus to abandon T forthwith, it is too strong, not allowing for theoretical verisimilitude as distinguished from truth. Defense and amendment of an apparently falsified T are appropriate strategies only when T has accumulated a good track record (\"money in the bank\") by making successful or near-miss predictions of low prior probability (Salmon's \"damn strange coincidences\"). Two rough indexes are proposed for numerifying the track record, by considering jointly how intolerant (risky) and how close (accurate) are its predictions.","container-title":"Psychological Inquiry","ISSN":"1047-840X","issue":"2","note":"publisher: Taylor &amp; Francis, Ltd.","page":"108-141","source":"JSTOR","title":"Appraising and Amending Theories: The Strategy of Lakatosian Defense and Two Principles That Warrant It","title-short":"Appraising and Amending Theories","volume":"1","author":[{"family":"Meehl","given":"Paul E."}],"issued":{"date-parts":[["1990"]]}},"label":"page"},{"id":1084,"uris":["http://zotero.org/users/6888577/items/XB5YYHEH"],"itemData":{"id":1084,"type":"article-journal","abstract":"Theories in \"soft\" areas of psychology (e.g., clinical, counseling, social, personality, school, and community) lack the cumulative character of scientific knowledge because they tend neither to be refuted nor corroborated, but instead merely fade away as people lose interest. Even though intrinsic subject matter difficulties (20 are listed) contribute to this, the excessive reliance on significance testing is partly responsible (Ronald A. Fisher). Karl Popper's approach, with modifications, would be prophylactic. Since the null hypothesis is quasi-always false, tables summarizing research in terms of patterns of \"significant differences\" are little more than complex, causally uninterpretable outcomes of statistical power functions. Multiple paths to estimating numerical point values (\"consistency tests\") are better, even if approximate with rough tolerances; and lacking this, ranges, orderings, 2nd-order differences, curve peaks and valleys, and function forms should be used. Such methods are usual in developed sciences that seldom report statistical significance. Consistency tests of a conjectural taxometric model yielded 94% success with no false negatives. (3 p ref) (PsycINFO Database Record (c) 2016 APA, all rights reserved)","container-title":"Journal of Consulting and Clinical Psychology","DOI":"10.1037/0022-006X.46.4.806","ISSN":"1939-2117","issue":"4","note":"publisher-place: US\npublisher: American Psychological Association","page":"806-834","source":"APA PsycNet","title":"Theoretical risks and tabular asterisks: Sir Karl, Sir Ronald, and the slow progress of soft psychology","title-short":"Theoretical risks and tabular asterisks","volume":"46","author":[{"family":"Meehl","given":"Paul E."}],"issued":{"date-parts":[["1978"]]}},"label":"page"},{"id":1042,"uris":["http://zotero.org/users/6888577/items/GG753RTH"],"itemData":{"id":1042,"type":"article","abstract":"In light of psychology’s ‘theory crisis’, multiple authors have argued that adopting formalization and/or formal modelling would constitute a useful or even necessary step towards stronger psychological theory. In this article, I instead argue that formal modelling cannot solve the core problem the psychological ‘theory crisis’ refers to, which are the currently high degrees of contrastive and holistic underdetermination of our theories by our data. I do so by first introducing underdetermination as an explanatory framework for determining the evidential import of research findings for theories, and showing how both broader theoretical considerations and informal assumptions are key to this process. Then, I derive the aforementioned core problem from the current ‘theory crisis’ literature and tentatively explore its possible solutions. Lastly, I show that formal modelling is neither a necessary nor sufficient solution for either contrastive or holistic underdetermination, and that its uncritical adoption might instead worsen the crisis.","DOI":"10.31234/osf.io/puqvs","language":"en-us","publisher":"PsyArXiv","source":"OSF Preprints","title":"Psychology's Theory Crisis, and Why Formal Modelling Cannot Solve It","URL":"https://psyarxiv.com/puqvs/","author":[{"family":"Maatman","given":"Freek Oude"}],"accessed":{"date-parts":[["2022",8,29]]},"issued":{"date-parts":[["2021",7,12]]}},"label":"page"},{"id":1086,"uris":["http://zotero.org/users/6888577/items/TLP9EC7S"],"itemData":{"id":1086,"type":"article-journal","abstract":"A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Review","DOI":"10.3758/s13423-019-01645-2","ISSN":"1531-5320","issue":"5","journalAbbreviation":"Psychon Bull Rev","language":"en","page":"1596-1618","source":"Springer Link","title":"Addressing the theory crisis in psychology","volume":"26","author":[{"family":"Oberauer","given":"Klaus"},{"family":"Lewandowsky","given":"Stephan"}],"issued":{"date-parts":[["2019",10,1]]}},"label":"page"}],"schema":"https://github.com/citation-style-language/schema/raw/master/csl-citation.json"} </w:instrText>
      </w:r>
      <w:r>
        <w:rPr>
          <w:rFonts w:asciiTheme="majorBidi" w:hAnsiTheme="majorBidi" w:cstheme="majorBidi"/>
        </w:rPr>
        <w:fldChar w:fldCharType="separate"/>
      </w:r>
      <w:r w:rsidR="00AD4051">
        <w:rPr>
          <w:rFonts w:ascii="Times New Roman" w:hAnsiTheme="majorHAnsi" w:cs="Times New Roman"/>
        </w:rPr>
        <w:t>(Maatman, 2021; Meehl, 1978, 1990; Oberauer &amp; Lewandowsky, 2019; Proulx &amp; Morey, 2021; Scheel et al., 2020)</w:t>
      </w:r>
      <w:r>
        <w:rPr>
          <w:rFonts w:asciiTheme="majorBidi" w:hAnsiTheme="majorBidi" w:cstheme="majorBidi"/>
        </w:rPr>
        <w:fldChar w:fldCharType="end"/>
      </w:r>
      <w:r>
        <w:rPr>
          <w:rFonts w:asciiTheme="majorBidi" w:hAnsiTheme="majorBidi" w:cstheme="majorBidi"/>
        </w:rPr>
        <w:t>. Therefore, this</w:t>
      </w:r>
      <w:r w:rsidR="00554F88">
        <w:rPr>
          <w:rFonts w:asciiTheme="majorBidi" w:hAnsiTheme="majorBidi" w:cstheme="majorBidi"/>
        </w:rPr>
        <w:t xml:space="preserve"> domain needs </w:t>
      </w:r>
      <w:r w:rsidR="00FD5DF0">
        <w:rPr>
          <w:rFonts w:asciiTheme="majorBidi" w:hAnsiTheme="majorBidi" w:cstheme="majorBidi"/>
        </w:rPr>
        <w:t xml:space="preserve">theoretical </w:t>
      </w:r>
      <w:r w:rsidR="00554F88">
        <w:rPr>
          <w:rFonts w:asciiTheme="majorBidi" w:hAnsiTheme="majorBidi" w:cstheme="majorBidi"/>
        </w:rPr>
        <w:t>work</w:t>
      </w:r>
      <w:r w:rsidR="00FD5DF0">
        <w:rPr>
          <w:rFonts w:asciiTheme="majorBidi" w:hAnsiTheme="majorBidi" w:cstheme="majorBidi"/>
        </w:rPr>
        <w:t xml:space="preserve"> </w:t>
      </w:r>
      <w:r w:rsidR="00554F88">
        <w:rPr>
          <w:rFonts w:asciiTheme="majorBidi" w:hAnsiTheme="majorBidi" w:cstheme="majorBidi"/>
        </w:rPr>
        <w:t>on</w:t>
      </w:r>
      <w:r w:rsidR="00A56E77">
        <w:rPr>
          <w:rFonts w:asciiTheme="majorBidi" w:hAnsiTheme="majorBidi" w:cstheme="majorBidi"/>
        </w:rPr>
        <w:t xml:space="preserve"> the collective implications of </w:t>
      </w:r>
      <w:r>
        <w:rPr>
          <w:rFonts w:asciiTheme="majorBidi" w:hAnsiTheme="majorBidi" w:cstheme="majorBidi"/>
        </w:rPr>
        <w:t xml:space="preserve">emerging </w:t>
      </w:r>
      <w:r w:rsidR="00717326">
        <w:rPr>
          <w:rFonts w:asciiTheme="majorBidi" w:hAnsiTheme="majorBidi" w:cstheme="majorBidi"/>
        </w:rPr>
        <w:t xml:space="preserve">water drinking </w:t>
      </w:r>
      <w:r>
        <w:rPr>
          <w:rFonts w:asciiTheme="majorBidi" w:hAnsiTheme="majorBidi" w:cstheme="majorBidi"/>
        </w:rPr>
        <w:t>research</w:t>
      </w:r>
      <w:r w:rsidR="00FD5DF0">
        <w:rPr>
          <w:rFonts w:asciiTheme="majorBidi" w:hAnsiTheme="majorBidi" w:cstheme="majorBidi"/>
        </w:rPr>
        <w:t xml:space="preserve">. </w:t>
      </w:r>
    </w:p>
    <w:p w14:paraId="04F18AA9" w14:textId="4FD387CE" w:rsidR="00472E56" w:rsidRPr="00472E56" w:rsidRDefault="00CA3EFA" w:rsidP="00472E56">
      <w:pPr>
        <w:spacing w:line="480" w:lineRule="auto"/>
        <w:rPr>
          <w:rFonts w:asciiTheme="majorBidi" w:hAnsiTheme="majorBidi" w:cstheme="majorBidi"/>
          <w:b/>
          <w:bCs/>
        </w:rPr>
      </w:pPr>
      <w:r>
        <w:rPr>
          <w:rFonts w:asciiTheme="majorBidi" w:hAnsiTheme="majorBidi" w:cstheme="majorBidi"/>
          <w:b/>
          <w:bCs/>
        </w:rPr>
        <w:t xml:space="preserve">The Current </w:t>
      </w:r>
      <w:r w:rsidR="001603A3">
        <w:rPr>
          <w:rFonts w:asciiTheme="majorBidi" w:hAnsiTheme="majorBidi" w:cstheme="majorBidi"/>
          <w:b/>
          <w:bCs/>
        </w:rPr>
        <w:t>Paper</w:t>
      </w:r>
    </w:p>
    <w:p w14:paraId="45334657" w14:textId="77777777" w:rsidR="001603A3" w:rsidRDefault="00B925FB" w:rsidP="001603A3">
      <w:pPr>
        <w:spacing w:line="480" w:lineRule="auto"/>
        <w:ind w:firstLine="720"/>
        <w:rPr>
          <w:rFonts w:asciiTheme="majorBidi" w:hAnsiTheme="majorBidi" w:cstheme="majorBidi"/>
          <w:bCs/>
        </w:rPr>
      </w:pPr>
      <w:r>
        <w:rPr>
          <w:rFonts w:asciiTheme="majorBidi" w:hAnsiTheme="majorBidi" w:cstheme="majorBidi"/>
          <w:bCs/>
        </w:rPr>
        <w:t>I</w:t>
      </w:r>
      <w:r w:rsidR="008C619B">
        <w:rPr>
          <w:rFonts w:asciiTheme="majorBidi" w:hAnsiTheme="majorBidi" w:cstheme="majorBidi"/>
          <w:bCs/>
        </w:rPr>
        <w:t>n this</w:t>
      </w:r>
      <w:r w:rsidR="003A56E3">
        <w:rPr>
          <w:rFonts w:asciiTheme="majorBidi" w:hAnsiTheme="majorBidi" w:cstheme="majorBidi"/>
          <w:bCs/>
        </w:rPr>
        <w:t xml:space="preserve"> theoretical </w:t>
      </w:r>
      <w:r w:rsidR="001603A3">
        <w:rPr>
          <w:rFonts w:asciiTheme="majorBidi" w:hAnsiTheme="majorBidi" w:cstheme="majorBidi"/>
          <w:bCs/>
        </w:rPr>
        <w:t>paper</w:t>
      </w:r>
      <w:r w:rsidR="008C619B">
        <w:rPr>
          <w:rFonts w:asciiTheme="majorBidi" w:hAnsiTheme="majorBidi" w:cstheme="majorBidi"/>
          <w:bCs/>
        </w:rPr>
        <w:t>,</w:t>
      </w:r>
      <w:r w:rsidR="003A56E3">
        <w:rPr>
          <w:rFonts w:asciiTheme="majorBidi" w:hAnsiTheme="majorBidi" w:cstheme="majorBidi"/>
          <w:bCs/>
        </w:rPr>
        <w:t xml:space="preserve"> </w:t>
      </w:r>
      <w:r w:rsidR="008C619B">
        <w:rPr>
          <w:rFonts w:asciiTheme="majorBidi" w:hAnsiTheme="majorBidi" w:cstheme="majorBidi"/>
          <w:bCs/>
        </w:rPr>
        <w:t xml:space="preserve">we </w:t>
      </w:r>
      <w:r w:rsidR="005D7374">
        <w:rPr>
          <w:rFonts w:asciiTheme="majorBidi" w:hAnsiTheme="majorBidi" w:cstheme="majorBidi"/>
          <w:bCs/>
        </w:rPr>
        <w:t>review</w:t>
      </w:r>
      <w:r w:rsidR="00831B81">
        <w:rPr>
          <w:rFonts w:asciiTheme="majorBidi" w:hAnsiTheme="majorBidi" w:cstheme="majorBidi"/>
          <w:bCs/>
        </w:rPr>
        <w:t xml:space="preserve"> </w:t>
      </w:r>
      <w:r w:rsidR="00717326">
        <w:rPr>
          <w:rFonts w:asciiTheme="majorBidi" w:hAnsiTheme="majorBidi" w:cstheme="majorBidi"/>
          <w:bCs/>
        </w:rPr>
        <w:t xml:space="preserve">emerging water drinking research insights </w:t>
      </w:r>
      <w:r w:rsidR="008C619B">
        <w:rPr>
          <w:rFonts w:asciiTheme="majorBidi" w:hAnsiTheme="majorBidi" w:cstheme="majorBidi"/>
          <w:bCs/>
        </w:rPr>
        <w:t>to</w:t>
      </w:r>
      <w:r w:rsidR="001D7A60">
        <w:rPr>
          <w:rFonts w:asciiTheme="majorBidi" w:hAnsiTheme="majorBidi" w:cstheme="majorBidi"/>
          <w:bCs/>
        </w:rPr>
        <w:t xml:space="preserve"> generate</w:t>
      </w:r>
      <w:r w:rsidR="005C0B4D">
        <w:rPr>
          <w:rFonts w:asciiTheme="majorBidi" w:hAnsiTheme="majorBidi" w:cstheme="majorBidi"/>
          <w:bCs/>
        </w:rPr>
        <w:t xml:space="preserve"> an initial theor</w:t>
      </w:r>
      <w:r w:rsidR="006956F0">
        <w:rPr>
          <w:rFonts w:asciiTheme="majorBidi" w:hAnsiTheme="majorBidi" w:cstheme="majorBidi"/>
          <w:bCs/>
        </w:rPr>
        <w:t xml:space="preserve">etical </w:t>
      </w:r>
      <w:r w:rsidR="00CD2FE4">
        <w:rPr>
          <w:rFonts w:asciiTheme="majorBidi" w:hAnsiTheme="majorBidi" w:cstheme="majorBidi"/>
          <w:bCs/>
        </w:rPr>
        <w:t>overview</w:t>
      </w:r>
      <w:r w:rsidR="005C0B4D">
        <w:rPr>
          <w:rFonts w:asciiTheme="majorBidi" w:hAnsiTheme="majorBidi" w:cstheme="majorBidi"/>
          <w:bCs/>
        </w:rPr>
        <w:t xml:space="preserve"> </w:t>
      </w:r>
      <w:r>
        <w:rPr>
          <w:rFonts w:asciiTheme="majorBidi" w:hAnsiTheme="majorBidi" w:cstheme="majorBidi"/>
          <w:bCs/>
        </w:rPr>
        <w:t>of</w:t>
      </w:r>
      <w:r w:rsidR="00CA3EFA">
        <w:rPr>
          <w:rFonts w:asciiTheme="majorBidi" w:hAnsiTheme="majorBidi" w:cstheme="majorBidi"/>
          <w:bCs/>
        </w:rPr>
        <w:t xml:space="preserve"> </w:t>
      </w:r>
      <w:r w:rsidR="005C0B4D">
        <w:rPr>
          <w:rFonts w:asciiTheme="majorBidi" w:hAnsiTheme="majorBidi" w:cstheme="majorBidi"/>
          <w:bCs/>
        </w:rPr>
        <w:t>water drinking</w:t>
      </w:r>
      <w:r w:rsidR="00CD2FE4">
        <w:rPr>
          <w:rFonts w:asciiTheme="majorBidi" w:hAnsiTheme="majorBidi" w:cstheme="majorBidi"/>
          <w:bCs/>
        </w:rPr>
        <w:t xml:space="preserve"> and discuss its implications</w:t>
      </w:r>
      <w:r w:rsidR="008C619B">
        <w:rPr>
          <w:rFonts w:asciiTheme="majorBidi" w:hAnsiTheme="majorBidi" w:cstheme="majorBidi"/>
          <w:bCs/>
        </w:rPr>
        <w:t>.</w:t>
      </w:r>
      <w:r w:rsidR="00CD2FE4">
        <w:rPr>
          <w:rFonts w:asciiTheme="majorBidi" w:hAnsiTheme="majorBidi" w:cstheme="majorBidi"/>
          <w:bCs/>
        </w:rPr>
        <w:t xml:space="preserve"> </w:t>
      </w:r>
      <w:r w:rsidR="008C619B">
        <w:rPr>
          <w:rFonts w:asciiTheme="majorBidi" w:hAnsiTheme="majorBidi" w:cstheme="majorBidi"/>
          <w:bCs/>
        </w:rPr>
        <w:t>To achieve this</w:t>
      </w:r>
      <w:r w:rsidR="00742100">
        <w:rPr>
          <w:rFonts w:asciiTheme="majorBidi" w:hAnsiTheme="majorBidi" w:cstheme="majorBidi"/>
          <w:bCs/>
        </w:rPr>
        <w:t>,</w:t>
      </w:r>
      <w:r w:rsidR="008C619B">
        <w:rPr>
          <w:rFonts w:asciiTheme="majorBidi" w:hAnsiTheme="majorBidi" w:cstheme="majorBidi"/>
          <w:bCs/>
        </w:rPr>
        <w:t xml:space="preserve"> we </w:t>
      </w:r>
      <w:r w:rsidR="00742100">
        <w:rPr>
          <w:rFonts w:asciiTheme="majorBidi" w:hAnsiTheme="majorBidi" w:cstheme="majorBidi"/>
          <w:bCs/>
        </w:rPr>
        <w:t xml:space="preserve">structure the manuscript </w:t>
      </w:r>
      <w:r w:rsidR="00B04208">
        <w:rPr>
          <w:rFonts w:asciiTheme="majorBidi" w:hAnsiTheme="majorBidi" w:cstheme="majorBidi"/>
          <w:bCs/>
        </w:rPr>
        <w:t>into</w:t>
      </w:r>
      <w:r w:rsidR="00742100">
        <w:rPr>
          <w:rFonts w:asciiTheme="majorBidi" w:hAnsiTheme="majorBidi" w:cstheme="majorBidi"/>
          <w:bCs/>
        </w:rPr>
        <w:t xml:space="preserve"> the following sections: </w:t>
      </w:r>
    </w:p>
    <w:p w14:paraId="020FF660" w14:textId="64462963" w:rsidR="001603A3" w:rsidRDefault="001603A3" w:rsidP="001603A3">
      <w:pPr>
        <w:spacing w:line="480" w:lineRule="auto"/>
        <w:ind w:firstLine="720"/>
        <w:rPr>
          <w:rFonts w:asciiTheme="majorBidi" w:hAnsiTheme="majorBidi" w:cstheme="majorBidi"/>
        </w:rPr>
      </w:pPr>
      <w:r>
        <w:rPr>
          <w:rFonts w:asciiTheme="majorBidi" w:hAnsiTheme="majorBidi" w:cstheme="majorBidi"/>
          <w:bCs/>
        </w:rPr>
        <w:t>First</w:t>
      </w:r>
      <w:r w:rsidR="00A95C60">
        <w:rPr>
          <w:rFonts w:asciiTheme="majorBidi" w:hAnsiTheme="majorBidi" w:cstheme="majorBidi"/>
          <w:bCs/>
        </w:rPr>
        <w:t>, we narratively review emerging research on water drinking to</w:t>
      </w:r>
      <w:r>
        <w:rPr>
          <w:rFonts w:asciiTheme="majorBidi" w:hAnsiTheme="majorBidi" w:cstheme="majorBidi"/>
          <w:bCs/>
        </w:rPr>
        <w:t xml:space="preserve"> (1) </w:t>
      </w:r>
      <w:r>
        <w:rPr>
          <w:rFonts w:asciiTheme="majorBidi" w:hAnsiTheme="majorBidi" w:cstheme="majorBidi"/>
        </w:rPr>
        <w:t>d</w:t>
      </w:r>
      <w:r w:rsidR="005D7374" w:rsidRPr="001603A3">
        <w:rPr>
          <w:rFonts w:asciiTheme="majorBidi" w:hAnsiTheme="majorBidi" w:cstheme="majorBidi"/>
        </w:rPr>
        <w:t xml:space="preserve">efine water drinking behaviour (i.e., what steps are involved in drinking water) </w:t>
      </w:r>
      <w:r w:rsidR="00F41CFC" w:rsidRPr="001603A3">
        <w:rPr>
          <w:rFonts w:asciiTheme="majorBidi" w:hAnsiTheme="majorBidi" w:cstheme="majorBidi"/>
        </w:rPr>
        <w:t>based on</w:t>
      </w:r>
      <w:r w:rsidR="005D7374" w:rsidRPr="001603A3">
        <w:rPr>
          <w:rFonts w:asciiTheme="majorBidi" w:hAnsiTheme="majorBidi" w:cstheme="majorBidi"/>
        </w:rPr>
        <w:t xml:space="preserve"> how it occurs in daily life</w:t>
      </w:r>
      <w:r w:rsidR="001D7A60" w:rsidRPr="001603A3">
        <w:rPr>
          <w:rFonts w:asciiTheme="majorBidi" w:hAnsiTheme="majorBidi" w:cstheme="majorBidi"/>
        </w:rPr>
        <w:t>, and</w:t>
      </w:r>
      <w:r>
        <w:rPr>
          <w:rFonts w:asciiTheme="majorBidi" w:hAnsiTheme="majorBidi" w:cstheme="majorBidi"/>
        </w:rPr>
        <w:t xml:space="preserve"> (2) i</w:t>
      </w:r>
      <w:r w:rsidR="005D7374" w:rsidRPr="001603A3">
        <w:rPr>
          <w:rFonts w:asciiTheme="majorBidi" w:hAnsiTheme="majorBidi" w:cstheme="majorBidi"/>
        </w:rPr>
        <w:t>dentify constructs (e.g., knowledge, reward, etc.) that influence the performance of water drinking</w:t>
      </w:r>
      <w:r w:rsidR="00586D32" w:rsidRPr="001603A3">
        <w:rPr>
          <w:rFonts w:asciiTheme="majorBidi" w:hAnsiTheme="majorBidi" w:cstheme="majorBidi"/>
        </w:rPr>
        <w:t xml:space="preserve"> and e</w:t>
      </w:r>
      <w:r w:rsidR="005D7374" w:rsidRPr="001603A3">
        <w:rPr>
          <w:rFonts w:asciiTheme="majorBidi" w:hAnsiTheme="majorBidi" w:cstheme="majorBidi"/>
        </w:rPr>
        <w:t xml:space="preserve">xplain how these constructs influence (i.e., hinder and facilitate) </w:t>
      </w:r>
      <w:r w:rsidR="00BB04DF">
        <w:rPr>
          <w:rFonts w:asciiTheme="majorBidi" w:hAnsiTheme="majorBidi" w:cstheme="majorBidi"/>
        </w:rPr>
        <w:t>this behaviour</w:t>
      </w:r>
      <w:r w:rsidR="005D7374" w:rsidRPr="001603A3">
        <w:rPr>
          <w:rFonts w:asciiTheme="majorBidi" w:hAnsiTheme="majorBidi" w:cstheme="majorBidi"/>
        </w:rPr>
        <w:t xml:space="preserve"> in daily </w:t>
      </w:r>
      <w:r w:rsidR="001D7A60" w:rsidRPr="001603A3">
        <w:rPr>
          <w:rFonts w:asciiTheme="majorBidi" w:hAnsiTheme="majorBidi" w:cstheme="majorBidi"/>
        </w:rPr>
        <w:t>life</w:t>
      </w:r>
      <w:r w:rsidR="005D7374" w:rsidRPr="001603A3">
        <w:rPr>
          <w:rFonts w:asciiTheme="majorBidi" w:hAnsiTheme="majorBidi" w:cstheme="majorBidi"/>
        </w:rPr>
        <w:t>.</w:t>
      </w:r>
      <w:r w:rsidR="00BB04DF">
        <w:rPr>
          <w:rFonts w:asciiTheme="majorBidi" w:hAnsiTheme="majorBidi" w:cstheme="majorBidi"/>
        </w:rPr>
        <w:t xml:space="preserve"> </w:t>
      </w:r>
      <w:r w:rsidR="00A95C60">
        <w:rPr>
          <w:rFonts w:asciiTheme="majorBidi" w:hAnsiTheme="majorBidi" w:cstheme="majorBidi"/>
          <w:bCs/>
        </w:rPr>
        <w:t xml:space="preserve">We structure </w:t>
      </w:r>
      <w:r w:rsidR="001D7A60">
        <w:rPr>
          <w:rFonts w:asciiTheme="majorBidi" w:hAnsiTheme="majorBidi" w:cstheme="majorBidi"/>
          <w:bCs/>
        </w:rPr>
        <w:t>our</w:t>
      </w:r>
      <w:r w:rsidR="00106666">
        <w:rPr>
          <w:rFonts w:asciiTheme="majorBidi" w:hAnsiTheme="majorBidi" w:cstheme="majorBidi"/>
          <w:bCs/>
        </w:rPr>
        <w:t xml:space="preserve"> narrative</w:t>
      </w:r>
      <w:r w:rsidR="00A95C60">
        <w:rPr>
          <w:rFonts w:asciiTheme="majorBidi" w:hAnsiTheme="majorBidi" w:cstheme="majorBidi"/>
          <w:bCs/>
        </w:rPr>
        <w:t xml:space="preserve"> review around relevant </w:t>
      </w:r>
      <w:r w:rsidR="00A95C60">
        <w:rPr>
          <w:rFonts w:asciiTheme="majorBidi" w:hAnsiTheme="majorBidi" w:cstheme="majorBidi"/>
        </w:rPr>
        <w:t xml:space="preserve">constructs and their role in water drinking, as constructs are the building blocks of theory </w:t>
      </w:r>
      <w:r w:rsidR="00A95C60">
        <w:rPr>
          <w:rFonts w:asciiTheme="majorBidi" w:hAnsiTheme="majorBidi" w:cstheme="majorBidi"/>
        </w:rPr>
        <w:fldChar w:fldCharType="begin"/>
      </w:r>
      <w:r w:rsidR="00A95C60">
        <w:rPr>
          <w:rFonts w:asciiTheme="majorBidi" w:hAnsiTheme="majorBidi" w:cstheme="majorBidi"/>
        </w:rPr>
        <w:instrText xml:space="preserve"> ADDIN ZOTERO_ITEM CSL_CITATION {"citationID":"eRcHpBlC","properties":{"formattedCitation":"(Scheel et al., 2020)","plainCitation":"(Scheel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A95C60">
        <w:rPr>
          <w:rFonts w:asciiTheme="majorBidi" w:hAnsiTheme="majorBidi" w:cstheme="majorBidi"/>
        </w:rPr>
        <w:fldChar w:fldCharType="separate"/>
      </w:r>
      <w:r w:rsidR="00A95C60">
        <w:rPr>
          <w:rFonts w:asciiTheme="majorBidi" w:hAnsiTheme="majorBidi" w:cstheme="majorBidi"/>
          <w:noProof/>
        </w:rPr>
        <w:t>(Scheel et al., 2020)</w:t>
      </w:r>
      <w:r w:rsidR="00A95C60">
        <w:rPr>
          <w:rFonts w:asciiTheme="majorBidi" w:hAnsiTheme="majorBidi" w:cstheme="majorBidi"/>
        </w:rPr>
        <w:fldChar w:fldCharType="end"/>
      </w:r>
      <w:r w:rsidR="00A95C60">
        <w:rPr>
          <w:rFonts w:asciiTheme="majorBidi" w:hAnsiTheme="majorBidi" w:cstheme="majorBidi"/>
        </w:rPr>
        <w:t xml:space="preserve">. </w:t>
      </w:r>
    </w:p>
    <w:p w14:paraId="7851E762" w14:textId="77777777" w:rsidR="001603A3" w:rsidRPr="00AC35D8" w:rsidRDefault="001603A3" w:rsidP="001603A3">
      <w:pPr>
        <w:spacing w:line="480" w:lineRule="auto"/>
        <w:ind w:firstLine="720"/>
        <w:rPr>
          <w:rFonts w:asciiTheme="majorBidi" w:hAnsiTheme="majorBidi" w:cstheme="majorBidi"/>
          <w:lang w:val="nl-NL"/>
        </w:rPr>
      </w:pPr>
      <w:r>
        <w:rPr>
          <w:rFonts w:asciiTheme="majorBidi" w:hAnsiTheme="majorBidi" w:cstheme="majorBidi"/>
        </w:rPr>
        <w:t>Second</w:t>
      </w:r>
      <w:r w:rsidR="00106666">
        <w:rPr>
          <w:rFonts w:asciiTheme="majorBidi" w:hAnsiTheme="majorBidi" w:cstheme="majorBidi"/>
        </w:rPr>
        <w:t xml:space="preserve">, we discuss the theoretical implications regarding important </w:t>
      </w:r>
      <w:r w:rsidR="005D7374">
        <w:rPr>
          <w:rFonts w:asciiTheme="majorBidi" w:hAnsiTheme="majorBidi" w:cstheme="majorBidi"/>
        </w:rPr>
        <w:t>discussions in the wider psychology literature</w:t>
      </w:r>
      <w:r w:rsidR="00106666">
        <w:rPr>
          <w:rFonts w:asciiTheme="majorBidi" w:hAnsiTheme="majorBidi" w:cstheme="majorBidi"/>
        </w:rPr>
        <w:t xml:space="preserve">, such as the role of reward in regulating habitual behaviour </w:t>
      </w:r>
      <w:r w:rsidR="00106666">
        <w:rPr>
          <w:rFonts w:asciiTheme="majorBidi" w:hAnsiTheme="majorBidi" w:cstheme="majorBidi"/>
        </w:rPr>
        <w:fldChar w:fldCharType="begin"/>
      </w:r>
      <w:r w:rsidR="001A7AAA">
        <w:rPr>
          <w:rFonts w:asciiTheme="majorBidi" w:hAnsiTheme="majorBidi" w:cstheme="majorBidi"/>
        </w:rPr>
        <w:instrText xml:space="preserve"> ADDIN ZOTERO_ITEM CSL_CITATION {"citationID":"rHrmacVM","properties":{"formattedCitation":"(De Houwer et al., 2022; Kruglanski &amp; Szumowska, 2020; Wood et al., 2022)","plainCitation":"(De Houwer et al., 2022; Kruglanski &amp; Szumowska, 2020; Wood et al., 2022)","dontUpdate":true,"noteIndex":0},"citationItems":[{"id":1115,"uris":["http://zotero.org/users/6888577/items/CI4BRBDP"],"itemData":{"id":1115,"type":"article-journal","container-title":"PERSPECTIVES ON PSYCHOLOGICAL SCIENCE","ISSN":"1745-6916, 1745-6924","language":"eng","license":"info:eu-repo/semantics/restrictedAccess","source":"biblio.ugent.be","title":"Reasons to remain critical about the literature on habits : a commentary on Wood et al. (2021)","title-short":"Reasons to remain critical about the literature on habits","URL":"http://hdl.handle.net/1854/LU-8766449","author":[{"family":"De Houwer","given":"Jan"},{"family":"Buabang","given":"Eike K."},{"family":"Boddez","given":"Yannick"},{"family":"Köster","given":"Massimo"},{"family":"Moors","given":"Agnes"}],"accessed":{"date-parts":[["2022",9,28]]},"issued":{"date-parts":[["2022"]]}}},{"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w:instrText>
      </w:r>
      <w:r w:rsidR="001A7AAA" w:rsidRPr="00AC35D8">
        <w:rPr>
          <w:rFonts w:asciiTheme="majorBidi" w:hAnsiTheme="majorBidi" w:cstheme="majorBidi"/>
          <w:lang w:val="nl-NL"/>
        </w:rPr>
        <w:instrText xml:space="preserve">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T."}],"issued":{"date-parts":[["2022",3,1]]}}}],"schema":"https://github.com/citation-style-language/schema/raw/master/csl-citation.json"} </w:instrText>
      </w:r>
      <w:r w:rsidR="00106666">
        <w:rPr>
          <w:rFonts w:asciiTheme="majorBidi" w:hAnsiTheme="majorBidi" w:cstheme="majorBidi"/>
        </w:rPr>
        <w:fldChar w:fldCharType="separate"/>
      </w:r>
      <w:r w:rsidR="00106666" w:rsidRPr="00AC35D8">
        <w:rPr>
          <w:rFonts w:asciiTheme="majorBidi" w:hAnsiTheme="majorBidi" w:cstheme="majorBidi"/>
          <w:noProof/>
          <w:lang w:val="nl-NL"/>
        </w:rPr>
        <w:t>(see De Houwer et al., 2022; Kruglanski &amp; Szumowska, 2020; Wood et al., 2022)</w:t>
      </w:r>
      <w:r w:rsidR="00106666">
        <w:rPr>
          <w:rFonts w:asciiTheme="majorBidi" w:hAnsiTheme="majorBidi" w:cstheme="majorBidi"/>
        </w:rPr>
        <w:fldChar w:fldCharType="end"/>
      </w:r>
      <w:r w:rsidR="00742100" w:rsidRPr="00AC35D8">
        <w:rPr>
          <w:rFonts w:asciiTheme="majorBidi" w:hAnsiTheme="majorBidi" w:cstheme="majorBidi"/>
          <w:lang w:val="nl-NL"/>
        </w:rPr>
        <w:t xml:space="preserve">. </w:t>
      </w:r>
    </w:p>
    <w:p w14:paraId="0F452F3D" w14:textId="77777777" w:rsidR="00BB04DF" w:rsidRDefault="001603A3" w:rsidP="001603A3">
      <w:pPr>
        <w:spacing w:line="480" w:lineRule="auto"/>
        <w:ind w:firstLine="720"/>
        <w:rPr>
          <w:rFonts w:asciiTheme="majorBidi" w:hAnsiTheme="majorBidi" w:cstheme="majorBidi"/>
        </w:rPr>
      </w:pPr>
      <w:r>
        <w:rPr>
          <w:rFonts w:asciiTheme="majorBidi" w:hAnsiTheme="majorBidi" w:cstheme="majorBidi"/>
        </w:rPr>
        <w:t>Third</w:t>
      </w:r>
      <w:r w:rsidR="00742100">
        <w:rPr>
          <w:rFonts w:asciiTheme="majorBidi" w:hAnsiTheme="majorBidi" w:cstheme="majorBidi"/>
        </w:rPr>
        <w:t xml:space="preserve">, we discuss the </w:t>
      </w:r>
      <w:r w:rsidR="00106666">
        <w:rPr>
          <w:rFonts w:asciiTheme="majorBidi" w:hAnsiTheme="majorBidi" w:cstheme="majorBidi"/>
        </w:rPr>
        <w:t xml:space="preserve">applied implications </w:t>
      </w:r>
      <w:r w:rsidR="00BB04DF">
        <w:rPr>
          <w:rFonts w:asciiTheme="majorBidi" w:hAnsiTheme="majorBidi" w:cstheme="majorBidi"/>
        </w:rPr>
        <w:t>of</w:t>
      </w:r>
      <w:r w:rsidR="006956F0">
        <w:rPr>
          <w:rFonts w:asciiTheme="majorBidi" w:hAnsiTheme="majorBidi" w:cstheme="majorBidi"/>
        </w:rPr>
        <w:t xml:space="preserve"> </w:t>
      </w:r>
      <w:r w:rsidR="00AE2980">
        <w:rPr>
          <w:rFonts w:asciiTheme="majorBidi" w:hAnsiTheme="majorBidi" w:cstheme="majorBidi"/>
        </w:rPr>
        <w:t>trying to increase water intake</w:t>
      </w:r>
      <w:r w:rsidR="006956F0">
        <w:rPr>
          <w:rFonts w:asciiTheme="majorBidi" w:hAnsiTheme="majorBidi" w:cstheme="majorBidi"/>
        </w:rPr>
        <w:t xml:space="preserve">. </w:t>
      </w:r>
    </w:p>
    <w:p w14:paraId="61E327DB" w14:textId="4231442E" w:rsidR="00831B81" w:rsidRPr="001603A3" w:rsidRDefault="00BB04DF" w:rsidP="001603A3">
      <w:pPr>
        <w:spacing w:line="480" w:lineRule="auto"/>
        <w:ind w:firstLine="720"/>
        <w:rPr>
          <w:rFonts w:asciiTheme="majorBidi" w:hAnsiTheme="majorBidi" w:cstheme="majorBidi"/>
          <w:bCs/>
        </w:rPr>
      </w:pPr>
      <w:r>
        <w:rPr>
          <w:rFonts w:asciiTheme="majorBidi" w:hAnsiTheme="majorBidi" w:cstheme="majorBidi"/>
        </w:rPr>
        <w:t>Lastly</w:t>
      </w:r>
      <w:r w:rsidR="006956F0">
        <w:rPr>
          <w:rFonts w:asciiTheme="majorBidi" w:hAnsiTheme="majorBidi" w:cstheme="majorBidi"/>
        </w:rPr>
        <w:t xml:space="preserve">, we outline </w:t>
      </w:r>
      <w:r w:rsidR="007B27A7">
        <w:rPr>
          <w:rFonts w:asciiTheme="majorBidi" w:hAnsiTheme="majorBidi" w:cstheme="majorBidi"/>
        </w:rPr>
        <w:t xml:space="preserve">the </w:t>
      </w:r>
      <w:r w:rsidR="006956F0">
        <w:rPr>
          <w:rFonts w:asciiTheme="majorBidi" w:hAnsiTheme="majorBidi" w:cstheme="majorBidi"/>
        </w:rPr>
        <w:t>strengths</w:t>
      </w:r>
      <w:r w:rsidR="007B27A7">
        <w:rPr>
          <w:rFonts w:asciiTheme="majorBidi" w:hAnsiTheme="majorBidi" w:cstheme="majorBidi"/>
        </w:rPr>
        <w:t xml:space="preserve"> and</w:t>
      </w:r>
      <w:r w:rsidR="006956F0">
        <w:rPr>
          <w:rFonts w:asciiTheme="majorBidi" w:hAnsiTheme="majorBidi" w:cstheme="majorBidi"/>
        </w:rPr>
        <w:t xml:space="preserve"> limitations</w:t>
      </w:r>
      <w:r w:rsidR="007B27A7">
        <w:rPr>
          <w:rFonts w:asciiTheme="majorBidi" w:hAnsiTheme="majorBidi" w:cstheme="majorBidi"/>
        </w:rPr>
        <w:t xml:space="preserve"> of current water drinking research</w:t>
      </w:r>
      <w:r w:rsidR="006956F0">
        <w:rPr>
          <w:rFonts w:asciiTheme="majorBidi" w:hAnsiTheme="majorBidi" w:cstheme="majorBidi"/>
        </w:rPr>
        <w:t xml:space="preserve"> and potential future directions.</w:t>
      </w:r>
    </w:p>
    <w:p w14:paraId="7B79BE2E" w14:textId="66C4E4F3" w:rsidR="005C39CA" w:rsidRPr="005C39CA" w:rsidRDefault="005C39CA" w:rsidP="005C39CA">
      <w:pPr>
        <w:spacing w:line="480" w:lineRule="auto"/>
        <w:ind w:firstLine="720"/>
        <w:rPr>
          <w:rFonts w:asciiTheme="majorBidi" w:hAnsiTheme="majorBidi" w:cstheme="majorBidi"/>
          <w:bCs/>
        </w:rPr>
      </w:pPr>
      <w:r>
        <w:rPr>
          <w:rFonts w:asciiTheme="majorBidi" w:hAnsiTheme="majorBidi" w:cstheme="majorBidi"/>
        </w:rPr>
        <w:t>We do not aim to cement a causal explanation of water drinking in developing this initial theoretical overview. Instead, we aim to use the in-depth insights from emerging water drinking research to inform suggestions</w:t>
      </w:r>
      <w:r w:rsidRPr="002763C5">
        <w:rPr>
          <w:rFonts w:asciiTheme="majorBidi" w:hAnsiTheme="majorBidi" w:cstheme="majorBidi"/>
        </w:rPr>
        <w:t xml:space="preserve"> </w:t>
      </w:r>
      <w:r>
        <w:rPr>
          <w:rFonts w:asciiTheme="majorBidi" w:hAnsiTheme="majorBidi" w:cstheme="majorBidi"/>
        </w:rPr>
        <w:t>regarding which</w:t>
      </w:r>
      <w:r w:rsidRPr="002763C5">
        <w:rPr>
          <w:rFonts w:asciiTheme="majorBidi" w:hAnsiTheme="majorBidi" w:cstheme="majorBidi"/>
        </w:rPr>
        <w:t xml:space="preserve"> </w:t>
      </w:r>
      <w:r>
        <w:rPr>
          <w:rFonts w:asciiTheme="majorBidi" w:hAnsiTheme="majorBidi" w:cstheme="majorBidi"/>
        </w:rPr>
        <w:t>constructs and broader theories of behaviour</w:t>
      </w:r>
      <w:r w:rsidRPr="002763C5">
        <w:rPr>
          <w:rFonts w:asciiTheme="majorBidi" w:hAnsiTheme="majorBidi" w:cstheme="majorBidi"/>
        </w:rPr>
        <w:t xml:space="preserve"> </w:t>
      </w:r>
      <w:r w:rsidRPr="002763C5">
        <w:rPr>
          <w:rFonts w:asciiTheme="majorBidi" w:hAnsiTheme="majorBidi" w:cstheme="majorBidi"/>
          <w:i/>
          <w:iCs/>
        </w:rPr>
        <w:t>may</w:t>
      </w:r>
      <w:r w:rsidRPr="002763C5">
        <w:rPr>
          <w:rFonts w:asciiTheme="majorBidi" w:hAnsiTheme="majorBidi" w:cstheme="majorBidi"/>
        </w:rPr>
        <w:t xml:space="preserve"> be relevant and should be</w:t>
      </w:r>
      <w:r w:rsidRPr="002763C5">
        <w:rPr>
          <w:rFonts w:asciiTheme="majorBidi" w:hAnsiTheme="majorBidi" w:cstheme="majorBidi"/>
          <w:i/>
          <w:iCs/>
        </w:rPr>
        <w:t xml:space="preserve"> considered</w:t>
      </w:r>
      <w:r w:rsidRPr="002763C5">
        <w:rPr>
          <w:rFonts w:asciiTheme="majorBidi" w:hAnsiTheme="majorBidi" w:cstheme="majorBidi"/>
        </w:rPr>
        <w:t xml:space="preserve"> when designing theoretical and intervention-focused </w:t>
      </w:r>
      <w:r>
        <w:rPr>
          <w:rFonts w:asciiTheme="majorBidi" w:hAnsiTheme="majorBidi" w:cstheme="majorBidi"/>
        </w:rPr>
        <w:t xml:space="preserve">water drinking </w:t>
      </w:r>
      <w:r w:rsidRPr="002763C5">
        <w:rPr>
          <w:rFonts w:asciiTheme="majorBidi" w:hAnsiTheme="majorBidi" w:cstheme="majorBidi"/>
        </w:rPr>
        <w:t>research</w:t>
      </w:r>
      <w:r>
        <w:rPr>
          <w:rFonts w:asciiTheme="majorBidi" w:hAnsiTheme="majorBidi" w:cstheme="majorBidi"/>
        </w:rPr>
        <w:t xml:space="preserve">. Our overview is a starting point, which can </w:t>
      </w:r>
      <w:r w:rsidRPr="00FD5058">
        <w:rPr>
          <w:rFonts w:asciiTheme="majorBidi" w:hAnsiTheme="majorBidi" w:cstheme="majorBidi"/>
        </w:rPr>
        <w:t>and</w:t>
      </w:r>
      <w:r w:rsidRPr="00FD5058">
        <w:rPr>
          <w:rFonts w:asciiTheme="majorBidi" w:hAnsiTheme="majorBidi" w:cstheme="majorBidi"/>
          <w:i/>
          <w:iCs/>
        </w:rPr>
        <w:t xml:space="preserve"> should</w:t>
      </w:r>
      <w:r>
        <w:rPr>
          <w:rFonts w:asciiTheme="majorBidi" w:hAnsiTheme="majorBidi" w:cstheme="majorBidi"/>
        </w:rPr>
        <w:t xml:space="preserve"> be continually improved upon through future research.</w:t>
      </w:r>
    </w:p>
    <w:p w14:paraId="18E58C53" w14:textId="1946421C" w:rsidR="005624E3" w:rsidRPr="001603A3" w:rsidRDefault="00EA328C" w:rsidP="001603A3">
      <w:pPr>
        <w:spacing w:line="480" w:lineRule="auto"/>
        <w:rPr>
          <w:rFonts w:asciiTheme="majorBidi" w:hAnsiTheme="majorBidi" w:cstheme="majorBidi"/>
          <w:b/>
          <w:i/>
          <w:iCs/>
        </w:rPr>
      </w:pPr>
      <w:r w:rsidRPr="001603A3">
        <w:rPr>
          <w:rFonts w:asciiTheme="majorBidi" w:hAnsiTheme="majorBidi" w:cstheme="majorBidi"/>
          <w:b/>
          <w:i/>
          <w:iCs/>
        </w:rPr>
        <w:t>Theoretical Perspectives</w:t>
      </w:r>
      <w:r w:rsidR="0021006A" w:rsidRPr="001603A3">
        <w:rPr>
          <w:rFonts w:asciiTheme="majorBidi" w:hAnsiTheme="majorBidi" w:cstheme="majorBidi"/>
          <w:b/>
          <w:i/>
          <w:iCs/>
        </w:rPr>
        <w:t xml:space="preserve"> Informing </w:t>
      </w:r>
      <w:r w:rsidR="009C1909" w:rsidRPr="001603A3">
        <w:rPr>
          <w:rFonts w:asciiTheme="majorBidi" w:hAnsiTheme="majorBidi" w:cstheme="majorBidi"/>
          <w:b/>
          <w:i/>
          <w:iCs/>
        </w:rPr>
        <w:t>Our</w:t>
      </w:r>
      <w:r w:rsidR="0021006A" w:rsidRPr="001603A3">
        <w:rPr>
          <w:rFonts w:asciiTheme="majorBidi" w:hAnsiTheme="majorBidi" w:cstheme="majorBidi"/>
          <w:b/>
          <w:i/>
          <w:iCs/>
        </w:rPr>
        <w:t xml:space="preserve"> Approach</w:t>
      </w:r>
    </w:p>
    <w:p w14:paraId="4B7AF783" w14:textId="77777777" w:rsidR="00BB04DF" w:rsidRDefault="00821BA9" w:rsidP="00BB04DF">
      <w:pPr>
        <w:spacing w:line="480" w:lineRule="auto"/>
        <w:ind w:firstLine="720"/>
        <w:rPr>
          <w:rFonts w:asciiTheme="majorBidi" w:hAnsiTheme="majorBidi" w:cstheme="majorBidi"/>
        </w:rPr>
      </w:pPr>
      <w:r>
        <w:rPr>
          <w:rFonts w:asciiTheme="majorBidi" w:hAnsiTheme="majorBidi" w:cstheme="majorBidi"/>
        </w:rPr>
        <w:t>Water drinking is an emerging research domain in the</w:t>
      </w:r>
      <w:r w:rsidR="007B27A7">
        <w:rPr>
          <w:rFonts w:asciiTheme="majorBidi" w:hAnsiTheme="majorBidi" w:cstheme="majorBidi"/>
        </w:rPr>
        <w:t xml:space="preserve"> earlier </w:t>
      </w:r>
      <w:r>
        <w:rPr>
          <w:rFonts w:asciiTheme="majorBidi" w:hAnsiTheme="majorBidi" w:cstheme="majorBidi"/>
        </w:rPr>
        <w:t>stages</w:t>
      </w:r>
      <w:r w:rsidR="007B27A7">
        <w:rPr>
          <w:rFonts w:asciiTheme="majorBidi" w:hAnsiTheme="majorBidi" w:cstheme="majorBidi"/>
        </w:rPr>
        <w:t xml:space="preserve"> of theory development</w:t>
      </w:r>
      <w:r w:rsidR="009C1909">
        <w:rPr>
          <w:rFonts w:asciiTheme="majorBidi" w:hAnsiTheme="majorBidi" w:cstheme="majorBidi"/>
        </w:rPr>
        <w:t>, which is best informed by o</w:t>
      </w:r>
      <w:r w:rsidR="0021006A">
        <w:rPr>
          <w:rFonts w:asciiTheme="majorBidi" w:hAnsiTheme="majorBidi" w:cstheme="majorBidi"/>
        </w:rPr>
        <w:t>bservational, qualitative, and exploratory methods</w:t>
      </w:r>
      <w:r w:rsidR="009C1909">
        <w:rPr>
          <w:rFonts w:asciiTheme="majorBidi" w:hAnsiTheme="majorBidi" w:cstheme="majorBidi"/>
        </w:rPr>
        <w:t xml:space="preserve"> </w:t>
      </w:r>
      <w:r w:rsidR="0021006A">
        <w:rPr>
          <w:rFonts w:asciiTheme="majorBidi" w:hAnsiTheme="majorBidi" w:cstheme="majorBidi"/>
        </w:rPr>
        <w:fldChar w:fldCharType="begin"/>
      </w:r>
      <w:r w:rsidR="0021006A">
        <w:rPr>
          <w:rFonts w:asciiTheme="majorBidi" w:hAnsiTheme="majorBidi" w:cstheme="majorBidi"/>
        </w:rPr>
        <w:instrText xml:space="preserve"> ADDIN ZOTERO_ITEM CSL_CITATION {"citationID":"RPVQWBqn","properties":{"formattedCitation":"(Scheel et al., 2020)","plainCitation":"(Scheel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21006A">
        <w:rPr>
          <w:rFonts w:asciiTheme="majorBidi" w:hAnsiTheme="majorBidi" w:cstheme="majorBidi"/>
        </w:rPr>
        <w:fldChar w:fldCharType="separate"/>
      </w:r>
      <w:r w:rsidR="0021006A">
        <w:rPr>
          <w:rFonts w:asciiTheme="majorBidi" w:hAnsiTheme="majorBidi" w:cstheme="majorBidi"/>
          <w:noProof/>
        </w:rPr>
        <w:t>(Scheel et al., 2020)</w:t>
      </w:r>
      <w:r w:rsidR="0021006A">
        <w:rPr>
          <w:rFonts w:asciiTheme="majorBidi" w:hAnsiTheme="majorBidi" w:cstheme="majorBidi"/>
        </w:rPr>
        <w:fldChar w:fldCharType="end"/>
      </w:r>
      <w:r w:rsidR="0021006A">
        <w:rPr>
          <w:rFonts w:asciiTheme="majorBidi" w:hAnsiTheme="majorBidi" w:cstheme="majorBidi"/>
        </w:rPr>
        <w:t xml:space="preserve">. </w:t>
      </w:r>
      <w:r w:rsidR="009C1909">
        <w:rPr>
          <w:rFonts w:asciiTheme="majorBidi" w:hAnsiTheme="majorBidi" w:cstheme="majorBidi"/>
        </w:rPr>
        <w:t xml:space="preserve">As such, </w:t>
      </w:r>
      <w:r w:rsidR="000D2E12">
        <w:rPr>
          <w:rFonts w:asciiTheme="majorBidi" w:hAnsiTheme="majorBidi" w:cstheme="majorBidi"/>
        </w:rPr>
        <w:t xml:space="preserve">we </w:t>
      </w:r>
      <w:r w:rsidR="00DA6EAC">
        <w:rPr>
          <w:rFonts w:asciiTheme="majorBidi" w:hAnsiTheme="majorBidi" w:cstheme="majorBidi"/>
        </w:rPr>
        <w:t xml:space="preserve">predominantly </w:t>
      </w:r>
      <w:r w:rsidR="000D2E12">
        <w:rPr>
          <w:rFonts w:asciiTheme="majorBidi" w:hAnsiTheme="majorBidi" w:cstheme="majorBidi"/>
        </w:rPr>
        <w:t xml:space="preserve">review </w:t>
      </w:r>
      <w:r w:rsidR="009C1909">
        <w:rPr>
          <w:rFonts w:asciiTheme="majorBidi" w:hAnsiTheme="majorBidi" w:cstheme="majorBidi"/>
        </w:rPr>
        <w:t xml:space="preserve">research </w:t>
      </w:r>
      <w:r w:rsidR="000C31A3">
        <w:rPr>
          <w:rFonts w:asciiTheme="majorBidi" w:hAnsiTheme="majorBidi" w:cstheme="majorBidi"/>
        </w:rPr>
        <w:t xml:space="preserve">using these methods to inform the explanations </w:t>
      </w:r>
      <w:r w:rsidR="00927595">
        <w:rPr>
          <w:rFonts w:asciiTheme="majorBidi" w:hAnsiTheme="majorBidi" w:cstheme="majorBidi"/>
        </w:rPr>
        <w:t xml:space="preserve">of water drinking </w:t>
      </w:r>
      <w:r w:rsidR="000D2E12">
        <w:rPr>
          <w:rFonts w:asciiTheme="majorBidi" w:hAnsiTheme="majorBidi" w:cstheme="majorBidi"/>
        </w:rPr>
        <w:t>in our theoretical overview</w:t>
      </w:r>
      <w:r w:rsidR="009C1909">
        <w:rPr>
          <w:rFonts w:asciiTheme="majorBidi" w:hAnsiTheme="majorBidi" w:cstheme="majorBidi"/>
        </w:rPr>
        <w:t xml:space="preserve">. </w:t>
      </w:r>
      <w:r w:rsidR="00927595">
        <w:rPr>
          <w:rFonts w:asciiTheme="majorBidi" w:hAnsiTheme="majorBidi" w:cstheme="majorBidi"/>
        </w:rPr>
        <w:t xml:space="preserve">Our approach may seem to conflict with dominant positivist-informed perspectives in psychology that advocate </w:t>
      </w:r>
      <w:r w:rsidR="0021006A">
        <w:rPr>
          <w:rFonts w:asciiTheme="majorBidi" w:hAnsiTheme="majorBidi" w:cstheme="majorBidi"/>
        </w:rPr>
        <w:t xml:space="preserve">confirmatory experimental methods </w:t>
      </w:r>
      <w:r w:rsidR="00927595">
        <w:rPr>
          <w:rFonts w:asciiTheme="majorBidi" w:hAnsiTheme="majorBidi" w:cstheme="majorBidi"/>
        </w:rPr>
        <w:t xml:space="preserve">are </w:t>
      </w:r>
      <w:r w:rsidR="00DA6EAC">
        <w:rPr>
          <w:rFonts w:asciiTheme="majorBidi" w:hAnsiTheme="majorBidi" w:cstheme="majorBidi"/>
        </w:rPr>
        <w:t>the</w:t>
      </w:r>
      <w:r w:rsidR="00927595">
        <w:rPr>
          <w:rFonts w:asciiTheme="majorBidi" w:hAnsiTheme="majorBidi" w:cstheme="majorBidi"/>
        </w:rPr>
        <w:t xml:space="preserve"> sole</w:t>
      </w:r>
      <w:r w:rsidR="00DA6EAC">
        <w:rPr>
          <w:rFonts w:asciiTheme="majorBidi" w:hAnsiTheme="majorBidi" w:cstheme="majorBidi"/>
        </w:rPr>
        <w:t xml:space="preserve"> “</w:t>
      </w:r>
      <w:r w:rsidR="00927595">
        <w:rPr>
          <w:rFonts w:asciiTheme="majorBidi" w:hAnsiTheme="majorBidi" w:cstheme="majorBidi"/>
        </w:rPr>
        <w:t>gold standard</w:t>
      </w:r>
      <w:r w:rsidR="00DA6EAC">
        <w:rPr>
          <w:rFonts w:asciiTheme="majorBidi" w:hAnsiTheme="majorBidi" w:cstheme="majorBidi"/>
        </w:rPr>
        <w:t xml:space="preserve">” </w:t>
      </w:r>
      <w:r w:rsidR="00927595">
        <w:rPr>
          <w:rFonts w:asciiTheme="majorBidi" w:hAnsiTheme="majorBidi" w:cstheme="majorBidi"/>
        </w:rPr>
        <w:t>for</w:t>
      </w:r>
      <w:r w:rsidR="00927595" w:rsidRPr="00927595">
        <w:rPr>
          <w:rFonts w:asciiTheme="majorBidi" w:hAnsiTheme="majorBidi" w:cstheme="majorBidi"/>
        </w:rPr>
        <w:t xml:space="preserve"> informing causal explanations</w:t>
      </w:r>
      <w:r w:rsidR="0021006A">
        <w:rPr>
          <w:rFonts w:asciiTheme="majorBidi" w:hAnsiTheme="majorBidi" w:cstheme="majorBidi"/>
        </w:rPr>
        <w:t>.</w:t>
      </w:r>
      <w:r w:rsidR="00927595">
        <w:rPr>
          <w:rFonts w:asciiTheme="majorBidi" w:hAnsiTheme="majorBidi" w:cstheme="majorBidi"/>
        </w:rPr>
        <w:t xml:space="preserve"> </w:t>
      </w:r>
      <w:r w:rsidR="001603A3">
        <w:rPr>
          <w:rFonts w:asciiTheme="majorBidi" w:hAnsiTheme="majorBidi" w:cstheme="majorBidi"/>
        </w:rPr>
        <w:t>Therefore</w:t>
      </w:r>
      <w:r w:rsidR="00927595">
        <w:rPr>
          <w:rFonts w:asciiTheme="majorBidi" w:hAnsiTheme="majorBidi" w:cstheme="majorBidi"/>
        </w:rPr>
        <w:t>, we</w:t>
      </w:r>
      <w:r w:rsidR="00BE5D09">
        <w:rPr>
          <w:rFonts w:asciiTheme="majorBidi" w:hAnsiTheme="majorBidi" w:cstheme="majorBidi"/>
        </w:rPr>
        <w:t xml:space="preserve"> </w:t>
      </w:r>
      <w:r w:rsidR="00927595">
        <w:rPr>
          <w:rFonts w:asciiTheme="majorBidi" w:hAnsiTheme="majorBidi" w:cstheme="majorBidi"/>
        </w:rPr>
        <w:t xml:space="preserve">outline some key </w:t>
      </w:r>
      <w:r w:rsidR="00927595" w:rsidRPr="00927595">
        <w:rPr>
          <w:rFonts w:asciiTheme="majorBidi" w:hAnsiTheme="majorBidi" w:cstheme="majorBidi"/>
        </w:rPr>
        <w:t>theoretical perspectives</w:t>
      </w:r>
      <w:r w:rsidR="00927595">
        <w:rPr>
          <w:rFonts w:asciiTheme="majorBidi" w:hAnsiTheme="majorBidi" w:cstheme="majorBidi"/>
        </w:rPr>
        <w:t xml:space="preserve"> that informed </w:t>
      </w:r>
      <w:r w:rsidR="00BB04DF">
        <w:rPr>
          <w:rFonts w:asciiTheme="majorBidi" w:hAnsiTheme="majorBidi" w:cstheme="majorBidi"/>
        </w:rPr>
        <w:t>our</w:t>
      </w:r>
      <w:r w:rsidR="00927595">
        <w:rPr>
          <w:rFonts w:asciiTheme="majorBidi" w:hAnsiTheme="majorBidi" w:cstheme="majorBidi"/>
        </w:rPr>
        <w:t xml:space="preserve"> approach</w:t>
      </w:r>
      <w:r w:rsidR="001603A3">
        <w:rPr>
          <w:rFonts w:asciiTheme="majorBidi" w:hAnsiTheme="majorBidi" w:cstheme="majorBidi"/>
        </w:rPr>
        <w:t>.</w:t>
      </w:r>
    </w:p>
    <w:p w14:paraId="5B07CB2B" w14:textId="34841DE0" w:rsidR="00742100" w:rsidRPr="00DD79A9" w:rsidRDefault="00927595" w:rsidP="00BB04DF">
      <w:pPr>
        <w:spacing w:line="480" w:lineRule="auto"/>
        <w:ind w:firstLine="720"/>
        <w:rPr>
          <w:rFonts w:asciiTheme="majorBidi" w:hAnsiTheme="majorBidi" w:cstheme="majorBidi"/>
        </w:rPr>
      </w:pPr>
      <w:r>
        <w:rPr>
          <w:rFonts w:asciiTheme="majorBidi" w:hAnsiTheme="majorBidi" w:cstheme="majorBidi"/>
        </w:rPr>
        <w:t>First, there are</w:t>
      </w:r>
      <w:r w:rsidR="007B27A7">
        <w:rPr>
          <w:rFonts w:asciiTheme="majorBidi" w:hAnsiTheme="majorBidi" w:cstheme="majorBidi"/>
        </w:rPr>
        <w:t xml:space="preserve"> numerous, long-standing calls within the philosophy of science and methodology literature for</w:t>
      </w:r>
      <w:r w:rsidR="00BF686F">
        <w:rPr>
          <w:rFonts w:asciiTheme="majorBidi" w:hAnsiTheme="majorBidi" w:cstheme="majorBidi"/>
        </w:rPr>
        <w:t xml:space="preserve"> </w:t>
      </w:r>
      <w:r w:rsidR="00BF686F" w:rsidRPr="002147BF">
        <w:rPr>
          <w:rFonts w:asciiTheme="majorBidi" w:hAnsiTheme="majorBidi" w:cstheme="majorBidi"/>
        </w:rPr>
        <w:t xml:space="preserve">psychology </w:t>
      </w:r>
      <w:r w:rsidR="00BF686F">
        <w:rPr>
          <w:rFonts w:asciiTheme="majorBidi" w:hAnsiTheme="majorBidi" w:cstheme="majorBidi"/>
        </w:rPr>
        <w:t xml:space="preserve">to </w:t>
      </w:r>
      <w:r w:rsidR="009C1909">
        <w:rPr>
          <w:rFonts w:asciiTheme="majorBidi" w:hAnsiTheme="majorBidi" w:cstheme="majorBidi"/>
        </w:rPr>
        <w:t>use</w:t>
      </w:r>
      <w:r w:rsidR="007B27A7">
        <w:rPr>
          <w:rFonts w:asciiTheme="majorBidi" w:hAnsiTheme="majorBidi" w:cstheme="majorBidi"/>
        </w:rPr>
        <w:t xml:space="preserve"> a</w:t>
      </w:r>
      <w:r w:rsidR="00BF686F" w:rsidRPr="002147BF">
        <w:rPr>
          <w:rFonts w:asciiTheme="majorBidi" w:hAnsiTheme="majorBidi" w:cstheme="majorBidi"/>
        </w:rPr>
        <w:t xml:space="preserve"> more balanced </w:t>
      </w:r>
      <w:r w:rsidR="007B27A7">
        <w:rPr>
          <w:rFonts w:asciiTheme="majorBidi" w:hAnsiTheme="majorBidi" w:cstheme="majorBidi"/>
        </w:rPr>
        <w:t xml:space="preserve">array of </w:t>
      </w:r>
      <w:r w:rsidR="00BF686F" w:rsidRPr="002147BF">
        <w:rPr>
          <w:rFonts w:asciiTheme="majorBidi" w:hAnsiTheme="majorBidi" w:cstheme="majorBidi"/>
        </w:rPr>
        <w:t>diverse research methods</w:t>
      </w:r>
      <w:r w:rsidR="00BF686F">
        <w:rPr>
          <w:rFonts w:asciiTheme="majorBidi" w:hAnsiTheme="majorBidi" w:cstheme="majorBidi"/>
        </w:rPr>
        <w:t xml:space="preserve"> </w:t>
      </w:r>
      <w:r w:rsidR="00821BA9">
        <w:rPr>
          <w:rFonts w:asciiTheme="majorBidi" w:hAnsiTheme="majorBidi" w:cstheme="majorBidi"/>
        </w:rPr>
        <w:t xml:space="preserve">to </w:t>
      </w:r>
      <w:r w:rsidR="00BF686F" w:rsidRPr="009C1909">
        <w:rPr>
          <w:rFonts w:asciiTheme="majorBidi" w:hAnsiTheme="majorBidi" w:cstheme="majorBidi"/>
        </w:rPr>
        <w:t>inform</w:t>
      </w:r>
      <w:r w:rsidR="00821BA9" w:rsidRPr="009C1909">
        <w:rPr>
          <w:rFonts w:asciiTheme="majorBidi" w:hAnsiTheme="majorBidi" w:cstheme="majorBidi"/>
        </w:rPr>
        <w:t xml:space="preserve"> theory development</w:t>
      </w:r>
      <w:r w:rsidR="0021006A" w:rsidRPr="009C1909">
        <w:rPr>
          <w:rFonts w:asciiTheme="majorBidi" w:hAnsiTheme="majorBidi" w:cstheme="majorBidi"/>
        </w:rPr>
        <w:t xml:space="preserve"> </w:t>
      </w:r>
      <w:r w:rsidR="0021006A" w:rsidRPr="009C1909">
        <w:rPr>
          <w:rFonts w:asciiTheme="majorBidi" w:hAnsiTheme="majorBidi" w:cstheme="majorBidi"/>
        </w:rPr>
        <w:fldChar w:fldCharType="begin"/>
      </w:r>
      <w:r w:rsidR="0021006A" w:rsidRPr="009C1909">
        <w:rPr>
          <w:rFonts w:asciiTheme="majorBidi" w:hAnsiTheme="majorBidi" w:cstheme="majorBidi"/>
        </w:rPr>
        <w:instrText xml:space="preserve"> ADDIN ZOTERO_ITEM CSL_CITATION {"citationID":"O2ehcUYH","properties":{"formattedCitation":"(Diener et al., 2022; Grosz et al., 2020; Rohrer, 2018)","plainCitation":"(Diener et al., 2022; Grosz et al., 2020; Rohrer, 2018)","noteIndex":0},"citationItems":[{"id":1000,"uris":["http://zotero.org/users/6888577/items/26N8RR3E"],"itemData":{"id":1000,"type":"article-journal","abstract":"It is often claimed that only experiments can support strong causal inferences and therefore they should be privileged in the behavioral sciences. We disagree. Overvaluing experiments results in their overuse both by researchers and decision makers and in an underappreciation of their shortcomings. Neglect of other methods often follows. Experiments can suggest whether X causes Y in a specific experimental setting; however, they often fail to elucidate either the mechanisms responsible for an effect or the strength of an effect in everyday natural settings. In this article, we consider two overarching issues. First, experiments have important limitations. We highlight problems with external, construct, statistical-conclusion, and internal validity; replicability; and conceptual issues associated with simple X causes Y thinking. Second, quasi-experimental and nonexperimental methods are absolutely essential. As well as themselves estimating causal effects, these other methods can provide information and understanding that goes beyond that provided by experiments. A research program progresses best when experiments are not treated as privileged but instead are combined with these other methods.","container-title":"Perspectives on Psychological Science","DOI":"10.1177/17456916211037670","ISSN":"1745-6916","issue":"4","journalAbbreviation":"Perspect Psychol Sci","language":"en","note":"publisher: SAGE Publications Inc","page":"1101-1119","source":"SAGE Journals","title":"Beyond Experiments","volume":"17","author":[{"family":"Diener","given":"Ed"},{"family":"Northcott","given":"Robert"},{"family":"Zyphur","given":"Michael J."},{"family":"West","given":"Stephen G."}],"issued":{"date-parts":[["2022",7,1]]}}},{"id":998,"uris":["http://zotero.org/users/6888577/items/UK2SG4KB"],"itemData":{"id":998,"type":"article-journal","abstract":"Causal inference is a central goal of research. However, most psychologists refrain from explicitly addressing causal research questions and avoid drawing causal inference on the basis of nonexperimental evidence. We argue that this taboo against causal inference in nonexperimental psychology impairs study design and data analysis, holds back cumulative research, leads to a disconnect between original findings and how they are interpreted in subsequent work, and limits the relevance of nonexperimental psychology for policymaking. At the same time, the taboo does not prevent researchers from interpreting findings as causal effects—the inference is simply made implicitly, and assumptions remain unarticulated. Thus, we recommend that nonexperimental psychologists begin to talk openly about causal assumptions and causal effects. Only then can researchers take advantage of recent methodological advances in causal reasoning and analysis and develop a solid understanding of the underlying causal mechanisms that can inform future research, theory, and policymakers.","container-title":"Perspectives on Psychological Science","DOI":"10.1177/1745691620921521","ISSN":"1745-6916","issue":"5","journalAbbreviation":"Perspect Psychol Sci","language":"en","note":"publisher: SAGE Publications Inc","page":"1243-1255","source":"SAGE Journals","title":"The Taboo Against Explicit Causal Inference in Nonexperimental Psychology","volume":"15","author":[{"family":"Grosz","given":"Michael P."},{"family":"Rohrer","given":"Julia M."},{"family":"Thoemmes","given":"Felix"}],"issued":{"date-parts":[["2020",9,1]]}},"label":"page"},{"id":1010,"uris":["http://zotero.org/users/6888577/items/VBWGC459"],"itemData":{"id":1010,"type":"article-journal","abstract":"Correlation does not imply causation; but often, observational data are the only option, even though the research question at hand involves causality. This article discusses causal inference based on observational data, introducing readers to graphical causal models that can provide a powerful tool for thinking more clearly about the interrelations between variables. Topics covered include the rationale behind the statistical control of third variables, common procedures for statistical control, and what can go wrong during their implementation. Certain types of third variables—colliders and mediators—should not be controlled for because that can actually move the estimate of an association away from the value of the causal effect of interest. More subtle variations of such harmful control include using unrepresentative samples, which can undermine the validity of causal conclusions, and statistically controlling for mediators. Drawing valid causal inferences on the basis of observational data is not a mechanistic procedure but rather always depends on assumptions that require domain knowledge and that can be more or less plausible. However, this caveat holds not only for research based on observational data, but for all empirical research endeavors.","container-title":"Advances in Methods and Practices in Psychological Science","DOI":"10.1177/2515245917745629","ISSN":"2515-2459","issue":"1","journalAbbreviation":"Advances in Methods and Practices in Psychological Science","language":"en","note":"publisher: SAGE Publications Inc","page":"27-42","source":"SAGE Journals","title":"Thinking Clearly About Correlations and Causation: Graphical Causal Models for Observational Data","title-short":"Thinking Clearly About Correlations and Causation","volume":"1","author":[{"family":"Rohrer","given":"Julia M."}],"issued":{"date-parts":[["2018",3,1]]}},"label":"page"}],"schema":"https://github.com/citation-style-language/schema/raw/master/csl-citation.json"} </w:instrText>
      </w:r>
      <w:r w:rsidR="0021006A" w:rsidRPr="009C1909">
        <w:rPr>
          <w:rFonts w:asciiTheme="majorBidi" w:hAnsiTheme="majorBidi" w:cstheme="majorBidi"/>
        </w:rPr>
        <w:fldChar w:fldCharType="separate"/>
      </w:r>
      <w:r w:rsidR="0021006A" w:rsidRPr="009C1909">
        <w:rPr>
          <w:rFonts w:asciiTheme="majorBidi" w:hAnsiTheme="majorBidi" w:cstheme="majorBidi"/>
        </w:rPr>
        <w:t>(Diener et al., 2022; Grosz et al., 2020; Rohrer, 2018)</w:t>
      </w:r>
      <w:r w:rsidR="0021006A" w:rsidRPr="009C1909">
        <w:rPr>
          <w:rFonts w:asciiTheme="majorBidi" w:hAnsiTheme="majorBidi" w:cstheme="majorBidi"/>
        </w:rPr>
        <w:fldChar w:fldCharType="end"/>
      </w:r>
      <w:r w:rsidR="00BF686F" w:rsidRPr="009C1909">
        <w:rPr>
          <w:rFonts w:asciiTheme="majorBidi" w:hAnsiTheme="majorBidi" w:cstheme="majorBidi"/>
        </w:rPr>
        <w:t xml:space="preserve">. </w:t>
      </w:r>
      <w:r w:rsidR="000C31A3">
        <w:rPr>
          <w:rFonts w:asciiTheme="majorBidi" w:hAnsiTheme="majorBidi" w:cstheme="majorBidi"/>
        </w:rPr>
        <w:t>Although e</w:t>
      </w:r>
      <w:r w:rsidR="0021006A" w:rsidRPr="009C1909">
        <w:rPr>
          <w:rFonts w:asciiTheme="majorBidi" w:hAnsiTheme="majorBidi" w:cstheme="majorBidi"/>
        </w:rPr>
        <w:t>xperimental research has strengths (e.g., internal validity)</w:t>
      </w:r>
      <w:r w:rsidR="000C31A3">
        <w:rPr>
          <w:rFonts w:asciiTheme="majorBidi" w:hAnsiTheme="majorBidi" w:cstheme="majorBidi"/>
        </w:rPr>
        <w:t xml:space="preserve">, it also </w:t>
      </w:r>
      <w:r w:rsidR="0021006A" w:rsidRPr="009C1909">
        <w:rPr>
          <w:rFonts w:asciiTheme="majorBidi" w:hAnsiTheme="majorBidi" w:cstheme="majorBidi"/>
        </w:rPr>
        <w:t xml:space="preserve">has </w:t>
      </w:r>
      <w:r w:rsidR="0021006A" w:rsidRPr="009C1909">
        <w:rPr>
          <w:rFonts w:asciiTheme="majorBidi" w:hAnsiTheme="majorBidi" w:cstheme="majorBidi"/>
          <w:i/>
          <w:iCs/>
        </w:rPr>
        <w:t>substantial</w:t>
      </w:r>
      <w:r w:rsidR="0021006A" w:rsidRPr="009C1909">
        <w:rPr>
          <w:rFonts w:asciiTheme="majorBidi" w:hAnsiTheme="majorBidi" w:cstheme="majorBidi"/>
        </w:rPr>
        <w:t xml:space="preserve"> weaknesses</w:t>
      </w:r>
      <w:r w:rsidR="00B925FB">
        <w:rPr>
          <w:rFonts w:asciiTheme="majorBidi" w:hAnsiTheme="majorBidi" w:cstheme="majorBidi"/>
        </w:rPr>
        <w:t xml:space="preserve"> that other methods do not</w:t>
      </w:r>
      <w:r w:rsidR="00BE5D09">
        <w:rPr>
          <w:rFonts w:asciiTheme="majorBidi" w:hAnsiTheme="majorBidi" w:cstheme="majorBidi"/>
        </w:rPr>
        <w:t xml:space="preserve"> have</w:t>
      </w:r>
      <w:r w:rsidR="000C31A3">
        <w:rPr>
          <w:rFonts w:asciiTheme="majorBidi" w:hAnsiTheme="majorBidi" w:cstheme="majorBidi"/>
        </w:rPr>
        <w:t xml:space="preserve"> (e.g., </w:t>
      </w:r>
      <w:r w:rsidR="00FD5058">
        <w:rPr>
          <w:rFonts w:asciiTheme="majorBidi" w:hAnsiTheme="majorBidi" w:cstheme="majorBidi"/>
        </w:rPr>
        <w:t xml:space="preserve">a </w:t>
      </w:r>
      <w:r w:rsidR="0021006A" w:rsidRPr="009C1909">
        <w:rPr>
          <w:rFonts w:asciiTheme="majorBidi" w:hAnsiTheme="majorBidi" w:cstheme="majorBidi"/>
        </w:rPr>
        <w:t xml:space="preserve">lack of external </w:t>
      </w:r>
      <w:r w:rsidR="000C31A3">
        <w:rPr>
          <w:rFonts w:asciiTheme="majorBidi" w:hAnsiTheme="majorBidi" w:cstheme="majorBidi"/>
        </w:rPr>
        <w:t>and</w:t>
      </w:r>
      <w:r w:rsidR="0021006A" w:rsidRPr="009C1909">
        <w:rPr>
          <w:rFonts w:asciiTheme="majorBidi" w:hAnsiTheme="majorBidi" w:cstheme="majorBidi"/>
        </w:rPr>
        <w:t xml:space="preserve"> construct validity</w:t>
      </w:r>
      <w:r w:rsidR="000C31A3">
        <w:rPr>
          <w:rFonts w:asciiTheme="majorBidi" w:hAnsiTheme="majorBidi" w:cstheme="majorBidi"/>
        </w:rPr>
        <w:t>;</w:t>
      </w:r>
      <w:r w:rsidR="0021006A" w:rsidRPr="009C1909">
        <w:rPr>
          <w:rFonts w:asciiTheme="majorBidi" w:hAnsiTheme="majorBidi" w:cstheme="majorBidi"/>
        </w:rPr>
        <w:t xml:space="preserve"> </w:t>
      </w:r>
      <w:r w:rsidR="0021006A" w:rsidRPr="009C1909">
        <w:rPr>
          <w:rFonts w:asciiTheme="majorBidi" w:hAnsiTheme="majorBidi" w:cstheme="majorBidi"/>
        </w:rPr>
        <w:fldChar w:fldCharType="begin"/>
      </w:r>
      <w:r w:rsidR="0021006A" w:rsidRPr="009C1909">
        <w:rPr>
          <w:rFonts w:asciiTheme="majorBidi" w:hAnsiTheme="majorBidi" w:cstheme="majorBidi"/>
        </w:rPr>
        <w:instrText xml:space="preserve"> ADDIN ZOTERO_ITEM CSL_CITATION {"citationID":"Zz1YKv4u","properties":{"formattedCitation":"(Diener et al., 2022; Vazire et al., 2022)","plainCitation":"(Diener et al., 2022; Vazire et al., 2022)","dontUpdate":true,"noteIndex":0},"citationItems":[{"id":1000,"uris":["http://zotero.org/users/6888577/items/26N8RR3E"],"itemData":{"id":1000,"type":"article-journal","abstract":"It is often claimed that only experiments can support strong causal inferences and therefore they should be privileged in the behavioral sciences. We disagree. Overvaluing experiments results in their overuse both by researchers and decision makers and in an underappreciation of their shortcomings. Neglect of other methods often follows. Experiments can suggest whether X causes Y in a specific experimental setting; however, they often fail to elucidate either the mechanisms responsible for an effect or the strength of an effect in everyday natural settings. In this article, we consider two overarching issues. First, experiments have important limitations. We highlight problems with external, construct, statistical-conclusion, and internal validity; replicability; and conceptual issues associated with simple X causes Y thinking. Second, quasi-experimental and nonexperimental methods are absolutely essential. As well as themselves estimating causal effects, these other methods can provide information and understanding that goes beyond that provided by experiments. A research program progresses best when experiments are not treated as privileged but instead are combined with these other methods.","container-title":"Perspectives on Psychological Science","DOI":"10.1177/17456916211037670","ISSN":"1745-6916","issue":"4","journalAbbreviation":"Perspect Psychol Sci","language":"en","note":"publisher: SAGE Publications Inc","page":"1101-1119","source":"SAGE Journals","title":"Beyond Experiments","volume":"17","author":[{"family":"Diener","given":"Ed"},{"family":"Northcott","given":"Robert"},{"family":"Zyphur","given":"Michael J."},{"family":"West","given":"Stephen G."}],"issued":{"date-parts":[["2022",7,1]]}}},{"id":1034,"uris":["http://zotero.org/users/6888577/items/K4MWD5NN"],"itemData":{"id":1034,"type":"article-journal","abstract":"Psychological science’s “credibility revolution” has produced an explosion of metascientific work on improving research practices. Although much attention has been paid to replicability (reducing false positives), improving credibility depends on addressing a wide range of problems afflicting psychological science, beyond simply making psychology research more replicable. Here we focus on the “four validities” and highlight recent developments—many of which have been led by early-career researchers—aimed at improving these four validities in psychology research. We propose that the credibility revolution in psychology, which has its roots in replicability, can be harnessed to improve psychology’s validity more broadly.","container-title":"Current Directions in Psychological Science","DOI":"10.1177/09637214211067779","ISSN":"0963-7214","issue":"2","journalAbbreviation":"Curr Dir Psychol Sci","language":"en","note":"publisher: SAGE Publications Inc","page":"162-168","source":"SAGE Journals","title":"Credibility Beyond Replicability: Improving the Four Validities in Psychological Science","title-short":"Credibility Beyond Replicability","volume":"31","author":[{"family":"Vazire","given":"Simine"},{"family":"Schiavone","given":"Sarah R."},{"family":"Bottesini","given":"Julia G."}],"issued":{"date-parts":[["2022",4,1]]}}}],"schema":"https://github.com/citation-style-language/schema/raw/master/csl-citation.json"} </w:instrText>
      </w:r>
      <w:r w:rsidR="0021006A" w:rsidRPr="009C1909">
        <w:rPr>
          <w:rFonts w:asciiTheme="majorBidi" w:hAnsiTheme="majorBidi" w:cstheme="majorBidi"/>
        </w:rPr>
        <w:fldChar w:fldCharType="separate"/>
      </w:r>
      <w:r w:rsidR="0021006A" w:rsidRPr="009C1909">
        <w:rPr>
          <w:rFonts w:asciiTheme="majorBidi" w:hAnsiTheme="majorBidi" w:cstheme="majorBidi"/>
          <w:noProof/>
        </w:rPr>
        <w:t>Diener et al., 2022; Vazire et al., 2022)</w:t>
      </w:r>
      <w:r w:rsidR="0021006A" w:rsidRPr="009C1909">
        <w:rPr>
          <w:rFonts w:asciiTheme="majorBidi" w:hAnsiTheme="majorBidi" w:cstheme="majorBidi"/>
        </w:rPr>
        <w:fldChar w:fldCharType="end"/>
      </w:r>
      <w:r w:rsidR="0021006A" w:rsidRPr="009C1909">
        <w:rPr>
          <w:rFonts w:asciiTheme="majorBidi" w:hAnsiTheme="majorBidi" w:cstheme="majorBidi"/>
        </w:rPr>
        <w:t xml:space="preserve">. </w:t>
      </w:r>
      <w:r w:rsidR="000C31A3">
        <w:rPr>
          <w:rFonts w:asciiTheme="majorBidi" w:hAnsiTheme="majorBidi" w:cstheme="majorBidi"/>
        </w:rPr>
        <w:t>However,</w:t>
      </w:r>
      <w:r w:rsidR="0021006A">
        <w:rPr>
          <w:rFonts w:asciiTheme="majorBidi" w:hAnsiTheme="majorBidi" w:cstheme="majorBidi"/>
        </w:rPr>
        <w:t xml:space="preserve"> </w:t>
      </w:r>
      <w:r w:rsidR="0021006A" w:rsidRPr="002147BF">
        <w:rPr>
          <w:rFonts w:asciiTheme="majorBidi" w:hAnsiTheme="majorBidi" w:cstheme="majorBidi"/>
        </w:rPr>
        <w:t>these weaknesses are often poorly acknowledged</w:t>
      </w:r>
      <w:r w:rsidR="0021006A">
        <w:rPr>
          <w:rFonts w:asciiTheme="majorBidi" w:hAnsiTheme="majorBidi" w:cstheme="majorBidi"/>
        </w:rPr>
        <w:t xml:space="preserve"> </w:t>
      </w:r>
      <w:r w:rsidR="0021006A" w:rsidRPr="002147BF">
        <w:rPr>
          <w:rFonts w:asciiTheme="majorBidi" w:hAnsiTheme="majorBidi" w:cstheme="majorBidi"/>
        </w:rPr>
        <w:fldChar w:fldCharType="begin"/>
      </w:r>
      <w:r w:rsidR="0021006A" w:rsidRPr="002147BF">
        <w:rPr>
          <w:rFonts w:asciiTheme="majorBidi" w:hAnsiTheme="majorBidi" w:cstheme="majorBidi"/>
        </w:rPr>
        <w:instrText xml:space="preserve"> ADDIN ZOTERO_ITEM CSL_CITATION {"citationID":"mtQdeHnS","properties":{"formattedCitation":"(Diener et al., 2022; Scheel et al., 2020; Wadhwa &amp; Cook, 2019)","plainCitation":"(Diener et al., 2022; Scheel et al., 2020; Wadhwa &amp; Cook, 2019)","noteIndex":0},"citationItems":[{"id":1000,"uris":["http://zotero.org/users/6888577/items/26N8RR3E"],"itemData":{"id":1000,"type":"article-journal","abstract":"It is often claimed that only experiments can support strong causal inferences and therefore they should be privileged in the behavioral sciences. We disagree. Overvaluing experiments results in their overuse both by researchers and decision makers and in an underappreciation of their shortcomings. Neglect of other methods often follows. Experiments can suggest whether X causes Y in a specific experimental setting; however, they often fail to elucidate either the mechanisms responsible for an effect or the strength of an effect in everyday natural settings. In this article, we consider two overarching issues. First, experiments have important limitations. We highlight problems with external, construct, statistical-conclusion, and internal validity; replicability; and conceptual issues associated with simple X causes Y thinking. Second, quasi-experimental and nonexperimental methods are absolutely essential. As well as themselves estimating causal effects, these other methods can provide information and understanding that goes beyond that provided by experiments. A research program progresses best when experiments are not treated as privileged but instead are combined with these other methods.","container-title":"Perspectives on Psychological Science","DOI":"10.1177/17456916211037670","ISSN":"1745-6916","issue":"4","journalAbbreviation":"Perspect Psychol Sci","language":"en","note":"publisher: SAGE Publications Inc","page":"1101-1119","source":"SAGE Journals","title":"Beyond Experiments","volume":"17","author":[{"family":"Diener","given":"Ed"},{"family":"Northcott","given":"Robert"},{"family":"Zyphur","given":"Michael J."},{"family":"West","given":"Stephen G."}],"issued":{"date-parts":[["2022",7,1]]}}},{"id":995,"uris":["http://zotero.org/users/6888577/items/Q2Y7EZ9Y"],"itemData":{"id":995,"type":"article-journal","abstract":"For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M."},{"family":"Lakens","given":"Daniël"}],"accessed":{"date-parts":[["2022",8,8]]},"issued":{"date-parts":[["2020",12,16]]}}},{"id":1007,"uris":["http://zotero.org/users/6888577/items/2AUFDUT5"],"itemData":{"id":1007,"type":"article-journal","abstract":"This chapter highlights the key assumptions underlying Randomized Control Trials (RCTs) and illustrates them with regard to the practice of RCTs in the realm of child and adolescent development. Given the prominence of RCTs in policy research, we analyze the possible ways in which these assumptions might not be met by single randomized experiments, thereby making it difficult to draw valid causal inference from single studies. We frame this discussion within the categories of internal validity, statistical conclusion validity, construct validity, and external validity and address the debate about the “gold standard” status accorded to RCTs.","container-title":"New Directions for Child and Adolescent Development","DOI":"10.1002/cad.20313","ISSN":"1534-8687","issue":"167","language":"en","note":"_eprint: https://onlinelibrary.wiley.com/doi/pdf/10.1002/cad.20313","page":"17-37","source":"Wiley Online Library","title":"The Set of Assumptions Randomized Control Trials Make and Their Implications for the Role of Such Experiments in Evidence-Based Child and Adolescent Development Research","volume":"2019","author":[{"family":"Wadhwa","given":"Mansi"},{"family":"Cook","given":"Thomas D."}],"issued":{"date-parts":[["2019"]]}}}],"schema":"https://github.com/citation-style-language/schema/raw/master/csl-citation.json"} </w:instrText>
      </w:r>
      <w:r w:rsidR="0021006A" w:rsidRPr="002147BF">
        <w:rPr>
          <w:rFonts w:asciiTheme="majorBidi" w:hAnsiTheme="majorBidi" w:cstheme="majorBidi"/>
        </w:rPr>
        <w:fldChar w:fldCharType="separate"/>
      </w:r>
      <w:r w:rsidR="0021006A" w:rsidRPr="002147BF">
        <w:rPr>
          <w:rFonts w:asciiTheme="majorBidi" w:hAnsiTheme="majorBidi" w:cstheme="majorBidi"/>
          <w:noProof/>
        </w:rPr>
        <w:t>(Diener et al., 2022; Scheel et al., 2020; Wadhwa &amp; Cook, 2019)</w:t>
      </w:r>
      <w:r w:rsidR="0021006A" w:rsidRPr="002147BF">
        <w:rPr>
          <w:rFonts w:asciiTheme="majorBidi" w:hAnsiTheme="majorBidi" w:cstheme="majorBidi"/>
        </w:rPr>
        <w:fldChar w:fldCharType="end"/>
      </w:r>
      <w:r w:rsidR="0021006A" w:rsidRPr="002147BF">
        <w:rPr>
          <w:rFonts w:asciiTheme="majorBidi" w:hAnsiTheme="majorBidi" w:cstheme="majorBidi"/>
        </w:rPr>
        <w:t>.</w:t>
      </w:r>
      <w:r w:rsidR="00BF686F" w:rsidRPr="00B925FB">
        <w:rPr>
          <w:rFonts w:asciiTheme="majorBidi" w:hAnsiTheme="majorBidi" w:cstheme="majorBidi"/>
        </w:rPr>
        <w:t xml:space="preserve"> </w:t>
      </w:r>
    </w:p>
    <w:p w14:paraId="0023D20E" w14:textId="1D2187AA" w:rsidR="00B04208" w:rsidRDefault="00DA6EAC" w:rsidP="00B04208">
      <w:pPr>
        <w:spacing w:line="480" w:lineRule="auto"/>
        <w:rPr>
          <w:rFonts w:asciiTheme="majorBidi" w:hAnsiTheme="majorBidi" w:cstheme="majorBidi"/>
          <w:bCs/>
        </w:rPr>
      </w:pPr>
      <w:r w:rsidRPr="00B925FB">
        <w:rPr>
          <w:rFonts w:asciiTheme="majorBidi" w:hAnsiTheme="majorBidi" w:cstheme="majorBidi"/>
          <w:bCs/>
        </w:rPr>
        <w:tab/>
      </w:r>
      <w:r w:rsidR="00927595">
        <w:rPr>
          <w:rFonts w:asciiTheme="majorBidi" w:hAnsiTheme="majorBidi" w:cstheme="majorBidi"/>
          <w:bCs/>
        </w:rPr>
        <w:t>Second, p</w:t>
      </w:r>
      <w:r w:rsidR="000C31A3" w:rsidRPr="00DA6EAC">
        <w:rPr>
          <w:rFonts w:asciiTheme="majorBidi" w:hAnsiTheme="majorBidi" w:cstheme="majorBidi"/>
          <w:bCs/>
        </w:rPr>
        <w:t xml:space="preserve">ositivist </w:t>
      </w:r>
      <w:r w:rsidR="000C31A3">
        <w:rPr>
          <w:rFonts w:asciiTheme="majorBidi" w:hAnsiTheme="majorBidi" w:cstheme="majorBidi"/>
          <w:bCs/>
        </w:rPr>
        <w:t xml:space="preserve">perspectives </w:t>
      </w:r>
      <w:r w:rsidR="000C31A3" w:rsidRPr="00DA6EAC">
        <w:rPr>
          <w:rFonts w:asciiTheme="majorBidi" w:hAnsiTheme="majorBidi" w:cstheme="majorBidi"/>
          <w:bCs/>
        </w:rPr>
        <w:t xml:space="preserve">typically </w:t>
      </w:r>
      <w:r w:rsidR="000C31A3">
        <w:rPr>
          <w:rFonts w:asciiTheme="majorBidi" w:hAnsiTheme="majorBidi" w:cstheme="majorBidi"/>
          <w:bCs/>
        </w:rPr>
        <w:t xml:space="preserve">advocate that </w:t>
      </w:r>
      <w:r w:rsidR="000C31A3" w:rsidRPr="00DA6EAC">
        <w:rPr>
          <w:rFonts w:asciiTheme="majorBidi" w:hAnsiTheme="majorBidi" w:cstheme="majorBidi"/>
          <w:bCs/>
        </w:rPr>
        <w:t xml:space="preserve">only quantitative </w:t>
      </w:r>
      <w:r w:rsidR="000C31A3">
        <w:rPr>
          <w:rFonts w:asciiTheme="majorBidi" w:hAnsiTheme="majorBidi" w:cstheme="majorBidi"/>
          <w:bCs/>
        </w:rPr>
        <w:t xml:space="preserve">experimental </w:t>
      </w:r>
      <w:r w:rsidR="000C31A3" w:rsidRPr="00DA6EAC">
        <w:rPr>
          <w:rFonts w:asciiTheme="majorBidi" w:hAnsiTheme="majorBidi" w:cstheme="majorBidi"/>
          <w:bCs/>
        </w:rPr>
        <w:t xml:space="preserve">methods can inform </w:t>
      </w:r>
      <w:r w:rsidR="000C31A3">
        <w:rPr>
          <w:rFonts w:asciiTheme="majorBidi" w:hAnsiTheme="majorBidi" w:cstheme="majorBidi"/>
          <w:bCs/>
        </w:rPr>
        <w:t xml:space="preserve">causal explanations </w:t>
      </w:r>
      <w:r w:rsidR="000C31A3" w:rsidRPr="00DA6EAC">
        <w:rPr>
          <w:rFonts w:asciiTheme="majorBidi" w:hAnsiTheme="majorBidi" w:cstheme="majorBidi"/>
          <w:bCs/>
        </w:rPr>
        <w:t>(Willis, 2023).</w:t>
      </w:r>
      <w:r w:rsidR="000C31A3">
        <w:rPr>
          <w:rFonts w:asciiTheme="majorBidi" w:hAnsiTheme="majorBidi" w:cstheme="majorBidi"/>
          <w:bCs/>
        </w:rPr>
        <w:t xml:space="preserve"> </w:t>
      </w:r>
      <w:r w:rsidR="000C31A3" w:rsidRPr="00DA6EAC">
        <w:rPr>
          <w:rFonts w:asciiTheme="majorBidi" w:hAnsiTheme="majorBidi" w:cstheme="majorBidi"/>
          <w:bCs/>
        </w:rPr>
        <w:t xml:space="preserve">Positivism treats causal influence as an unobservable ‘black box’ focusing solely on establishing regular associations between observable events (Ryba et al., 2022; Willis, 2023). </w:t>
      </w:r>
      <w:r w:rsidR="00BE5D09">
        <w:rPr>
          <w:rFonts w:asciiTheme="majorBidi" w:hAnsiTheme="majorBidi" w:cstheme="majorBidi"/>
          <w:bCs/>
        </w:rPr>
        <w:t>In contrast</w:t>
      </w:r>
      <w:r w:rsidR="001335DE">
        <w:rPr>
          <w:rFonts w:asciiTheme="majorBidi" w:hAnsiTheme="majorBidi" w:cstheme="majorBidi"/>
          <w:bCs/>
        </w:rPr>
        <w:t xml:space="preserve">, </w:t>
      </w:r>
      <w:r w:rsidR="000C31A3">
        <w:rPr>
          <w:rFonts w:asciiTheme="majorBidi" w:hAnsiTheme="majorBidi" w:cstheme="majorBidi"/>
          <w:bCs/>
        </w:rPr>
        <w:t>our approach</w:t>
      </w:r>
      <w:r w:rsidR="001335DE">
        <w:rPr>
          <w:rFonts w:asciiTheme="majorBidi" w:hAnsiTheme="majorBidi" w:cstheme="majorBidi"/>
          <w:bCs/>
        </w:rPr>
        <w:t xml:space="preserve"> aligns with </w:t>
      </w:r>
      <w:r w:rsidR="000C31A3">
        <w:rPr>
          <w:rFonts w:asciiTheme="majorBidi" w:hAnsiTheme="majorBidi" w:cstheme="majorBidi"/>
          <w:bCs/>
        </w:rPr>
        <w:t>our</w:t>
      </w:r>
      <w:r w:rsidR="001335DE">
        <w:rPr>
          <w:rFonts w:asciiTheme="majorBidi" w:hAnsiTheme="majorBidi" w:cstheme="majorBidi"/>
          <w:bCs/>
        </w:rPr>
        <w:t xml:space="preserve"> </w:t>
      </w:r>
      <w:r w:rsidRPr="00DA6EAC">
        <w:rPr>
          <w:rFonts w:asciiTheme="majorBidi" w:hAnsiTheme="majorBidi" w:cstheme="majorBidi"/>
          <w:bCs/>
        </w:rPr>
        <w:t>critical realist perspective</w:t>
      </w:r>
      <w:r w:rsidR="001335DE">
        <w:rPr>
          <w:rFonts w:asciiTheme="majorBidi" w:hAnsiTheme="majorBidi" w:cstheme="majorBidi"/>
          <w:bCs/>
        </w:rPr>
        <w:t>, which advocate</w:t>
      </w:r>
      <w:r w:rsidR="000C31A3">
        <w:rPr>
          <w:rFonts w:asciiTheme="majorBidi" w:hAnsiTheme="majorBidi" w:cstheme="majorBidi"/>
          <w:bCs/>
        </w:rPr>
        <w:t>s</w:t>
      </w:r>
      <w:r w:rsidR="001335DE">
        <w:rPr>
          <w:rFonts w:asciiTheme="majorBidi" w:hAnsiTheme="majorBidi" w:cstheme="majorBidi"/>
          <w:bCs/>
        </w:rPr>
        <w:t xml:space="preserve"> that </w:t>
      </w:r>
      <w:r w:rsidRPr="00DA6EAC">
        <w:rPr>
          <w:rFonts w:asciiTheme="majorBidi" w:hAnsiTheme="majorBidi" w:cstheme="majorBidi"/>
          <w:bCs/>
        </w:rPr>
        <w:t xml:space="preserve">quantitative and qualitative methods can and should inform </w:t>
      </w:r>
      <w:r w:rsidR="001335DE">
        <w:rPr>
          <w:rFonts w:asciiTheme="majorBidi" w:hAnsiTheme="majorBidi" w:cstheme="majorBidi"/>
          <w:bCs/>
        </w:rPr>
        <w:t xml:space="preserve">causal explanations </w:t>
      </w:r>
      <w:r w:rsidRPr="00DA6EAC">
        <w:rPr>
          <w:rFonts w:asciiTheme="majorBidi" w:hAnsiTheme="majorBidi" w:cstheme="majorBidi"/>
          <w:bCs/>
        </w:rPr>
        <w:t xml:space="preserve">(Ryba et al., 2022; Willis, 2023). Critical realism takes a more complex view of causal influence. It assumes all entities </w:t>
      </w:r>
      <w:r w:rsidR="00BB04DF">
        <w:rPr>
          <w:rFonts w:asciiTheme="majorBidi" w:hAnsiTheme="majorBidi" w:cstheme="majorBidi"/>
        </w:rPr>
        <w:t xml:space="preserve">(i.e., all objects from abstract social and psychological constructs to concrete physical things) </w:t>
      </w:r>
      <w:r w:rsidRPr="00DA6EAC">
        <w:rPr>
          <w:rFonts w:asciiTheme="majorBidi" w:hAnsiTheme="majorBidi" w:cstheme="majorBidi"/>
          <w:bCs/>
        </w:rPr>
        <w:t>have the capacity for causal influence</w:t>
      </w:r>
      <w:r w:rsidR="00F03057">
        <w:rPr>
          <w:rFonts w:asciiTheme="majorBidi" w:hAnsiTheme="majorBidi" w:cstheme="majorBidi"/>
          <w:bCs/>
        </w:rPr>
        <w:t>,</w:t>
      </w:r>
      <w:r w:rsidRPr="00DA6EAC">
        <w:rPr>
          <w:rFonts w:asciiTheme="majorBidi" w:hAnsiTheme="majorBidi" w:cstheme="majorBidi"/>
          <w:bCs/>
        </w:rPr>
        <w:t xml:space="preserve"> </w:t>
      </w:r>
      <w:r w:rsidR="00BB04DF">
        <w:rPr>
          <w:rFonts w:asciiTheme="majorBidi" w:hAnsiTheme="majorBidi" w:cstheme="majorBidi"/>
          <w:bCs/>
        </w:rPr>
        <w:t>which</w:t>
      </w:r>
      <w:r w:rsidRPr="00DA6EAC">
        <w:rPr>
          <w:rFonts w:asciiTheme="majorBidi" w:hAnsiTheme="majorBidi" w:cstheme="majorBidi"/>
          <w:bCs/>
        </w:rPr>
        <w:t xml:space="preserve"> emerges under certain conditions</w:t>
      </w:r>
      <w:r w:rsidR="00BB04DF">
        <w:rPr>
          <w:rFonts w:asciiTheme="majorBidi" w:hAnsiTheme="majorBidi" w:cstheme="majorBidi"/>
          <w:bCs/>
        </w:rPr>
        <w:t>,</w:t>
      </w:r>
      <w:r w:rsidRPr="00DA6EAC">
        <w:rPr>
          <w:rFonts w:asciiTheme="majorBidi" w:hAnsiTheme="majorBidi" w:cstheme="majorBidi"/>
          <w:bCs/>
        </w:rPr>
        <w:t xml:space="preserve"> giving rise to </w:t>
      </w:r>
      <w:r w:rsidR="001335DE">
        <w:rPr>
          <w:rFonts w:asciiTheme="majorBidi" w:hAnsiTheme="majorBidi" w:cstheme="majorBidi"/>
          <w:bCs/>
        </w:rPr>
        <w:t xml:space="preserve">observable </w:t>
      </w:r>
      <w:r w:rsidRPr="00DA6EAC">
        <w:rPr>
          <w:rFonts w:asciiTheme="majorBidi" w:hAnsiTheme="majorBidi" w:cstheme="majorBidi"/>
          <w:bCs/>
        </w:rPr>
        <w:t>events (</w:t>
      </w:r>
      <w:r w:rsidR="00BB04DF">
        <w:rPr>
          <w:rFonts w:asciiTheme="majorBidi" w:hAnsiTheme="majorBidi" w:cstheme="majorBidi"/>
          <w:bCs/>
        </w:rPr>
        <w:t xml:space="preserve">e.g., behaviour; </w:t>
      </w:r>
      <w:r w:rsidRPr="00DA6EAC">
        <w:rPr>
          <w:rFonts w:asciiTheme="majorBidi" w:hAnsiTheme="majorBidi" w:cstheme="majorBidi"/>
          <w:bCs/>
        </w:rPr>
        <w:t>Willis, 2023). Here, causality is not gleaned solely by assessing associations between observable events but by explaining the causal influences that emerge and give rise to observable events under certain conditions (Ryba et al., 2022; Willis, 2023). Evidence from diverse methods is needed to inform this explanatory work (Ryba et al., 2022).</w:t>
      </w:r>
    </w:p>
    <w:p w14:paraId="5442E268" w14:textId="17EF2005" w:rsidR="00F03057" w:rsidRDefault="00F03057" w:rsidP="00F03057">
      <w:pPr>
        <w:spacing w:line="480" w:lineRule="auto"/>
        <w:jc w:val="center"/>
        <w:rPr>
          <w:rFonts w:asciiTheme="majorBidi" w:hAnsiTheme="majorBidi" w:cstheme="majorBidi"/>
          <w:b/>
        </w:rPr>
      </w:pPr>
      <w:r>
        <w:rPr>
          <w:rFonts w:asciiTheme="majorBidi" w:hAnsiTheme="majorBidi" w:cstheme="majorBidi"/>
          <w:b/>
        </w:rPr>
        <w:t>Initial Theoretical Overview</w:t>
      </w:r>
    </w:p>
    <w:p w14:paraId="4BAC0B46" w14:textId="3E2D354D" w:rsidR="00F03057" w:rsidRPr="002C163D" w:rsidRDefault="00F03057" w:rsidP="002C163D">
      <w:pPr>
        <w:spacing w:line="480" w:lineRule="auto"/>
        <w:rPr>
          <w:rFonts w:asciiTheme="majorBidi" w:hAnsiTheme="majorBidi" w:cstheme="majorBidi"/>
        </w:rPr>
      </w:pPr>
      <w:r>
        <w:rPr>
          <w:rFonts w:asciiTheme="majorBidi" w:hAnsiTheme="majorBidi" w:cstheme="majorBidi"/>
          <w:b/>
        </w:rPr>
        <w:tab/>
      </w:r>
      <w:r w:rsidR="00E45882" w:rsidRPr="001603A3">
        <w:rPr>
          <w:rFonts w:asciiTheme="majorBidi" w:hAnsiTheme="majorBidi" w:cstheme="majorBidi"/>
          <w:bCs/>
        </w:rPr>
        <w:t xml:space="preserve">In this section, </w:t>
      </w:r>
      <w:r w:rsidR="00E45882" w:rsidRPr="001603A3">
        <w:rPr>
          <w:rFonts w:asciiTheme="majorBidi" w:hAnsiTheme="majorBidi" w:cstheme="majorBidi"/>
        </w:rPr>
        <w:t>w</w:t>
      </w:r>
      <w:r w:rsidRPr="001603A3">
        <w:rPr>
          <w:rFonts w:asciiTheme="majorBidi" w:hAnsiTheme="majorBidi" w:cstheme="majorBidi"/>
        </w:rPr>
        <w:t xml:space="preserve">e </w:t>
      </w:r>
      <w:r w:rsidR="00573D6D">
        <w:rPr>
          <w:rFonts w:asciiTheme="majorBidi" w:hAnsiTheme="majorBidi" w:cstheme="majorBidi"/>
        </w:rPr>
        <w:t>review research on</w:t>
      </w:r>
      <w:r w:rsidRPr="001603A3">
        <w:rPr>
          <w:rFonts w:asciiTheme="majorBidi" w:hAnsiTheme="majorBidi" w:cstheme="majorBidi"/>
        </w:rPr>
        <w:t xml:space="preserve"> water drinking</w:t>
      </w:r>
      <w:r w:rsidR="000C31A3" w:rsidRPr="001603A3">
        <w:rPr>
          <w:rFonts w:asciiTheme="majorBidi" w:hAnsiTheme="majorBidi" w:cstheme="majorBidi"/>
        </w:rPr>
        <w:t xml:space="preserve"> behaviour</w:t>
      </w:r>
      <w:r w:rsidRPr="001603A3">
        <w:rPr>
          <w:rFonts w:asciiTheme="majorBidi" w:hAnsiTheme="majorBidi" w:cstheme="majorBidi"/>
        </w:rPr>
        <w:t xml:space="preserve"> in real-world settings </w:t>
      </w:r>
      <w:r w:rsidR="00573D6D">
        <w:rPr>
          <w:rFonts w:asciiTheme="majorBidi" w:hAnsiTheme="majorBidi" w:cstheme="majorBidi"/>
        </w:rPr>
        <w:t>to</w:t>
      </w:r>
      <w:r w:rsidRPr="001603A3">
        <w:rPr>
          <w:rFonts w:asciiTheme="majorBidi" w:hAnsiTheme="majorBidi" w:cstheme="majorBidi"/>
        </w:rPr>
        <w:t xml:space="preserve"> establish</w:t>
      </w:r>
      <w:r w:rsidR="00BE1706">
        <w:rPr>
          <w:rFonts w:asciiTheme="majorBidi" w:hAnsiTheme="majorBidi" w:cstheme="majorBidi"/>
        </w:rPr>
        <w:t xml:space="preserve"> </w:t>
      </w:r>
      <w:r w:rsidR="00573D6D">
        <w:rPr>
          <w:rFonts w:asciiTheme="majorBidi" w:hAnsiTheme="majorBidi" w:cstheme="majorBidi"/>
        </w:rPr>
        <w:t xml:space="preserve">(1) </w:t>
      </w:r>
      <w:r w:rsidR="003176BC" w:rsidRPr="001603A3">
        <w:rPr>
          <w:rFonts w:asciiTheme="majorBidi" w:hAnsiTheme="majorBidi" w:cstheme="majorBidi"/>
        </w:rPr>
        <w:t xml:space="preserve">how </w:t>
      </w:r>
      <w:r w:rsidR="00573D6D">
        <w:rPr>
          <w:rFonts w:asciiTheme="majorBidi" w:hAnsiTheme="majorBidi" w:cstheme="majorBidi"/>
        </w:rPr>
        <w:t>this behaviour</w:t>
      </w:r>
      <w:r w:rsidR="003176BC" w:rsidRPr="001603A3">
        <w:rPr>
          <w:rFonts w:asciiTheme="majorBidi" w:hAnsiTheme="majorBidi" w:cstheme="majorBidi"/>
        </w:rPr>
        <w:t xml:space="preserve"> should be defined</w:t>
      </w:r>
      <w:r w:rsidRPr="001603A3">
        <w:rPr>
          <w:rFonts w:asciiTheme="majorBidi" w:hAnsiTheme="majorBidi" w:cstheme="majorBidi"/>
        </w:rPr>
        <w:t xml:space="preserve"> and </w:t>
      </w:r>
      <w:r w:rsidR="00573D6D">
        <w:rPr>
          <w:rFonts w:asciiTheme="majorBidi" w:hAnsiTheme="majorBidi" w:cstheme="majorBidi"/>
        </w:rPr>
        <w:t xml:space="preserve">(2) </w:t>
      </w:r>
      <w:r w:rsidRPr="001603A3">
        <w:rPr>
          <w:rFonts w:asciiTheme="majorBidi" w:hAnsiTheme="majorBidi" w:cstheme="majorBidi"/>
        </w:rPr>
        <w:t>what</w:t>
      </w:r>
      <w:r w:rsidR="00573D6D">
        <w:rPr>
          <w:rFonts w:asciiTheme="majorBidi" w:hAnsiTheme="majorBidi" w:cstheme="majorBidi"/>
        </w:rPr>
        <w:t xml:space="preserve"> constructs</w:t>
      </w:r>
      <w:r w:rsidRPr="001603A3">
        <w:rPr>
          <w:rFonts w:asciiTheme="majorBidi" w:hAnsiTheme="majorBidi" w:cstheme="majorBidi"/>
        </w:rPr>
        <w:t xml:space="preserve"> </w:t>
      </w:r>
      <w:r w:rsidR="00573D6D">
        <w:rPr>
          <w:rFonts w:asciiTheme="majorBidi" w:hAnsiTheme="majorBidi" w:cstheme="majorBidi"/>
        </w:rPr>
        <w:t>influence</w:t>
      </w:r>
      <w:r w:rsidRPr="001603A3">
        <w:rPr>
          <w:rFonts w:asciiTheme="majorBidi" w:hAnsiTheme="majorBidi" w:cstheme="majorBidi"/>
        </w:rPr>
        <w:t xml:space="preserve"> its performance.</w:t>
      </w:r>
      <w:r w:rsidR="00573D6D">
        <w:rPr>
          <w:rFonts w:asciiTheme="majorBidi" w:hAnsiTheme="majorBidi" w:cstheme="majorBidi"/>
          <w:bCs/>
        </w:rPr>
        <w:t xml:space="preserve"> </w:t>
      </w:r>
      <w:r w:rsidR="00631443">
        <w:rPr>
          <w:rFonts w:asciiTheme="majorBidi" w:hAnsiTheme="majorBidi" w:cstheme="majorBidi"/>
          <w:bCs/>
        </w:rPr>
        <w:t>W</w:t>
      </w:r>
      <w:r w:rsidR="00573D6D">
        <w:rPr>
          <w:rFonts w:asciiTheme="majorBidi" w:hAnsiTheme="majorBidi" w:cstheme="majorBidi"/>
          <w:bCs/>
        </w:rPr>
        <w:t xml:space="preserve">e </w:t>
      </w:r>
      <w:r w:rsidR="00631443">
        <w:rPr>
          <w:rFonts w:asciiTheme="majorBidi" w:hAnsiTheme="majorBidi" w:cstheme="majorBidi"/>
          <w:bCs/>
        </w:rPr>
        <w:t xml:space="preserve">then </w:t>
      </w:r>
      <w:r w:rsidR="00573D6D">
        <w:rPr>
          <w:rFonts w:asciiTheme="majorBidi" w:hAnsiTheme="majorBidi" w:cstheme="majorBidi"/>
          <w:bCs/>
        </w:rPr>
        <w:t>present case studies to further illustrate how this definition and</w:t>
      </w:r>
      <w:r w:rsidR="00087D79">
        <w:rPr>
          <w:rFonts w:asciiTheme="majorBidi" w:hAnsiTheme="majorBidi" w:cstheme="majorBidi"/>
          <w:bCs/>
        </w:rPr>
        <w:t xml:space="preserve"> these </w:t>
      </w:r>
      <w:r w:rsidR="00573D6D">
        <w:rPr>
          <w:rFonts w:asciiTheme="majorBidi" w:hAnsiTheme="majorBidi" w:cstheme="majorBidi"/>
          <w:bCs/>
        </w:rPr>
        <w:t xml:space="preserve">constructs can be used to understand </w:t>
      </w:r>
      <w:r w:rsidR="00631443">
        <w:rPr>
          <w:rFonts w:asciiTheme="majorBidi" w:hAnsiTheme="majorBidi" w:cstheme="majorBidi"/>
          <w:bCs/>
        </w:rPr>
        <w:t>the water drinking behaviour of real individuals</w:t>
      </w:r>
      <w:r w:rsidR="00573D6D">
        <w:rPr>
          <w:rFonts w:asciiTheme="majorBidi" w:hAnsiTheme="majorBidi" w:cstheme="majorBidi"/>
          <w:bCs/>
        </w:rPr>
        <w:t xml:space="preserve">. </w:t>
      </w:r>
      <w:r w:rsidR="001603A3" w:rsidRPr="001603A3">
        <w:rPr>
          <w:rFonts w:asciiTheme="majorBidi" w:hAnsiTheme="majorBidi" w:cstheme="majorBidi"/>
        </w:rPr>
        <w:t xml:space="preserve">To inform these </w:t>
      </w:r>
      <w:r w:rsidR="00631443">
        <w:rPr>
          <w:rFonts w:asciiTheme="majorBidi" w:hAnsiTheme="majorBidi" w:cstheme="majorBidi"/>
        </w:rPr>
        <w:t>sections</w:t>
      </w:r>
      <w:r w:rsidR="001603A3" w:rsidRPr="001603A3">
        <w:rPr>
          <w:rFonts w:asciiTheme="majorBidi" w:hAnsiTheme="majorBidi" w:cstheme="majorBidi"/>
        </w:rPr>
        <w:t>, w</w:t>
      </w:r>
      <w:r w:rsidRPr="001603A3">
        <w:rPr>
          <w:rFonts w:asciiTheme="majorBidi" w:hAnsiTheme="majorBidi" w:cstheme="majorBidi"/>
        </w:rPr>
        <w:t xml:space="preserve">e </w:t>
      </w:r>
      <w:r w:rsidR="001603A3" w:rsidRPr="001603A3">
        <w:rPr>
          <w:rFonts w:asciiTheme="majorBidi" w:hAnsiTheme="majorBidi" w:cstheme="majorBidi"/>
        </w:rPr>
        <w:t>relied</w:t>
      </w:r>
      <w:r w:rsidRPr="001603A3">
        <w:rPr>
          <w:rFonts w:asciiTheme="majorBidi" w:hAnsiTheme="majorBidi" w:cstheme="majorBidi"/>
        </w:rPr>
        <w:t xml:space="preserve"> predominantly on recent qualitative, observational, and field intervention research</w:t>
      </w:r>
      <w:r w:rsidR="003176BC" w:rsidRPr="001603A3">
        <w:rPr>
          <w:rFonts w:asciiTheme="majorBidi" w:hAnsiTheme="majorBidi" w:cstheme="majorBidi"/>
        </w:rPr>
        <w:t xml:space="preserve">, including </w:t>
      </w:r>
      <w:r w:rsidRPr="001603A3">
        <w:rPr>
          <w:rFonts w:asciiTheme="majorBidi" w:hAnsiTheme="majorBidi" w:cstheme="majorBidi"/>
        </w:rPr>
        <w:t xml:space="preserve">our prior research and other research identified through database </w:t>
      </w:r>
      <w:r w:rsidR="00087D79">
        <w:rPr>
          <w:rFonts w:asciiTheme="majorBidi" w:hAnsiTheme="majorBidi" w:cstheme="majorBidi"/>
        </w:rPr>
        <w:t>searches</w:t>
      </w:r>
      <w:r w:rsidRPr="001603A3">
        <w:rPr>
          <w:rFonts w:asciiTheme="majorBidi" w:hAnsiTheme="majorBidi" w:cstheme="majorBidi"/>
        </w:rPr>
        <w:t xml:space="preserve"> and citation chaining. </w:t>
      </w:r>
      <w:r w:rsidR="007A5E7E" w:rsidRPr="001603A3">
        <w:rPr>
          <w:rFonts w:asciiTheme="majorBidi" w:hAnsiTheme="majorBidi" w:cstheme="majorBidi"/>
        </w:rPr>
        <w:t xml:space="preserve">We also used prior reviews of water drinking research, which </w:t>
      </w:r>
      <w:r w:rsidR="00E40DE3" w:rsidRPr="001603A3">
        <w:rPr>
          <w:rFonts w:asciiTheme="majorBidi" w:hAnsiTheme="majorBidi" w:cstheme="majorBidi"/>
        </w:rPr>
        <w:t>focused</w:t>
      </w:r>
      <w:r w:rsidR="007A5E7E" w:rsidRPr="001603A3">
        <w:rPr>
          <w:rFonts w:asciiTheme="majorBidi" w:hAnsiTheme="majorBidi" w:cstheme="majorBidi"/>
        </w:rPr>
        <w:t xml:space="preserve"> </w:t>
      </w:r>
      <w:r w:rsidR="00E40DE3" w:rsidRPr="001603A3">
        <w:rPr>
          <w:rFonts w:asciiTheme="majorBidi" w:hAnsiTheme="majorBidi" w:cstheme="majorBidi"/>
        </w:rPr>
        <w:t>on</w:t>
      </w:r>
      <w:r w:rsidR="007A5E7E" w:rsidRPr="001603A3">
        <w:rPr>
          <w:rFonts w:asciiTheme="majorBidi" w:hAnsiTheme="majorBidi" w:cstheme="majorBidi"/>
        </w:rPr>
        <w:t xml:space="preserve"> specific </w:t>
      </w:r>
      <w:r w:rsidR="007600C9" w:rsidRPr="001603A3">
        <w:rPr>
          <w:rFonts w:asciiTheme="majorBidi" w:hAnsiTheme="majorBidi" w:cstheme="majorBidi"/>
        </w:rPr>
        <w:t>constructs</w:t>
      </w:r>
      <w:r w:rsidR="007A5E7E" w:rsidRPr="001603A3">
        <w:rPr>
          <w:rFonts w:asciiTheme="majorBidi" w:hAnsiTheme="majorBidi" w:cstheme="majorBidi"/>
        </w:rPr>
        <w:t>, contexts, or participants. Finally, we</w:t>
      </w:r>
      <w:r w:rsidR="003176BC" w:rsidRPr="001603A3">
        <w:rPr>
          <w:rFonts w:asciiTheme="majorBidi" w:hAnsiTheme="majorBidi" w:cstheme="majorBidi"/>
        </w:rPr>
        <w:t xml:space="preserve"> use</w:t>
      </w:r>
      <w:r w:rsidR="007A5E7E" w:rsidRPr="001603A3">
        <w:rPr>
          <w:rFonts w:asciiTheme="majorBidi" w:hAnsiTheme="majorBidi" w:cstheme="majorBidi"/>
        </w:rPr>
        <w:t>d</w:t>
      </w:r>
      <w:r w:rsidR="003176BC" w:rsidRPr="001603A3">
        <w:rPr>
          <w:rFonts w:asciiTheme="majorBidi" w:hAnsiTheme="majorBidi" w:cstheme="majorBidi"/>
        </w:rPr>
        <w:t xml:space="preserve"> </w:t>
      </w:r>
      <w:r w:rsidRPr="001603A3">
        <w:rPr>
          <w:rFonts w:asciiTheme="majorBidi" w:hAnsiTheme="majorBidi" w:cstheme="majorBidi"/>
        </w:rPr>
        <w:t xml:space="preserve">research on water drinking </w:t>
      </w:r>
      <w:r w:rsidR="00E45882" w:rsidRPr="001603A3">
        <w:rPr>
          <w:rFonts w:asciiTheme="majorBidi" w:hAnsiTheme="majorBidi" w:cstheme="majorBidi"/>
        </w:rPr>
        <w:t>across</w:t>
      </w:r>
      <w:r w:rsidRPr="001603A3">
        <w:rPr>
          <w:rFonts w:asciiTheme="majorBidi" w:hAnsiTheme="majorBidi" w:cstheme="majorBidi"/>
        </w:rPr>
        <w:t xml:space="preserve"> contexts and participant groups </w:t>
      </w:r>
      <w:r w:rsidR="003176BC" w:rsidRPr="001603A3">
        <w:rPr>
          <w:rFonts w:asciiTheme="majorBidi" w:hAnsiTheme="majorBidi" w:cstheme="majorBidi"/>
        </w:rPr>
        <w:t xml:space="preserve">to present a theoretical overview of water drinking that is likely transferable </w:t>
      </w:r>
      <w:r w:rsidR="00E45882" w:rsidRPr="001603A3">
        <w:rPr>
          <w:rFonts w:asciiTheme="majorBidi" w:hAnsiTheme="majorBidi" w:cstheme="majorBidi"/>
        </w:rPr>
        <w:t xml:space="preserve">across these </w:t>
      </w:r>
      <w:r w:rsidR="00087D79">
        <w:rPr>
          <w:rFonts w:asciiTheme="majorBidi" w:hAnsiTheme="majorBidi" w:cstheme="majorBidi"/>
        </w:rPr>
        <w:t>facets</w:t>
      </w:r>
      <w:r w:rsidR="00E45882" w:rsidRPr="001603A3">
        <w:rPr>
          <w:rFonts w:asciiTheme="majorBidi" w:hAnsiTheme="majorBidi" w:cstheme="majorBidi"/>
        </w:rPr>
        <w:t xml:space="preserve"> </w:t>
      </w:r>
      <w:r w:rsidR="00344838" w:rsidRPr="001603A3">
        <w:rPr>
          <w:rFonts w:asciiTheme="majorBidi" w:hAnsiTheme="majorBidi" w:cstheme="majorBidi"/>
        </w:rPr>
        <w:fldChar w:fldCharType="begin"/>
      </w:r>
      <w:r w:rsidR="00344838" w:rsidRPr="001603A3">
        <w:rPr>
          <w:rFonts w:asciiTheme="majorBidi" w:hAnsiTheme="majorBidi" w:cstheme="majorBidi"/>
        </w:rPr>
        <w:instrText xml:space="preserve"> ADDIN ZOTERO_ITEM CSL_CITATION {"citationID":"aagiT2MI","properties":{"formattedCitation":"(Korstjens &amp; Moser, 2018)","plainCitation":"(Korstjens &amp; Moser, 2018)","noteIndex":0},"citationItems":[{"id":290,"uris":["http://zotero.org/users/6888577/items/5DIXXNPF"],"itemData":{"id":290,"type":"article-journal","abstract":"In the course of our supervisory work over the years we have noticed that qualitative research tends to evoke a lot of questions and worries, so-called frequently asked questions (FAQs). This series of four articles intends to provide novice researchers with practical guidance for conducting high-quality qualitative research in primary care. By ‘novice’ we mean Master’s students and junior researchers, as well as experienced quantitative researchers who are engaging in qualitative research for the first time. This series addresses their questions and provides researchers, readers, reviewers and editors with references to criteria and tools for judging the quality of qualitative research papers. The first article provides an introduction to this series. The second article focused on context, research questions and designs. The third article focused on sampling, data collection and analysis. This fourth article addresses FAQs about trustworthiness and publishing. Quality criteria for all qualitative research are credibility, transferability, dependability, and confirmability. Reflexivity is an integral part of ensuring the transparency and quality of qualitative research. Writing a qualitative research article reflects the iterative nature of the qualitative research process: data analysis continues while writing. A qualitative research article is mostly narrative and tends to be longer than a quantitative paper, and sometimes requires a different structure. Editors essentially use the criteria: is it new, is it true, is it relevant? An effective cover letter enhances confidence in the newness, trueness and relevance, and explains why your study required a qualitative design. It provides information about the way you applied quality criteria or a checklist, and you can attach the checklist to the manuscript.","container-title":"European Journal of General Practice","DOI":"10.1080/13814788.2017.1375092","ISSN":"1381-4788","issue":"1","note":"publisher: Taylor &amp; Francis\n_eprint: https://doi.org/10.1080/13814788.2017.1375092\nPMID: 29202616","page":"120-124","source":"Taylor and Francis+NEJM","title":"Series: Practical guidance to qualitative research. Part 4: Trustworthiness and publishing","title-short":"Series","volume":"24","author":[{"family":"Korstjens","given":"Irene"},{"family":"Moser","given":"Albine"}],"issued":{"date-parts":[["2018",1,1]]}}}],"schema":"https://github.com/citation-style-language/schema/raw/master/csl-citation.json"} </w:instrText>
      </w:r>
      <w:r w:rsidR="00344838" w:rsidRPr="001603A3">
        <w:rPr>
          <w:rFonts w:asciiTheme="majorBidi" w:hAnsiTheme="majorBidi" w:cstheme="majorBidi"/>
        </w:rPr>
        <w:fldChar w:fldCharType="separate"/>
      </w:r>
      <w:r w:rsidR="00344838" w:rsidRPr="001603A3">
        <w:rPr>
          <w:rFonts w:asciiTheme="majorBidi" w:hAnsiTheme="majorBidi" w:cstheme="majorBidi"/>
          <w:noProof/>
        </w:rPr>
        <w:t>(Korstjens &amp; Moser, 2018)</w:t>
      </w:r>
      <w:r w:rsidR="00344838" w:rsidRPr="001603A3">
        <w:rPr>
          <w:rFonts w:asciiTheme="majorBidi" w:hAnsiTheme="majorBidi" w:cstheme="majorBidi"/>
        </w:rPr>
        <w:fldChar w:fldCharType="end"/>
      </w:r>
      <w:r w:rsidR="003176BC" w:rsidRPr="001603A3">
        <w:rPr>
          <w:rFonts w:asciiTheme="majorBidi" w:hAnsiTheme="majorBidi" w:cstheme="majorBidi"/>
        </w:rPr>
        <w:t xml:space="preserve">. However, where possible, we outline potential context or participant-specific considerations that should be accounted for when defining </w:t>
      </w:r>
      <w:r w:rsidR="00E45882" w:rsidRPr="001603A3">
        <w:rPr>
          <w:rFonts w:asciiTheme="majorBidi" w:hAnsiTheme="majorBidi" w:cstheme="majorBidi"/>
        </w:rPr>
        <w:t xml:space="preserve">water drinking </w:t>
      </w:r>
      <w:r w:rsidR="003176BC" w:rsidRPr="001603A3">
        <w:rPr>
          <w:rFonts w:asciiTheme="majorBidi" w:hAnsiTheme="majorBidi" w:cstheme="majorBidi"/>
        </w:rPr>
        <w:t>and describing which constructs influence its performance.</w:t>
      </w:r>
      <w:r w:rsidR="003176BC">
        <w:rPr>
          <w:rFonts w:asciiTheme="majorBidi" w:hAnsiTheme="majorBidi" w:cstheme="majorBidi"/>
        </w:rPr>
        <w:t xml:space="preserve"> </w:t>
      </w:r>
      <w:r w:rsidR="0023156F">
        <w:rPr>
          <w:rFonts w:asciiTheme="majorBidi" w:hAnsiTheme="majorBidi" w:cstheme="majorBidi"/>
        </w:rPr>
        <w:t>Appendix A</w:t>
      </w:r>
      <w:r w:rsidR="00087D79">
        <w:rPr>
          <w:rFonts w:asciiTheme="majorBidi" w:hAnsiTheme="majorBidi" w:cstheme="majorBidi"/>
        </w:rPr>
        <w:t>,</w:t>
      </w:r>
      <w:r w:rsidR="0023156F">
        <w:rPr>
          <w:rFonts w:asciiTheme="majorBidi" w:hAnsiTheme="majorBidi" w:cstheme="majorBidi"/>
        </w:rPr>
        <w:t xml:space="preserve"> </w:t>
      </w:r>
      <w:r w:rsidR="00087D79">
        <w:rPr>
          <w:rFonts w:asciiTheme="majorBidi" w:hAnsiTheme="majorBidi" w:cstheme="majorBidi"/>
        </w:rPr>
        <w:t xml:space="preserve">available through the Open Science Framework (see </w:t>
      </w:r>
      <w:hyperlink r:id="rId5" w:history="1">
        <w:r w:rsidR="00087D79" w:rsidRPr="00354CED">
          <w:rPr>
            <w:rStyle w:val="Hyperlink"/>
            <w:rFonts w:asciiTheme="majorBidi" w:hAnsiTheme="majorBidi" w:cstheme="majorBidi"/>
          </w:rPr>
          <w:t>https://osf.io/hnyzq/</w:t>
        </w:r>
      </w:hyperlink>
      <w:r w:rsidR="002C163D">
        <w:rPr>
          <w:rFonts w:asciiTheme="majorBidi" w:hAnsiTheme="majorBidi" w:cstheme="majorBidi"/>
        </w:rPr>
        <w:t>)</w:t>
      </w:r>
      <w:r w:rsidR="00087D79">
        <w:rPr>
          <w:rFonts w:asciiTheme="majorBidi" w:hAnsiTheme="majorBidi" w:cstheme="majorBidi"/>
        </w:rPr>
        <w:t>,</w:t>
      </w:r>
      <w:r w:rsidR="002C163D">
        <w:rPr>
          <w:rFonts w:asciiTheme="majorBidi" w:hAnsiTheme="majorBidi" w:cstheme="majorBidi"/>
        </w:rPr>
        <w:t xml:space="preserve"> </w:t>
      </w:r>
      <w:r w:rsidR="001603A3">
        <w:rPr>
          <w:rFonts w:asciiTheme="majorBidi" w:hAnsiTheme="majorBidi" w:cstheme="majorBidi"/>
        </w:rPr>
        <w:t>provides</w:t>
      </w:r>
      <w:r w:rsidR="0023156F">
        <w:rPr>
          <w:rFonts w:asciiTheme="majorBidi" w:hAnsiTheme="majorBidi" w:cstheme="majorBidi"/>
        </w:rPr>
        <w:t xml:space="preserve"> an overview of the research we used to inform our theoretical overview, including the </w:t>
      </w:r>
      <w:r>
        <w:rPr>
          <w:rFonts w:asciiTheme="majorBidi" w:hAnsiTheme="majorBidi" w:cstheme="majorBidi"/>
        </w:rPr>
        <w:t xml:space="preserve">research </w:t>
      </w:r>
      <w:r w:rsidR="0023156F">
        <w:rPr>
          <w:rFonts w:asciiTheme="majorBidi" w:hAnsiTheme="majorBidi" w:cstheme="majorBidi"/>
        </w:rPr>
        <w:t>aim</w:t>
      </w:r>
      <w:r>
        <w:rPr>
          <w:rFonts w:asciiTheme="majorBidi" w:hAnsiTheme="majorBidi" w:cstheme="majorBidi"/>
        </w:rPr>
        <w:t>, method, context, participant group, and key insights</w:t>
      </w:r>
      <w:r w:rsidR="0023156F">
        <w:rPr>
          <w:rFonts w:asciiTheme="majorBidi" w:hAnsiTheme="majorBidi" w:cstheme="majorBidi"/>
        </w:rPr>
        <w:t xml:space="preserve"> from each article</w:t>
      </w:r>
      <w:r>
        <w:rPr>
          <w:rFonts w:asciiTheme="majorBidi" w:hAnsiTheme="majorBidi" w:cstheme="majorBidi"/>
        </w:rPr>
        <w:t xml:space="preserve">. </w:t>
      </w:r>
    </w:p>
    <w:p w14:paraId="3615A0F6" w14:textId="67086566" w:rsidR="00D16CE9" w:rsidRPr="00D16CE9" w:rsidRDefault="00EA328C" w:rsidP="00D16CE9">
      <w:pPr>
        <w:spacing w:line="480" w:lineRule="auto"/>
        <w:rPr>
          <w:rFonts w:asciiTheme="majorBidi" w:hAnsiTheme="majorBidi" w:cstheme="majorBidi"/>
          <w:bCs/>
        </w:rPr>
      </w:pPr>
      <w:r>
        <w:rPr>
          <w:rFonts w:asciiTheme="majorBidi" w:hAnsiTheme="majorBidi" w:cstheme="majorBidi"/>
          <w:b/>
        </w:rPr>
        <w:t xml:space="preserve">How </w:t>
      </w:r>
      <w:r w:rsidR="007226B6">
        <w:rPr>
          <w:rFonts w:asciiTheme="majorBidi" w:hAnsiTheme="majorBidi" w:cstheme="majorBidi"/>
          <w:b/>
        </w:rPr>
        <w:t>Should Water Drinking Be Defined</w:t>
      </w:r>
      <w:r>
        <w:rPr>
          <w:rFonts w:asciiTheme="majorBidi" w:hAnsiTheme="majorBidi" w:cstheme="majorBidi"/>
          <w:b/>
        </w:rPr>
        <w:t>?</w:t>
      </w:r>
      <w:r w:rsidR="00BE1706">
        <w:rPr>
          <w:rFonts w:asciiTheme="majorBidi" w:hAnsiTheme="majorBidi" w:cstheme="majorBidi"/>
          <w:bCs/>
        </w:rPr>
        <w:t xml:space="preserve"> </w:t>
      </w:r>
      <w:r w:rsidR="00D16CE9">
        <w:rPr>
          <w:rFonts w:asciiTheme="majorBidi" w:hAnsiTheme="majorBidi" w:cstheme="majorBidi"/>
          <w:bCs/>
        </w:rPr>
        <w:t xml:space="preserve"> </w:t>
      </w:r>
    </w:p>
    <w:p w14:paraId="4A524722" w14:textId="7FDB0C76" w:rsidR="008B137B" w:rsidRDefault="00915C32" w:rsidP="00757319">
      <w:pPr>
        <w:spacing w:line="480" w:lineRule="auto"/>
        <w:rPr>
          <w:rFonts w:asciiTheme="majorBidi" w:hAnsiTheme="majorBidi" w:cstheme="majorBidi"/>
        </w:rPr>
      </w:pPr>
      <w:r>
        <w:rPr>
          <w:rFonts w:asciiTheme="majorBidi" w:hAnsiTheme="majorBidi" w:cstheme="majorBidi"/>
          <w:b/>
        </w:rPr>
        <w:tab/>
      </w:r>
      <w:r w:rsidR="00D16CE9">
        <w:rPr>
          <w:rFonts w:asciiTheme="majorBidi" w:hAnsiTheme="majorBidi" w:cstheme="majorBidi"/>
        </w:rPr>
        <w:t>A key component of theory development is defining the behaviour of interest</w:t>
      </w:r>
      <w:r w:rsidR="008B137B">
        <w:rPr>
          <w:rFonts w:asciiTheme="majorBidi" w:hAnsiTheme="majorBidi" w:cstheme="majorBidi"/>
        </w:rPr>
        <w:t xml:space="preserve">, which has various implications, such as how </w:t>
      </w:r>
      <w:r w:rsidR="007B1E69">
        <w:rPr>
          <w:rFonts w:asciiTheme="majorBidi" w:hAnsiTheme="majorBidi" w:cstheme="majorBidi"/>
        </w:rPr>
        <w:t>the</w:t>
      </w:r>
      <w:r w:rsidR="008B137B">
        <w:rPr>
          <w:rFonts w:asciiTheme="majorBidi" w:hAnsiTheme="majorBidi" w:cstheme="majorBidi"/>
        </w:rPr>
        <w:t xml:space="preserve"> behaviour is measured </w:t>
      </w:r>
      <w:r w:rsidR="008B137B">
        <w:rPr>
          <w:rFonts w:asciiTheme="majorBidi" w:hAnsiTheme="majorBidi" w:cstheme="majorBidi"/>
        </w:rPr>
        <w:fldChar w:fldCharType="begin"/>
      </w:r>
      <w:r w:rsidR="008B137B">
        <w:rPr>
          <w:rFonts w:asciiTheme="majorBidi" w:hAnsiTheme="majorBidi" w:cstheme="majorBidi"/>
        </w:rPr>
        <w:instrText xml:space="preserve"> ADDIN ZOTERO_ITEM CSL_CITATION {"citationID":"q92D2Vot","properties":{"formattedCitation":"(Scheel et al., 2020)","plainCitation":"(Scheel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8B137B">
        <w:rPr>
          <w:rFonts w:asciiTheme="majorBidi" w:hAnsiTheme="majorBidi" w:cstheme="majorBidi"/>
        </w:rPr>
        <w:fldChar w:fldCharType="separate"/>
      </w:r>
      <w:r w:rsidR="008B137B">
        <w:rPr>
          <w:rFonts w:asciiTheme="majorBidi" w:hAnsiTheme="majorBidi" w:cstheme="majorBidi"/>
          <w:noProof/>
        </w:rPr>
        <w:t>(Scheel et al., 2020)</w:t>
      </w:r>
      <w:r w:rsidR="008B137B">
        <w:rPr>
          <w:rFonts w:asciiTheme="majorBidi" w:hAnsiTheme="majorBidi" w:cstheme="majorBidi"/>
        </w:rPr>
        <w:fldChar w:fldCharType="end"/>
      </w:r>
      <w:r w:rsidR="008B137B">
        <w:rPr>
          <w:rFonts w:asciiTheme="majorBidi" w:hAnsiTheme="majorBidi" w:cstheme="majorBidi"/>
        </w:rPr>
        <w:t xml:space="preserve">. Defining behaviour involves asking the following: </w:t>
      </w:r>
      <w:r w:rsidR="00D16CE9">
        <w:rPr>
          <w:rFonts w:asciiTheme="majorBidi" w:hAnsiTheme="majorBidi" w:cstheme="majorBidi"/>
        </w:rPr>
        <w:t>what do we mean by water drinking behaviour?</w:t>
      </w:r>
      <w:r w:rsidR="008B137B">
        <w:rPr>
          <w:rFonts w:asciiTheme="majorBidi" w:hAnsiTheme="majorBidi" w:cstheme="majorBidi"/>
        </w:rPr>
        <w:t xml:space="preserve"> Answering this question may seem simple</w:t>
      </w:r>
      <w:r w:rsidR="00D16CE9">
        <w:rPr>
          <w:rFonts w:asciiTheme="majorBidi" w:hAnsiTheme="majorBidi" w:cstheme="majorBidi"/>
        </w:rPr>
        <w:t>, but as this section will illustrate</w:t>
      </w:r>
      <w:r w:rsidR="008B137B">
        <w:rPr>
          <w:rFonts w:asciiTheme="majorBidi" w:hAnsiTheme="majorBidi" w:cstheme="majorBidi"/>
        </w:rPr>
        <w:t>,</w:t>
      </w:r>
      <w:r w:rsidR="00D16CE9">
        <w:rPr>
          <w:rFonts w:asciiTheme="majorBidi" w:hAnsiTheme="majorBidi" w:cstheme="majorBidi"/>
        </w:rPr>
        <w:t xml:space="preserve"> current definitions of water drinking do not accurately </w:t>
      </w:r>
      <w:r w:rsidR="008B137B">
        <w:rPr>
          <w:rFonts w:asciiTheme="majorBidi" w:hAnsiTheme="majorBidi" w:cstheme="majorBidi"/>
        </w:rPr>
        <w:t>reflect</w:t>
      </w:r>
      <w:r w:rsidR="00D16CE9">
        <w:rPr>
          <w:rFonts w:asciiTheme="majorBidi" w:hAnsiTheme="majorBidi" w:cstheme="majorBidi"/>
        </w:rPr>
        <w:t xml:space="preserve"> how this behaviour is </w:t>
      </w:r>
      <w:r w:rsidR="008B137B">
        <w:rPr>
          <w:rFonts w:asciiTheme="majorBidi" w:hAnsiTheme="majorBidi" w:cstheme="majorBidi"/>
        </w:rPr>
        <w:t>performed</w:t>
      </w:r>
      <w:r w:rsidR="00D16CE9">
        <w:rPr>
          <w:rFonts w:asciiTheme="majorBidi" w:hAnsiTheme="majorBidi" w:cstheme="majorBidi"/>
        </w:rPr>
        <w:t xml:space="preserve"> in real-life settings</w:t>
      </w:r>
      <w:r w:rsidR="008B137B">
        <w:rPr>
          <w:rFonts w:asciiTheme="majorBidi" w:hAnsiTheme="majorBidi" w:cstheme="majorBidi"/>
        </w:rPr>
        <w:t xml:space="preserve">, potentially impeding empirical research and intervention efforts. </w:t>
      </w:r>
    </w:p>
    <w:p w14:paraId="21052239" w14:textId="1107AEE0" w:rsidR="00757319" w:rsidRDefault="00915C32" w:rsidP="008B137B">
      <w:pPr>
        <w:spacing w:line="480" w:lineRule="auto"/>
        <w:ind w:firstLine="720"/>
        <w:rPr>
          <w:rFonts w:asciiTheme="majorBidi" w:hAnsiTheme="majorBidi" w:cstheme="majorBidi"/>
          <w:bCs/>
        </w:rPr>
      </w:pPr>
      <w:r>
        <w:rPr>
          <w:rFonts w:asciiTheme="majorBidi" w:hAnsiTheme="majorBidi" w:cstheme="majorBidi"/>
          <w:bCs/>
        </w:rPr>
        <w:t xml:space="preserve">Water drinking is typically </w:t>
      </w:r>
      <w:r w:rsidR="00757319">
        <w:rPr>
          <w:rFonts w:asciiTheme="majorBidi" w:hAnsiTheme="majorBidi" w:cstheme="majorBidi"/>
          <w:bCs/>
        </w:rPr>
        <w:t>defined</w:t>
      </w:r>
      <w:r>
        <w:rPr>
          <w:rFonts w:asciiTheme="majorBidi" w:hAnsiTheme="majorBidi" w:cstheme="majorBidi"/>
          <w:bCs/>
        </w:rPr>
        <w:t xml:space="preserve"> as a simple behaviour</w:t>
      </w:r>
      <w:r w:rsidR="00E45882">
        <w:rPr>
          <w:rFonts w:asciiTheme="majorBidi" w:hAnsiTheme="majorBidi" w:cstheme="majorBidi"/>
          <w:bCs/>
        </w:rPr>
        <w:t xml:space="preserve">, </w:t>
      </w:r>
      <w:r w:rsidR="00356E21">
        <w:rPr>
          <w:rFonts w:asciiTheme="majorBidi" w:hAnsiTheme="majorBidi" w:cstheme="majorBidi"/>
          <w:bCs/>
        </w:rPr>
        <w:t>especially compared</w:t>
      </w:r>
      <w:r>
        <w:rPr>
          <w:rFonts w:asciiTheme="majorBidi" w:hAnsiTheme="majorBidi" w:cstheme="majorBidi"/>
          <w:bCs/>
        </w:rPr>
        <w:t xml:space="preserve"> to other consumption</w:t>
      </w:r>
      <w:r w:rsidR="000D2E12">
        <w:rPr>
          <w:rFonts w:asciiTheme="majorBidi" w:hAnsiTheme="majorBidi" w:cstheme="majorBidi"/>
          <w:bCs/>
        </w:rPr>
        <w:t xml:space="preserve"> </w:t>
      </w:r>
      <w:r>
        <w:rPr>
          <w:rFonts w:asciiTheme="majorBidi" w:hAnsiTheme="majorBidi" w:cstheme="majorBidi"/>
          <w:bCs/>
        </w:rPr>
        <w:t>or health behaviours</w:t>
      </w:r>
      <w:r w:rsidR="00356E21">
        <w:rPr>
          <w:rFonts w:asciiTheme="majorBidi" w:hAnsiTheme="majorBidi" w:cstheme="majorBidi"/>
          <w:bCs/>
        </w:rPr>
        <w:t>.</w:t>
      </w:r>
      <w:r>
        <w:rPr>
          <w:rFonts w:asciiTheme="majorBidi" w:hAnsiTheme="majorBidi" w:cstheme="majorBidi"/>
          <w:bCs/>
        </w:rPr>
        <w:t xml:space="preserve"> </w:t>
      </w:r>
      <w:r w:rsidR="00356E21">
        <w:rPr>
          <w:rFonts w:asciiTheme="majorBidi" w:hAnsiTheme="majorBidi" w:cstheme="majorBidi"/>
          <w:bCs/>
        </w:rPr>
        <w:t xml:space="preserve">This is because other behaviours, such as healthy eating and exercise, </w:t>
      </w:r>
      <w:r w:rsidR="008B137B">
        <w:rPr>
          <w:rFonts w:asciiTheme="majorBidi" w:hAnsiTheme="majorBidi" w:cstheme="majorBidi"/>
          <w:bCs/>
        </w:rPr>
        <w:t>have a higher degree of complexity</w:t>
      </w:r>
      <w:r w:rsidR="007B1E69">
        <w:rPr>
          <w:rFonts w:asciiTheme="majorBidi" w:hAnsiTheme="majorBidi" w:cstheme="majorBidi"/>
          <w:bCs/>
        </w:rPr>
        <w:t>,</w:t>
      </w:r>
      <w:r w:rsidR="008B137B">
        <w:rPr>
          <w:rFonts w:asciiTheme="majorBidi" w:hAnsiTheme="majorBidi" w:cstheme="majorBidi"/>
          <w:bCs/>
        </w:rPr>
        <w:t xml:space="preserve"> </w:t>
      </w:r>
      <w:r w:rsidR="008B137B">
        <w:rPr>
          <w:rFonts w:asciiTheme="majorBidi" w:hAnsiTheme="majorBidi" w:cstheme="majorBidi"/>
        </w:rPr>
        <w:t>most simply defined as</w:t>
      </w:r>
      <w:r w:rsidR="000D2E12">
        <w:rPr>
          <w:rFonts w:asciiTheme="majorBidi" w:hAnsiTheme="majorBidi" w:cstheme="majorBidi"/>
          <w:bCs/>
        </w:rPr>
        <w:t xml:space="preserve"> the number of </w:t>
      </w:r>
      <w:r w:rsidR="00E45882">
        <w:rPr>
          <w:rFonts w:asciiTheme="majorBidi" w:hAnsiTheme="majorBidi" w:cstheme="majorBidi"/>
          <w:bCs/>
        </w:rPr>
        <w:t>lower-order</w:t>
      </w:r>
      <w:r w:rsidR="008F2323">
        <w:rPr>
          <w:rFonts w:asciiTheme="majorBidi" w:hAnsiTheme="majorBidi" w:cstheme="majorBidi"/>
          <w:bCs/>
        </w:rPr>
        <w:t xml:space="preserve"> behaviours facilitating </w:t>
      </w:r>
      <w:r w:rsidR="008B137B">
        <w:rPr>
          <w:rFonts w:asciiTheme="majorBidi" w:hAnsiTheme="majorBidi" w:cstheme="majorBidi"/>
          <w:bCs/>
        </w:rPr>
        <w:t>a higher-order behaviour</w:t>
      </w:r>
      <w:r w:rsidR="008F2323">
        <w:rPr>
          <w:rFonts w:asciiTheme="majorBidi" w:hAnsiTheme="majorBidi" w:cstheme="majorBidi"/>
          <w:bCs/>
        </w:rPr>
        <w:t xml:space="preserve"> </w:t>
      </w:r>
      <w:r w:rsidR="000D2E12">
        <w:rPr>
          <w:rFonts w:asciiTheme="majorBidi" w:hAnsiTheme="majorBidi" w:cstheme="majorBidi"/>
          <w:bCs/>
        </w:rPr>
        <w:t xml:space="preserve">and </w:t>
      </w:r>
      <w:r w:rsidR="007600C9">
        <w:rPr>
          <w:rFonts w:asciiTheme="majorBidi" w:hAnsiTheme="majorBidi" w:cstheme="majorBidi"/>
          <w:bCs/>
        </w:rPr>
        <w:t xml:space="preserve">the </w:t>
      </w:r>
      <w:r w:rsidR="000D2E12">
        <w:rPr>
          <w:rFonts w:asciiTheme="majorBidi" w:hAnsiTheme="majorBidi" w:cstheme="majorBidi"/>
          <w:bCs/>
        </w:rPr>
        <w:t xml:space="preserve">relative time needed to engage in </w:t>
      </w:r>
      <w:r w:rsidR="008B137B">
        <w:rPr>
          <w:rFonts w:asciiTheme="majorBidi" w:hAnsiTheme="majorBidi" w:cstheme="majorBidi"/>
          <w:bCs/>
        </w:rPr>
        <w:t>these</w:t>
      </w:r>
      <w:r w:rsidR="000D2E12">
        <w:rPr>
          <w:rFonts w:asciiTheme="majorBidi" w:hAnsiTheme="majorBidi" w:cstheme="majorBidi"/>
          <w:bCs/>
        </w:rPr>
        <w:t xml:space="preserve"> </w:t>
      </w:r>
      <w:r w:rsidR="000D2E12">
        <w:rPr>
          <w:rFonts w:asciiTheme="majorBidi" w:hAnsiTheme="majorBidi" w:cstheme="majorBidi"/>
          <w:bCs/>
        </w:rPr>
        <w:fldChar w:fldCharType="begin"/>
      </w:r>
      <w:r w:rsidR="000D2E12">
        <w:rPr>
          <w:rFonts w:asciiTheme="majorBidi" w:hAnsiTheme="majorBidi" w:cstheme="majorBidi"/>
          <w:bCs/>
        </w:rPr>
        <w:instrText xml:space="preserve"> ADDIN ZOTERO_ITEM CSL_CITATION {"citationID":"4QPQxtvt","properties":{"formattedCitation":"(Phillips &amp; Mullan, 2022)","plainCitation":"(Phillips &amp; Mullan, 2022)","noteIndex":0},"citationItems":[{"id":989,"uris":["http://zotero.org/users/6888577/items/IEBD2QZA"],"itemData":{"id":989,"type":"article-journal","abstract":"Behavioural theories, predictions, and interventions should be relevant to complex, real-world health behaviours and conditions. Habit theory and habit formation interventions show promise for predicting and promoting, respectively, longer-term behaviour change and maintenance than has been attained with theories and interventions focused only on deliberative behavioural factors. However, the concept of habit has largely been treated as uniform across different types of behaviours. In this conceptual review, we contend that the definitional aspects of habit differ at a conceptual level for simple versus more complex behaviours, with ramifications for prediction, promotion, and measurement of habits. Specifically, habits are defined as direct context-response associations learned through repeatedly rewarded responding – but what is meant by ‘response’ and ‘reward’ depends upon the complexity of the behaviour. We review literature that suggests (1) responses in complex habits have separable and substitutable components (vs a single and static, unitary component) and (2) rewards for complex habits are necessarily continued and intrinsic (vs temporary and extrinsic, respectively). We discuss some empirical and theoretical questions raised by these issues around behavioural complexity and habit. Lastly, we outline the ramifications of these issues for habit measurement (habit strength and habit formation) via self-report and objective measures.","container-title":"Health Psychology Review","DOI":"10.1080/17437199.2022.2060849","ISSN":"1743-7199","issue":"0","note":"publisher: Routledge\n_eprint: https://doi.org/10.1080/17437199.2022.2060849\nPMID: 35382707","page":"1-14","source":"Taylor and Francis+NEJM","title":"Ramifications of behavioural complexity for habit conceptualisation, promotion, and measurement","volume":"0","author":[{"family":"Phillips","given":"L. Alison"},{"family":"Mullan","given":"Barbara Ann"}],"issued":{"date-parts":[["2022",4,6]]}}}],"schema":"https://github.com/citation-style-language/schema/raw/master/csl-citation.json"} </w:instrText>
      </w:r>
      <w:r w:rsidR="000D2E12">
        <w:rPr>
          <w:rFonts w:asciiTheme="majorBidi" w:hAnsiTheme="majorBidi" w:cstheme="majorBidi"/>
          <w:bCs/>
        </w:rPr>
        <w:fldChar w:fldCharType="separate"/>
      </w:r>
      <w:r w:rsidR="000D2E12">
        <w:rPr>
          <w:rFonts w:asciiTheme="majorBidi" w:hAnsiTheme="majorBidi" w:cstheme="majorBidi"/>
          <w:bCs/>
          <w:noProof/>
        </w:rPr>
        <w:t>(Phillips &amp; Mullan, 2022)</w:t>
      </w:r>
      <w:r w:rsidR="000D2E12">
        <w:rPr>
          <w:rFonts w:asciiTheme="majorBidi" w:hAnsiTheme="majorBidi" w:cstheme="majorBidi"/>
          <w:bCs/>
        </w:rPr>
        <w:fldChar w:fldCharType="end"/>
      </w:r>
      <w:r>
        <w:rPr>
          <w:rFonts w:asciiTheme="majorBidi" w:hAnsiTheme="majorBidi" w:cstheme="majorBidi"/>
          <w:bCs/>
        </w:rPr>
        <w:t>. However, just because water drinking is</w:t>
      </w:r>
      <w:r w:rsidR="00F41BED">
        <w:rPr>
          <w:rFonts w:asciiTheme="majorBidi" w:hAnsiTheme="majorBidi" w:cstheme="majorBidi"/>
          <w:bCs/>
        </w:rPr>
        <w:t xml:space="preserve"> </w:t>
      </w:r>
      <w:r>
        <w:rPr>
          <w:rFonts w:asciiTheme="majorBidi" w:hAnsiTheme="majorBidi" w:cstheme="majorBidi"/>
          <w:bCs/>
        </w:rPr>
        <w:t>simpler than other behaviours does not mean it is inherently simple for people to perform.</w:t>
      </w:r>
      <w:r w:rsidR="00595E9C">
        <w:rPr>
          <w:rFonts w:asciiTheme="majorBidi" w:hAnsiTheme="majorBidi" w:cstheme="majorBidi"/>
          <w:bCs/>
        </w:rPr>
        <w:t xml:space="preserve"> </w:t>
      </w:r>
    </w:p>
    <w:p w14:paraId="34847CAA" w14:textId="4B919B2D" w:rsidR="00012CBA" w:rsidRDefault="00412408" w:rsidP="007600C9">
      <w:pPr>
        <w:spacing w:line="480" w:lineRule="auto"/>
        <w:rPr>
          <w:rFonts w:asciiTheme="majorBidi" w:hAnsiTheme="majorBidi" w:cstheme="majorBidi"/>
        </w:rPr>
      </w:pPr>
      <w:r>
        <w:rPr>
          <w:rFonts w:asciiTheme="majorBidi" w:hAnsiTheme="majorBidi" w:cstheme="majorBidi"/>
          <w:bCs/>
        </w:rPr>
        <w:tab/>
        <w:t xml:space="preserve">First, </w:t>
      </w:r>
      <w:r w:rsidR="00757319">
        <w:rPr>
          <w:rFonts w:asciiTheme="majorBidi" w:hAnsiTheme="majorBidi" w:cstheme="majorBidi"/>
        </w:rPr>
        <w:t>w</w:t>
      </w:r>
      <w:r w:rsidR="00757319" w:rsidRPr="00757319">
        <w:rPr>
          <w:rFonts w:asciiTheme="majorBidi" w:hAnsiTheme="majorBidi" w:cstheme="majorBidi"/>
        </w:rPr>
        <w:t>ater drinking</w:t>
      </w:r>
      <w:r w:rsidR="00595E9C">
        <w:rPr>
          <w:rFonts w:asciiTheme="majorBidi" w:hAnsiTheme="majorBidi" w:cstheme="majorBidi"/>
        </w:rPr>
        <w:t xml:space="preserve"> behaviour is more </w:t>
      </w:r>
      <w:r w:rsidR="00295C24">
        <w:rPr>
          <w:rFonts w:asciiTheme="majorBidi" w:hAnsiTheme="majorBidi" w:cstheme="majorBidi"/>
        </w:rPr>
        <w:t xml:space="preserve">than </w:t>
      </w:r>
      <w:r w:rsidR="00757319">
        <w:rPr>
          <w:rFonts w:asciiTheme="majorBidi" w:hAnsiTheme="majorBidi" w:cstheme="majorBidi"/>
        </w:rPr>
        <w:t xml:space="preserve">solely the motor act of drinking water, encompassing other essential </w:t>
      </w:r>
      <w:r w:rsidR="008F2323">
        <w:rPr>
          <w:rFonts w:asciiTheme="majorBidi" w:hAnsiTheme="majorBidi" w:cstheme="majorBidi"/>
        </w:rPr>
        <w:t xml:space="preserve">lower-order </w:t>
      </w:r>
      <w:r w:rsidR="00757319">
        <w:rPr>
          <w:rFonts w:asciiTheme="majorBidi" w:hAnsiTheme="majorBidi" w:cstheme="majorBidi"/>
        </w:rPr>
        <w:t xml:space="preserve">behaviours that facilitate drinking </w:t>
      </w:r>
      <w:r w:rsidR="00757319">
        <w:rPr>
          <w:rFonts w:asciiTheme="majorBidi" w:hAnsiTheme="majorBidi" w:cstheme="majorBidi"/>
        </w:rPr>
        <w:fldChar w:fldCharType="begin"/>
      </w:r>
      <w:r w:rsidR="00AD4051">
        <w:rPr>
          <w:rFonts w:asciiTheme="majorBidi" w:hAnsiTheme="majorBidi" w:cstheme="majorBidi"/>
        </w:rPr>
        <w:instrText xml:space="preserve"> ADDIN ZOTERO_ITEM CSL_CITATION {"citationID":"29rz8Jcb","properties":{"formattedCitation":"(Rodger,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757319">
        <w:rPr>
          <w:rFonts w:asciiTheme="majorBidi" w:hAnsiTheme="majorBidi" w:cstheme="majorBidi"/>
        </w:rPr>
        <w:fldChar w:fldCharType="separate"/>
      </w:r>
      <w:r w:rsidR="00AD4051">
        <w:rPr>
          <w:rFonts w:asciiTheme="majorBidi" w:hAnsiTheme="majorBidi" w:cstheme="majorBidi"/>
          <w:noProof/>
        </w:rPr>
        <w:t>(Rodger, Vezevicius, et al., 2023)</w:t>
      </w:r>
      <w:r w:rsidR="00757319">
        <w:rPr>
          <w:rFonts w:asciiTheme="majorBidi" w:hAnsiTheme="majorBidi" w:cstheme="majorBidi"/>
        </w:rPr>
        <w:fldChar w:fldCharType="end"/>
      </w:r>
      <w:r>
        <w:rPr>
          <w:rFonts w:asciiTheme="majorBidi" w:hAnsiTheme="majorBidi" w:cstheme="majorBidi"/>
        </w:rPr>
        <w:t>.</w:t>
      </w:r>
      <w:r w:rsidR="00757319">
        <w:rPr>
          <w:rFonts w:asciiTheme="majorBidi" w:hAnsiTheme="majorBidi" w:cstheme="majorBidi"/>
        </w:rPr>
        <w:t xml:space="preserve"> </w:t>
      </w:r>
      <w:r w:rsidR="00113B78">
        <w:rPr>
          <w:rFonts w:asciiTheme="majorBidi" w:hAnsiTheme="majorBidi" w:cstheme="majorBidi"/>
        </w:rPr>
        <w:t xml:space="preserve">Water drinking is contingent on remembering; most simply defined as the ability to remember </w:t>
      </w:r>
      <w:r w:rsidR="00E40DE3">
        <w:rPr>
          <w:rFonts w:asciiTheme="majorBidi" w:hAnsiTheme="majorBidi" w:cstheme="majorBidi"/>
        </w:rPr>
        <w:t>to</w:t>
      </w:r>
      <w:r w:rsidR="00113B78">
        <w:rPr>
          <w:rFonts w:asciiTheme="majorBidi" w:hAnsiTheme="majorBidi" w:cstheme="majorBidi"/>
        </w:rPr>
        <w:t xml:space="preserve"> </w:t>
      </w:r>
      <w:r w:rsidR="00E40DE3">
        <w:rPr>
          <w:rFonts w:asciiTheme="majorBidi" w:hAnsiTheme="majorBidi" w:cstheme="majorBidi"/>
        </w:rPr>
        <w:t>drink</w:t>
      </w:r>
      <w:r w:rsidR="00113B78">
        <w:rPr>
          <w:rFonts w:asciiTheme="majorBidi" w:hAnsiTheme="majorBidi" w:cstheme="majorBidi"/>
        </w:rPr>
        <w:t xml:space="preserve"> </w:t>
      </w:r>
      <w:r w:rsidR="00E40DE3">
        <w:rPr>
          <w:rFonts w:asciiTheme="majorBidi" w:hAnsiTheme="majorBidi" w:cstheme="majorBidi"/>
        </w:rPr>
        <w:t xml:space="preserve">or prepare </w:t>
      </w:r>
      <w:r w:rsidR="00113B78">
        <w:rPr>
          <w:rFonts w:asciiTheme="majorBidi" w:hAnsiTheme="majorBidi" w:cstheme="majorBidi"/>
        </w:rPr>
        <w:t>w</w:t>
      </w:r>
      <w:r w:rsidR="00E40DE3">
        <w:rPr>
          <w:rFonts w:asciiTheme="majorBidi" w:hAnsiTheme="majorBidi" w:cstheme="majorBidi"/>
        </w:rPr>
        <w:t xml:space="preserve">ater </w:t>
      </w:r>
      <w:r w:rsidR="00113B78">
        <w:rPr>
          <w:rFonts w:asciiTheme="majorBidi" w:hAnsiTheme="majorBidi" w:cstheme="majorBidi"/>
        </w:rPr>
        <w:t xml:space="preserve">when </w:t>
      </w:r>
      <w:r w:rsidR="00E40DE3">
        <w:rPr>
          <w:rFonts w:asciiTheme="majorBidi" w:hAnsiTheme="majorBidi" w:cstheme="majorBidi"/>
        </w:rPr>
        <w:t>the</w:t>
      </w:r>
      <w:r w:rsidR="007600C9">
        <w:rPr>
          <w:rFonts w:asciiTheme="majorBidi" w:hAnsiTheme="majorBidi" w:cstheme="majorBidi"/>
        </w:rPr>
        <w:t>se</w:t>
      </w:r>
      <w:r w:rsidR="00E40DE3">
        <w:rPr>
          <w:rFonts w:asciiTheme="majorBidi" w:hAnsiTheme="majorBidi" w:cstheme="majorBidi"/>
        </w:rPr>
        <w:t xml:space="preserve"> behaviours</w:t>
      </w:r>
      <w:r w:rsidR="00113B78">
        <w:rPr>
          <w:rFonts w:asciiTheme="majorBidi" w:hAnsiTheme="majorBidi" w:cstheme="majorBidi"/>
        </w:rPr>
        <w:t xml:space="preserve"> </w:t>
      </w:r>
      <w:r w:rsidR="00E40DE3">
        <w:rPr>
          <w:rFonts w:asciiTheme="majorBidi" w:hAnsiTheme="majorBidi" w:cstheme="majorBidi"/>
        </w:rPr>
        <w:t>are</w:t>
      </w:r>
      <w:r w:rsidR="00113B78">
        <w:rPr>
          <w:rFonts w:asciiTheme="majorBidi" w:hAnsiTheme="majorBidi" w:cstheme="majorBidi"/>
        </w:rPr>
        <w:t xml:space="preserve"> feasible and desired</w:t>
      </w:r>
      <w:r w:rsidR="00E40DE3">
        <w:rPr>
          <w:rFonts w:asciiTheme="majorBidi" w:hAnsiTheme="majorBidi" w:cstheme="majorBidi"/>
        </w:rPr>
        <w:t xml:space="preserve"> </w:t>
      </w:r>
      <w:r w:rsidR="00113B78">
        <w:rPr>
          <w:rFonts w:asciiTheme="majorBidi" w:hAnsiTheme="majorBidi" w:cstheme="majorBidi"/>
        </w:rPr>
        <w:fldChar w:fldCharType="begin"/>
      </w:r>
      <w:r w:rsidR="006C2D31">
        <w:rPr>
          <w:rFonts w:asciiTheme="majorBidi" w:hAnsiTheme="majorBidi" w:cstheme="majorBidi"/>
        </w:rPr>
        <w:instrText xml:space="preserve"> ADDIN ZOTERO_ITEM CSL_CITATION {"citationID":"F1RCazSk","properties":{"formattedCitation":"(Cole &amp; Kvavilashvili, 2021; Kvavilashvili &amp; Rummel, 2020)","plainCitation":"(Cole &amp; Kvavilashvili, 2021; Kvavilashvili &amp; Rummel, 2020)","dontUpdate":true,"noteIndex":0},"citationItems":[{"id":837,"uris":["http://zotero.org/users/6888577/items/NWGEN55G"],"itemData":{"id":837,"type":"article-journal","abstract":"In this article, we address an apparent paradox in the literature on mental time travel and mind-wandering: How is it possible that future thinking is both constructive, yet often experienced as occurring spontaneously? We identify and describe two ‘routes’ whereby episodic future thoughts are brought to consciousness, with each of the ‘routes’ being associated with separable cognitive processes and functions. Voluntary future thinking relies on controlled, deliberate and slow cognitive processing. The other, termed involuntary or spontaneous future thinking, relies on automatic processes that allows ‘fully-fledged’ episodic future thoughts to freely come to mind, often triggered by internal or external cues. To unravel the paradox, we propose that the majority of spontaneous future thoughts are ‘pre-made’ (i.e., each spontaneous future thought is a re-iteration of a previously constructed future event), and therefore based on simple, well-understood, memory processes. We also propose that the pre-made hypothesis explains why spontaneous future thoughts occur rapidly, are similar to involuntary memories, and predominantly about upcoming tasks and goals. We also raise the possibility that spontaneous future thinking is the default mode of imagining the future. This dual process approach complements and extends standard theoretical approaches that emphasise constructive simulation, and outlines novel opportunities for researchers examining voluntary and spontaneous forms of future thinking.","container-title":"Psychological Research","DOI":"10.1007/s00426-019-01262-7","ISSN":"1430-2772","issue":"2","journalAbbreviation":"Psychological Research","language":"en","license":"2019 The Author(s)","note":"Company: Springer\nDistributor: Springer\nInstitution: Springer\nLabel: Springer\nnumber: 2\npublisher: Springer Berlin Heidelberg","page":"464-479","source":"link.springer.com","title":"Spontaneous and deliberate future thinking: a dual process account","title-short":"Spontaneous and deliberate future thinking","volume":"85","author":[{"family":"Cole","given":"Scott"},{"family":"Kvavilashvili","given":"Lia"}],"issued":{"date-parts":[["2021",3,1]]}}},{"id":840,"uris":["http://zotero.org/users/6888577/items/V9DGHZIW"],"itemData":{"id":840,"type":"article-journal","abstract":"The ability to imagine and simulate events that may happen in the future has been studied in several related but independent research areas (e.g., episodic future thinking, mind-wandering, prospective memory), with a newly emerging field of involuntary future thinking focusing primarily on the spontaneous occurrence of such thoughts. In this article, we review evidence from these diverse fields to address important questions about why do people think about the future, what are the typical and most frequent contents of such thoughts, and how do these thoughts occur (are they spontaneous or constructed deliberately). Results of the literature review provide support for the pragmatic theory of prospection, by showing that when people engage in prospective thought naturally, without being explicitly instructed to do so, they predominantly think about their upcoming tasks and planned activities instead of simulating plausible but novel hypothetical scenarios. Moreover, prospective thoughts are more often spontaneous than deliberate and effortful, and their occurrence seems to increase the likelihood of planned activities being completed in the future. The findings are discussed in the context of a new “pragmatic dual process account” of future thinking, and new avenues for future research on prospection are outlined.","container-title":"Review of General Psychology","DOI":"10.1177/1089268020918843","ISSN":"1089-2680","issue":"3","journalAbbreviation":"Review of General Psychology","language":"en","note":"publisher: SAGE Publications Inc","page":"210-237","source":"SAGE Journals","title":"On the Nature of Everyday Prospection: A Review and Theoretical Integration of Research on Mind-Wandering, Future Thinking, and Prospective Memory","title-short":"On the Nature of Everyday Prospection","volume":"24","author":[{"family":"Kvavilashvili","given":"Lia"},{"family":"Rummel","given":"Jan"}],"issued":{"date-parts":[["2020",9,1]]}}}],"schema":"https://github.com/citation-style-language/schema/raw/master/csl-citation.json"} </w:instrText>
      </w:r>
      <w:r w:rsidR="00113B78">
        <w:rPr>
          <w:rFonts w:asciiTheme="majorBidi" w:hAnsiTheme="majorBidi" w:cstheme="majorBidi"/>
        </w:rPr>
        <w:fldChar w:fldCharType="separate"/>
      </w:r>
      <w:r w:rsidR="007600C9">
        <w:rPr>
          <w:rFonts w:asciiTheme="majorBidi" w:hAnsiTheme="majorBidi" w:cstheme="majorBidi"/>
          <w:noProof/>
        </w:rPr>
        <w:t>(</w:t>
      </w:r>
      <w:r w:rsidR="00E45882">
        <w:rPr>
          <w:rFonts w:asciiTheme="majorBidi" w:hAnsiTheme="majorBidi" w:cstheme="majorBidi"/>
          <w:noProof/>
        </w:rPr>
        <w:t xml:space="preserve">i.e., prospective memory; </w:t>
      </w:r>
      <w:r w:rsidR="007600C9">
        <w:rPr>
          <w:rFonts w:asciiTheme="majorBidi" w:hAnsiTheme="majorBidi" w:cstheme="majorBidi"/>
          <w:noProof/>
        </w:rPr>
        <w:t>Cole &amp; Kvavilashvili, 2021; Kvavilashvili &amp; Rummel, 2020)</w:t>
      </w:r>
      <w:r w:rsidR="00113B78">
        <w:rPr>
          <w:rFonts w:asciiTheme="majorBidi" w:hAnsiTheme="majorBidi" w:cstheme="majorBidi"/>
        </w:rPr>
        <w:fldChar w:fldCharType="end"/>
      </w:r>
      <w:r w:rsidR="00113B78">
        <w:rPr>
          <w:rFonts w:asciiTheme="majorBidi" w:hAnsiTheme="majorBidi" w:cstheme="majorBidi"/>
        </w:rPr>
        <w:t xml:space="preserve">. </w:t>
      </w:r>
      <w:r w:rsidR="00295C24">
        <w:rPr>
          <w:rFonts w:asciiTheme="majorBidi" w:hAnsiTheme="majorBidi" w:cstheme="majorBidi"/>
        </w:rPr>
        <w:t xml:space="preserve">For example, </w:t>
      </w:r>
      <w:r w:rsidR="007600C9">
        <w:rPr>
          <w:rFonts w:asciiTheme="majorBidi" w:hAnsiTheme="majorBidi" w:cstheme="majorBidi"/>
        </w:rPr>
        <w:t>UK</w:t>
      </w:r>
      <w:r w:rsidR="00E45882">
        <w:rPr>
          <w:rFonts w:asciiTheme="majorBidi" w:hAnsiTheme="majorBidi" w:cstheme="majorBidi"/>
        </w:rPr>
        <w:t xml:space="preserve">-based </w:t>
      </w:r>
      <w:r w:rsidR="007600C9">
        <w:rPr>
          <w:rFonts w:asciiTheme="majorBidi" w:hAnsiTheme="majorBidi" w:cstheme="majorBidi"/>
        </w:rPr>
        <w:t>adults with low water intake struggled</w:t>
      </w:r>
      <w:r w:rsidR="00295C24">
        <w:rPr>
          <w:rFonts w:asciiTheme="majorBidi" w:hAnsiTheme="majorBidi" w:cstheme="majorBidi"/>
        </w:rPr>
        <w:t xml:space="preserve"> to </w:t>
      </w:r>
      <w:r w:rsidR="00E903D3">
        <w:rPr>
          <w:rFonts w:asciiTheme="majorBidi" w:hAnsiTheme="majorBidi" w:cstheme="majorBidi"/>
        </w:rPr>
        <w:t>increase their water intake</w:t>
      </w:r>
      <w:r w:rsidR="00295C24">
        <w:rPr>
          <w:rFonts w:asciiTheme="majorBidi" w:hAnsiTheme="majorBidi" w:cstheme="majorBidi"/>
        </w:rPr>
        <w:t xml:space="preserve"> during </w:t>
      </w:r>
      <w:r w:rsidR="00E45882">
        <w:rPr>
          <w:rFonts w:asciiTheme="majorBidi" w:hAnsiTheme="majorBidi" w:cstheme="majorBidi"/>
        </w:rPr>
        <w:t>an intervention</w:t>
      </w:r>
      <w:r w:rsidR="00295C24">
        <w:rPr>
          <w:rFonts w:asciiTheme="majorBidi" w:hAnsiTheme="majorBidi" w:cstheme="majorBidi"/>
        </w:rPr>
        <w:t xml:space="preserve"> follow-up because they did not remember </w:t>
      </w:r>
      <w:r w:rsidR="00E903D3">
        <w:rPr>
          <w:rFonts w:asciiTheme="majorBidi" w:hAnsiTheme="majorBidi" w:cstheme="majorBidi"/>
        </w:rPr>
        <w:t xml:space="preserve">to drink it </w:t>
      </w:r>
      <w:r w:rsidR="00295C24">
        <w:rPr>
          <w:rFonts w:asciiTheme="majorBidi" w:hAnsiTheme="majorBidi" w:cstheme="majorBidi"/>
        </w:rPr>
        <w:t>during the day</w:t>
      </w:r>
      <w:r w:rsidR="00E903D3">
        <w:rPr>
          <w:rFonts w:asciiTheme="majorBidi" w:hAnsiTheme="majorBidi" w:cstheme="majorBidi"/>
        </w:rPr>
        <w:t xml:space="preserve"> </w:t>
      </w:r>
      <w:r w:rsidR="00295C24">
        <w:rPr>
          <w:rFonts w:asciiTheme="majorBidi" w:hAnsiTheme="majorBidi" w:cstheme="majorBidi"/>
        </w:rPr>
        <w:fldChar w:fldCharType="begin"/>
      </w:r>
      <w:r w:rsidR="00AD4051">
        <w:rPr>
          <w:rFonts w:asciiTheme="majorBidi" w:hAnsiTheme="majorBidi" w:cstheme="majorBidi"/>
        </w:rPr>
        <w:instrText xml:space="preserve"> ADDIN ZOTERO_ITEM CSL_CITATION {"citationID":"KnO3kwrH","properties":{"formattedCitation":"(Rodger,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295C24">
        <w:rPr>
          <w:rFonts w:asciiTheme="majorBidi" w:hAnsiTheme="majorBidi" w:cstheme="majorBidi"/>
        </w:rPr>
        <w:fldChar w:fldCharType="separate"/>
      </w:r>
      <w:r w:rsidR="00AD4051">
        <w:rPr>
          <w:rFonts w:asciiTheme="majorBidi" w:hAnsiTheme="majorBidi" w:cstheme="majorBidi"/>
          <w:noProof/>
        </w:rPr>
        <w:t>(Rodger, Vezevicius, et al., 2023)</w:t>
      </w:r>
      <w:r w:rsidR="00295C24">
        <w:rPr>
          <w:rFonts w:asciiTheme="majorBidi" w:hAnsiTheme="majorBidi" w:cstheme="majorBidi"/>
        </w:rPr>
        <w:fldChar w:fldCharType="end"/>
      </w:r>
      <w:r w:rsidR="00295C24">
        <w:rPr>
          <w:rFonts w:asciiTheme="majorBidi" w:hAnsiTheme="majorBidi" w:cstheme="majorBidi"/>
        </w:rPr>
        <w:t>.</w:t>
      </w:r>
      <w:r w:rsidR="007600C9">
        <w:rPr>
          <w:rFonts w:asciiTheme="majorBidi" w:hAnsiTheme="majorBidi" w:cstheme="majorBidi"/>
        </w:rPr>
        <w:t xml:space="preserve"> </w:t>
      </w:r>
      <w:r w:rsidR="00113B78">
        <w:rPr>
          <w:rFonts w:asciiTheme="majorBidi" w:hAnsiTheme="majorBidi" w:cstheme="majorBidi"/>
        </w:rPr>
        <w:t>W</w:t>
      </w:r>
      <w:r w:rsidR="00E903D3">
        <w:rPr>
          <w:rFonts w:asciiTheme="majorBidi" w:hAnsiTheme="majorBidi" w:cstheme="majorBidi"/>
        </w:rPr>
        <w:t xml:space="preserve">ater drinking is </w:t>
      </w:r>
      <w:r w:rsidR="00113B78">
        <w:rPr>
          <w:rFonts w:asciiTheme="majorBidi" w:hAnsiTheme="majorBidi" w:cstheme="majorBidi"/>
        </w:rPr>
        <w:t xml:space="preserve">also </w:t>
      </w:r>
      <w:r w:rsidR="00324D70">
        <w:rPr>
          <w:rFonts w:asciiTheme="majorBidi" w:hAnsiTheme="majorBidi" w:cstheme="majorBidi"/>
        </w:rPr>
        <w:t xml:space="preserve">contingent on preparation: most simply defined </w:t>
      </w:r>
      <w:r w:rsidR="00113B78">
        <w:rPr>
          <w:rFonts w:asciiTheme="majorBidi" w:hAnsiTheme="majorBidi" w:cstheme="majorBidi"/>
        </w:rPr>
        <w:t>as any behaviour that makes water available to drink and, therefore, applies to a diverse range of behaviours</w:t>
      </w:r>
      <w:r w:rsidR="00324D70">
        <w:rPr>
          <w:rFonts w:asciiTheme="majorBidi" w:hAnsiTheme="majorBidi" w:cstheme="majorBidi"/>
        </w:rPr>
        <w:t xml:space="preserve">. </w:t>
      </w:r>
      <w:r w:rsidR="00113B78">
        <w:rPr>
          <w:rFonts w:asciiTheme="majorBidi" w:hAnsiTheme="majorBidi" w:cstheme="majorBidi"/>
        </w:rPr>
        <w:t>For example, seeking out a water source</w:t>
      </w:r>
      <w:r w:rsidR="00E40DE3">
        <w:rPr>
          <w:rFonts w:asciiTheme="majorBidi" w:hAnsiTheme="majorBidi" w:cstheme="majorBidi"/>
        </w:rPr>
        <w:t xml:space="preserve">, </w:t>
      </w:r>
      <w:r w:rsidR="00113B78">
        <w:rPr>
          <w:rFonts w:asciiTheme="majorBidi" w:hAnsiTheme="majorBidi" w:cstheme="majorBidi"/>
        </w:rPr>
        <w:t>filling up a glass or bottle</w:t>
      </w:r>
      <w:r w:rsidR="00344838">
        <w:rPr>
          <w:rFonts w:asciiTheme="majorBidi" w:hAnsiTheme="majorBidi" w:cstheme="majorBidi"/>
        </w:rPr>
        <w:t xml:space="preserve"> of water</w:t>
      </w:r>
      <w:r w:rsidR="00113B78">
        <w:rPr>
          <w:rFonts w:asciiTheme="majorBidi" w:hAnsiTheme="majorBidi" w:cstheme="majorBidi"/>
        </w:rPr>
        <w:t xml:space="preserve">, ensuring a glass or bottle </w:t>
      </w:r>
      <w:r w:rsidR="00344838">
        <w:rPr>
          <w:rFonts w:asciiTheme="majorBidi" w:hAnsiTheme="majorBidi" w:cstheme="majorBidi"/>
        </w:rPr>
        <w:t xml:space="preserve">of water </w:t>
      </w:r>
      <w:r w:rsidR="00113B78">
        <w:rPr>
          <w:rFonts w:asciiTheme="majorBidi" w:hAnsiTheme="majorBidi" w:cstheme="majorBidi"/>
        </w:rPr>
        <w:t xml:space="preserve">is within arm’s reach, carrying a </w:t>
      </w:r>
      <w:r w:rsidR="00344838">
        <w:rPr>
          <w:rFonts w:asciiTheme="majorBidi" w:hAnsiTheme="majorBidi" w:cstheme="majorBidi"/>
        </w:rPr>
        <w:t xml:space="preserve">water </w:t>
      </w:r>
      <w:r w:rsidR="00113B78">
        <w:rPr>
          <w:rFonts w:asciiTheme="majorBidi" w:hAnsiTheme="majorBidi" w:cstheme="majorBidi"/>
        </w:rPr>
        <w:t xml:space="preserve">bottle, and buying bottled water </w:t>
      </w:r>
      <w:r w:rsidR="00113B78">
        <w:rPr>
          <w:rFonts w:asciiTheme="majorBidi" w:hAnsiTheme="majorBidi" w:cstheme="majorBidi"/>
        </w:rPr>
        <w:fldChar w:fldCharType="begin"/>
      </w:r>
      <w:r w:rsidR="00AD4051">
        <w:rPr>
          <w:rFonts w:asciiTheme="majorBidi" w:hAnsiTheme="majorBidi" w:cstheme="majorBidi"/>
        </w:rPr>
        <w:instrText xml:space="preserve"> ADDIN ZOTERO_ITEM CSL_CITATION {"citationID":"1FKV3WBn","properties":{"formattedCitation":"(Hess et al., 2019; Kaushik et al., 2007; Rodger, Vezevicius, et al., 2023; Rodger &amp; Papies, 2022)","plainCitation":"(Hess et al., 2019; Kaushik et al., 2007; Rodger, Vezevicius, et al., 2023; Rodger &amp; Papies, 2022)","noteIndex":0},"citationItems":[{"id":117,"uris":["http://zotero.org/users/6888577/items/8AWJD8RU"],"itemData":{"id":117,"type":"article-journal","abstract":"ObjectiveThe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M."}],"issued":{"date-parts":[["2019",6]]}}},{"id":1352,"uris":["http://zotero.org/users/6888577/items/WPEU9K5A"],"itemData":{"id":1352,"type":"article-journal","abstract":"Background Water is essential for health. The ‘Water is Cool in School’ campaign promoted improved drinking water access in UK schools. Implementation has been patchy, and impact has not been studied. The aim of this study is to determine whether fluid intake and frequency of toilet visits are associated with children’s access to drinking water in the classroom. Methods A total of 145 schoolchildren in Year 2 (aged 6–7 years) and 153 in Year 5 (aged 9–10 years) classes were studied in six Southampton schools. Total fluid intake and toilet visits were recorded during one school day. Schools were recruited according to drinking policy: ‘prohibited access’ = water prohibited in classroom; ‘limited access’ = water allowed in classroom but not on the desk; and ‘free access’ = water bottle encouraged on the desk. Data were analysed on an intention-to-treat basis. Results In total, 120 children in prohibited access, 91 in limited access and 87 in free access settings were recruited. Total fluid intake was significantly higher in Year 2 free access schools (geometric mean 293, range 104–953 mL) compared with prohibited access schools (geometric mean 189, range 0–735 mL, P = 0.046), in Year 5 free access schools (geometric mean 489, range 88–1200 mL) compared with prohibited access schools (geometric mean 206, range 0–953 mL, P = 0.001), and in free access versus limited access schools (geometric mean 219, range 0–812 mL, P = 0.003). A total of 81% and 80% of children in prohibited and limited access schools, respectively, consumed below the minimum recommended amount of total fluid at school, compared with 46.5% in the free access schools. In total, 34.6% of children did not use the toilets at all during the school day. There was no trend observed between water access and frequency of toilet visits (median of 1 trip for each group, P = 0.605). Conclusion Most children have an inadequate fluid intake in school. Free access to drinking water in class is associated with improved total fluid intake. Primary schools should promote water drinking in class.","container-title":"Child: Care, Health and Development","DOI":"10.1111/j.1365-2214.2006.00721.x","ISSN":"1365-2214","issue":"4","language":"en","note":"_eprint: https://onlinelibrary.wiley.com/doi/pdf/10.1111/j.1365-2214.2006.00721.x","page":"409-415","source":"Wiley Online Library","title":"A study of the association between children’s access to drinking water in primary schools and their fluid intake: can water be ‘cool’ in school?","title-short":"A study of the association between children’s access to drinking water in primary schools and their fluid intake","volume":"33","author":[{"family":"Kaushik","given":"A."},{"family":"Mullee","given":"M. A."},{"family":"Bryant","given":"T. N."},{"family":"Hill","given":"C. M."}],"issued":{"date-parts":[["2007"]]}}},{"id":1175,"uris":["http://zotero.org/users/6888577/items/SGRZKLVM"],"itemData":{"id":1175,"type":"article-journal","abstract":"Underhydration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w:instrText>
      </w:r>
      <w:r w:rsidR="00AD4051" w:rsidRPr="00AC35D8">
        <w:rPr>
          <w:rFonts w:asciiTheme="majorBidi" w:hAnsiTheme="majorBidi" w:cstheme="majorBidi"/>
          <w:lang w:val="nl-NL"/>
        </w:rPr>
        <w:instrText xml:space="preserve">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113B78">
        <w:rPr>
          <w:rFonts w:asciiTheme="majorBidi" w:hAnsiTheme="majorBidi" w:cstheme="majorBidi"/>
        </w:rPr>
        <w:fldChar w:fldCharType="separate"/>
      </w:r>
      <w:r w:rsidR="00AD4051" w:rsidRPr="00AC35D8">
        <w:rPr>
          <w:rFonts w:asciiTheme="majorBidi" w:hAnsiTheme="majorBidi" w:cstheme="majorBidi"/>
          <w:noProof/>
          <w:lang w:val="nl-NL"/>
        </w:rPr>
        <w:t>(Hess et al., 2019; Kaushik et al., 2007; Rodger, Vezevicius, et al., 2023; Rodger &amp; Papies, 2022)</w:t>
      </w:r>
      <w:r w:rsidR="00113B78">
        <w:rPr>
          <w:rFonts w:asciiTheme="majorBidi" w:hAnsiTheme="majorBidi" w:cstheme="majorBidi"/>
        </w:rPr>
        <w:fldChar w:fldCharType="end"/>
      </w:r>
      <w:r w:rsidR="00113B78" w:rsidRPr="00AC35D8">
        <w:rPr>
          <w:rFonts w:asciiTheme="majorBidi" w:hAnsiTheme="majorBidi" w:cstheme="majorBidi"/>
          <w:lang w:val="nl-NL"/>
        </w:rPr>
        <w:t xml:space="preserve">. </w:t>
      </w:r>
      <w:r w:rsidR="00113B78">
        <w:rPr>
          <w:rFonts w:asciiTheme="majorBidi" w:hAnsiTheme="majorBidi" w:cstheme="majorBidi"/>
        </w:rPr>
        <w:t>W</w:t>
      </w:r>
      <w:r w:rsidR="00324D70">
        <w:rPr>
          <w:rFonts w:asciiTheme="majorBidi" w:hAnsiTheme="majorBidi" w:cstheme="majorBidi"/>
        </w:rPr>
        <w:t xml:space="preserve">ater drinking is </w:t>
      </w:r>
      <w:r w:rsidR="00E903D3">
        <w:rPr>
          <w:rFonts w:asciiTheme="majorBidi" w:hAnsiTheme="majorBidi" w:cstheme="majorBidi"/>
        </w:rPr>
        <w:t>facilitated</w:t>
      </w:r>
      <w:r w:rsidR="00324D70">
        <w:rPr>
          <w:rFonts w:asciiTheme="majorBidi" w:hAnsiTheme="majorBidi" w:cstheme="majorBidi"/>
        </w:rPr>
        <w:t xml:space="preserve"> or </w:t>
      </w:r>
      <w:r w:rsidR="00E903D3">
        <w:rPr>
          <w:rFonts w:asciiTheme="majorBidi" w:hAnsiTheme="majorBidi" w:cstheme="majorBidi"/>
        </w:rPr>
        <w:t>hindered</w:t>
      </w:r>
      <w:r w:rsidR="00324D70">
        <w:rPr>
          <w:rFonts w:asciiTheme="majorBidi" w:hAnsiTheme="majorBidi" w:cstheme="majorBidi"/>
        </w:rPr>
        <w:t xml:space="preserve"> </w:t>
      </w:r>
      <w:r w:rsidR="00E903D3">
        <w:rPr>
          <w:rFonts w:asciiTheme="majorBidi" w:hAnsiTheme="majorBidi" w:cstheme="majorBidi"/>
        </w:rPr>
        <w:t xml:space="preserve">depending on whether </w:t>
      </w:r>
      <w:r w:rsidR="00113B78">
        <w:rPr>
          <w:rFonts w:asciiTheme="majorBidi" w:hAnsiTheme="majorBidi" w:cstheme="majorBidi"/>
        </w:rPr>
        <w:t xml:space="preserve">or not </w:t>
      </w:r>
      <w:r w:rsidR="00344838">
        <w:rPr>
          <w:rFonts w:asciiTheme="majorBidi" w:hAnsiTheme="majorBidi" w:cstheme="majorBidi"/>
        </w:rPr>
        <w:t xml:space="preserve">these </w:t>
      </w:r>
      <w:r w:rsidR="00E903D3">
        <w:rPr>
          <w:rFonts w:asciiTheme="majorBidi" w:hAnsiTheme="majorBidi" w:cstheme="majorBidi"/>
        </w:rPr>
        <w:t xml:space="preserve">behaviours </w:t>
      </w:r>
      <w:r w:rsidR="00BE1706">
        <w:rPr>
          <w:rFonts w:asciiTheme="majorBidi" w:hAnsiTheme="majorBidi" w:cstheme="majorBidi"/>
        </w:rPr>
        <w:t>have been</w:t>
      </w:r>
      <w:r w:rsidR="00E903D3">
        <w:rPr>
          <w:rFonts w:asciiTheme="majorBidi" w:hAnsiTheme="majorBidi" w:cstheme="majorBidi"/>
        </w:rPr>
        <w:t xml:space="preserve"> performed </w:t>
      </w:r>
      <w:r w:rsidR="00E903D3">
        <w:rPr>
          <w:rFonts w:asciiTheme="majorBidi" w:hAnsiTheme="majorBidi" w:cstheme="majorBidi"/>
        </w:rPr>
        <w:fldChar w:fldCharType="begin"/>
      </w:r>
      <w:r w:rsidR="00AD4051">
        <w:rPr>
          <w:rFonts w:asciiTheme="majorBidi" w:hAnsiTheme="majorBidi" w:cstheme="majorBidi"/>
        </w:rPr>
        <w:instrText xml:space="preserve"> ADDIN ZOTERO_ITEM CSL_CITATION {"citationID":"FDgh9vbP","properties":{"formattedCitation":"(Rodger,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E903D3">
        <w:rPr>
          <w:rFonts w:asciiTheme="majorBidi" w:hAnsiTheme="majorBidi" w:cstheme="majorBidi"/>
        </w:rPr>
        <w:fldChar w:fldCharType="separate"/>
      </w:r>
      <w:r w:rsidR="00AD4051">
        <w:rPr>
          <w:rFonts w:asciiTheme="majorBidi" w:hAnsiTheme="majorBidi" w:cstheme="majorBidi"/>
          <w:noProof/>
        </w:rPr>
        <w:t>(Rodger, Vezevicius, et al., 2023)</w:t>
      </w:r>
      <w:r w:rsidR="00E903D3">
        <w:rPr>
          <w:rFonts w:asciiTheme="majorBidi" w:hAnsiTheme="majorBidi" w:cstheme="majorBidi"/>
        </w:rPr>
        <w:fldChar w:fldCharType="end"/>
      </w:r>
      <w:r w:rsidR="00E903D3">
        <w:rPr>
          <w:rFonts w:asciiTheme="majorBidi" w:hAnsiTheme="majorBidi" w:cstheme="majorBidi"/>
        </w:rPr>
        <w:t xml:space="preserve">. </w:t>
      </w:r>
      <w:r w:rsidR="007267DB">
        <w:rPr>
          <w:rFonts w:asciiTheme="majorBidi" w:hAnsiTheme="majorBidi" w:cstheme="majorBidi"/>
        </w:rPr>
        <w:t xml:space="preserve">For example, </w:t>
      </w:r>
      <w:r w:rsidR="00AF53C7">
        <w:rPr>
          <w:rFonts w:asciiTheme="majorBidi" w:hAnsiTheme="majorBidi" w:cstheme="majorBidi"/>
        </w:rPr>
        <w:t>UK</w:t>
      </w:r>
      <w:r w:rsidR="00E45882">
        <w:rPr>
          <w:rFonts w:asciiTheme="majorBidi" w:hAnsiTheme="majorBidi" w:cstheme="majorBidi"/>
        </w:rPr>
        <w:t>-based</w:t>
      </w:r>
      <w:r w:rsidR="00AF53C7">
        <w:rPr>
          <w:rFonts w:asciiTheme="majorBidi" w:hAnsiTheme="majorBidi" w:cstheme="majorBidi"/>
        </w:rPr>
        <w:t xml:space="preserve"> adults with high water intake </w:t>
      </w:r>
      <w:r w:rsidR="00AF3953">
        <w:rPr>
          <w:rFonts w:asciiTheme="majorBidi" w:hAnsiTheme="majorBidi" w:cstheme="majorBidi"/>
        </w:rPr>
        <w:t>were</w:t>
      </w:r>
      <w:r w:rsidR="007267DB">
        <w:rPr>
          <w:rFonts w:asciiTheme="majorBidi" w:hAnsiTheme="majorBidi" w:cstheme="majorBidi"/>
        </w:rPr>
        <w:t xml:space="preserve"> more likely </w:t>
      </w:r>
      <w:r w:rsidR="00D20699">
        <w:rPr>
          <w:rFonts w:asciiTheme="majorBidi" w:hAnsiTheme="majorBidi" w:cstheme="majorBidi"/>
        </w:rPr>
        <w:t xml:space="preserve">to </w:t>
      </w:r>
      <w:r w:rsidR="00344838">
        <w:rPr>
          <w:rFonts w:asciiTheme="majorBidi" w:hAnsiTheme="majorBidi" w:cstheme="majorBidi"/>
        </w:rPr>
        <w:t>engage in preparation behaviours</w:t>
      </w:r>
      <w:r w:rsidR="007267DB">
        <w:rPr>
          <w:rFonts w:asciiTheme="majorBidi" w:hAnsiTheme="majorBidi" w:cstheme="majorBidi"/>
        </w:rPr>
        <w:t>, such as</w:t>
      </w:r>
      <w:r w:rsidR="00344838">
        <w:rPr>
          <w:rFonts w:asciiTheme="majorBidi" w:hAnsiTheme="majorBidi" w:cstheme="majorBidi"/>
        </w:rPr>
        <w:t xml:space="preserve"> carrying a water bottle or ensuring a glass or bottle of water is within arm’s reach</w:t>
      </w:r>
      <w:r w:rsidR="00AF3953">
        <w:rPr>
          <w:rFonts w:asciiTheme="majorBidi" w:hAnsiTheme="majorBidi" w:cstheme="majorBidi"/>
        </w:rPr>
        <w:t xml:space="preserve">, than </w:t>
      </w:r>
      <w:r w:rsidR="00AF53C7">
        <w:rPr>
          <w:rFonts w:asciiTheme="majorBidi" w:hAnsiTheme="majorBidi" w:cstheme="majorBidi"/>
        </w:rPr>
        <w:t xml:space="preserve">those with low intake </w:t>
      </w:r>
      <w:r w:rsidR="00D20699">
        <w:rPr>
          <w:rFonts w:asciiTheme="majorBidi" w:hAnsiTheme="majorBidi" w:cstheme="majorBidi"/>
        </w:rPr>
        <w:fldChar w:fldCharType="begin"/>
      </w:r>
      <w:r w:rsidR="007B1E69">
        <w:rPr>
          <w:rFonts w:asciiTheme="majorBidi" w:hAnsiTheme="majorBidi" w:cstheme="majorBidi"/>
        </w:rPr>
        <w:instrText xml:space="preserve"> ADDIN ZOTERO_ITEM CSL_CITATION {"citationID":"AiznGkJ5","properties":{"formattedCitation":"(Rodger, Barsalou, et al., 2023; Rodger &amp; Papies, 2022)","plainCitation":"(Rodger, Barsalou, et al., 2023; Rodger &amp; Papies, 2022)","noteIndex":0},"citationItems":[{"id":1449,"uris":["http://zotero.org/users/6888577/items/4J4KINE6"],"itemData":{"id":1449,"type":"article","abstract":"The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D20699">
        <w:rPr>
          <w:rFonts w:asciiTheme="majorBidi" w:hAnsiTheme="majorBidi" w:cstheme="majorBidi"/>
        </w:rPr>
        <w:fldChar w:fldCharType="separate"/>
      </w:r>
      <w:r w:rsidR="007B1E69">
        <w:rPr>
          <w:rFonts w:asciiTheme="majorBidi" w:hAnsiTheme="majorBidi" w:cstheme="majorBidi"/>
          <w:noProof/>
        </w:rPr>
        <w:t>(Rodger, Barsalou, et al., 2023; Rodger &amp; Papies, 2022)</w:t>
      </w:r>
      <w:r w:rsidR="00D20699">
        <w:rPr>
          <w:rFonts w:asciiTheme="majorBidi" w:hAnsiTheme="majorBidi" w:cstheme="majorBidi"/>
        </w:rPr>
        <w:fldChar w:fldCharType="end"/>
      </w:r>
      <w:r w:rsidR="007267DB">
        <w:rPr>
          <w:rFonts w:asciiTheme="majorBidi" w:hAnsiTheme="majorBidi" w:cstheme="majorBidi"/>
        </w:rPr>
        <w:t xml:space="preserve">. </w:t>
      </w:r>
    </w:p>
    <w:p w14:paraId="1A72E84D" w14:textId="4761DBB4" w:rsidR="00CF3B11" w:rsidRPr="00344838" w:rsidRDefault="00E45882" w:rsidP="00E40DE3">
      <w:pPr>
        <w:spacing w:line="480" w:lineRule="auto"/>
        <w:ind w:firstLine="720"/>
        <w:rPr>
          <w:rFonts w:asciiTheme="majorBidi" w:hAnsiTheme="majorBidi" w:cstheme="majorBidi"/>
        </w:rPr>
      </w:pPr>
      <w:r>
        <w:rPr>
          <w:rFonts w:asciiTheme="majorBidi" w:hAnsiTheme="majorBidi" w:cstheme="majorBidi"/>
        </w:rPr>
        <w:t>Importantly, p</w:t>
      </w:r>
      <w:r w:rsidR="00E40DE3">
        <w:rPr>
          <w:rFonts w:asciiTheme="majorBidi" w:hAnsiTheme="majorBidi" w:cstheme="majorBidi"/>
        </w:rPr>
        <w:t xml:space="preserve">reparation behaviours vary </w:t>
      </w:r>
      <w:r>
        <w:rPr>
          <w:rFonts w:asciiTheme="majorBidi" w:hAnsiTheme="majorBidi" w:cstheme="majorBidi"/>
        </w:rPr>
        <w:t>across</w:t>
      </w:r>
      <w:r w:rsidR="00E40DE3">
        <w:rPr>
          <w:rFonts w:asciiTheme="majorBidi" w:hAnsiTheme="majorBidi" w:cstheme="majorBidi"/>
        </w:rPr>
        <w:t xml:space="preserve"> context</w:t>
      </w:r>
      <w:r>
        <w:rPr>
          <w:rFonts w:asciiTheme="majorBidi" w:hAnsiTheme="majorBidi" w:cstheme="majorBidi"/>
        </w:rPr>
        <w:t>s</w:t>
      </w:r>
      <w:r w:rsidR="00AF53C7">
        <w:rPr>
          <w:rFonts w:asciiTheme="majorBidi" w:hAnsiTheme="majorBidi" w:cstheme="majorBidi"/>
        </w:rPr>
        <w:t xml:space="preserve">. For example, </w:t>
      </w:r>
      <w:r w:rsidR="00333DA4">
        <w:rPr>
          <w:rFonts w:asciiTheme="majorBidi" w:hAnsiTheme="majorBidi" w:cstheme="majorBidi"/>
        </w:rPr>
        <w:t xml:space="preserve">in contexts with undrinkable tap water, </w:t>
      </w:r>
      <w:r w:rsidR="00E40DE3">
        <w:rPr>
          <w:rFonts w:asciiTheme="majorBidi" w:hAnsiTheme="majorBidi" w:cstheme="majorBidi"/>
        </w:rPr>
        <w:t xml:space="preserve">boiling or filtering drinking water </w:t>
      </w:r>
      <w:r w:rsidR="00AF53C7">
        <w:rPr>
          <w:rFonts w:asciiTheme="majorBidi" w:hAnsiTheme="majorBidi" w:cstheme="majorBidi"/>
        </w:rPr>
        <w:t>is</w:t>
      </w:r>
      <w:r w:rsidR="00E40DE3">
        <w:rPr>
          <w:rFonts w:asciiTheme="majorBidi" w:hAnsiTheme="majorBidi" w:cstheme="majorBidi"/>
        </w:rPr>
        <w:t xml:space="preserve"> necessary to facilitate water intake, or at least healthy water intake </w:t>
      </w:r>
      <w:r w:rsidR="00E40DE3">
        <w:rPr>
          <w:rFonts w:asciiTheme="majorBidi" w:hAnsiTheme="majorBidi" w:cstheme="majorBidi"/>
        </w:rPr>
        <w:fldChar w:fldCharType="begin"/>
      </w:r>
      <w:r w:rsidR="00E40DE3">
        <w:rPr>
          <w:rFonts w:asciiTheme="majorBidi" w:hAnsiTheme="majorBidi" w:cstheme="majorBidi"/>
        </w:rPr>
        <w:instrText xml:space="preserve"> ADDIN ZOTERO_ITEM CSL_CITATION {"citationID":"OH6PFSHb","properties":{"formattedCitation":"(Duan et al., 2022)","plainCitation":"(Duan et al., 2022)","noteIndex":0},"citationItems":[{"id":1304,"uris":["http://zotero.org/users/6888577/items/P7UUFN2J"],"itemData":{"id":1304,"type":"article-journal","abstract":"Access to safe drinking water is critical to health and development issues, and residents' drinking behavior reflects their awareness of health and water hygiene. Random sampling and face-to-face questionnaires were used to investigate the drinking water behavior, sanitation and perceptions of drinking water among middle-aged and elderly residents in Tengchong, southwest Yunnan from July 1 to July 28, 2021. Differences between groups were assessed using the Chi-square test and t-test. Two binary logistic regression analyses were conducted to explore the influencing factors of drinking unboiled tap water and willingness to use filters. Results show that 35% of residents drink unboiled tap water, and 29.8% of respondents indicated a willingness to use filters. The model results showed a strong correlation between 60 and 79 years old (OR: 0.510, 95% CI: 0.303–0.858), 80 and above years old (OR: 0.118, 95% CI: 0.038–0.365), drinking water at a regular interval (OR: 0.397, 95% CI: 0.257–0.612), wanting to gain knowledge about drinking water (OR: 0.198, 95% CI: 0.099–0.395), Perceived health risks (PHR) (OR: 0.847, 95% CI: 0.771–0.929), having kidney stones (OR: 2.975, 95% CI: 1.708–5.253) and drinking unboiled tap water (p &lt; 0.05). 60–79 years old (OR: 0.446, 95% CI: 0.244–0.815), 80 and above years old (OR: 0.228, 95% CI: 0.064–0.812), water storage (OR: 0.088, 95% CI: 0.026–0.300), middle school and above (OR: 2.238, 95% CI: 1.289–3.883), household water treatment (HWT) (OR: 33.704, 95% CI: 9.726–116.791), Perceived health risks (PHR) (OR:1.106, 95% CI: 1.009–1.213), water authority satisfaction (WAT) (OR:0.857, 95% CI: 0.769–0.956) and willingness to use filters were correlated (p &lt; 0.05). Our findings suggested that a certain proportion of permanent middle-aged and elderly residents in rural areas still drink unboiled tap water, and residents are less willing to use filters. Residents' perception of drinking water can reflect residents' drinking water behavior and willingness to a certain extent. It is recommended that the government and Centers for Disease Control (CDC) should strengthen relevant measures such as knowledge popularization and health education, and regulate the water use behavior of middle-aged and elderly residents. Promote safe, economical and effective household water filtration facilities to ensure public health safety.","container-title":"Frontiers in Public Health","ISSN":"2296-2565","source":"Frontiers","title":"Drinking water behavior and willingness to use filters by middle-aged and elderly residents in rural areas: A cross-sectional study in Tengchong, China","title-short":"Drinking water behavior and willingness to use filters by middle-aged and elderly residents in rural areas","URL":"https://www.frontiersin.org/articles/10.3389/fpubh.2022.961870","volume":"10","author":[{"family":"Duan","given":"Yuxin"},{"family":"Wu","given":"Ruiheng"},{"family":"Ji","given":"Haoqiang"},{"family":"Chen","given":"Xu"},{"family":"Xu","given":"Jia"},{"family":"Chen","given":"Yunting"},{"family":"Sun","given":"Meng"},{"family":"Pan","given":"Yuanping"},{"family":"Zhou","given":"Ling"}],"accessed":{"date-parts":[["2023",8,9]]},"issued":{"date-parts":[["2022"]]}}}],"schema":"https://github.com/citation-style-language/schema/raw/master/csl-citation.json"} </w:instrText>
      </w:r>
      <w:r w:rsidR="00E40DE3">
        <w:rPr>
          <w:rFonts w:asciiTheme="majorBidi" w:hAnsiTheme="majorBidi" w:cstheme="majorBidi"/>
        </w:rPr>
        <w:fldChar w:fldCharType="separate"/>
      </w:r>
      <w:r w:rsidR="00E40DE3">
        <w:rPr>
          <w:rFonts w:asciiTheme="majorBidi" w:hAnsiTheme="majorBidi" w:cstheme="majorBidi"/>
          <w:noProof/>
        </w:rPr>
        <w:t>(Duan et al., 2022)</w:t>
      </w:r>
      <w:r w:rsidR="00E40DE3">
        <w:rPr>
          <w:rFonts w:asciiTheme="majorBidi" w:hAnsiTheme="majorBidi" w:cstheme="majorBidi"/>
        </w:rPr>
        <w:fldChar w:fldCharType="end"/>
      </w:r>
      <w:r w:rsidR="00E40DE3">
        <w:rPr>
          <w:rFonts w:asciiTheme="majorBidi" w:hAnsiTheme="majorBidi" w:cstheme="majorBidi"/>
        </w:rPr>
        <w:t xml:space="preserve">. </w:t>
      </w:r>
      <w:r>
        <w:rPr>
          <w:rFonts w:asciiTheme="majorBidi" w:hAnsiTheme="majorBidi" w:cstheme="majorBidi"/>
        </w:rPr>
        <w:t>Additionally, b</w:t>
      </w:r>
      <w:r w:rsidR="00AF53C7">
        <w:rPr>
          <w:rFonts w:asciiTheme="majorBidi" w:hAnsiTheme="majorBidi" w:cstheme="majorBidi"/>
        </w:rPr>
        <w:t>arriers to preparation behaviours</w:t>
      </w:r>
      <w:r w:rsidR="00012CBA" w:rsidRPr="00012CBA">
        <w:rPr>
          <w:rFonts w:asciiTheme="majorBidi" w:hAnsiTheme="majorBidi" w:cstheme="majorBidi"/>
        </w:rPr>
        <w:t xml:space="preserve"> </w:t>
      </w:r>
      <w:r w:rsidR="00AF53C7">
        <w:rPr>
          <w:rFonts w:asciiTheme="majorBidi" w:hAnsiTheme="majorBidi" w:cstheme="majorBidi"/>
        </w:rPr>
        <w:t xml:space="preserve">vary </w:t>
      </w:r>
      <w:r>
        <w:rPr>
          <w:rFonts w:asciiTheme="majorBidi" w:hAnsiTheme="majorBidi" w:cstheme="majorBidi"/>
        </w:rPr>
        <w:t>across</w:t>
      </w:r>
      <w:r w:rsidR="00AF53C7">
        <w:rPr>
          <w:rFonts w:asciiTheme="majorBidi" w:hAnsiTheme="majorBidi" w:cstheme="majorBidi"/>
        </w:rPr>
        <w:t xml:space="preserve"> participant</w:t>
      </w:r>
      <w:r>
        <w:rPr>
          <w:rFonts w:asciiTheme="majorBidi" w:hAnsiTheme="majorBidi" w:cstheme="majorBidi"/>
        </w:rPr>
        <w:t>s</w:t>
      </w:r>
      <w:r w:rsidR="00AF53C7">
        <w:rPr>
          <w:rFonts w:asciiTheme="majorBidi" w:hAnsiTheme="majorBidi" w:cstheme="majorBidi"/>
        </w:rPr>
        <w:t xml:space="preserve">. For example, </w:t>
      </w:r>
      <w:r w:rsidR="00012CBA" w:rsidRPr="001446E1">
        <w:rPr>
          <w:rFonts w:asciiTheme="majorBidi" w:hAnsiTheme="majorBidi" w:cstheme="majorBidi"/>
        </w:rPr>
        <w:t>adolescents</w:t>
      </w:r>
      <w:r w:rsidR="00012CBA">
        <w:rPr>
          <w:rFonts w:asciiTheme="majorBidi" w:hAnsiTheme="majorBidi" w:cstheme="majorBidi"/>
        </w:rPr>
        <w:t xml:space="preserve">’ water drinking often depends on </w:t>
      </w:r>
      <w:r w:rsidR="00E40DE3">
        <w:rPr>
          <w:rFonts w:asciiTheme="majorBidi" w:hAnsiTheme="majorBidi" w:cstheme="majorBidi"/>
        </w:rPr>
        <w:t>whether adults</w:t>
      </w:r>
      <w:r w:rsidR="00012CBA">
        <w:rPr>
          <w:rFonts w:asciiTheme="majorBidi" w:hAnsiTheme="majorBidi" w:cstheme="majorBidi"/>
        </w:rPr>
        <w:t xml:space="preserve"> </w:t>
      </w:r>
      <w:r w:rsidR="00AF53C7">
        <w:rPr>
          <w:rFonts w:asciiTheme="majorBidi" w:hAnsiTheme="majorBidi" w:cstheme="majorBidi"/>
        </w:rPr>
        <w:t xml:space="preserve">aid adolescents in preparing water or do it for them </w:t>
      </w:r>
      <w:r w:rsidR="00012CBA">
        <w:rPr>
          <w:rFonts w:asciiTheme="majorBidi" w:hAnsiTheme="majorBidi" w:cstheme="majorBidi"/>
        </w:rPr>
        <w:fldChar w:fldCharType="begin"/>
      </w:r>
      <w:r w:rsidR="00C539BB">
        <w:rPr>
          <w:rFonts w:asciiTheme="majorBidi" w:hAnsiTheme="majorBidi" w:cstheme="majorBidi"/>
        </w:rPr>
        <w:instrText xml:space="preserve"> ADDIN ZOTERO_ITEM CSL_CITATION {"citationID":"1lGjZ9Aq","properties":{"formattedCitation":"(Chouraqui, 2023; Franse et al., 2019)","plainCitation":"(Chouraqui, 2023; Franse et al., 2019)","noteIndex":0},"citationItems":[{"id":1190,"uris":["http://zotero.org/users/6888577/items/AWCF79HU"],"itemData":{"id":1190,"type":"article-journal","abstract":"Optimal hydration is required for all physiologic functions and cognition. Children, especially younger ones, are particularly susceptible to dehydration, given their physiological specificities, in particular, their renal immaturity and relatively large skin surface in early life, but also their dependence on adults and their greater propensity to develop digestive diseases leading to fluid losses. Mild dehydration consequences are dominated by their impact on cognitive functions, whereas more severe dehydration may endanger the health outcome. Studies on this subject in children are scarce; in particular, the long-term consequence on renal function remains questionable. This review considers how children’s water intake including fluid intake and water content of food, are worrying. The findings show that, worldwide, most children do not meet adequate water intake recommendations. The main problems likely to explain insufficient water intake are access to safe water, availability of drinking water at school, and healthy-hydration education, which are all points that need to be improved within health policy.","container-title":"Nutrition Reviews","DOI":"10.1093/nutrit/nuac073","ISSN":"0029-6643","issue":"5","journalAbbreviation":"Nutrition Reviews","page":"610-624","source":"Silverchair","title":"Children’s water intake and hydration: a public health issue","title-short":"Children’s water intake and hydration","volume":"81","author":[{"family":"Chouraqui","given":"Jean-Pierre"}],"issued":{"date-parts":[["2023",5,1]]}}},{"id":1218,"uris":["http://zotero.org/users/6888577/items/TLEFGG85"],"itemData":{"id":1218,"type":"article-journal","abstract":"Water is recommended as the main beverage for daily fluid intake. Previous systematic reviews have studied the consumption of sugar-sweetened beverages (SSBs) among children, but none have focused on water consumption. Insight into factors that are associated with children’s water intake is needed to inform the development of interventions aimed at the promotion of water consumption. The objective of this review was therefore to summarize the current evidence on factors associated with water consumption among children aged 2 to 12 years.","container-title":"International Journal of Behavioral Nutrition and Physical Activity","DOI":"10.1186/s12966-019-0827-0","ISSN":"1479-5868","issue":"1","journalAbbreviation":"International Journal of Behavioral Nutrition and Physical Activity","page":"64","source":"BioMed Central","title":"Factors associated with water consumption among children: a systematic review","title-short":"Factors associated with water consumption among children","volume":"16","author":[{"family":"Franse","given":"Carmen B."},{"family":"Wang","given":"L."},{"family":"Constant","given":"Florence"},{"family":"Fries","given":"Lisa R."},{"family":"Raat","given":"Hein"}],"issued":{"date-parts":[["2019",8,13]]}}}],"schema":"https://github.com/citation-style-language/schema/raw/master/csl-citation.json"} </w:instrText>
      </w:r>
      <w:r w:rsidR="00012CBA">
        <w:rPr>
          <w:rFonts w:asciiTheme="majorBidi" w:hAnsiTheme="majorBidi" w:cstheme="majorBidi"/>
        </w:rPr>
        <w:fldChar w:fldCharType="separate"/>
      </w:r>
      <w:r w:rsidR="00012CBA">
        <w:rPr>
          <w:rFonts w:asciiTheme="majorBidi" w:hAnsiTheme="majorBidi" w:cstheme="majorBidi"/>
          <w:noProof/>
        </w:rPr>
        <w:t>(Chouraqui, 2023; Franse et al., 2019)</w:t>
      </w:r>
      <w:r w:rsidR="00012CBA">
        <w:rPr>
          <w:rFonts w:asciiTheme="majorBidi" w:hAnsiTheme="majorBidi" w:cstheme="majorBidi"/>
        </w:rPr>
        <w:fldChar w:fldCharType="end"/>
      </w:r>
      <w:r w:rsidR="009D0861">
        <w:rPr>
          <w:rFonts w:asciiTheme="majorBidi" w:hAnsiTheme="majorBidi" w:cstheme="majorBidi"/>
        </w:rPr>
        <w:t>:</w:t>
      </w:r>
      <w:r w:rsidR="00E40DE3">
        <w:rPr>
          <w:rFonts w:asciiTheme="majorBidi" w:hAnsiTheme="majorBidi" w:cstheme="majorBidi"/>
        </w:rPr>
        <w:t xml:space="preserve"> </w:t>
      </w:r>
      <w:r w:rsidR="00AF53C7">
        <w:rPr>
          <w:rFonts w:asciiTheme="majorBidi" w:hAnsiTheme="majorBidi" w:cstheme="majorBidi"/>
        </w:rPr>
        <w:t>Students and p</w:t>
      </w:r>
      <w:r w:rsidR="00012CBA">
        <w:rPr>
          <w:rFonts w:asciiTheme="majorBidi" w:hAnsiTheme="majorBidi" w:cstheme="majorBidi"/>
        </w:rPr>
        <w:t>arents</w:t>
      </w:r>
      <w:r w:rsidR="00AF53C7">
        <w:rPr>
          <w:rFonts w:asciiTheme="majorBidi" w:hAnsiTheme="majorBidi" w:cstheme="majorBidi"/>
        </w:rPr>
        <w:t xml:space="preserve"> in rural New Mexico reported that parents’ preparation</w:t>
      </w:r>
      <w:r w:rsidR="00D20699">
        <w:rPr>
          <w:rFonts w:asciiTheme="majorBidi" w:hAnsiTheme="majorBidi" w:cstheme="majorBidi"/>
        </w:rPr>
        <w:t xml:space="preserve"> behaviour</w:t>
      </w:r>
      <w:r w:rsidR="00012CBA">
        <w:rPr>
          <w:rFonts w:asciiTheme="majorBidi" w:hAnsiTheme="majorBidi" w:cstheme="majorBidi"/>
        </w:rPr>
        <w:t>s</w:t>
      </w:r>
      <w:r w:rsidR="00AF53C7">
        <w:rPr>
          <w:rFonts w:asciiTheme="majorBidi" w:hAnsiTheme="majorBidi" w:cstheme="majorBidi"/>
        </w:rPr>
        <w:t xml:space="preserve"> (e.g., ensuring bottled water is in the fridge) </w:t>
      </w:r>
      <w:r w:rsidR="00D20699">
        <w:rPr>
          <w:rFonts w:asciiTheme="majorBidi" w:hAnsiTheme="majorBidi" w:cstheme="majorBidi"/>
        </w:rPr>
        <w:t>facilitate</w:t>
      </w:r>
      <w:r w:rsidR="00AF3953">
        <w:rPr>
          <w:rFonts w:asciiTheme="majorBidi" w:hAnsiTheme="majorBidi" w:cstheme="majorBidi"/>
        </w:rPr>
        <w:t>d</w:t>
      </w:r>
      <w:r w:rsidR="00D20699">
        <w:rPr>
          <w:rFonts w:asciiTheme="majorBidi" w:hAnsiTheme="majorBidi" w:cstheme="majorBidi"/>
        </w:rPr>
        <w:t xml:space="preserve"> water intake (</w:t>
      </w:r>
      <w:r w:rsidR="00324D70">
        <w:rPr>
          <w:rFonts w:asciiTheme="majorBidi" w:hAnsiTheme="majorBidi" w:cstheme="majorBidi"/>
        </w:rPr>
        <w:fldChar w:fldCharType="begin"/>
      </w:r>
      <w:r w:rsidR="00344838">
        <w:rPr>
          <w:rFonts w:asciiTheme="majorBidi" w:hAnsiTheme="majorBidi" w:cstheme="majorBidi"/>
        </w:rPr>
        <w:instrText xml:space="preserve"> ADDIN ZOTERO_ITEM CSL_CITATION {"citationID":"FSqmfNrb","properties":{"formattedCitation":"(Hess et al., 2019)","plainCitation":"(Hess et al., 2019)","dontUpdate":true,"noteIndex":0},"citationItems":[{"id":117,"uris":["http://zotero.org/users/6888577/items/8AWJD8RU"],"itemData":{"id":117,"type":"article-journal","abstract":"ObjectiveThe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M."}],"issued":{"date-parts":[["2019",6]]}}}],"schema":"https://github.com/citation-style-language/schema/raw/master/csl-citation.json"} </w:instrText>
      </w:r>
      <w:r w:rsidR="00324D70">
        <w:rPr>
          <w:rFonts w:asciiTheme="majorBidi" w:hAnsiTheme="majorBidi" w:cstheme="majorBidi"/>
        </w:rPr>
        <w:fldChar w:fldCharType="separate"/>
      </w:r>
      <w:r w:rsidR="00324D70">
        <w:rPr>
          <w:rFonts w:asciiTheme="majorBidi" w:hAnsiTheme="majorBidi" w:cstheme="majorBidi"/>
          <w:noProof/>
        </w:rPr>
        <w:t>Hess et al., 2019)</w:t>
      </w:r>
      <w:r w:rsidR="00324D70">
        <w:rPr>
          <w:rFonts w:asciiTheme="majorBidi" w:hAnsiTheme="majorBidi" w:cstheme="majorBidi"/>
        </w:rPr>
        <w:fldChar w:fldCharType="end"/>
      </w:r>
      <w:r w:rsidR="00D20699">
        <w:rPr>
          <w:rFonts w:asciiTheme="majorBidi" w:hAnsiTheme="majorBidi" w:cstheme="majorBidi"/>
        </w:rPr>
        <w:t xml:space="preserve">. </w:t>
      </w:r>
      <w:r w:rsidR="00AF53C7">
        <w:rPr>
          <w:rFonts w:asciiTheme="majorBidi" w:hAnsiTheme="majorBidi" w:cstheme="majorBidi"/>
        </w:rPr>
        <w:t>S</w:t>
      </w:r>
      <w:r w:rsidR="00C539BB">
        <w:rPr>
          <w:rFonts w:asciiTheme="majorBidi" w:hAnsiTheme="majorBidi" w:cstheme="majorBidi"/>
        </w:rPr>
        <w:t>chools</w:t>
      </w:r>
      <w:r w:rsidR="00012CBA">
        <w:rPr>
          <w:rFonts w:asciiTheme="majorBidi" w:hAnsiTheme="majorBidi" w:cstheme="majorBidi"/>
        </w:rPr>
        <w:t xml:space="preserve"> not providing water at lunch or </w:t>
      </w:r>
      <w:r w:rsidR="00C539BB">
        <w:rPr>
          <w:rFonts w:asciiTheme="majorBidi" w:hAnsiTheme="majorBidi" w:cstheme="majorBidi"/>
        </w:rPr>
        <w:t>teachers restricting preparation behaviours</w:t>
      </w:r>
      <w:r w:rsidR="00FF213D">
        <w:rPr>
          <w:rFonts w:asciiTheme="majorBidi" w:hAnsiTheme="majorBidi" w:cstheme="majorBidi"/>
        </w:rPr>
        <w:t xml:space="preserve"> (e.g., keeping a bottle of water on the desk) </w:t>
      </w:r>
      <w:r w:rsidR="00E7378B">
        <w:rPr>
          <w:rFonts w:asciiTheme="majorBidi" w:hAnsiTheme="majorBidi" w:cstheme="majorBidi"/>
        </w:rPr>
        <w:t>hinder</w:t>
      </w:r>
      <w:r w:rsidR="00AF3953">
        <w:rPr>
          <w:rFonts w:asciiTheme="majorBidi" w:hAnsiTheme="majorBidi" w:cstheme="majorBidi"/>
        </w:rPr>
        <w:t>ed</w:t>
      </w:r>
      <w:r w:rsidR="00E7378B">
        <w:rPr>
          <w:rFonts w:asciiTheme="majorBidi" w:hAnsiTheme="majorBidi" w:cstheme="majorBidi"/>
        </w:rPr>
        <w:t xml:space="preserve"> water </w:t>
      </w:r>
      <w:r w:rsidR="00C539BB">
        <w:rPr>
          <w:rFonts w:asciiTheme="majorBidi" w:hAnsiTheme="majorBidi" w:cstheme="majorBidi"/>
        </w:rPr>
        <w:t>intake</w:t>
      </w:r>
      <w:r w:rsidR="00E7378B">
        <w:rPr>
          <w:rFonts w:asciiTheme="majorBidi" w:hAnsiTheme="majorBidi" w:cstheme="majorBidi"/>
        </w:rPr>
        <w:t xml:space="preserve"> </w:t>
      </w:r>
      <w:r w:rsidR="00E7378B">
        <w:rPr>
          <w:rFonts w:asciiTheme="majorBidi" w:hAnsiTheme="majorBidi" w:cstheme="majorBidi"/>
        </w:rPr>
        <w:fldChar w:fldCharType="begin"/>
      </w:r>
      <w:r w:rsidR="00ED4736">
        <w:rPr>
          <w:rFonts w:asciiTheme="majorBidi" w:hAnsiTheme="majorBidi" w:cstheme="majorBidi"/>
        </w:rPr>
        <w:instrText xml:space="preserve"> ADDIN ZOTERO_ITEM CSL_CITATION {"citationID":"TBJB79Y7","properties":{"formattedCitation":"(Hess et al., 2019; Kaushik et al., 2007)","plainCitation":"(Hess et al., 2019; Kaushik et al., 2007)","noteIndex":0},"citationItems":[{"id":117,"uris":["http://zotero.org/users/6888577/items/8AWJD8RU"],"itemData":{"id":117,"type":"article-journal","abstract":"ObjectiveThe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M."}],"issued":{"date-parts":[["2019",6]]}}},{"id":1352,"uris":["http://zotero.org/users/6888577/items/WPEU9K5A"],"itemData":{"id":1352,"type":"article-journal","abstract":"Background Water is essential for health. The ‘Water is Cool in School’ campaign promoted improved drinking water access in UK schools. Implementation has been patchy, and impact has not been studied. The aim of this study is to determine whether fluid intake and frequency of toilet visits are associated with children’s access to drinking water in the classroom. Methods A total of 145 schoolchildren in Year 2 (aged 6–7 years) and 153 in Year 5 (aged 9–10 years) classes were studied in six Southampton schools. Total fluid intake and toilet visits were recorded during one school day. Schools were recruited according to drinking policy: ‘prohibited access’ = water prohibited in classroom; ‘limited access’ = water allowed in classroom but not on the desk; and ‘free access’ = water bottle encouraged on the desk. Data were analysed on an intention-to-treat basis. Results In total, 120 children in prohibited access, 91 in limited access and 87 in free access settings were recruited. Total fluid intake was significantly higher in Year 2 free access schools (geometric mean 293, range 104–953 mL) compared with prohibited access schools (geometric mean 189, range 0–735 mL, P = 0.046), in Year 5 free access schools (geometric mean 489, range 88–1200 mL) compared with prohibited access schools (geometric mean 206, range 0–953 mL, P = 0.001), and in free access versus limited access schools (geometric mean 219, range 0–812 mL, P = 0.003). A total of 81% and 80% of children in prohibited and limited access schools, respectively, consumed below the minimum recommended amount of total fluid at school, compared with 46.5% in the free access schools. In total, 34.6% of children did not use the toilets at all during the school day. There was no trend observed between water access and frequency of toilet visits (median of 1 trip for each group, P = 0.605). Conclusion Most children have an inadequate fluid intake in school. Free access to drinking water in class is associated with improved total fluid intake. Primary schools should promote water drinking in class.","container-title":"Child: Care, Health and Development","DOI":"10.1111/j.1365-2214.2006.00721.x","ISSN":"1365-2214","issue":"4","language":"en","note":"_eprint: https://onlinelibrary.wiley.com/doi/pdf/10.1111/j.1365-2214.2006.00721.x","page":"409-415","source":"Wiley Online Library","title":"A study of the association between children’s access to drinking water in primary schools and their fluid intake: can water be ‘cool’ in school?","title-short":"A study of the association between children’s access to drinking water in primary schools and their fluid intake","volume":"33","author":[{"family":"Kaushik","given":"A."},{"family":"Mullee","given":"M. A."},{"family":"Bryant","given":"T. N."},{"family":"Hill","given":"C. M."}],"issued":{"date-parts":[["2007"]]}}}],"schema":"https://github.com/citation-style-language/schema/raw/master/csl-citation.json"} </w:instrText>
      </w:r>
      <w:r w:rsidR="00E7378B">
        <w:rPr>
          <w:rFonts w:asciiTheme="majorBidi" w:hAnsiTheme="majorBidi" w:cstheme="majorBidi"/>
        </w:rPr>
        <w:fldChar w:fldCharType="separate"/>
      </w:r>
      <w:r w:rsidR="00ED4736">
        <w:rPr>
          <w:rFonts w:asciiTheme="majorBidi" w:hAnsiTheme="majorBidi" w:cstheme="majorBidi"/>
          <w:noProof/>
        </w:rPr>
        <w:t>(Hess et al., 2019; Kaushik et al., 2007)</w:t>
      </w:r>
      <w:r w:rsidR="00E7378B">
        <w:rPr>
          <w:rFonts w:asciiTheme="majorBidi" w:hAnsiTheme="majorBidi" w:cstheme="majorBidi"/>
        </w:rPr>
        <w:fldChar w:fldCharType="end"/>
      </w:r>
      <w:r w:rsidR="00C539BB">
        <w:rPr>
          <w:rFonts w:asciiTheme="majorBidi" w:hAnsiTheme="majorBidi" w:cstheme="majorBidi"/>
        </w:rPr>
        <w:t xml:space="preserve">. </w:t>
      </w:r>
    </w:p>
    <w:p w14:paraId="66126734" w14:textId="02C6D3A0" w:rsidR="000E61D4" w:rsidRDefault="000E61D4" w:rsidP="00412408">
      <w:pPr>
        <w:spacing w:line="480" w:lineRule="auto"/>
        <w:rPr>
          <w:rFonts w:asciiTheme="majorBidi" w:hAnsiTheme="majorBidi" w:cstheme="majorBidi"/>
        </w:rPr>
      </w:pPr>
      <w:r>
        <w:rPr>
          <w:rFonts w:asciiTheme="majorBidi" w:hAnsiTheme="majorBidi" w:cstheme="majorBidi"/>
        </w:rPr>
        <w:tab/>
      </w:r>
      <w:r w:rsidR="00E45882">
        <w:rPr>
          <w:rFonts w:asciiTheme="majorBidi" w:hAnsiTheme="majorBidi" w:cstheme="majorBidi"/>
        </w:rPr>
        <w:t>Second</w:t>
      </w:r>
      <w:r>
        <w:rPr>
          <w:rFonts w:asciiTheme="majorBidi" w:hAnsiTheme="majorBidi" w:cstheme="majorBidi"/>
        </w:rPr>
        <w:t xml:space="preserve">, </w:t>
      </w:r>
      <w:r w:rsidR="008F2323">
        <w:rPr>
          <w:rFonts w:asciiTheme="majorBidi" w:hAnsiTheme="majorBidi" w:cstheme="majorBidi"/>
        </w:rPr>
        <w:t>water drinking can be a relatively time-consuming behaviour to engage in. Although o</w:t>
      </w:r>
      <w:r>
        <w:rPr>
          <w:rFonts w:asciiTheme="majorBidi" w:hAnsiTheme="majorBidi" w:cstheme="majorBidi"/>
        </w:rPr>
        <w:t xml:space="preserve">ne instance of water </w:t>
      </w:r>
      <w:r w:rsidR="00CB0442">
        <w:rPr>
          <w:rFonts w:asciiTheme="majorBidi" w:hAnsiTheme="majorBidi" w:cstheme="majorBidi"/>
        </w:rPr>
        <w:t>drinking</w:t>
      </w:r>
      <w:r>
        <w:rPr>
          <w:rFonts w:asciiTheme="majorBidi" w:hAnsiTheme="majorBidi" w:cstheme="majorBidi"/>
        </w:rPr>
        <w:t xml:space="preserve"> may span mere seconds</w:t>
      </w:r>
      <w:r w:rsidR="008F2323">
        <w:rPr>
          <w:rFonts w:asciiTheme="majorBidi" w:hAnsiTheme="majorBidi" w:cstheme="majorBidi"/>
        </w:rPr>
        <w:t xml:space="preserve">, numerous instances across various situations throughout the day are needed </w:t>
      </w:r>
      <w:r>
        <w:rPr>
          <w:rFonts w:asciiTheme="majorBidi" w:hAnsiTheme="majorBidi" w:cstheme="majorBidi"/>
        </w:rPr>
        <w:t xml:space="preserve">to achieve adequate water intake. </w:t>
      </w:r>
      <w:r w:rsidR="00E7378B">
        <w:rPr>
          <w:rFonts w:asciiTheme="majorBidi" w:hAnsiTheme="majorBidi" w:cstheme="majorBidi"/>
        </w:rPr>
        <w:t xml:space="preserve">For example, </w:t>
      </w:r>
      <w:r w:rsidR="00FF213D">
        <w:rPr>
          <w:rFonts w:asciiTheme="majorBidi" w:hAnsiTheme="majorBidi" w:cstheme="majorBidi"/>
        </w:rPr>
        <w:t>UK</w:t>
      </w:r>
      <w:r w:rsidR="00CB0442">
        <w:rPr>
          <w:rFonts w:asciiTheme="majorBidi" w:hAnsiTheme="majorBidi" w:cstheme="majorBidi"/>
        </w:rPr>
        <w:t xml:space="preserve">-based </w:t>
      </w:r>
      <w:r w:rsidR="00FF213D">
        <w:rPr>
          <w:rFonts w:asciiTheme="majorBidi" w:hAnsiTheme="majorBidi" w:cstheme="majorBidi"/>
        </w:rPr>
        <w:t xml:space="preserve">adults with high water intake </w:t>
      </w:r>
      <w:r w:rsidR="00AF3953">
        <w:rPr>
          <w:rFonts w:asciiTheme="majorBidi" w:hAnsiTheme="majorBidi" w:cstheme="majorBidi"/>
        </w:rPr>
        <w:t>were</w:t>
      </w:r>
      <w:r w:rsidR="00E7378B">
        <w:rPr>
          <w:rFonts w:asciiTheme="majorBidi" w:hAnsiTheme="majorBidi" w:cstheme="majorBidi"/>
        </w:rPr>
        <w:t xml:space="preserve"> more likely to have more drinking instances and drink in more situations </w:t>
      </w:r>
      <w:r w:rsidR="00FF213D">
        <w:rPr>
          <w:rFonts w:asciiTheme="majorBidi" w:hAnsiTheme="majorBidi" w:cstheme="majorBidi"/>
        </w:rPr>
        <w:t>than those with low intake</w:t>
      </w:r>
      <w:r w:rsidR="00E7378B">
        <w:rPr>
          <w:rFonts w:asciiTheme="majorBidi" w:hAnsiTheme="majorBidi" w:cstheme="majorBidi"/>
        </w:rPr>
        <w:t xml:space="preserve"> </w:t>
      </w:r>
      <w:r w:rsidR="00E7378B">
        <w:rPr>
          <w:rFonts w:asciiTheme="majorBidi" w:hAnsiTheme="majorBidi" w:cstheme="majorBidi"/>
        </w:rPr>
        <w:fldChar w:fldCharType="begin"/>
      </w:r>
      <w:r w:rsidR="006C1894">
        <w:rPr>
          <w:rFonts w:asciiTheme="majorBidi" w:hAnsiTheme="majorBidi" w:cstheme="majorBidi"/>
        </w:rPr>
        <w:instrText xml:space="preserve"> ADDIN ZOTERO_ITEM CSL_CITATION {"citationID":"WEZGGhk1","properties":{"formattedCitation":"(Rodger &amp; Papies, 2022)","plainCitation":"(Rodger &amp; Papies, 2022)","noteIndex":0},"citationItems":[{"id":1296,"uris":["http://zotero.org/users/6888577/items/YX58HAWD"],"itemData":{"id":1296,"type":"article-journal","abstract":"The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E7378B">
        <w:rPr>
          <w:rFonts w:asciiTheme="majorBidi" w:hAnsiTheme="majorBidi" w:cstheme="majorBidi"/>
        </w:rPr>
        <w:fldChar w:fldCharType="separate"/>
      </w:r>
      <w:r w:rsidR="006C1894">
        <w:rPr>
          <w:rFonts w:asciiTheme="majorBidi" w:hAnsiTheme="majorBidi" w:cstheme="majorBidi"/>
          <w:noProof/>
        </w:rPr>
        <w:t>(Rodger &amp; Papies, 2022)</w:t>
      </w:r>
      <w:r w:rsidR="00E7378B">
        <w:rPr>
          <w:rFonts w:asciiTheme="majorBidi" w:hAnsiTheme="majorBidi" w:cstheme="majorBidi"/>
        </w:rPr>
        <w:fldChar w:fldCharType="end"/>
      </w:r>
      <w:r w:rsidR="00E7378B">
        <w:rPr>
          <w:rFonts w:asciiTheme="majorBidi" w:hAnsiTheme="majorBidi" w:cstheme="majorBidi"/>
        </w:rPr>
        <w:t xml:space="preserve">. </w:t>
      </w:r>
      <w:r>
        <w:rPr>
          <w:rFonts w:asciiTheme="majorBidi" w:hAnsiTheme="majorBidi" w:cstheme="majorBidi"/>
        </w:rPr>
        <w:t>Additionally</w:t>
      </w:r>
      <w:r w:rsidR="00E7378B">
        <w:rPr>
          <w:rFonts w:asciiTheme="majorBidi" w:hAnsiTheme="majorBidi" w:cstheme="majorBidi"/>
        </w:rPr>
        <w:t xml:space="preserve">, depending on their nature, preparation behaviours </w:t>
      </w:r>
      <w:r w:rsidR="00CB0442">
        <w:rPr>
          <w:rFonts w:asciiTheme="majorBidi" w:hAnsiTheme="majorBidi" w:cstheme="majorBidi"/>
        </w:rPr>
        <w:t>must</w:t>
      </w:r>
      <w:r>
        <w:rPr>
          <w:rFonts w:asciiTheme="majorBidi" w:hAnsiTheme="majorBidi" w:cstheme="majorBidi"/>
        </w:rPr>
        <w:t xml:space="preserve"> be repeated throughout the day (e.g., refilling a bottle)</w:t>
      </w:r>
      <w:r w:rsidR="00FF213D">
        <w:rPr>
          <w:rFonts w:asciiTheme="majorBidi" w:hAnsiTheme="majorBidi" w:cstheme="majorBidi"/>
        </w:rPr>
        <w:t>. This increases</w:t>
      </w:r>
      <w:r w:rsidR="00E7378B">
        <w:rPr>
          <w:rFonts w:asciiTheme="majorBidi" w:hAnsiTheme="majorBidi" w:cstheme="majorBidi"/>
        </w:rPr>
        <w:t xml:space="preserve"> the time needed to facilitate adequate water intake</w:t>
      </w:r>
      <w:r>
        <w:rPr>
          <w:rFonts w:asciiTheme="majorBidi" w:hAnsiTheme="majorBidi" w:cstheme="majorBidi"/>
        </w:rPr>
        <w:t xml:space="preserve">. </w:t>
      </w:r>
      <w:r w:rsidR="00E7378B">
        <w:rPr>
          <w:rFonts w:asciiTheme="majorBidi" w:hAnsiTheme="majorBidi" w:cstheme="majorBidi"/>
        </w:rPr>
        <w:t>For example,</w:t>
      </w:r>
      <w:r w:rsidR="008F2323">
        <w:rPr>
          <w:rFonts w:asciiTheme="majorBidi" w:hAnsiTheme="majorBidi" w:cstheme="majorBidi"/>
        </w:rPr>
        <w:t xml:space="preserve"> </w:t>
      </w:r>
      <w:r w:rsidR="00E40DE3">
        <w:rPr>
          <w:rFonts w:asciiTheme="majorBidi" w:hAnsiTheme="majorBidi" w:cstheme="majorBidi"/>
          <w:bCs/>
        </w:rPr>
        <w:t>UK</w:t>
      </w:r>
      <w:r w:rsidR="00CB0442">
        <w:rPr>
          <w:rFonts w:asciiTheme="majorBidi" w:hAnsiTheme="majorBidi" w:cstheme="majorBidi"/>
          <w:bCs/>
        </w:rPr>
        <w:t>-based adults</w:t>
      </w:r>
      <w:r w:rsidR="008F2323">
        <w:rPr>
          <w:rFonts w:asciiTheme="majorBidi" w:hAnsiTheme="majorBidi" w:cstheme="majorBidi"/>
          <w:bCs/>
        </w:rPr>
        <w:t xml:space="preserve"> perceive</w:t>
      </w:r>
      <w:r w:rsidR="00E40DE3">
        <w:rPr>
          <w:rFonts w:asciiTheme="majorBidi" w:hAnsiTheme="majorBidi" w:cstheme="majorBidi"/>
          <w:bCs/>
        </w:rPr>
        <w:t>d</w:t>
      </w:r>
      <w:r w:rsidR="008F2323">
        <w:rPr>
          <w:rFonts w:asciiTheme="majorBidi" w:hAnsiTheme="majorBidi" w:cstheme="majorBidi"/>
          <w:bCs/>
        </w:rPr>
        <w:t xml:space="preserve"> </w:t>
      </w:r>
      <w:r w:rsidR="00E7378B">
        <w:rPr>
          <w:rFonts w:asciiTheme="majorBidi" w:hAnsiTheme="majorBidi" w:cstheme="majorBidi"/>
          <w:bCs/>
        </w:rPr>
        <w:t>water drinking, particularly the preparation behaviours involved,</w:t>
      </w:r>
      <w:r w:rsidR="007226B6">
        <w:rPr>
          <w:rFonts w:asciiTheme="majorBidi" w:hAnsiTheme="majorBidi" w:cstheme="majorBidi"/>
          <w:bCs/>
        </w:rPr>
        <w:t xml:space="preserve"> as </w:t>
      </w:r>
      <w:r w:rsidR="00E7378B">
        <w:rPr>
          <w:rFonts w:asciiTheme="majorBidi" w:hAnsiTheme="majorBidi" w:cstheme="majorBidi"/>
          <w:bCs/>
        </w:rPr>
        <w:t>time-consuming</w:t>
      </w:r>
      <w:r w:rsidR="00FF213D" w:rsidRPr="00FF213D">
        <w:rPr>
          <w:rFonts w:asciiTheme="majorBidi" w:hAnsiTheme="majorBidi" w:cstheme="majorBidi"/>
          <w:bCs/>
        </w:rPr>
        <w:t xml:space="preserve"> </w:t>
      </w:r>
      <w:r w:rsidR="00FF213D">
        <w:rPr>
          <w:rFonts w:asciiTheme="majorBidi" w:hAnsiTheme="majorBidi" w:cstheme="majorBidi"/>
          <w:bCs/>
        </w:rPr>
        <w:t xml:space="preserve">in situations where they did not typically drink water </w:t>
      </w:r>
      <w:r w:rsidR="007226B6">
        <w:rPr>
          <w:rFonts w:asciiTheme="majorBidi" w:hAnsiTheme="majorBidi" w:cstheme="majorBidi"/>
          <w:bCs/>
        </w:rPr>
        <w:fldChar w:fldCharType="begin"/>
      </w:r>
      <w:r w:rsidR="00AD4051">
        <w:rPr>
          <w:rFonts w:asciiTheme="majorBidi" w:hAnsiTheme="majorBidi" w:cstheme="majorBidi"/>
          <w:bCs/>
        </w:rPr>
        <w:instrText xml:space="preserve"> ADDIN ZOTERO_ITEM CSL_CITATION {"citationID":"wUeGsLYO","properties":{"formattedCitation":"(Rodger, Vezevicius, et al., 2023; Rodger &amp; Papies, 2022)","plainCitation":"(Rodger, Vezevicius, et al., 2023; Rodger &amp; Papies, 2022)","noteIndex":0},"citationItems":[{"id":1175,"uris":["http://zotero.org/users/6888577/items/SGRZKLVM"],"itemData":{"id":1175,"type":"article-journal","abstract":"Underhydration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7226B6">
        <w:rPr>
          <w:rFonts w:asciiTheme="majorBidi" w:hAnsiTheme="majorBidi" w:cstheme="majorBidi"/>
          <w:bCs/>
        </w:rPr>
        <w:fldChar w:fldCharType="separate"/>
      </w:r>
      <w:r w:rsidR="00AD4051">
        <w:rPr>
          <w:rFonts w:asciiTheme="majorBidi" w:hAnsiTheme="majorBidi" w:cstheme="majorBidi"/>
          <w:bCs/>
          <w:noProof/>
        </w:rPr>
        <w:t>(Rodger, Vezevicius, et al., 2023; Rodger &amp; Papies, 2022)</w:t>
      </w:r>
      <w:r w:rsidR="007226B6">
        <w:rPr>
          <w:rFonts w:asciiTheme="majorBidi" w:hAnsiTheme="majorBidi" w:cstheme="majorBidi"/>
          <w:bCs/>
        </w:rPr>
        <w:fldChar w:fldCharType="end"/>
      </w:r>
      <w:r w:rsidR="007226B6">
        <w:rPr>
          <w:rFonts w:asciiTheme="majorBidi" w:hAnsiTheme="majorBidi" w:cstheme="majorBidi"/>
          <w:bCs/>
        </w:rPr>
        <w:t xml:space="preserve">. </w:t>
      </w:r>
    </w:p>
    <w:p w14:paraId="75C4050E" w14:textId="62EF4270" w:rsidR="008F2323" w:rsidRPr="008F2323" w:rsidRDefault="007226B6" w:rsidP="00FF213D">
      <w:pPr>
        <w:spacing w:line="480" w:lineRule="auto"/>
        <w:ind w:firstLine="720"/>
        <w:rPr>
          <w:rFonts w:asciiTheme="majorBidi" w:hAnsiTheme="majorBidi" w:cstheme="majorBidi"/>
        </w:rPr>
      </w:pPr>
      <w:r>
        <w:rPr>
          <w:rFonts w:asciiTheme="majorBidi" w:hAnsiTheme="majorBidi" w:cstheme="majorBidi"/>
          <w:bCs/>
        </w:rPr>
        <w:t>Finally</w:t>
      </w:r>
      <w:r w:rsidR="008F2323">
        <w:rPr>
          <w:rFonts w:asciiTheme="majorBidi" w:hAnsiTheme="majorBidi" w:cstheme="majorBidi"/>
          <w:bCs/>
        </w:rPr>
        <w:t xml:space="preserve">, </w:t>
      </w:r>
      <w:r w:rsidR="00F41BED">
        <w:rPr>
          <w:rFonts w:asciiTheme="majorBidi" w:hAnsiTheme="majorBidi" w:cstheme="majorBidi"/>
          <w:bCs/>
        </w:rPr>
        <w:t>people</w:t>
      </w:r>
      <w:r w:rsidR="008F2323">
        <w:rPr>
          <w:rFonts w:asciiTheme="majorBidi" w:hAnsiTheme="majorBidi" w:cstheme="majorBidi"/>
          <w:bCs/>
        </w:rPr>
        <w:t xml:space="preserve"> may typically hold abstract representations that water drinking is a simple behaviour. However,</w:t>
      </w:r>
      <w:r w:rsidR="00F41BED">
        <w:rPr>
          <w:rFonts w:asciiTheme="majorBidi" w:hAnsiTheme="majorBidi" w:cstheme="majorBidi"/>
          <w:bCs/>
        </w:rPr>
        <w:t xml:space="preserve"> for some people,</w:t>
      </w:r>
      <w:r w:rsidR="008F2323">
        <w:rPr>
          <w:rFonts w:asciiTheme="majorBidi" w:hAnsiTheme="majorBidi" w:cstheme="majorBidi"/>
          <w:bCs/>
        </w:rPr>
        <w:t xml:space="preserve"> when they think about performing it within the rich contexts of their daily routines, this behaviour can be complex. </w:t>
      </w:r>
      <w:r w:rsidR="00FF213D">
        <w:rPr>
          <w:rFonts w:asciiTheme="majorBidi" w:hAnsiTheme="majorBidi" w:cstheme="majorBidi"/>
          <w:bCs/>
        </w:rPr>
        <w:t>W</w:t>
      </w:r>
      <w:r w:rsidR="008F2323">
        <w:rPr>
          <w:rFonts w:asciiTheme="majorBidi" w:hAnsiTheme="majorBidi" w:cstheme="majorBidi"/>
          <w:bCs/>
        </w:rPr>
        <w:t>ater drinking</w:t>
      </w:r>
      <w:r w:rsidR="00AF3953">
        <w:rPr>
          <w:rFonts w:asciiTheme="majorBidi" w:hAnsiTheme="majorBidi" w:cstheme="majorBidi"/>
          <w:bCs/>
        </w:rPr>
        <w:t xml:space="preserve"> and preparation behaviours </w:t>
      </w:r>
      <w:r w:rsidR="00FF213D">
        <w:rPr>
          <w:rFonts w:asciiTheme="majorBidi" w:hAnsiTheme="majorBidi" w:cstheme="majorBidi"/>
          <w:bCs/>
        </w:rPr>
        <w:t>are perceived as subjectively</w:t>
      </w:r>
      <w:r w:rsidR="008F2323">
        <w:rPr>
          <w:rFonts w:asciiTheme="majorBidi" w:hAnsiTheme="majorBidi" w:cstheme="majorBidi"/>
          <w:bCs/>
        </w:rPr>
        <w:t xml:space="preserve"> effortful</w:t>
      </w:r>
      <w:r w:rsidR="00FF213D">
        <w:rPr>
          <w:rFonts w:asciiTheme="majorBidi" w:hAnsiTheme="majorBidi" w:cstheme="majorBidi"/>
          <w:bCs/>
        </w:rPr>
        <w:t xml:space="preserve"> in situations where water drinking is not typically performed</w:t>
      </w:r>
      <w:r w:rsidR="008F2323">
        <w:rPr>
          <w:rFonts w:asciiTheme="majorBidi" w:hAnsiTheme="majorBidi" w:cstheme="majorBidi"/>
          <w:bCs/>
        </w:rPr>
        <w:t xml:space="preserve"> </w:t>
      </w:r>
      <w:r w:rsidR="008F2323">
        <w:rPr>
          <w:rFonts w:asciiTheme="majorBidi" w:hAnsiTheme="majorBidi" w:cstheme="majorBidi"/>
          <w:bCs/>
        </w:rPr>
        <w:fldChar w:fldCharType="begin"/>
      </w:r>
      <w:r w:rsidR="008F2323">
        <w:rPr>
          <w:rFonts w:asciiTheme="majorBidi" w:hAnsiTheme="majorBidi" w:cstheme="majorBidi"/>
          <w:bCs/>
        </w:rPr>
        <w:instrText xml:space="preserve"> ADDIN ZOTERO_ITEM CSL_CITATION {"citationID":"CqCMT16w","properties":{"formattedCitation":"(Rodger et al., 2021)","plainCitation":"(Rodger et al., 2021)","noteIndex":0},"citationItems":[{"id":685,"uris":["http://zotero.org/users/6888577/items/UXTJ7MBY"],"itemData":{"id":685,"type":"article-journal","abstract":"Water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008F2323">
        <w:rPr>
          <w:rFonts w:asciiTheme="majorBidi" w:hAnsiTheme="majorBidi" w:cstheme="majorBidi"/>
          <w:bCs/>
        </w:rPr>
        <w:fldChar w:fldCharType="separate"/>
      </w:r>
      <w:r w:rsidR="008F2323">
        <w:rPr>
          <w:rFonts w:asciiTheme="majorBidi" w:hAnsiTheme="majorBidi" w:cstheme="majorBidi"/>
          <w:bCs/>
          <w:noProof/>
        </w:rPr>
        <w:t>(Rodger et al., 2021)</w:t>
      </w:r>
      <w:r w:rsidR="008F2323">
        <w:rPr>
          <w:rFonts w:asciiTheme="majorBidi" w:hAnsiTheme="majorBidi" w:cstheme="majorBidi"/>
          <w:bCs/>
        </w:rPr>
        <w:fldChar w:fldCharType="end"/>
      </w:r>
      <w:r w:rsidR="008F2323">
        <w:rPr>
          <w:rFonts w:asciiTheme="majorBidi" w:hAnsiTheme="majorBidi" w:cstheme="majorBidi"/>
          <w:bCs/>
        </w:rPr>
        <w:t xml:space="preserve">. This </w:t>
      </w:r>
      <w:r w:rsidR="00FF213D">
        <w:rPr>
          <w:rFonts w:asciiTheme="majorBidi" w:hAnsiTheme="majorBidi" w:cstheme="majorBidi"/>
          <w:bCs/>
        </w:rPr>
        <w:t xml:space="preserve">is </w:t>
      </w:r>
      <w:r w:rsidR="00AF3953">
        <w:rPr>
          <w:rFonts w:asciiTheme="majorBidi" w:hAnsiTheme="majorBidi" w:cstheme="majorBidi"/>
          <w:bCs/>
        </w:rPr>
        <w:t xml:space="preserve">evidenced </w:t>
      </w:r>
      <w:r w:rsidR="00CB0442">
        <w:rPr>
          <w:rFonts w:asciiTheme="majorBidi" w:hAnsiTheme="majorBidi" w:cstheme="majorBidi"/>
          <w:bCs/>
        </w:rPr>
        <w:t>by</w:t>
      </w:r>
      <w:r w:rsidR="008F2323">
        <w:rPr>
          <w:rFonts w:asciiTheme="majorBidi" w:hAnsiTheme="majorBidi" w:cstheme="majorBidi"/>
          <w:bCs/>
        </w:rPr>
        <w:t xml:space="preserve"> </w:t>
      </w:r>
      <w:r w:rsidR="00FF213D">
        <w:rPr>
          <w:rFonts w:asciiTheme="majorBidi" w:hAnsiTheme="majorBidi" w:cstheme="majorBidi"/>
          <w:bCs/>
        </w:rPr>
        <w:t>adults with low water intake</w:t>
      </w:r>
      <w:r w:rsidR="008F2323">
        <w:rPr>
          <w:rFonts w:asciiTheme="majorBidi" w:hAnsiTheme="majorBidi" w:cstheme="majorBidi"/>
          <w:bCs/>
        </w:rPr>
        <w:t xml:space="preserve"> </w:t>
      </w:r>
      <w:r w:rsidR="008F2323">
        <w:rPr>
          <w:rFonts w:asciiTheme="majorBidi" w:hAnsiTheme="majorBidi" w:cstheme="majorBidi"/>
          <w:bCs/>
        </w:rPr>
        <w:fldChar w:fldCharType="begin"/>
      </w:r>
      <w:r w:rsidR="00F51AF1">
        <w:rPr>
          <w:rFonts w:asciiTheme="majorBidi" w:hAnsiTheme="majorBidi" w:cstheme="majorBidi"/>
          <w:bCs/>
        </w:rPr>
        <w:instrText xml:space="preserve"> ADDIN ZOTERO_ITEM CSL_CITATION {"citationID":"OOmn7lm0","properties":{"formattedCitation":"(Rodger, Barsalou, et al., 2023; Rodger &amp; Papies, 2022)","plainCitation":"(Rodger, Barsalou, et al., 2023; Rodger &amp; Papies, 2022)","noteIndex":0},"citationItems":[{"id":1449,"uris":["http://zotero.org/users/6888577/items/4J4KINE6"],"itemData":{"id":1449,"type":"article","abstract":"The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8F2323">
        <w:rPr>
          <w:rFonts w:asciiTheme="majorBidi" w:hAnsiTheme="majorBidi" w:cstheme="majorBidi"/>
          <w:bCs/>
        </w:rPr>
        <w:fldChar w:fldCharType="separate"/>
      </w:r>
      <w:r w:rsidR="00F51AF1">
        <w:rPr>
          <w:rFonts w:asciiTheme="majorBidi" w:hAnsiTheme="majorBidi" w:cstheme="majorBidi"/>
          <w:bCs/>
          <w:noProof/>
        </w:rPr>
        <w:t>(Rodger, Barsalou, et al., 2023; Rodger &amp; Papies, 2022)</w:t>
      </w:r>
      <w:r w:rsidR="008F2323">
        <w:rPr>
          <w:rFonts w:asciiTheme="majorBidi" w:hAnsiTheme="majorBidi" w:cstheme="majorBidi"/>
          <w:bCs/>
        </w:rPr>
        <w:fldChar w:fldCharType="end"/>
      </w:r>
      <w:r w:rsidR="008F2323">
        <w:rPr>
          <w:rFonts w:asciiTheme="majorBidi" w:hAnsiTheme="majorBidi" w:cstheme="majorBidi"/>
          <w:bCs/>
        </w:rPr>
        <w:t xml:space="preserve"> and </w:t>
      </w:r>
      <w:r w:rsidR="008F2323">
        <w:rPr>
          <w:rFonts w:asciiTheme="majorBidi" w:hAnsiTheme="majorBidi" w:cstheme="majorBidi"/>
        </w:rPr>
        <w:t xml:space="preserve">older people </w:t>
      </w:r>
      <w:r w:rsidR="008F2323">
        <w:rPr>
          <w:rFonts w:asciiTheme="majorBidi" w:hAnsiTheme="majorBidi" w:cstheme="majorBidi"/>
        </w:rPr>
        <w:fldChar w:fldCharType="begin"/>
      </w:r>
      <w:r w:rsidR="008F2323">
        <w:rPr>
          <w:rFonts w:asciiTheme="majorBidi" w:hAnsiTheme="majorBidi" w:cstheme="majorBidi"/>
        </w:rPr>
        <w:instrText xml:space="preserve"> ADDIN ZOTERO_ITEM CSL_CITATION {"citationID":"7vUdHTfV","properties":{"formattedCitation":"(Bhanu et al., 2020)","plainCitation":"(Bhanu et al., 2020)","noteIndex":0},"citationItems":[{"id":844,"uris":["http://zotero.org/users/6888577/items/WRJVHBI3"],"itemData":{"id":844,"type":"article-journal","abstract":"dehydration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schema":"https://github.com/citation-style-language/schema/raw/master/csl-citation.json"} </w:instrText>
      </w:r>
      <w:r w:rsidR="008F2323">
        <w:rPr>
          <w:rFonts w:asciiTheme="majorBidi" w:hAnsiTheme="majorBidi" w:cstheme="majorBidi"/>
        </w:rPr>
        <w:fldChar w:fldCharType="separate"/>
      </w:r>
      <w:r w:rsidR="008F2323">
        <w:rPr>
          <w:rFonts w:asciiTheme="majorBidi" w:hAnsiTheme="majorBidi" w:cstheme="majorBidi"/>
          <w:noProof/>
        </w:rPr>
        <w:t>(Bhanu et al., 2020)</w:t>
      </w:r>
      <w:r w:rsidR="008F2323">
        <w:rPr>
          <w:rFonts w:asciiTheme="majorBidi" w:hAnsiTheme="majorBidi" w:cstheme="majorBidi"/>
        </w:rPr>
        <w:fldChar w:fldCharType="end"/>
      </w:r>
      <w:r w:rsidR="008F2323">
        <w:rPr>
          <w:rFonts w:asciiTheme="majorBidi" w:hAnsiTheme="majorBidi" w:cstheme="majorBidi"/>
        </w:rPr>
        <w:t xml:space="preserve">, </w:t>
      </w:r>
      <w:r w:rsidR="00FF213D">
        <w:rPr>
          <w:rFonts w:asciiTheme="majorBidi" w:hAnsiTheme="majorBidi" w:cstheme="majorBidi"/>
        </w:rPr>
        <w:t xml:space="preserve">who reported that </w:t>
      </w:r>
      <w:r w:rsidR="00CB0442">
        <w:rPr>
          <w:rFonts w:asciiTheme="majorBidi" w:hAnsiTheme="majorBidi" w:cstheme="majorBidi"/>
        </w:rPr>
        <w:t xml:space="preserve">effortful </w:t>
      </w:r>
      <w:r w:rsidR="008F2323">
        <w:rPr>
          <w:rFonts w:asciiTheme="majorBidi" w:hAnsiTheme="majorBidi" w:cstheme="majorBidi"/>
        </w:rPr>
        <w:t xml:space="preserve">preparation behaviours </w:t>
      </w:r>
      <w:r w:rsidR="00CB0442">
        <w:rPr>
          <w:rFonts w:asciiTheme="majorBidi" w:hAnsiTheme="majorBidi" w:cstheme="majorBidi"/>
        </w:rPr>
        <w:t>were a</w:t>
      </w:r>
      <w:r w:rsidR="00AF3953">
        <w:rPr>
          <w:rFonts w:asciiTheme="majorBidi" w:hAnsiTheme="majorBidi" w:cstheme="majorBidi"/>
        </w:rPr>
        <w:t xml:space="preserve"> </w:t>
      </w:r>
      <w:r w:rsidR="008F2323">
        <w:rPr>
          <w:rFonts w:asciiTheme="majorBidi" w:hAnsiTheme="majorBidi" w:cstheme="majorBidi"/>
        </w:rPr>
        <w:t xml:space="preserve">key barrier to </w:t>
      </w:r>
      <w:r w:rsidR="00FF213D">
        <w:rPr>
          <w:rFonts w:asciiTheme="majorBidi" w:hAnsiTheme="majorBidi" w:cstheme="majorBidi"/>
        </w:rPr>
        <w:t>water</w:t>
      </w:r>
      <w:r w:rsidR="008F2323">
        <w:rPr>
          <w:rFonts w:asciiTheme="majorBidi" w:hAnsiTheme="majorBidi" w:cstheme="majorBidi"/>
        </w:rPr>
        <w:t xml:space="preserve"> intake. It is important to </w:t>
      </w:r>
      <w:r w:rsidR="00CB0442">
        <w:rPr>
          <w:rFonts w:asciiTheme="majorBidi" w:hAnsiTheme="majorBidi" w:cstheme="majorBidi"/>
        </w:rPr>
        <w:t>caveat</w:t>
      </w:r>
      <w:r w:rsidR="008F2323">
        <w:rPr>
          <w:rFonts w:asciiTheme="majorBidi" w:hAnsiTheme="majorBidi" w:cstheme="majorBidi"/>
        </w:rPr>
        <w:t xml:space="preserve"> that water drinking can be perceived as simple for some</w:t>
      </w:r>
      <w:r w:rsidR="00AF3953">
        <w:rPr>
          <w:rFonts w:asciiTheme="majorBidi" w:hAnsiTheme="majorBidi" w:cstheme="majorBidi"/>
        </w:rPr>
        <w:t xml:space="preserve"> </w:t>
      </w:r>
      <w:r w:rsidR="00AF3953">
        <w:rPr>
          <w:rFonts w:asciiTheme="majorBidi" w:hAnsiTheme="majorBidi" w:cstheme="majorBidi"/>
        </w:rPr>
        <w:fldChar w:fldCharType="begin"/>
      </w:r>
      <w:r w:rsidR="00AF3953">
        <w:rPr>
          <w:rFonts w:asciiTheme="majorBidi" w:hAnsiTheme="majorBidi" w:cstheme="majorBidi"/>
        </w:rPr>
        <w:instrText xml:space="preserve"> ADDIN ZOTERO_ITEM CSL_CITATION {"citationID":"UGzGhEk4","properties":{"formattedCitation":"(Rodger et al., 2021)","plainCitation":"(Rodger et al., 2021)","noteIndex":0},"citationItems":[{"id":685,"uris":["http://zotero.org/users/6888577/items/UXTJ7MBY"],"itemData":{"id":685,"type":"article-journal","abstract":"Water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00AF3953">
        <w:rPr>
          <w:rFonts w:asciiTheme="majorBidi" w:hAnsiTheme="majorBidi" w:cstheme="majorBidi"/>
        </w:rPr>
        <w:fldChar w:fldCharType="separate"/>
      </w:r>
      <w:r w:rsidR="00AF3953">
        <w:rPr>
          <w:rFonts w:asciiTheme="majorBidi" w:hAnsiTheme="majorBidi" w:cstheme="majorBidi"/>
          <w:noProof/>
        </w:rPr>
        <w:t>(Rodger et al., 2021)</w:t>
      </w:r>
      <w:r w:rsidR="00AF3953">
        <w:rPr>
          <w:rFonts w:asciiTheme="majorBidi" w:hAnsiTheme="majorBidi" w:cstheme="majorBidi"/>
        </w:rPr>
        <w:fldChar w:fldCharType="end"/>
      </w:r>
      <w:r w:rsidR="008F2323">
        <w:rPr>
          <w:rFonts w:asciiTheme="majorBidi" w:hAnsiTheme="majorBidi" w:cstheme="majorBidi"/>
        </w:rPr>
        <w:t>, and we will discuss this in more detail in the preceding sections</w:t>
      </w:r>
      <w:r w:rsidR="00FF213D">
        <w:rPr>
          <w:rFonts w:asciiTheme="majorBidi" w:hAnsiTheme="majorBidi" w:cstheme="majorBidi"/>
        </w:rPr>
        <w:t xml:space="preserve"> (see Habitualness)</w:t>
      </w:r>
      <w:r w:rsidR="008F2323">
        <w:rPr>
          <w:rFonts w:asciiTheme="majorBidi" w:hAnsiTheme="majorBidi" w:cstheme="majorBidi"/>
        </w:rPr>
        <w:t xml:space="preserve">. </w:t>
      </w:r>
    </w:p>
    <w:p w14:paraId="1103BB8D" w14:textId="52883FC0" w:rsidR="00FD543C" w:rsidRDefault="00AF3953" w:rsidP="00FF213D">
      <w:pPr>
        <w:spacing w:line="480" w:lineRule="auto"/>
        <w:ind w:firstLine="720"/>
        <w:rPr>
          <w:rFonts w:asciiTheme="majorBidi" w:hAnsiTheme="majorBidi" w:cstheme="majorBidi"/>
        </w:rPr>
      </w:pPr>
      <w:r>
        <w:rPr>
          <w:rFonts w:asciiTheme="majorBidi" w:hAnsiTheme="majorBidi" w:cstheme="majorBidi"/>
        </w:rPr>
        <w:t>W</w:t>
      </w:r>
      <w:r w:rsidR="0033174E">
        <w:rPr>
          <w:rFonts w:asciiTheme="majorBidi" w:hAnsiTheme="majorBidi" w:cstheme="majorBidi"/>
        </w:rPr>
        <w:t>e have shown</w:t>
      </w:r>
      <w:r w:rsidR="007226B6">
        <w:rPr>
          <w:rFonts w:asciiTheme="majorBidi" w:hAnsiTheme="majorBidi" w:cstheme="majorBidi"/>
        </w:rPr>
        <w:t>,</w:t>
      </w:r>
      <w:r w:rsidR="0033174E">
        <w:rPr>
          <w:rFonts w:asciiTheme="majorBidi" w:hAnsiTheme="majorBidi" w:cstheme="majorBidi"/>
        </w:rPr>
        <w:t xml:space="preserve"> </w:t>
      </w:r>
      <w:r w:rsidR="007226B6">
        <w:rPr>
          <w:rFonts w:asciiTheme="majorBidi" w:hAnsiTheme="majorBidi" w:cstheme="majorBidi"/>
        </w:rPr>
        <w:t>regarding complexity, that there are numerous steps an individual must engage in for water intake to occur, which can be relatively time-consuming</w:t>
      </w:r>
      <w:r w:rsidR="005B2369">
        <w:rPr>
          <w:rFonts w:asciiTheme="majorBidi" w:hAnsiTheme="majorBidi" w:cstheme="majorBidi"/>
        </w:rPr>
        <w:t xml:space="preserve"> and subjectively effortful</w:t>
      </w:r>
      <w:r w:rsidR="007226B6">
        <w:rPr>
          <w:rFonts w:asciiTheme="majorBidi" w:hAnsiTheme="majorBidi" w:cstheme="majorBidi"/>
        </w:rPr>
        <w:t xml:space="preserve">. </w:t>
      </w:r>
      <w:r w:rsidR="00F41BED">
        <w:rPr>
          <w:rFonts w:asciiTheme="majorBidi" w:hAnsiTheme="majorBidi" w:cstheme="majorBidi"/>
        </w:rPr>
        <w:t xml:space="preserve">Complexity is, therefore, a key construct that should be accounted for when defining water drinking behaviour. Specifically, </w:t>
      </w:r>
      <w:r w:rsidR="00463032">
        <w:rPr>
          <w:rFonts w:asciiTheme="majorBidi" w:hAnsiTheme="majorBidi" w:cstheme="majorBidi"/>
        </w:rPr>
        <w:t>water drinking is best defined as a higher-order behaviour that can be separated into lower-order behaviours</w:t>
      </w:r>
      <w:r w:rsidR="00F41BED">
        <w:rPr>
          <w:rFonts w:asciiTheme="majorBidi" w:hAnsiTheme="majorBidi" w:cstheme="majorBidi"/>
        </w:rPr>
        <w:t xml:space="preserve">: </w:t>
      </w:r>
      <w:r w:rsidR="0033174E" w:rsidRPr="00295C24">
        <w:rPr>
          <w:rFonts w:asciiTheme="majorBidi" w:hAnsiTheme="majorBidi" w:cstheme="majorBidi"/>
        </w:rPr>
        <w:t>remembering</w:t>
      </w:r>
      <w:r w:rsidR="0033174E">
        <w:rPr>
          <w:rFonts w:asciiTheme="majorBidi" w:hAnsiTheme="majorBidi" w:cstheme="majorBidi"/>
        </w:rPr>
        <w:t xml:space="preserve">, </w:t>
      </w:r>
      <w:r w:rsidR="0033174E" w:rsidRPr="00295C24">
        <w:rPr>
          <w:rFonts w:asciiTheme="majorBidi" w:hAnsiTheme="majorBidi" w:cstheme="majorBidi"/>
        </w:rPr>
        <w:t>preparing</w:t>
      </w:r>
      <w:r w:rsidR="0033174E">
        <w:rPr>
          <w:rFonts w:asciiTheme="majorBidi" w:hAnsiTheme="majorBidi" w:cstheme="majorBidi"/>
        </w:rPr>
        <w:t xml:space="preserve">, </w:t>
      </w:r>
      <w:r w:rsidR="0033174E" w:rsidRPr="002B4DFB">
        <w:rPr>
          <w:rFonts w:asciiTheme="majorBidi" w:hAnsiTheme="majorBidi" w:cstheme="majorBidi"/>
          <w:i/>
          <w:iCs/>
        </w:rPr>
        <w:t>and</w:t>
      </w:r>
      <w:r w:rsidR="0033174E">
        <w:rPr>
          <w:rFonts w:asciiTheme="majorBidi" w:hAnsiTheme="majorBidi" w:cstheme="majorBidi"/>
        </w:rPr>
        <w:t xml:space="preserve"> </w:t>
      </w:r>
      <w:r w:rsidR="0033174E" w:rsidRPr="00295C24">
        <w:rPr>
          <w:rFonts w:asciiTheme="majorBidi" w:hAnsiTheme="majorBidi" w:cstheme="majorBidi"/>
        </w:rPr>
        <w:t>drinking</w:t>
      </w:r>
      <w:r w:rsidR="00F41BED">
        <w:rPr>
          <w:rFonts w:asciiTheme="majorBidi" w:hAnsiTheme="majorBidi" w:cstheme="majorBidi"/>
        </w:rPr>
        <w:t xml:space="preserve"> (all defined above)</w:t>
      </w:r>
      <w:r w:rsidR="0033174E">
        <w:rPr>
          <w:rFonts w:asciiTheme="majorBidi" w:hAnsiTheme="majorBidi" w:cstheme="majorBidi"/>
        </w:rPr>
        <w:t>.</w:t>
      </w:r>
      <w:r w:rsidR="00F41BED">
        <w:rPr>
          <w:rFonts w:asciiTheme="majorBidi" w:hAnsiTheme="majorBidi" w:cstheme="majorBidi"/>
        </w:rPr>
        <w:t xml:space="preserve"> </w:t>
      </w:r>
      <w:r w:rsidR="00FF213D">
        <w:rPr>
          <w:rFonts w:asciiTheme="majorBidi" w:hAnsiTheme="majorBidi" w:cstheme="majorBidi"/>
        </w:rPr>
        <w:t>Additionally, water drinking’s perceived complexity varies greatly depending on the individual and the situation. Therefore, conceptualising water drinking as a simple behaviour for all individuals to perform in all daily life situations does not align with people's lived experience of this behaviour.</w:t>
      </w:r>
      <w:r w:rsidR="00F41BED">
        <w:rPr>
          <w:rFonts w:asciiTheme="majorBidi" w:hAnsiTheme="majorBidi" w:cstheme="majorBidi"/>
        </w:rPr>
        <w:t xml:space="preserve"> Water drinking definitions should also account for these aspects of variation. </w:t>
      </w:r>
      <w:r w:rsidR="00FD543C">
        <w:rPr>
          <w:rFonts w:asciiTheme="majorBidi" w:hAnsiTheme="majorBidi" w:cstheme="majorBidi"/>
        </w:rPr>
        <w:t xml:space="preserve">Figure 1 provides a summary of the key </w:t>
      </w:r>
      <w:r w:rsidR="00F41BED">
        <w:rPr>
          <w:rFonts w:asciiTheme="majorBidi" w:hAnsiTheme="majorBidi" w:cstheme="majorBidi"/>
        </w:rPr>
        <w:t>constructs</w:t>
      </w:r>
      <w:r w:rsidR="00FD543C">
        <w:rPr>
          <w:rFonts w:asciiTheme="majorBidi" w:hAnsiTheme="majorBidi" w:cstheme="majorBidi"/>
        </w:rPr>
        <w:t xml:space="preserve"> covered in this section.</w:t>
      </w:r>
    </w:p>
    <w:p w14:paraId="1E061A47" w14:textId="3E3FD3C8" w:rsidR="00FD543C" w:rsidRDefault="00FD543C" w:rsidP="00FD543C">
      <w:pPr>
        <w:spacing w:line="480" w:lineRule="auto"/>
        <w:rPr>
          <w:rFonts w:asciiTheme="majorBidi" w:hAnsiTheme="majorBidi" w:cstheme="majorBidi"/>
          <w:b/>
          <w:bCs/>
        </w:rPr>
      </w:pPr>
      <w:r>
        <w:rPr>
          <w:rFonts w:asciiTheme="majorBidi" w:hAnsiTheme="majorBidi" w:cstheme="majorBidi"/>
          <w:b/>
          <w:bCs/>
        </w:rPr>
        <w:t>Figure 1</w:t>
      </w:r>
    </w:p>
    <w:p w14:paraId="31AC6CE9" w14:textId="15656E87" w:rsidR="00FD543C" w:rsidRPr="00FD543C" w:rsidRDefault="006F584C" w:rsidP="00FD543C">
      <w:pPr>
        <w:spacing w:line="480" w:lineRule="auto"/>
        <w:rPr>
          <w:rFonts w:asciiTheme="majorBidi" w:hAnsiTheme="majorBidi" w:cstheme="majorBidi"/>
          <w:b/>
          <w:bCs/>
        </w:rPr>
      </w:pPr>
      <w:r>
        <w:rPr>
          <w:rFonts w:asciiTheme="majorBidi" w:hAnsiTheme="majorBidi" w:cstheme="majorBidi"/>
          <w:b/>
          <w:bCs/>
        </w:rPr>
        <w:t xml:space="preserve">Defining Water Drinking: Accounting for Complexity </w:t>
      </w:r>
    </w:p>
    <w:p w14:paraId="06A17E98" w14:textId="1C71163F" w:rsidR="00FD543C" w:rsidRPr="00FD543C" w:rsidRDefault="009D0861" w:rsidP="00FD543C">
      <w:pPr>
        <w:spacing w:line="480" w:lineRule="auto"/>
        <w:rPr>
          <w:rFonts w:asciiTheme="majorBidi" w:hAnsiTheme="majorBidi" w:cstheme="majorBidi"/>
        </w:rPr>
      </w:pPr>
      <w:r>
        <w:rPr>
          <w:rFonts w:asciiTheme="majorBidi" w:hAnsiTheme="majorBidi" w:cstheme="majorBidi"/>
          <w:noProof/>
        </w:rPr>
        <w:drawing>
          <wp:inline distT="0" distB="0" distL="0" distR="0" wp14:anchorId="396F329F" wp14:editId="0B5F1671">
            <wp:extent cx="5727700" cy="2425065"/>
            <wp:effectExtent l="0" t="0" r="0" b="635"/>
            <wp:docPr id="22" name="Picture 2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727700" cy="2425065"/>
                    </a:xfrm>
                    <a:prstGeom prst="rect">
                      <a:avLst/>
                    </a:prstGeom>
                  </pic:spPr>
                </pic:pic>
              </a:graphicData>
            </a:graphic>
          </wp:inline>
        </w:drawing>
      </w:r>
    </w:p>
    <w:p w14:paraId="674F566C" w14:textId="44E290D4" w:rsidR="00F41BED" w:rsidRDefault="00F41BED" w:rsidP="00F41BED">
      <w:pPr>
        <w:rPr>
          <w:rFonts w:asciiTheme="majorBidi" w:hAnsiTheme="majorBidi" w:cstheme="majorBidi"/>
          <w:bCs/>
        </w:rPr>
      </w:pPr>
      <w:r w:rsidRPr="00F41BED">
        <w:rPr>
          <w:rFonts w:asciiTheme="majorBidi" w:hAnsiTheme="majorBidi" w:cstheme="majorBidi"/>
          <w:bCs/>
        </w:rPr>
        <w:t>Note</w:t>
      </w:r>
      <w:r>
        <w:rPr>
          <w:rFonts w:asciiTheme="majorBidi" w:hAnsiTheme="majorBidi" w:cstheme="majorBidi"/>
          <w:bCs/>
        </w:rPr>
        <w:t xml:space="preserve">: Complexity is </w:t>
      </w:r>
      <w:r>
        <w:rPr>
          <w:rFonts w:asciiTheme="majorBidi" w:hAnsiTheme="majorBidi" w:cstheme="majorBidi"/>
        </w:rPr>
        <w:t>most simply defined as</w:t>
      </w:r>
      <w:r>
        <w:rPr>
          <w:rFonts w:asciiTheme="majorBidi" w:hAnsiTheme="majorBidi" w:cstheme="majorBidi"/>
          <w:bCs/>
        </w:rPr>
        <w:t xml:space="preserve"> the number of lower-order behaviours facilitating a higher-order behaviour and the relative time needed to engage in these </w:t>
      </w:r>
      <w:r>
        <w:rPr>
          <w:rFonts w:asciiTheme="majorBidi" w:hAnsiTheme="majorBidi" w:cstheme="majorBidi"/>
          <w:bCs/>
        </w:rPr>
        <w:fldChar w:fldCharType="begin"/>
      </w:r>
      <w:r w:rsidR="006E3FD4">
        <w:rPr>
          <w:rFonts w:asciiTheme="majorBidi" w:hAnsiTheme="majorBidi" w:cstheme="majorBidi"/>
          <w:bCs/>
        </w:rPr>
        <w:instrText xml:space="preserve"> ADDIN ZOTERO_ITEM CSL_CITATION {"citationID":"9t0c5SYK","properties":{"formattedCitation":"(Phillips &amp; Mullan, 2022)","plainCitation":"(Phillips &amp; Mullan, 2022)","noteIndex":0},"citationItems":[{"id":989,"uris":["http://zotero.org/users/6888577/items/IEBD2QZA"],"itemData":{"id":989,"type":"article-journal","abstract":"Behavioural theories, predictions, and interventions should be relevant to complex, real-world health behaviours and conditions. Habit theory and habit formation interventions show promise for predicting and promoting, respectively, longer-term behaviour change and maintenance than has been attained with theories and interventions focused only on deliberative behavioural factors. However, the concept of habit has largely been treated as uniform across different types of behaviours. In this conceptual review, we contend that the definitional aspects of habit differ at a conceptual level for simple versus more complex behaviours, with ramifications for prediction, promotion, and measurement of habits. Specifically, habits are defined as direct context-response associations learned through repeatedly rewarded responding – but what is meant by ‘response’ and ‘reward’ depends upon the complexity of the behaviour. We review literature that suggests (1) responses in complex habits have separable and substitutable components (vs a single and static, unitary component) and (2) rewards for complex habits are necessarily continued and intrinsic (vs temporary and extrinsic, respectively). We discuss some empirical and theoretical questions raised by these issues around behavioural complexity and habit. Lastly, we outline the ramifications of these issues for habit measurement (habit strength and habit formation) via self-report and objective measures.","container-title":"Health Psychology Review","DOI":"10.1080/17437199.2022.2060849","ISSN":"1743-7199","issue":"0","note":"publisher: Routledge\n_eprint: https://doi.org/10.1080/17437199.2022.2060849\nPMID: 35382707","page":"1-14","source":"Taylor and Francis+NEJM","title":"Ramifications of behavioural complexity for habit conceptualisation, promotion, and measurement","volume":"0","author":[{"family":"Phillips","given":"L. Alison"},{"family":"Mullan","given":"Barbara Ann"}],"issued":{"date-parts":[["2022",4,6]]}}}],"schema":"https://github.com/citation-style-language/schema/raw/master/csl-citation.json"} </w:instrText>
      </w:r>
      <w:r>
        <w:rPr>
          <w:rFonts w:asciiTheme="majorBidi" w:hAnsiTheme="majorBidi" w:cstheme="majorBidi"/>
          <w:bCs/>
        </w:rPr>
        <w:fldChar w:fldCharType="separate"/>
      </w:r>
      <w:r>
        <w:rPr>
          <w:rFonts w:asciiTheme="majorBidi" w:hAnsiTheme="majorBidi" w:cstheme="majorBidi"/>
          <w:bCs/>
          <w:noProof/>
        </w:rPr>
        <w:t>(Phillips &amp; Mullan, 2022)</w:t>
      </w:r>
      <w:r>
        <w:rPr>
          <w:rFonts w:asciiTheme="majorBidi" w:hAnsiTheme="majorBidi" w:cstheme="majorBidi"/>
          <w:bCs/>
        </w:rPr>
        <w:fldChar w:fldCharType="end"/>
      </w:r>
      <w:r>
        <w:rPr>
          <w:rFonts w:asciiTheme="majorBidi" w:hAnsiTheme="majorBidi" w:cstheme="majorBidi"/>
          <w:bCs/>
        </w:rPr>
        <w:t>.</w:t>
      </w:r>
    </w:p>
    <w:p w14:paraId="534D159A" w14:textId="77777777" w:rsidR="00F41BED" w:rsidRPr="00F41BED" w:rsidRDefault="00F41BED" w:rsidP="00F41BED">
      <w:pPr>
        <w:rPr>
          <w:rFonts w:asciiTheme="majorBidi" w:hAnsiTheme="majorBidi" w:cstheme="majorBidi"/>
          <w:bCs/>
        </w:rPr>
      </w:pPr>
    </w:p>
    <w:p w14:paraId="3241DA63" w14:textId="6F4DE065" w:rsidR="00EA328C" w:rsidRDefault="00EA328C" w:rsidP="002F65B3">
      <w:pPr>
        <w:spacing w:line="480" w:lineRule="auto"/>
        <w:rPr>
          <w:rFonts w:asciiTheme="majorBidi" w:hAnsiTheme="majorBidi" w:cstheme="majorBidi"/>
          <w:b/>
        </w:rPr>
      </w:pPr>
      <w:r>
        <w:rPr>
          <w:rFonts w:asciiTheme="majorBidi" w:hAnsiTheme="majorBidi" w:cstheme="majorBidi"/>
          <w:b/>
        </w:rPr>
        <w:t xml:space="preserve">What Influences Water Drinking’s Performance? </w:t>
      </w:r>
    </w:p>
    <w:p w14:paraId="19A67B1B" w14:textId="534028E4" w:rsidR="006F584C" w:rsidRPr="006F584C" w:rsidRDefault="006F584C" w:rsidP="002F65B3">
      <w:pPr>
        <w:spacing w:line="480" w:lineRule="auto"/>
        <w:rPr>
          <w:rFonts w:asciiTheme="majorBidi" w:hAnsiTheme="majorBidi" w:cstheme="majorBidi"/>
          <w:bCs/>
        </w:rPr>
      </w:pPr>
      <w:r>
        <w:rPr>
          <w:rFonts w:asciiTheme="majorBidi" w:hAnsiTheme="majorBidi" w:cstheme="majorBidi"/>
          <w:b/>
        </w:rPr>
        <w:tab/>
      </w:r>
      <w:r>
        <w:rPr>
          <w:rFonts w:asciiTheme="majorBidi" w:hAnsiTheme="majorBidi" w:cstheme="majorBidi"/>
          <w:bCs/>
        </w:rPr>
        <w:t>Another key component of theory development is defining constructs that influence the behaviour of interest and establishing how these constructs influence the behaviour</w:t>
      </w:r>
      <w:r w:rsidR="00F51AF1">
        <w:rPr>
          <w:rFonts w:asciiTheme="majorBidi" w:hAnsiTheme="majorBidi" w:cstheme="majorBidi"/>
          <w:bCs/>
        </w:rPr>
        <w:t xml:space="preserve"> </w:t>
      </w:r>
      <w:r w:rsidR="00FA4466">
        <w:rPr>
          <w:rFonts w:asciiTheme="majorBidi" w:hAnsiTheme="majorBidi" w:cstheme="majorBidi"/>
          <w:bCs/>
        </w:rPr>
        <w:fldChar w:fldCharType="begin"/>
      </w:r>
      <w:r w:rsidR="00FA4466">
        <w:rPr>
          <w:rFonts w:asciiTheme="majorBidi" w:hAnsiTheme="majorBidi" w:cstheme="majorBidi"/>
          <w:bCs/>
        </w:rPr>
        <w:instrText xml:space="preserve"> ADDIN ZOTERO_ITEM CSL_CITATION {"citationID":"81Y0pnYM","properties":{"formattedCitation":"(Scheel et al., 2020)","plainCitation":"(Scheel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FA4466">
        <w:rPr>
          <w:rFonts w:asciiTheme="majorBidi" w:hAnsiTheme="majorBidi" w:cstheme="majorBidi"/>
          <w:bCs/>
        </w:rPr>
        <w:fldChar w:fldCharType="separate"/>
      </w:r>
      <w:r w:rsidR="00FA4466">
        <w:rPr>
          <w:rFonts w:asciiTheme="majorBidi" w:hAnsiTheme="majorBidi" w:cstheme="majorBidi"/>
          <w:bCs/>
          <w:noProof/>
        </w:rPr>
        <w:t>(Scheel et al., 2020)</w:t>
      </w:r>
      <w:r w:rsidR="00FA4466">
        <w:rPr>
          <w:rFonts w:asciiTheme="majorBidi" w:hAnsiTheme="majorBidi" w:cstheme="majorBidi"/>
          <w:bCs/>
        </w:rPr>
        <w:fldChar w:fldCharType="end"/>
      </w:r>
      <w:r>
        <w:rPr>
          <w:rFonts w:asciiTheme="majorBidi" w:hAnsiTheme="majorBidi" w:cstheme="majorBidi"/>
          <w:bCs/>
        </w:rPr>
        <w:t>. Below, we define 1</w:t>
      </w:r>
      <w:r w:rsidR="00573D6D">
        <w:rPr>
          <w:rFonts w:asciiTheme="majorBidi" w:hAnsiTheme="majorBidi" w:cstheme="majorBidi"/>
          <w:bCs/>
        </w:rPr>
        <w:t>2</w:t>
      </w:r>
      <w:r>
        <w:rPr>
          <w:rFonts w:asciiTheme="majorBidi" w:hAnsiTheme="majorBidi" w:cstheme="majorBidi"/>
          <w:bCs/>
        </w:rPr>
        <w:t xml:space="preserve"> constructs relevant to understanding water drinking behaviour and review evidence regarding how these constructs hinder and facilitate this behaviour. We have grouped these constructs into external influences, focusing on aspects of th</w:t>
      </w:r>
      <w:r w:rsidR="00FA4466">
        <w:rPr>
          <w:rFonts w:asciiTheme="majorBidi" w:hAnsiTheme="majorBidi" w:cstheme="majorBidi"/>
          <w:bCs/>
        </w:rPr>
        <w:t>e external</w:t>
      </w:r>
      <w:r>
        <w:rPr>
          <w:rFonts w:asciiTheme="majorBidi" w:hAnsiTheme="majorBidi" w:cstheme="majorBidi"/>
          <w:bCs/>
        </w:rPr>
        <w:t xml:space="preserve"> environment that influence water drinking behaviour, and internal influences, focusing on aspects of individuals that influence water drinking behaviour.</w:t>
      </w:r>
      <w:r w:rsidR="00573D6D">
        <w:rPr>
          <w:rFonts w:asciiTheme="majorBidi" w:hAnsiTheme="majorBidi" w:cstheme="majorBidi"/>
          <w:bCs/>
        </w:rPr>
        <w:t xml:space="preserve"> We separately discuss the construct of situatedness and how this relates to water drinking, as it is relevant to external and internal influences. </w:t>
      </w:r>
    </w:p>
    <w:p w14:paraId="4F345B11" w14:textId="6A2E3C19" w:rsidR="00E3166A" w:rsidRPr="000321B7" w:rsidRDefault="002F65B3" w:rsidP="000321B7">
      <w:pPr>
        <w:spacing w:line="480" w:lineRule="auto"/>
        <w:rPr>
          <w:rFonts w:asciiTheme="majorBidi" w:hAnsiTheme="majorBidi" w:cstheme="majorBidi"/>
          <w:b/>
          <w:i/>
          <w:iCs/>
        </w:rPr>
      </w:pPr>
      <w:r w:rsidRPr="002F65B3">
        <w:rPr>
          <w:rFonts w:asciiTheme="majorBidi" w:hAnsiTheme="majorBidi" w:cstheme="majorBidi"/>
          <w:b/>
          <w:i/>
          <w:iCs/>
        </w:rPr>
        <w:t xml:space="preserve">External </w:t>
      </w:r>
      <w:r w:rsidR="00C96DCD">
        <w:rPr>
          <w:rFonts w:asciiTheme="majorBidi" w:hAnsiTheme="majorBidi" w:cstheme="majorBidi"/>
          <w:b/>
          <w:i/>
          <w:iCs/>
        </w:rPr>
        <w:t>Influences</w:t>
      </w:r>
      <w:r w:rsidR="00FF29C0">
        <w:rPr>
          <w:rFonts w:asciiTheme="majorBidi" w:hAnsiTheme="majorBidi" w:cstheme="majorBidi"/>
          <w:bCs/>
        </w:rPr>
        <w:t xml:space="preserve"> </w:t>
      </w:r>
    </w:p>
    <w:p w14:paraId="0C0F84BF" w14:textId="3C1BDA04" w:rsidR="006A1D0B" w:rsidRDefault="00A972E6" w:rsidP="00960EC7">
      <w:pPr>
        <w:spacing w:line="480" w:lineRule="auto"/>
        <w:ind w:firstLine="720"/>
        <w:rPr>
          <w:rFonts w:asciiTheme="majorBidi" w:hAnsiTheme="majorBidi" w:cstheme="majorBidi"/>
        </w:rPr>
      </w:pPr>
      <w:r w:rsidRPr="00A972E6">
        <w:rPr>
          <w:rFonts w:asciiTheme="majorBidi" w:hAnsiTheme="majorBidi" w:cstheme="majorBidi"/>
          <w:b/>
          <w:bCs/>
        </w:rPr>
        <w:t>Availability</w:t>
      </w:r>
      <w:r>
        <w:rPr>
          <w:rFonts w:asciiTheme="majorBidi" w:hAnsiTheme="majorBidi" w:cstheme="majorBidi"/>
          <w:b/>
          <w:bCs/>
        </w:rPr>
        <w:t xml:space="preserve">. </w:t>
      </w:r>
      <w:r w:rsidR="00CB0442">
        <w:rPr>
          <w:rFonts w:asciiTheme="majorBidi" w:hAnsiTheme="majorBidi" w:cstheme="majorBidi"/>
        </w:rPr>
        <w:t>T</w:t>
      </w:r>
      <w:r w:rsidR="00CD09EE">
        <w:rPr>
          <w:rFonts w:asciiTheme="majorBidi" w:hAnsiTheme="majorBidi" w:cstheme="majorBidi"/>
        </w:rPr>
        <w:t>he extent to which</w:t>
      </w:r>
      <w:r w:rsidR="0049492F">
        <w:rPr>
          <w:rFonts w:asciiTheme="majorBidi" w:hAnsiTheme="majorBidi" w:cstheme="majorBidi"/>
        </w:rPr>
        <w:t xml:space="preserve"> </w:t>
      </w:r>
      <w:r w:rsidR="00E57E79">
        <w:rPr>
          <w:rFonts w:asciiTheme="majorBidi" w:hAnsiTheme="majorBidi" w:cstheme="majorBidi"/>
        </w:rPr>
        <w:t xml:space="preserve">a context’s </w:t>
      </w:r>
      <w:r w:rsidR="0049492F">
        <w:rPr>
          <w:rFonts w:asciiTheme="majorBidi" w:hAnsiTheme="majorBidi" w:cstheme="majorBidi"/>
        </w:rPr>
        <w:t xml:space="preserve">infrastructure provides readily available access to </w:t>
      </w:r>
      <w:r w:rsidR="00F17A33">
        <w:rPr>
          <w:rFonts w:asciiTheme="majorBidi" w:hAnsiTheme="majorBidi" w:cstheme="majorBidi"/>
        </w:rPr>
        <w:t>drinkable</w:t>
      </w:r>
      <w:r w:rsidR="0049492F">
        <w:rPr>
          <w:rFonts w:asciiTheme="majorBidi" w:hAnsiTheme="majorBidi" w:cstheme="majorBidi"/>
        </w:rPr>
        <w:t xml:space="preserve"> water</w:t>
      </w:r>
      <w:r w:rsidR="00D519A5">
        <w:rPr>
          <w:rFonts w:asciiTheme="majorBidi" w:hAnsiTheme="majorBidi" w:cstheme="majorBidi"/>
        </w:rPr>
        <w:t xml:space="preserve"> (i.e., water security</w:t>
      </w:r>
      <w:r w:rsidR="00CB0442">
        <w:rPr>
          <w:rFonts w:asciiTheme="majorBidi" w:hAnsiTheme="majorBidi" w:cstheme="majorBidi"/>
        </w:rPr>
        <w:t>) impacts water drinking</w:t>
      </w:r>
      <w:r w:rsidR="00CA5E99">
        <w:rPr>
          <w:rFonts w:asciiTheme="majorBidi" w:hAnsiTheme="majorBidi" w:cstheme="majorBidi"/>
        </w:rPr>
        <w:t xml:space="preserve"> </w:t>
      </w:r>
      <w:r w:rsidR="00CB0442">
        <w:rPr>
          <w:rFonts w:asciiTheme="majorBidi" w:hAnsiTheme="majorBidi" w:cstheme="majorBidi"/>
        </w:rPr>
        <w:t>(</w:t>
      </w:r>
      <w:r w:rsidR="00CA5E99">
        <w:rPr>
          <w:rFonts w:asciiTheme="majorBidi" w:hAnsiTheme="majorBidi" w:cstheme="majorBidi"/>
        </w:rPr>
        <w:fldChar w:fldCharType="begin"/>
      </w:r>
      <w:r w:rsidR="005062F4">
        <w:rPr>
          <w:rFonts w:asciiTheme="majorBidi" w:hAnsiTheme="majorBidi" w:cstheme="majorBidi"/>
        </w:rPr>
        <w:instrText xml:space="preserve"> ADDIN ZOTERO_ITEM CSL_CITATION {"citationID":"8tdB04UZ","properties":{"formattedCitation":"(J. D. Miller et al., 2021)","plainCitation":"(J. D. Miller et al., 2021)","dontUpdate":true,"noteIndex":0},"citationItems":[{"id":847,"uris":["http://zotero.org/users/6888577/items/LCPWK6IK"],"itemData":{"id":847,"type":"article-journal","abstract":"Water is an essential nutrient that has primarily been considered in terms of its physiological necessity. But reliable access to water in sufficient quantities and quality is also critical for many nutrition-related behaviors and activities, including growing and cooking diverse foods. Given growing challenges to water availability and safety, including climate change, pollution, and infrastructure degradation, a broader conceptualization of water and its diverse uses is needed to sustainably achieve global nutrition targets. Therefore, we review empirical and qualitative evidence describing the linkages between water security (the reliable availability, accessibility, and quality of water for all household uses) and nutrition. Primary linkages include water security for drinking, food production and preparation, infant and young child feeding, and limiting exposure to pathogens and environmental toxins. We then identify knowledge gaps within each linkage and propose a research agenda for studying water security and nutrition going forward, including the concurrent quantification of both food and water availability, accessibility, use, and stability. By making explicit the connections between water security and nutritional well-being, we aim to promote greater collaboration between the nutrition and water, sanitation, and hygiene sectors. Interdisciplinary policies and programs that holistically address the water–nutrition nexus, versus those that focus on water and nutrition independently, are likely to significantly advance our ability to ensure equitable access to healthy foods and safe water for all.","container-title":"Advances in Nutrition","DOI":"10.1093/advances/nmab075","ISSN":"2161-8313","issue":"6","journalAbbreviation":"Advances in Nutrition","page":"2525-2539","source":"Silverchair","title":"Water Security and Nutrition: Current Knowledge and Research Opportunities","title-short":"Water Security and Nutrition","volume":"12","author":[{"family":"Miller","given":"Joshua D"},{"family":"Workman","given":"Cassandra L"},{"family":"Panchang","given":"Sarita V"},{"family":"Sneegas","given":"Gretchen"},{"family":"Adams","given":"Ellis A"},{"family":"Young","given":"Sera L"},{"family":"Thompson","given":"Amanda L"}],"issued":{"date-parts":[["2021",11,1]]}}}],"schema":"https://github.com/citation-style-language/schema/raw/master/csl-citation.json"} </w:instrText>
      </w:r>
      <w:r w:rsidR="00CA5E99">
        <w:rPr>
          <w:rFonts w:asciiTheme="majorBidi" w:hAnsiTheme="majorBidi" w:cstheme="majorBidi"/>
        </w:rPr>
        <w:fldChar w:fldCharType="separate"/>
      </w:r>
      <w:r w:rsidR="00CA5E99">
        <w:rPr>
          <w:rFonts w:asciiTheme="majorBidi" w:hAnsiTheme="majorBidi" w:cstheme="majorBidi"/>
          <w:noProof/>
        </w:rPr>
        <w:t>Miller et al., 2021)</w:t>
      </w:r>
      <w:r w:rsidR="00CA5E99">
        <w:rPr>
          <w:rFonts w:asciiTheme="majorBidi" w:hAnsiTheme="majorBidi" w:cstheme="majorBidi"/>
        </w:rPr>
        <w:fldChar w:fldCharType="end"/>
      </w:r>
      <w:r w:rsidR="0049492F">
        <w:rPr>
          <w:rFonts w:asciiTheme="majorBidi" w:hAnsiTheme="majorBidi" w:cstheme="majorBidi"/>
        </w:rPr>
        <w:t xml:space="preserve">. </w:t>
      </w:r>
      <w:r w:rsidR="00CB0442">
        <w:rPr>
          <w:rFonts w:asciiTheme="majorBidi" w:hAnsiTheme="majorBidi" w:cstheme="majorBidi"/>
        </w:rPr>
        <w:t>Context can relate to anything from an entire country to a specific building or room</w:t>
      </w:r>
      <w:r w:rsidR="00FA4466">
        <w:rPr>
          <w:rFonts w:asciiTheme="majorBidi" w:hAnsiTheme="majorBidi" w:cstheme="majorBidi"/>
        </w:rPr>
        <w:t xml:space="preserve">, and </w:t>
      </w:r>
      <w:r w:rsidR="00CB0442">
        <w:rPr>
          <w:rFonts w:asciiTheme="majorBidi" w:hAnsiTheme="majorBidi" w:cstheme="majorBidi"/>
        </w:rPr>
        <w:t>low water security is associated with lower water intake</w:t>
      </w:r>
      <w:r w:rsidR="009D0861">
        <w:rPr>
          <w:rFonts w:asciiTheme="majorBidi" w:hAnsiTheme="majorBidi" w:cstheme="majorBidi"/>
        </w:rPr>
        <w:t xml:space="preserve"> across various contexts</w:t>
      </w:r>
      <w:r w:rsidR="00CB0442">
        <w:rPr>
          <w:rFonts w:asciiTheme="majorBidi" w:hAnsiTheme="majorBidi" w:cstheme="majorBidi"/>
        </w:rPr>
        <w:t xml:space="preserve"> </w:t>
      </w:r>
      <w:r w:rsidR="00CB0442">
        <w:rPr>
          <w:rFonts w:asciiTheme="majorBidi" w:hAnsiTheme="majorBidi" w:cstheme="majorBidi"/>
        </w:rPr>
        <w:fldChar w:fldCharType="begin"/>
      </w:r>
      <w:r w:rsidR="00CB0442">
        <w:rPr>
          <w:rFonts w:asciiTheme="majorBidi" w:hAnsiTheme="majorBidi" w:cstheme="majorBidi"/>
        </w:rPr>
        <w:instrText xml:space="preserve"> ADDIN ZOTERO_ITEM CSL_CITATION {"citationID":"YnstFX2h","properties":{"formattedCitation":"(J. D. Miller et al., 2021; Nounkeu et al., 2022)","plainCitation":"(J. D. Miller et al., 2021; Nounkeu et al., 2022)","dontUpdate":true,"noteIndex":0},"citationItems":[{"id":1357,"uris":["http://zotero.org/users/6888577/items/B274AG7U"],"itemData":{"id":1357,"type":"article-journal","abstract":"Water is a physiological need, key for survival. In limited water access situations, health, well-being, and productivity of households are negatively affected. Water insecurity refers to when access to adequate amount of clean water does not occur all the times for household members to lead a healthy and active life. A cross sectional study was conducted with 121 women from three rural communities in the West-Cameroon, to assess water insecurity experience and its correlation with related indicators. Specifically, this study aimed to: examine drinking water access by time spent on collection and distance to the water source, determine the prevalence of household water insecurity, and examine the relationship between water insecurity and diarrhea as well as drinking water access-related indicators. The main sources of drinking water included boreholes (69%), wells (13%), and rivers (12%). Each household spent an average total amount of 3 hours on water fetching. The mean duration of the drinking water stored was 4 days, after which the process was repeated. The majority of households (94.2%) were water insecure (total WATIN</w:instrText>
      </w:r>
      <w:r w:rsidR="00CB0442">
        <w:rPr>
          <w:rFonts w:asciiTheme="majorBidi" w:hAnsiTheme="majorBidi" w:cstheme="majorBidi" w:hint="eastAsia"/>
        </w:rPr>
        <w:instrText xml:space="preserve">E-17 score </w:instrText>
      </w:r>
      <w:r w:rsidR="00CB0442">
        <w:rPr>
          <w:rFonts w:asciiTheme="majorBidi" w:hAnsiTheme="majorBidi" w:cstheme="majorBidi" w:hint="eastAsia"/>
        </w:rPr>
        <w:instrText>≥</w:instrText>
      </w:r>
      <w:r w:rsidR="00CB0442">
        <w:rPr>
          <w:rFonts w:asciiTheme="majorBidi" w:hAnsiTheme="majorBidi" w:cstheme="majorBidi" w:hint="eastAsia"/>
        </w:rPr>
        <w:instrText>1). About 61% reported drinking less water than they felt they should and 32% of them, said they had to drink dirty water. Water insecurity mean score was higher in households who reported diarrhea among their 0</w:instrText>
      </w:r>
      <w:r w:rsidR="00CB0442">
        <w:rPr>
          <w:rFonts w:asciiTheme="majorBidi" w:hAnsiTheme="majorBidi" w:cstheme="majorBidi" w:hint="eastAsia"/>
        </w:rPr>
        <w:instrText>–</w:instrText>
      </w:r>
      <w:r w:rsidR="00CB0442">
        <w:rPr>
          <w:rFonts w:asciiTheme="majorBidi" w:hAnsiTheme="majorBidi" w:cstheme="majorBidi" w:hint="eastAsia"/>
        </w:rPr>
        <w:instrText>5 years old children than their</w:instrText>
      </w:r>
      <w:r w:rsidR="00CB0442">
        <w:rPr>
          <w:rFonts w:asciiTheme="majorBidi" w:hAnsiTheme="majorBidi" w:cstheme="majorBidi"/>
        </w:rPr>
        <w:instrText xml:space="preserve"> counterparts (p = 0.008). This study highlights the problem that good access to improved water source still represents in low-resource households of rural areas, with the subsequent complex interactions on women and children’s health. Future research on water management and storage is warranted to understand the sources of cross-contamination and to identify the potential points of intervention to ensure safe drinking water for rural households. Policies should be designed in order to incorporate systematic household water insecurity measurement in monitoring advancement towards 2030 SDG.","container-title":"PLOS Water","DOI":"10.1371/journal.pwat.0000029","ISSN":"2767-3219","issue":"8","journalAbbreviation":"PLOS Water","language":"en","note":"publisher: Public Library of Science","page":"e0000029","source":"PLoS Journals","title":"Assessment of drinking water access and household water insecurity: A cross sectional study in three rural communities of the Menoua division, West Cameroon","title-short":"Assessment of drinking water access and household water insecurity","volume":"1","author":[{"family":"Nounkeu","given":"Carole Debora"},{"family":"Metapi","given":"Yvan Dymas"},{"family":"Ouabo","given":"Florent Kamkumo"},{"family":"Kamguem","given":"Agnes Suzanne Toguem"},{"family":"Nono","given":"Bertin"},{"family":"Azza","given":"Nicholas"},{"family":"Leumeni","given":"Patrice"},{"family":"Nguefack-Tsague","given":"Georges"},{"family":"Todem","given":"David"},{"family":"Dharod","given":"Jigna Morarji"},{"family":"Kuate","given":"Dieudonne"}],"issued":{"date-parts":[["2022",8,18]]}}},{"id":847,"uris":["http://zotero.org/users/6888577/items/LCPWK6IK"],"itemData":{"id":847,"type":"article-journal","abstract":"Water is an essential nutrient that has primarily been considered in terms of its physiological necessity. But reliable access to water in sufficient quantities and quality is also critical for many nutrition-related behaviors and activities, including growing and cooking diverse foods. Given growing challenges to water availability and safety, including climate change, pollution, and infrastructure degradation, a broader conceptualization of water and its diverse uses is needed to sustainably achieve global nutrition targets. Therefore, we review empirical and qualitative evidence describing the linkages between water security (the reliable availability, accessibility, and quality of water for all household uses) and nutrition. Primary linkages include water security for drinking, food production and preparation, infant and young child feeding, and limiting exposure to pathogens and environmental toxins. We then identify knowledge gaps within each linkage and propose a research agenda for studying water security and nutrition going forward, including the concurrent quantification of both food and water availability, accessibility, use, and stability. By making explicit the connections between water security and nutritional well-being, we aim to promote greater collaboration between the nutrition and water, sanitation, and hygiene sectors. Interdisciplinary policies and programs that holistically address the water–nutrition nexus, versus those that focus on water and nutrition independently, are likely to significantly advance our ability to ensure equitable access to healthy foods and safe water for all.","container-title":"Advances in Nutrition","DOI":"10.1093/advances/nmab075","ISSN":"2161-8313","issue":"6","journalAbbreviation":"Advances in Nutrition","page":"2525-2539","source":"Silverchair","title":"Water Security and Nutrition: Current Knowledge and Research Opportunities","title-short":"Water Security and Nutrition","volume":"12","author":[{"family":"Miller","given":"Joshua D"},{"family":"Workman","given":"Cassandra L"},{"family":"Panchang","given":"Sarita V"},{"family":"Sneegas","given":"Gretchen"},{"family":"Adams","given":"Ellis A"},{"family":"Young","given":"Sera L"},{"family":"Thompson","given":"Amanda L"}],"issued":{"date-parts":[["2021",11,1]]}}}],"schema":"https://github.com/citation-style-language/schema/raw/master/csl-citation.json"} </w:instrText>
      </w:r>
      <w:r w:rsidR="00CB0442">
        <w:rPr>
          <w:rFonts w:asciiTheme="majorBidi" w:hAnsiTheme="majorBidi" w:cstheme="majorBidi"/>
        </w:rPr>
        <w:fldChar w:fldCharType="separate"/>
      </w:r>
      <w:r w:rsidR="00CB0442">
        <w:rPr>
          <w:rFonts w:asciiTheme="majorBidi" w:hAnsiTheme="majorBidi" w:cstheme="majorBidi"/>
          <w:noProof/>
        </w:rPr>
        <w:t>(</w:t>
      </w:r>
      <w:r w:rsidR="000051DB">
        <w:rPr>
          <w:rFonts w:asciiTheme="majorBidi" w:hAnsiTheme="majorBidi" w:cstheme="majorBidi"/>
          <w:noProof/>
        </w:rPr>
        <w:t xml:space="preserve">see </w:t>
      </w:r>
      <w:r w:rsidR="00CB0442">
        <w:rPr>
          <w:rFonts w:asciiTheme="majorBidi" w:hAnsiTheme="majorBidi" w:cstheme="majorBidi"/>
          <w:noProof/>
        </w:rPr>
        <w:t>Miller et al., 2021; Nounkeu et al., 2022)</w:t>
      </w:r>
      <w:r w:rsidR="00CB0442">
        <w:rPr>
          <w:rFonts w:asciiTheme="majorBidi" w:hAnsiTheme="majorBidi" w:cstheme="majorBidi"/>
        </w:rPr>
        <w:fldChar w:fldCharType="end"/>
      </w:r>
      <w:r w:rsidR="00CB0442">
        <w:rPr>
          <w:rFonts w:asciiTheme="majorBidi" w:hAnsiTheme="majorBidi" w:cstheme="majorBidi"/>
        </w:rPr>
        <w:t xml:space="preserve">. Conversely, installing appealing water bottle filling stations in recreation centres in low-income communities in Philadelphia increased the number of adolescents drinking water </w:t>
      </w:r>
      <w:r w:rsidR="00CB0442">
        <w:rPr>
          <w:rFonts w:asciiTheme="majorBidi" w:hAnsiTheme="majorBidi" w:cstheme="majorBidi"/>
        </w:rPr>
        <w:fldChar w:fldCharType="begin"/>
      </w:r>
      <w:r w:rsidR="00CB0442">
        <w:rPr>
          <w:rFonts w:asciiTheme="majorBidi" w:hAnsiTheme="majorBidi" w:cstheme="majorBidi"/>
        </w:rPr>
        <w:instrText xml:space="preserve"> ADDIN ZOTERO_ITEM CSL_CITATION {"citationID":"ziLnyxz9","properties":{"formattedCitation":"(Patel et al., 2020)","plainCitation":"(Patel et al., 2020)","noteIndex":0},"citationItems":[{"id":1355,"uris":["http://zotero.org/users/6888577/items/CN9DICVQ"],"itemData":{"id":1355,"type":"article-journal","abstract":"Recent water quality crises in the United States, and recognition of the health importance of drinking water in lieu of sugar-sweetened beverages, have raised interest in water safety, access, and consumption. This review uses a socioecological lens to examine these topics across the life course. We review water intakes in the United States relative to requirements, including variation by age and race/ethnicity. We describe US regulations that seek to ensure that drinking water is safe to consume for most Americans and discuss strategies to reduce drinking water exposure to lead, a high-profile regulated drinking water contaminant. We discuss programs, policies, and environmental interventions that foster effective drinking water access, a concept that encompasses key elements needed to improve water intake. We conclude with recommendations for research, policies, regulations, and practices needed to ensure optimal water intake by all in the United States and elsewhere.","container-title":"Annual Review of Nutrition","DOI":"10.1146/annurev-nutr-122319-035707","issue":"1","note":"_eprint: https://doi.org/10.1146/annurev-nutr-122319-035707\nPMID: 32966189","page":"345-373","source":"Annual Reviews","title":"Drinking Water in the United States: Implications of Water Safety, Access, and Consumption","title-short":"Drinking Water in the United States","volume":"40","author":[{"family":"Patel","given":"Anisha I."},{"family":"Hecht","given":"Christina E."},{"family":"Cradock","given":"Angie"},{"family":"Edwards","given":"Marc A."},{"family":"Ritchie","given":"Lorrene D."}],"issued":{"date-parts":[["2020"]]}}}],"schema":"https://github.com/citation-style-language/schema/raw/master/csl-citation.json"} </w:instrText>
      </w:r>
      <w:r w:rsidR="00CB0442">
        <w:rPr>
          <w:rFonts w:asciiTheme="majorBidi" w:hAnsiTheme="majorBidi" w:cstheme="majorBidi"/>
        </w:rPr>
        <w:fldChar w:fldCharType="separate"/>
      </w:r>
      <w:r w:rsidR="00CB0442">
        <w:rPr>
          <w:rFonts w:asciiTheme="majorBidi" w:hAnsiTheme="majorBidi" w:cstheme="majorBidi"/>
          <w:noProof/>
        </w:rPr>
        <w:t>(Patel et al., 2020)</w:t>
      </w:r>
      <w:r w:rsidR="00CB0442">
        <w:rPr>
          <w:rFonts w:asciiTheme="majorBidi" w:hAnsiTheme="majorBidi" w:cstheme="majorBidi"/>
        </w:rPr>
        <w:fldChar w:fldCharType="end"/>
      </w:r>
      <w:r w:rsidR="00CB0442">
        <w:rPr>
          <w:rFonts w:asciiTheme="majorBidi" w:hAnsiTheme="majorBidi" w:cstheme="majorBidi"/>
        </w:rPr>
        <w:t xml:space="preserve">. </w:t>
      </w:r>
      <w:r w:rsidR="009F7759">
        <w:rPr>
          <w:rFonts w:asciiTheme="majorBidi" w:hAnsiTheme="majorBidi" w:cstheme="majorBidi"/>
        </w:rPr>
        <w:t>L</w:t>
      </w:r>
      <w:r w:rsidR="00D519A5">
        <w:rPr>
          <w:rFonts w:asciiTheme="majorBidi" w:hAnsiTheme="majorBidi" w:cstheme="majorBidi"/>
        </w:rPr>
        <w:t xml:space="preserve">ow water security </w:t>
      </w:r>
      <w:r w:rsidR="009F7759">
        <w:rPr>
          <w:rFonts w:asciiTheme="majorBidi" w:hAnsiTheme="majorBidi" w:cstheme="majorBidi"/>
        </w:rPr>
        <w:t xml:space="preserve">also </w:t>
      </w:r>
      <w:r w:rsidR="00CB0442">
        <w:rPr>
          <w:rFonts w:asciiTheme="majorBidi" w:hAnsiTheme="majorBidi" w:cstheme="majorBidi"/>
        </w:rPr>
        <w:t>means</w:t>
      </w:r>
      <w:r w:rsidR="00D519A5">
        <w:rPr>
          <w:rFonts w:asciiTheme="majorBidi" w:hAnsiTheme="majorBidi" w:cstheme="majorBidi"/>
        </w:rPr>
        <w:t xml:space="preserve"> more time </w:t>
      </w:r>
      <w:r w:rsidR="00C80BE0">
        <w:rPr>
          <w:rFonts w:asciiTheme="majorBidi" w:hAnsiTheme="majorBidi" w:cstheme="majorBidi"/>
        </w:rPr>
        <w:t>must be invested in preparation behaviours</w:t>
      </w:r>
      <w:r w:rsidR="00D519A5">
        <w:rPr>
          <w:rFonts w:asciiTheme="majorBidi" w:hAnsiTheme="majorBidi" w:cstheme="majorBidi"/>
        </w:rPr>
        <w:t xml:space="preserve">. For example, in </w:t>
      </w:r>
      <w:r w:rsidR="00D519A5" w:rsidRPr="00D519A5">
        <w:rPr>
          <w:rFonts w:asciiTheme="majorBidi" w:hAnsiTheme="majorBidi" w:cstheme="majorBidi"/>
        </w:rPr>
        <w:t>three rural communities in</w:t>
      </w:r>
      <w:r w:rsidR="00E57E79">
        <w:rPr>
          <w:rFonts w:asciiTheme="majorBidi" w:hAnsiTheme="majorBidi" w:cstheme="majorBidi"/>
        </w:rPr>
        <w:t xml:space="preserve"> </w:t>
      </w:r>
      <w:r w:rsidR="00960EC7">
        <w:rPr>
          <w:rFonts w:asciiTheme="majorBidi" w:hAnsiTheme="majorBidi" w:cstheme="majorBidi"/>
        </w:rPr>
        <w:t>Cameroon</w:t>
      </w:r>
      <w:r w:rsidR="00D519A5">
        <w:rPr>
          <w:rFonts w:asciiTheme="majorBidi" w:hAnsiTheme="majorBidi" w:cstheme="majorBidi"/>
        </w:rPr>
        <w:t xml:space="preserve"> </w:t>
      </w:r>
      <w:r w:rsidR="000928B0">
        <w:rPr>
          <w:rFonts w:asciiTheme="majorBidi" w:hAnsiTheme="majorBidi" w:cstheme="majorBidi"/>
        </w:rPr>
        <w:t>with low water security</w:t>
      </w:r>
      <w:r w:rsidR="00C80BE0">
        <w:rPr>
          <w:rFonts w:asciiTheme="majorBidi" w:hAnsiTheme="majorBidi" w:cstheme="majorBidi"/>
        </w:rPr>
        <w:t>,</w:t>
      </w:r>
      <w:r w:rsidR="000928B0">
        <w:rPr>
          <w:rFonts w:asciiTheme="majorBidi" w:hAnsiTheme="majorBidi" w:cstheme="majorBidi"/>
        </w:rPr>
        <w:t xml:space="preserve"> </w:t>
      </w:r>
      <w:r w:rsidR="00D519A5">
        <w:rPr>
          <w:rFonts w:asciiTheme="majorBidi" w:hAnsiTheme="majorBidi" w:cstheme="majorBidi"/>
        </w:rPr>
        <w:t xml:space="preserve">women spent an average of three hours </w:t>
      </w:r>
      <w:r w:rsidR="000928B0">
        <w:rPr>
          <w:rFonts w:asciiTheme="majorBidi" w:hAnsiTheme="majorBidi" w:cstheme="majorBidi"/>
        </w:rPr>
        <w:t xml:space="preserve">fetching water </w:t>
      </w:r>
      <w:r w:rsidR="00D519A5">
        <w:rPr>
          <w:rFonts w:asciiTheme="majorBidi" w:hAnsiTheme="majorBidi" w:cstheme="majorBidi"/>
        </w:rPr>
        <w:t>approximately every four days</w:t>
      </w:r>
      <w:r w:rsidR="00CA5E99">
        <w:rPr>
          <w:rFonts w:asciiTheme="majorBidi" w:hAnsiTheme="majorBidi" w:cstheme="majorBidi"/>
        </w:rPr>
        <w:t xml:space="preserve"> </w:t>
      </w:r>
      <w:r w:rsidR="00CA5E99">
        <w:rPr>
          <w:rFonts w:asciiTheme="majorBidi" w:hAnsiTheme="majorBidi" w:cstheme="majorBidi"/>
        </w:rPr>
        <w:fldChar w:fldCharType="begin"/>
      </w:r>
      <w:r w:rsidR="00CA5E99">
        <w:rPr>
          <w:rFonts w:asciiTheme="majorBidi" w:hAnsiTheme="majorBidi" w:cstheme="majorBidi"/>
        </w:rPr>
        <w:instrText xml:space="preserve"> ADDIN ZOTERO_ITEM CSL_CITATION {"citationID":"V7rMHEAN","properties":{"formattedCitation":"(Nounkeu et al., 2022)","plainCitation":"(Nounkeu et al., 2022)","noteIndex":0},"citationItems":[{"id":1357,"uris":["http://zotero.org/users/6888577/items/B274AG7U"],"itemData":{"id":1357,"type":"article-journal","abstract":"Water is a physiological need, key for survival. In limited water access situations, health, well-being, and productivity of households are negatively affected. Water insecurity refers to when access to adequate amount of clean water does not occur all the times for household members to lead a healthy and active life. A cross sectional study was conducted with 121 women from three rural communities in the West-Cameroon, to assess water insecurity experience and its correlation with related indicators. Specifically, this study aimed to: examine drinking water access by time spent on collection and distance to the water source, determine the prevalence of household water insecurity, and examine the relationship between water insecurity and diarrhea as well as drinking water access-related indicators. The main sources of drinking water included boreholes (69%), wells (13%), and rivers (12%). Each household spent an average total amount of 3 hours </w:instrText>
      </w:r>
      <w:r w:rsidR="00CA5E99">
        <w:rPr>
          <w:rFonts w:asciiTheme="majorBidi" w:hAnsiTheme="majorBidi" w:cstheme="majorBidi" w:hint="eastAsia"/>
        </w:rPr>
        <w:instrText xml:space="preserve">on water fetching. The mean duration of the drinking water stored was 4 days, after which the process was repeated. The majority of households (94.2%) were water insecure (total WATINE-17 score </w:instrText>
      </w:r>
      <w:r w:rsidR="00CA5E99">
        <w:rPr>
          <w:rFonts w:asciiTheme="majorBidi" w:hAnsiTheme="majorBidi" w:cstheme="majorBidi" w:hint="eastAsia"/>
        </w:rPr>
        <w:instrText>≥</w:instrText>
      </w:r>
      <w:r w:rsidR="00CA5E99">
        <w:rPr>
          <w:rFonts w:asciiTheme="majorBidi" w:hAnsiTheme="majorBidi" w:cstheme="majorBidi" w:hint="eastAsia"/>
        </w:rPr>
        <w:instrText>1). About 61% reported drinking less water than they felt th</w:instrText>
      </w:r>
      <w:r w:rsidR="00CA5E99">
        <w:rPr>
          <w:rFonts w:asciiTheme="majorBidi" w:hAnsiTheme="majorBidi" w:cstheme="majorBidi"/>
        </w:rPr>
        <w:instrText xml:space="preserve">ey should and 32% of them, said they had to drink dirty water. Water insecurity mean score was higher in households who reported diarrhea among their 0–5 years old children than their counterparts (p = 0.008). This study highlights the problem that good access to improved water source still represents in low-resource households of rural areas, with the subsequent complex interactions on women and children’s health. Future research on water management and storage is warranted to understand the sources of cross-contamination and to identify the potential points of intervention to ensure safe drinking water for rural households. Policies should be designed in order to incorporate systematic household water insecurity measurement in monitoring advancement towards 2030 SDG.","container-title":"PLOS Water","DOI":"10.1371/journal.pwat.0000029","ISSN":"2767-3219","issue":"8","journalAbbreviation":"PLOS Water","language":"en","note":"publisher: Public Library of Science","page":"e0000029","source":"PLoS Journals","title":"Assessment of drinking water access and household water insecurity: A cross sectional study in three rural communities of the Menoua division, West Cameroon","title-short":"Assessment of drinking water access and household water insecurity","volume":"1","author":[{"family":"Nounkeu","given":"Carole Debora"},{"family":"Metapi","given":"Yvan Dymas"},{"family":"Ouabo","given":"Florent Kamkumo"},{"family":"Kamguem","given":"Agnes Suzanne Toguem"},{"family":"Nono","given":"Bertin"},{"family":"Azza","given":"Nicholas"},{"family":"Leumeni","given":"Patrice"},{"family":"Nguefack-Tsague","given":"Georges"},{"family":"Todem","given":"David"},{"family":"Dharod","given":"Jigna Morarji"},{"family":"Kuate","given":"Dieudonne"}],"issued":{"date-parts":[["2022",8,18]]}}}],"schema":"https://github.com/citation-style-language/schema/raw/master/csl-citation.json"} </w:instrText>
      </w:r>
      <w:r w:rsidR="00CA5E99">
        <w:rPr>
          <w:rFonts w:asciiTheme="majorBidi" w:hAnsiTheme="majorBidi" w:cstheme="majorBidi"/>
        </w:rPr>
        <w:fldChar w:fldCharType="separate"/>
      </w:r>
      <w:r w:rsidR="00CA5E99">
        <w:rPr>
          <w:rFonts w:asciiTheme="majorBidi" w:hAnsiTheme="majorBidi" w:cstheme="majorBidi"/>
          <w:noProof/>
        </w:rPr>
        <w:t>(Nounkeu et al., 2022)</w:t>
      </w:r>
      <w:r w:rsidR="00CA5E99">
        <w:rPr>
          <w:rFonts w:asciiTheme="majorBidi" w:hAnsiTheme="majorBidi" w:cstheme="majorBidi"/>
        </w:rPr>
        <w:fldChar w:fldCharType="end"/>
      </w:r>
      <w:r w:rsidR="00D519A5">
        <w:rPr>
          <w:rFonts w:asciiTheme="majorBidi" w:hAnsiTheme="majorBidi" w:cstheme="majorBidi"/>
        </w:rPr>
        <w:t xml:space="preserve">. </w:t>
      </w:r>
      <w:r w:rsidR="00BD14EB">
        <w:rPr>
          <w:rFonts w:asciiTheme="majorBidi" w:hAnsiTheme="majorBidi" w:cstheme="majorBidi"/>
        </w:rPr>
        <w:t xml:space="preserve">Low water security could also impact remembering, </w:t>
      </w:r>
      <w:r w:rsidR="00CB0442">
        <w:rPr>
          <w:rFonts w:asciiTheme="majorBidi" w:hAnsiTheme="majorBidi" w:cstheme="majorBidi"/>
        </w:rPr>
        <w:t xml:space="preserve">as </w:t>
      </w:r>
      <w:r w:rsidR="00BD14EB">
        <w:rPr>
          <w:rFonts w:asciiTheme="majorBidi" w:hAnsiTheme="majorBidi" w:cstheme="majorBidi"/>
        </w:rPr>
        <w:t>UK</w:t>
      </w:r>
      <w:r w:rsidR="00CB0442">
        <w:rPr>
          <w:rFonts w:asciiTheme="majorBidi" w:hAnsiTheme="majorBidi" w:cstheme="majorBidi"/>
        </w:rPr>
        <w:t>-based a</w:t>
      </w:r>
      <w:r w:rsidR="00BD14EB">
        <w:rPr>
          <w:rFonts w:asciiTheme="majorBidi" w:hAnsiTheme="majorBidi" w:cstheme="majorBidi"/>
        </w:rPr>
        <w:t xml:space="preserve">dults reported relying on external cues (e.g., water fountains and bottle refill stations) to aid remembering </w:t>
      </w:r>
      <w:r w:rsidR="00BD14EB">
        <w:rPr>
          <w:rFonts w:asciiTheme="majorBidi" w:hAnsiTheme="majorBidi" w:cstheme="majorBidi"/>
        </w:rPr>
        <w:fldChar w:fldCharType="begin"/>
      </w:r>
      <w:r w:rsidR="00AD4051">
        <w:rPr>
          <w:rFonts w:asciiTheme="majorBidi" w:hAnsiTheme="majorBidi" w:cstheme="majorBidi"/>
        </w:rPr>
        <w:instrText xml:space="preserve"> ADDIN ZOTERO_ITEM CSL_CITATION {"citationID":"JexO7qgp","properties":{"formattedCitation":"(Rodger et al., 2021; Rodger, Vezevicius, et al., 2023)","plainCitation":"(Rodger et al., 2021; Rodger, Vezevicius, et al., 2023)","noteIndex":0},"citationItems":[{"id":685,"uris":["http://zotero.org/users/6888577/items/UXTJ7MBY"],"itemData":{"id":685,"type":"article-journal","abstract":"Water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BD14EB">
        <w:rPr>
          <w:rFonts w:asciiTheme="majorBidi" w:hAnsiTheme="majorBidi" w:cstheme="majorBidi"/>
        </w:rPr>
        <w:fldChar w:fldCharType="separate"/>
      </w:r>
      <w:r w:rsidR="00AD4051">
        <w:rPr>
          <w:rFonts w:asciiTheme="majorBidi" w:hAnsiTheme="majorBidi" w:cstheme="majorBidi"/>
          <w:noProof/>
        </w:rPr>
        <w:t>(Rodger et al., 2021; Rodger, Vezevicius, et al., 2023)</w:t>
      </w:r>
      <w:r w:rsidR="00BD14EB">
        <w:rPr>
          <w:rFonts w:asciiTheme="majorBidi" w:hAnsiTheme="majorBidi" w:cstheme="majorBidi"/>
        </w:rPr>
        <w:fldChar w:fldCharType="end"/>
      </w:r>
      <w:r w:rsidR="00BD14EB">
        <w:rPr>
          <w:rFonts w:asciiTheme="majorBidi" w:hAnsiTheme="majorBidi" w:cstheme="majorBidi"/>
        </w:rPr>
        <w:t xml:space="preserve">. </w:t>
      </w:r>
      <w:r w:rsidR="006A1D0B">
        <w:rPr>
          <w:rFonts w:asciiTheme="majorBidi" w:hAnsiTheme="majorBidi" w:cstheme="majorBidi"/>
        </w:rPr>
        <w:t xml:space="preserve">Finally, we note that </w:t>
      </w:r>
      <w:r w:rsidR="00CB0442">
        <w:rPr>
          <w:rFonts w:asciiTheme="majorBidi" w:hAnsiTheme="majorBidi" w:cstheme="majorBidi"/>
        </w:rPr>
        <w:t>availability</w:t>
      </w:r>
      <w:r w:rsidR="006A1D0B">
        <w:rPr>
          <w:rFonts w:asciiTheme="majorBidi" w:hAnsiTheme="majorBidi" w:cstheme="majorBidi"/>
        </w:rPr>
        <w:t xml:space="preserve"> is heavily intertwined with policy, which has the power to </w:t>
      </w:r>
      <w:r w:rsidR="006A1D0B" w:rsidRPr="006A1D0B">
        <w:rPr>
          <w:rFonts w:asciiTheme="majorBidi" w:hAnsiTheme="majorBidi" w:cstheme="majorBidi"/>
        </w:rPr>
        <w:t>mandat</w:t>
      </w:r>
      <w:r w:rsidR="006A1D0B">
        <w:rPr>
          <w:rFonts w:asciiTheme="majorBidi" w:hAnsiTheme="majorBidi" w:cstheme="majorBidi"/>
        </w:rPr>
        <w:t>e</w:t>
      </w:r>
      <w:r w:rsidR="006A1D0B" w:rsidRPr="006A1D0B">
        <w:rPr>
          <w:rFonts w:asciiTheme="majorBidi" w:hAnsiTheme="majorBidi" w:cstheme="majorBidi"/>
        </w:rPr>
        <w:t xml:space="preserve"> certain levels of access </w:t>
      </w:r>
      <w:r w:rsidR="006A1D0B">
        <w:rPr>
          <w:rFonts w:asciiTheme="majorBidi" w:hAnsiTheme="majorBidi" w:cstheme="majorBidi"/>
        </w:rPr>
        <w:t xml:space="preserve">within </w:t>
      </w:r>
      <w:r w:rsidR="00CB0442">
        <w:rPr>
          <w:rFonts w:asciiTheme="majorBidi" w:hAnsiTheme="majorBidi" w:cstheme="majorBidi"/>
        </w:rPr>
        <w:t>various contexts</w:t>
      </w:r>
      <w:r w:rsidR="00E57E79">
        <w:rPr>
          <w:rFonts w:asciiTheme="majorBidi" w:hAnsiTheme="majorBidi" w:cstheme="majorBidi"/>
        </w:rPr>
        <w:t>.</w:t>
      </w:r>
      <w:r w:rsidR="006A1D0B">
        <w:rPr>
          <w:rFonts w:asciiTheme="majorBidi" w:hAnsiTheme="majorBidi" w:cstheme="majorBidi"/>
        </w:rPr>
        <w:t xml:space="preserve"> For example, a California state policy requiring </w:t>
      </w:r>
      <w:r w:rsidR="006A1D0B" w:rsidRPr="006A1D0B">
        <w:rPr>
          <w:rFonts w:asciiTheme="majorBidi" w:hAnsiTheme="majorBidi" w:cstheme="majorBidi"/>
        </w:rPr>
        <w:t xml:space="preserve">childcare centres to make </w:t>
      </w:r>
      <w:r w:rsidR="006A1D0B">
        <w:rPr>
          <w:rFonts w:asciiTheme="majorBidi" w:hAnsiTheme="majorBidi" w:cstheme="majorBidi"/>
        </w:rPr>
        <w:t>drinkable</w:t>
      </w:r>
      <w:r w:rsidR="006A1D0B" w:rsidRPr="006A1D0B">
        <w:rPr>
          <w:rFonts w:asciiTheme="majorBidi" w:hAnsiTheme="majorBidi" w:cstheme="majorBidi"/>
        </w:rPr>
        <w:t xml:space="preserve"> water available to </w:t>
      </w:r>
      <w:r w:rsidR="003A605F">
        <w:rPr>
          <w:rFonts w:asciiTheme="majorBidi" w:hAnsiTheme="majorBidi" w:cstheme="majorBidi"/>
        </w:rPr>
        <w:t>adolescents</w:t>
      </w:r>
      <w:r w:rsidR="006A1D0B">
        <w:rPr>
          <w:rFonts w:asciiTheme="majorBidi" w:hAnsiTheme="majorBidi" w:cstheme="majorBidi"/>
        </w:rPr>
        <w:t xml:space="preserve"> led to increased </w:t>
      </w:r>
      <w:r w:rsidR="003A605F">
        <w:rPr>
          <w:rFonts w:asciiTheme="majorBidi" w:hAnsiTheme="majorBidi" w:cstheme="majorBidi"/>
        </w:rPr>
        <w:t xml:space="preserve">water offerings </w:t>
      </w:r>
      <w:r w:rsidR="006A1D0B">
        <w:rPr>
          <w:rFonts w:asciiTheme="majorBidi" w:hAnsiTheme="majorBidi" w:cstheme="majorBidi"/>
        </w:rPr>
        <w:fldChar w:fldCharType="begin"/>
      </w:r>
      <w:r w:rsidR="006A1D0B">
        <w:rPr>
          <w:rFonts w:asciiTheme="majorBidi" w:hAnsiTheme="majorBidi" w:cstheme="majorBidi"/>
        </w:rPr>
        <w:instrText xml:space="preserve"> ADDIN ZOTERO_ITEM CSL_CITATION {"citationID":"umEU4HtE","properties":{"formattedCitation":"(Patel et al., 2020)","plainCitation":"(Patel et al., 2020)","noteIndex":0},"citationItems":[{"id":1355,"uris":["http://zotero.org/users/6888577/items/CN9DICVQ"],"itemData":{"id":1355,"type":"article-journal","abstract":"Recent water quality crises in the United States, and recognition of the health importance of drinking water in lieu of sugar-sweetened beverages, have raised interest in water safety, access, and consumption. This review uses a socioecological lens to examine these topics across the life course. We review water intakes in the United States relative to requirements, including variation by age and race/ethnicity. We describe US regulations that seek to ensure that drinking water is safe to consume for most Americans and discuss strategies to reduce drinking water exposure to lead, a high-profile regulated drinking water contaminant. We discuss programs, policies, and environmental interventions that foster effective drinking water access, a concept that encompasses key elements needed to improve water intake. We conclude with recommendations for research, policies, regulations, and practices needed to ensure optimal water intake by all in the United States and elsewhere.","container-title":"Annual Review of Nutrition","DOI":"10.1146/annurev-nutr-122319-035707","issue":"1","note":"_eprint: https://doi.org/10.1146/annurev-nutr-122319-035707\nPMID: 32966189","page":"345-373","source":"Annual Reviews","title":"Drinking Water in the United States: Implications of Water Safety, Access, and Consumption","title-short":"Drinking Water in the United States","volume":"40","author":[{"family":"Patel","given":"Anisha I."},{"family":"Hecht","given":"Christina E."},{"family":"Cradock","given":"Angie"},{"family":"Edwards","given":"Marc A."},{"family":"Ritchie","given":"Lorrene D."}],"issued":{"date-parts":[["2020"]]}}}],"schema":"https://github.com/citation-style-language/schema/raw/master/csl-citation.json"} </w:instrText>
      </w:r>
      <w:r w:rsidR="006A1D0B">
        <w:rPr>
          <w:rFonts w:asciiTheme="majorBidi" w:hAnsiTheme="majorBidi" w:cstheme="majorBidi"/>
        </w:rPr>
        <w:fldChar w:fldCharType="separate"/>
      </w:r>
      <w:r w:rsidR="006A1D0B">
        <w:rPr>
          <w:rFonts w:asciiTheme="majorBidi" w:hAnsiTheme="majorBidi" w:cstheme="majorBidi"/>
          <w:noProof/>
        </w:rPr>
        <w:t>(Patel et al., 2020)</w:t>
      </w:r>
      <w:r w:rsidR="006A1D0B">
        <w:rPr>
          <w:rFonts w:asciiTheme="majorBidi" w:hAnsiTheme="majorBidi" w:cstheme="majorBidi"/>
        </w:rPr>
        <w:fldChar w:fldCharType="end"/>
      </w:r>
      <w:r w:rsidR="006A1D0B">
        <w:rPr>
          <w:rFonts w:asciiTheme="majorBidi" w:hAnsiTheme="majorBidi" w:cstheme="majorBidi"/>
        </w:rPr>
        <w:t xml:space="preserve">.  </w:t>
      </w:r>
    </w:p>
    <w:p w14:paraId="53E23573" w14:textId="680B8DC9" w:rsidR="00960EC7" w:rsidRPr="00960EC7" w:rsidRDefault="00253D2B" w:rsidP="00960EC7">
      <w:pPr>
        <w:spacing w:line="480" w:lineRule="auto"/>
        <w:ind w:firstLine="720"/>
        <w:rPr>
          <w:rFonts w:asciiTheme="majorBidi" w:hAnsiTheme="majorBidi" w:cstheme="majorBidi"/>
        </w:rPr>
      </w:pPr>
      <w:r>
        <w:rPr>
          <w:rFonts w:asciiTheme="majorBidi" w:hAnsiTheme="majorBidi" w:cstheme="majorBidi"/>
        </w:rPr>
        <w:t>On a more</w:t>
      </w:r>
      <w:r w:rsidRPr="00253D2B">
        <w:rPr>
          <w:rFonts w:asciiTheme="majorBidi" w:hAnsiTheme="majorBidi" w:cstheme="majorBidi"/>
        </w:rPr>
        <w:t xml:space="preserve"> </w:t>
      </w:r>
      <w:r>
        <w:rPr>
          <w:rFonts w:asciiTheme="majorBidi" w:hAnsiTheme="majorBidi" w:cstheme="majorBidi"/>
        </w:rPr>
        <w:t>individual level, barriers in the immediate external environment can hinder people’s ability to engage in preparation behaviours that increase water’s availability</w:t>
      </w:r>
      <w:r w:rsidR="000C6FDE">
        <w:rPr>
          <w:rFonts w:asciiTheme="majorBidi" w:hAnsiTheme="majorBidi" w:cstheme="majorBidi"/>
        </w:rPr>
        <w:t xml:space="preserve">. For example, </w:t>
      </w:r>
      <w:r w:rsidR="00CB0442">
        <w:rPr>
          <w:rFonts w:asciiTheme="majorBidi" w:hAnsiTheme="majorBidi" w:cstheme="majorBidi"/>
        </w:rPr>
        <w:t xml:space="preserve">UK-based adults </w:t>
      </w:r>
      <w:r w:rsidR="000C6FDE">
        <w:rPr>
          <w:rFonts w:asciiTheme="majorBidi" w:hAnsiTheme="majorBidi" w:cstheme="majorBidi"/>
        </w:rPr>
        <w:t>report</w:t>
      </w:r>
      <w:r w:rsidR="00C62BD8">
        <w:rPr>
          <w:rFonts w:asciiTheme="majorBidi" w:hAnsiTheme="majorBidi" w:cstheme="majorBidi"/>
        </w:rPr>
        <w:t>ed</w:t>
      </w:r>
      <w:r w:rsidR="000C6FDE">
        <w:rPr>
          <w:rFonts w:asciiTheme="majorBidi" w:hAnsiTheme="majorBidi" w:cstheme="majorBidi"/>
        </w:rPr>
        <w:t xml:space="preserve"> not drink</w:t>
      </w:r>
      <w:r w:rsidR="00C62BD8">
        <w:rPr>
          <w:rFonts w:asciiTheme="majorBidi" w:hAnsiTheme="majorBidi" w:cstheme="majorBidi"/>
        </w:rPr>
        <w:t>ing</w:t>
      </w:r>
      <w:r w:rsidR="000C6FDE">
        <w:rPr>
          <w:rFonts w:asciiTheme="majorBidi" w:hAnsiTheme="majorBidi" w:cstheme="majorBidi"/>
        </w:rPr>
        <w:t xml:space="preserve"> water in </w:t>
      </w:r>
      <w:r w:rsidR="00C62BD8">
        <w:rPr>
          <w:rFonts w:asciiTheme="majorBidi" w:hAnsiTheme="majorBidi" w:cstheme="majorBidi"/>
        </w:rPr>
        <w:t xml:space="preserve">certain </w:t>
      </w:r>
      <w:r w:rsidR="000C6FDE">
        <w:rPr>
          <w:rFonts w:asciiTheme="majorBidi" w:hAnsiTheme="majorBidi" w:cstheme="majorBidi"/>
        </w:rPr>
        <w:t xml:space="preserve">situations </w:t>
      </w:r>
      <w:r w:rsidR="00C62BD8">
        <w:rPr>
          <w:rFonts w:asciiTheme="majorBidi" w:hAnsiTheme="majorBidi" w:cstheme="majorBidi"/>
        </w:rPr>
        <w:t xml:space="preserve">(e.g., work) </w:t>
      </w:r>
      <w:r w:rsidR="000C6FDE">
        <w:rPr>
          <w:rFonts w:asciiTheme="majorBidi" w:hAnsiTheme="majorBidi" w:cstheme="majorBidi"/>
        </w:rPr>
        <w:t xml:space="preserve">because external barriers </w:t>
      </w:r>
      <w:r w:rsidR="00C62BD8">
        <w:rPr>
          <w:rFonts w:asciiTheme="majorBidi" w:hAnsiTheme="majorBidi" w:cstheme="majorBidi"/>
        </w:rPr>
        <w:t xml:space="preserve">(e.g., nature of their job) </w:t>
      </w:r>
      <w:r w:rsidR="000C6FDE">
        <w:rPr>
          <w:rFonts w:asciiTheme="majorBidi" w:hAnsiTheme="majorBidi" w:cstheme="majorBidi"/>
        </w:rPr>
        <w:t xml:space="preserve">prevent them from engaging in preparation behaviours (e.g., carrying a water bottle) that </w:t>
      </w:r>
      <w:r w:rsidR="00C62BD8">
        <w:rPr>
          <w:rFonts w:asciiTheme="majorBidi" w:hAnsiTheme="majorBidi" w:cstheme="majorBidi"/>
        </w:rPr>
        <w:t xml:space="preserve">would have </w:t>
      </w:r>
      <w:r w:rsidR="000C6FDE">
        <w:rPr>
          <w:rFonts w:asciiTheme="majorBidi" w:hAnsiTheme="majorBidi" w:cstheme="majorBidi"/>
        </w:rPr>
        <w:t xml:space="preserve">made </w:t>
      </w:r>
      <w:r w:rsidR="00C62BD8">
        <w:rPr>
          <w:rFonts w:asciiTheme="majorBidi" w:hAnsiTheme="majorBidi" w:cstheme="majorBidi"/>
        </w:rPr>
        <w:t xml:space="preserve">water </w:t>
      </w:r>
      <w:r w:rsidR="000C6FDE">
        <w:rPr>
          <w:rFonts w:asciiTheme="majorBidi" w:hAnsiTheme="majorBidi" w:cstheme="majorBidi"/>
        </w:rPr>
        <w:t>readily available</w:t>
      </w:r>
      <w:r w:rsidR="00570B64">
        <w:rPr>
          <w:rFonts w:asciiTheme="majorBidi" w:hAnsiTheme="majorBidi" w:cstheme="majorBidi"/>
        </w:rPr>
        <w:t xml:space="preserve"> </w:t>
      </w:r>
      <w:r w:rsidR="00570B64">
        <w:rPr>
          <w:rFonts w:asciiTheme="majorBidi" w:hAnsiTheme="majorBidi" w:cstheme="majorBidi"/>
        </w:rPr>
        <w:fldChar w:fldCharType="begin"/>
      </w:r>
      <w:r w:rsidR="00AD4051">
        <w:rPr>
          <w:rFonts w:asciiTheme="majorBidi" w:hAnsiTheme="majorBidi" w:cstheme="majorBidi"/>
        </w:rPr>
        <w:instrText xml:space="preserve"> ADDIN ZOTERO_ITEM CSL_CITATION {"citationID":"caoXYrgT","properties":{"formattedCitation":"(Rodger et al., 2021; Rodger, Vezevicius, et al., 2023; Rodger &amp; Papies, 2022)","plainCitation":"(Rodger et al., 2021; Rodger, Vezevicius, et al., 2023; Rodger &amp; Papies, 2022)","noteIndex":0},"citationItems":[{"id":685,"uris":["http://zotero.org/users/6888577/items/UXTJ7MBY"],"itemData":{"id":685,"type":"article-journal","abstract":"Water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570B64">
        <w:rPr>
          <w:rFonts w:asciiTheme="majorBidi" w:hAnsiTheme="majorBidi" w:cstheme="majorBidi"/>
        </w:rPr>
        <w:fldChar w:fldCharType="separate"/>
      </w:r>
      <w:r w:rsidR="00AD4051">
        <w:rPr>
          <w:rFonts w:asciiTheme="majorBidi" w:hAnsiTheme="majorBidi" w:cstheme="majorBidi"/>
          <w:noProof/>
        </w:rPr>
        <w:t>(Rodger et al., 2021; Rodger, Vezevicius, et al., 2023; Rodger &amp; Papies, 2022)</w:t>
      </w:r>
      <w:r w:rsidR="00570B64">
        <w:rPr>
          <w:rFonts w:asciiTheme="majorBidi" w:hAnsiTheme="majorBidi" w:cstheme="majorBidi"/>
        </w:rPr>
        <w:fldChar w:fldCharType="end"/>
      </w:r>
      <w:r w:rsidR="000C6FDE">
        <w:rPr>
          <w:rFonts w:asciiTheme="majorBidi" w:hAnsiTheme="majorBidi" w:cstheme="majorBidi"/>
        </w:rPr>
        <w:t xml:space="preserve">. </w:t>
      </w:r>
      <w:r w:rsidR="00C62BD8">
        <w:rPr>
          <w:rFonts w:asciiTheme="majorBidi" w:hAnsiTheme="majorBidi" w:cstheme="majorBidi"/>
        </w:rPr>
        <w:t xml:space="preserve">Additionally, older people reported not drinking enough due to </w:t>
      </w:r>
      <w:r w:rsidR="00D31A2C">
        <w:rPr>
          <w:rFonts w:asciiTheme="majorBidi" w:hAnsiTheme="majorBidi" w:cstheme="majorBidi"/>
        </w:rPr>
        <w:t xml:space="preserve">reduced mobility and </w:t>
      </w:r>
      <w:r w:rsidR="00C62BD8">
        <w:rPr>
          <w:rFonts w:asciiTheme="majorBidi" w:hAnsiTheme="majorBidi" w:cstheme="majorBidi"/>
        </w:rPr>
        <w:t xml:space="preserve">external barriers </w:t>
      </w:r>
      <w:r w:rsidR="00BD14EB">
        <w:rPr>
          <w:rFonts w:asciiTheme="majorBidi" w:hAnsiTheme="majorBidi" w:cstheme="majorBidi"/>
        </w:rPr>
        <w:t>that made preparation difficult</w:t>
      </w:r>
      <w:r w:rsidR="00C62BD8">
        <w:rPr>
          <w:rFonts w:asciiTheme="majorBidi" w:hAnsiTheme="majorBidi" w:cstheme="majorBidi"/>
        </w:rPr>
        <w:t xml:space="preserve"> (e.g.,</w:t>
      </w:r>
      <w:r w:rsidR="00BD14EB">
        <w:rPr>
          <w:rFonts w:asciiTheme="majorBidi" w:hAnsiTheme="majorBidi" w:cstheme="majorBidi"/>
        </w:rPr>
        <w:t xml:space="preserve"> </w:t>
      </w:r>
      <w:r w:rsidR="00C62BD8">
        <w:rPr>
          <w:rFonts w:asciiTheme="majorBidi" w:hAnsiTheme="majorBidi" w:cstheme="majorBidi"/>
        </w:rPr>
        <w:t>stairs</w:t>
      </w:r>
      <w:r w:rsidR="00570B64">
        <w:rPr>
          <w:rFonts w:asciiTheme="majorBidi" w:hAnsiTheme="majorBidi" w:cstheme="majorBidi"/>
        </w:rPr>
        <w:t xml:space="preserve">; </w:t>
      </w:r>
      <w:r w:rsidR="00570B64">
        <w:rPr>
          <w:rFonts w:asciiTheme="majorBidi" w:hAnsiTheme="majorBidi" w:cstheme="majorBidi"/>
        </w:rPr>
        <w:fldChar w:fldCharType="begin"/>
      </w:r>
      <w:r w:rsidR="005062F4">
        <w:rPr>
          <w:rFonts w:asciiTheme="majorBidi" w:hAnsiTheme="majorBidi" w:cstheme="majorBidi"/>
        </w:rPr>
        <w:instrText xml:space="preserve"> ADDIN ZOTERO_ITEM CSL_CITATION {"citationID":"XZYYMm6n","properties":{"formattedCitation":"(Bhanu et al., 2020)","plainCitation":"(Bhanu et al., 2020)","dontUpdate":true,"noteIndex":0},"citationItems":[{"id":844,"uris":["http://zotero.org/users/6888577/items/WRJVHBI3"],"itemData":{"id":844,"type":"article-journal","abstract":"dehydration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schema":"https://github.com/citation-style-language/schema/raw/master/csl-citation.json"} </w:instrText>
      </w:r>
      <w:r w:rsidR="00570B64">
        <w:rPr>
          <w:rFonts w:asciiTheme="majorBidi" w:hAnsiTheme="majorBidi" w:cstheme="majorBidi"/>
        </w:rPr>
        <w:fldChar w:fldCharType="separate"/>
      </w:r>
      <w:r w:rsidR="00570B64">
        <w:rPr>
          <w:rFonts w:asciiTheme="majorBidi" w:hAnsiTheme="majorBidi" w:cstheme="majorBidi"/>
          <w:noProof/>
        </w:rPr>
        <w:t>Bhanu et al., 2020)</w:t>
      </w:r>
      <w:r w:rsidR="00570B64">
        <w:rPr>
          <w:rFonts w:asciiTheme="majorBidi" w:hAnsiTheme="majorBidi" w:cstheme="majorBidi"/>
        </w:rPr>
        <w:fldChar w:fldCharType="end"/>
      </w:r>
      <w:r w:rsidR="00C62BD8">
        <w:rPr>
          <w:rFonts w:asciiTheme="majorBidi" w:hAnsiTheme="majorBidi" w:cstheme="majorBidi"/>
        </w:rPr>
        <w:t xml:space="preserve">. </w:t>
      </w:r>
      <w:r w:rsidR="00570B64">
        <w:rPr>
          <w:rFonts w:asciiTheme="majorBidi" w:hAnsiTheme="majorBidi" w:cstheme="majorBidi"/>
        </w:rPr>
        <w:t xml:space="preserve">In </w:t>
      </w:r>
      <w:r>
        <w:rPr>
          <w:rFonts w:asciiTheme="majorBidi" w:hAnsiTheme="majorBidi" w:cstheme="majorBidi"/>
        </w:rPr>
        <w:t>both</w:t>
      </w:r>
      <w:r w:rsidR="00570B64">
        <w:rPr>
          <w:rFonts w:asciiTheme="majorBidi" w:hAnsiTheme="majorBidi" w:cstheme="majorBidi"/>
        </w:rPr>
        <w:t xml:space="preserve"> examples, the external environment does not facilitate the preparation of water, meaning water is not readily available when an instance of drinking is desirable. </w:t>
      </w:r>
    </w:p>
    <w:p w14:paraId="28F8AD6E" w14:textId="77777777" w:rsidR="00D31A2C" w:rsidRDefault="00A972E6" w:rsidP="00D31A2C">
      <w:pPr>
        <w:spacing w:line="480" w:lineRule="auto"/>
        <w:ind w:firstLine="720"/>
        <w:rPr>
          <w:rFonts w:asciiTheme="majorBidi" w:hAnsiTheme="majorBidi" w:cstheme="majorBidi"/>
          <w:bCs/>
        </w:rPr>
      </w:pPr>
      <w:r>
        <w:rPr>
          <w:rFonts w:asciiTheme="majorBidi" w:hAnsiTheme="majorBidi" w:cstheme="majorBidi"/>
          <w:b/>
        </w:rPr>
        <w:t xml:space="preserve">Quality &amp; Safety. </w:t>
      </w:r>
      <w:r w:rsidR="00D31A2C">
        <w:rPr>
          <w:rFonts w:asciiTheme="majorBidi" w:hAnsiTheme="majorBidi" w:cstheme="majorBidi"/>
          <w:bCs/>
        </w:rPr>
        <w:t>P</w:t>
      </w:r>
      <w:r w:rsidR="00570B64" w:rsidRPr="00570B64">
        <w:rPr>
          <w:rFonts w:asciiTheme="majorBidi" w:hAnsiTheme="majorBidi" w:cstheme="majorBidi"/>
          <w:bCs/>
        </w:rPr>
        <w:t xml:space="preserve">erceptions of poor tap water quality </w:t>
      </w:r>
      <w:r w:rsidR="005E247D">
        <w:rPr>
          <w:rFonts w:asciiTheme="majorBidi" w:hAnsiTheme="majorBidi" w:cstheme="majorBidi"/>
          <w:bCs/>
        </w:rPr>
        <w:t xml:space="preserve">and safety </w:t>
      </w:r>
      <w:r w:rsidR="00950362">
        <w:rPr>
          <w:rFonts w:asciiTheme="majorBidi" w:hAnsiTheme="majorBidi" w:cstheme="majorBidi"/>
          <w:bCs/>
        </w:rPr>
        <w:t xml:space="preserve">are typically negatively associated with water intake </w:t>
      </w:r>
      <w:r w:rsidR="00950362">
        <w:rPr>
          <w:rFonts w:asciiTheme="majorBidi" w:hAnsiTheme="majorBidi" w:cstheme="majorBidi"/>
          <w:bCs/>
        </w:rPr>
        <w:fldChar w:fldCharType="begin"/>
      </w:r>
      <w:r w:rsidR="00ED4736">
        <w:rPr>
          <w:rFonts w:asciiTheme="majorBidi" w:hAnsiTheme="majorBidi" w:cstheme="majorBidi"/>
          <w:bCs/>
        </w:rPr>
        <w:instrText xml:space="preserve"> ADDIN ZOTERO_ITEM CSL_CITATION {"citationID":"M8TwMxYW","properties":{"formattedCitation":"(Barrett et al., 2017; Geerts et al., 2020; Hess et al., 2019; Onufrak et al., 2014)","plainCitation":"(Barrett et al., 2017; Geerts et al., 2020; Hess et al., 2019; Onufrak et al., 2014)","noteIndex":0},"citationItems":[{"id":1178,"uris":["http://zotero.org/users/6888577/items/TQ6PI7FN"],"itemData":{"id":1178,"type":"article-journal","abstract":"Latinos consume more sugary drinks and less water than other demographic groups. Our objective was to understand beverage choice motivations and test promotional concepts that can encourage Central American Latino urban youth to drink more water. Two rounds of focus group discussions were conducted (n = 10 focus groups, 61 participants, 6–18 years old). Data were transcribed verbatim and analyzed using inductive and deductive coding approaches. Youth motivations for drinking water were shaped by level of thirst, weather, energy, and perceptions of health benefits. Youth were discouraged from drinking water due to its taste and perceptions of the safety and cleanliness of tap water. Youth beverage preference depended on what their friends were drinking. Availability of water versus other beverages at home and other settings influenced their choice. Promotional materials that included mixed language, informative messages about the benefits of drinking water, and celebrities or athletes who were active, energized, and drinking water were preferred. A promotional campaign to increase water consumption among these Latino youth should include bicultural messages to underscore the power of water to quench true thirst, highlight the health benefits of drinking water, and address the safety of tap water.","container-title":"Journal of Health Communication","DOI":"10.1080/10810730.2017.1303557","ISSN":"1081-0730","issue":"6","note":"publisher: Taylor &amp; Francis\n_eprint: https://doi.org/10.1080/10810730.2017.1303557\nPMID: 28426322","page":"459-468","source":"Taylor and Francis+NEJM","title":"Formative Research to Design a Promotional Campaign to Increase Drinking Water among Central American Latino Youth in an Urban Area","volume":"22","author":[{"family":"Barrett","given":"Nicole"},{"family":"Colón-Ramos","given":"Uriyoán"},{"family":"Elkins","given":"Allison"},{"family":"Rivera","given":"Ivonne"},{"family":"Evans","given":"W. Douglas"},{"family":"Edberg","given":"Mark"}],"issued":{"date-parts":[["2017",6,3]]}}},{"id":850,"uris":["http://zotero.org/users/6888577/items/X8TGDPKG"],"itemData":{"id":850,"type":"article-journal","abstract":"While in many countries, people have access to cheap and safe potable tap water, the global consumption of bottled water is rising. Flanders, Belgium, where this study is located, has an exceptionally high consumption of bottled water per capita. However, in the interest of resource efficiency and global environmental challenges, the consumption of tap water is preferable. To our knowledge, an integrated analysis of the main reasons why people consume tap and bottled water is absent in Flanders, Belgium. Using Flemish survey data (N = 2309), we first compared tap and bottled water consumers through bivariate correlation analysis. Subsequently, path modelling techniques were used to further investigate these correlations. Our results show that bottled water consumption in Flanders is widespread despite environmental and financial considerations. For a large part, this is caused by negative perceptions about tap water. Many consumers consider it unhealthy, unsafe and prefer the taste of bottled water. Furthermore, we found that the broader social context often inhibits the consumption of tap water. On the one hand, improper infrastructures (e.g. lead piping) can limit access to potable tap water. On the other hand, social norms exist that promote bottled water. Lastly, results suggest that the consumption of bottled water is most common among men, older people and less educated groups. We conclude that future research and policy measures will benefit from an approach that integrates all behavioural aspects associated with water type consumption. This will enable both governments and tap water companies to devise more effective policies to manage and support tap water supply networks.","container-title":"Water Research","DOI":"10.1016/j.watres.2020.115578","ISSN":"0043-1354","journalAbbreviation":"Water Research","language":"en","page":"115578","source":"ScienceDirect","title":"Bottle or tap? Toward an integrated approach to water type consumption","title-short":"Bottle or tap?","volume":"173","author":[{"family":"Geerts","given":"Robbe"},{"family":"Vandermoere","given":"Frédéric"},{"family":"Van Winckel","given":"Tim"},{"family":"Halet","given":"Dirk"},{"family":"Joos","given":"Pieter"},{"family":"Van Den Steen","given":"Katleen"},{"family":"Van Meenen","given":"Els"},{"family":"Blust","given":"Ronny"},{"family":"Borregán-Ochando","given":"Elena"},{"family":"Vlaeminck","given":"Siegfried E."}],"issued":{"date-parts":[["2020",4,15]]}}},{"id":117,"uris":["http://zotero.org/users/6888577/items/8AWJD8RU"],"itemData":{"id":117,"type":"article-journal","abstract":"ObjectiveThe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M."}],"issued":{"date-parts":[["2019",6]]}}},{"id":190,"uris":["http://zotero.org/users/6888577/items/65J7VQWI"],"itemData":{"id":190,"type":"article-journal","abstract":"Objective\nResearch is limited on whether mistrust of tap water discourages plain water intake and leads to a greater intake of sugar-sweetened beverages (SSB). The objective of the present study was to examine demographic differences in perceptions of tap water safety and determine if these perceptions are associated with intake of SSB and plain water.\n\n\nDesign\nThe study examined perceptions of tap water safety and their cross-sectional association with intake of SSB and plain water. Racial/ethnic differences in the associ</w:instrText>
      </w:r>
      <w:r w:rsidR="00ED4736">
        <w:rPr>
          <w:rFonts w:asciiTheme="majorBidi" w:hAnsiTheme="majorBidi" w:cstheme="majorBidi" w:hint="eastAsia"/>
          <w:bCs/>
        </w:rPr>
        <w:instrText xml:space="preserve">ations of tap water perceptions with SSB and plain water intake were also examined.\n\n\nSetting\nNationally weighted data from the 2010 HealthStyles Survey (n 4184).\n\n\nSubjects\nUS adults aged </w:instrText>
      </w:r>
      <w:r w:rsidR="00ED4736">
        <w:rPr>
          <w:rFonts w:asciiTheme="majorBidi" w:hAnsiTheme="majorBidi" w:cstheme="majorBidi" w:hint="eastAsia"/>
          <w:bCs/>
        </w:rPr>
        <w:instrText>≥</w:instrText>
      </w:r>
      <w:r w:rsidR="00ED4736">
        <w:rPr>
          <w:rFonts w:asciiTheme="majorBidi" w:hAnsiTheme="majorBidi" w:cstheme="majorBidi" w:hint="eastAsia"/>
          <w:bCs/>
        </w:rPr>
        <w:instrText>18 years.\n\n\nResults\nOverall, 13</w:instrText>
      </w:r>
      <w:r w:rsidR="00ED4736">
        <w:rPr>
          <w:rFonts w:asciiTheme="majorBidi" w:hAnsiTheme="majorBidi" w:cstheme="majorBidi" w:hint="eastAsia"/>
          <w:bCs/>
        </w:rPr>
        <w:instrText>·</w:instrText>
      </w:r>
      <w:r w:rsidR="00ED4736">
        <w:rPr>
          <w:rFonts w:asciiTheme="majorBidi" w:hAnsiTheme="majorBidi" w:cstheme="majorBidi" w:hint="eastAsia"/>
          <w:bCs/>
        </w:rPr>
        <w:instrText>0 % of participants d</w:instrText>
      </w:r>
      <w:r w:rsidR="00ED4736">
        <w:rPr>
          <w:rFonts w:asciiTheme="majorBidi" w:hAnsiTheme="majorBidi" w:cstheme="majorBidi"/>
          <w:bCs/>
        </w:rPr>
        <w:instrText>isagreed that their local tap water was safe t</w:instrText>
      </w:r>
      <w:r w:rsidR="00ED4736" w:rsidRPr="00ED4736">
        <w:rPr>
          <w:rFonts w:asciiTheme="majorBidi" w:hAnsiTheme="majorBidi" w:cstheme="majorBidi"/>
          <w:bCs/>
          <w:lang w:val="da-DK"/>
        </w:rPr>
        <w:instrText>o drink and 26·4 % of participants agreed that bottled water was safer than tap water. Both mistrust of tap water safety and favouring bottled water differed by region, age, race/ethnicity, income and education. The associations of tap water mistrust with intake of SSB and plain water were modified by race/ethnicity (P &lt; 0·05). Non-white racial/ethnic groups who disagreed that their local tap water was safe to drink were more likely to report low intake of pla</w:instrText>
      </w:r>
      <w:r w:rsidR="00ED4736" w:rsidRPr="00ED4736">
        <w:rPr>
          <w:rFonts w:asciiTheme="majorBidi" w:hAnsiTheme="majorBidi" w:cstheme="majorBidi" w:hint="eastAsia"/>
          <w:bCs/>
          <w:lang w:val="da-DK"/>
        </w:rPr>
        <w:instrText xml:space="preserve">in water. The odds of consuming </w:instrText>
      </w:r>
      <w:r w:rsidR="00ED4736" w:rsidRPr="00ED4736">
        <w:rPr>
          <w:rFonts w:asciiTheme="majorBidi" w:hAnsiTheme="majorBidi" w:cstheme="majorBidi" w:hint="eastAsia"/>
          <w:bCs/>
          <w:lang w:val="da-DK"/>
        </w:rPr>
        <w:instrText>≥</w:instrText>
      </w:r>
      <w:r w:rsidR="00ED4736" w:rsidRPr="00ED4736">
        <w:rPr>
          <w:rFonts w:asciiTheme="majorBidi" w:hAnsiTheme="majorBidi" w:cstheme="majorBidi" w:hint="eastAsia"/>
          <w:bCs/>
          <w:lang w:val="da-DK"/>
        </w:rPr>
        <w:instrText>1 SSB/d among Hispanics who mistrusted their local tap water was twice that of Hispanics who did not (OR = 2</w:instrText>
      </w:r>
      <w:r w:rsidR="00ED4736" w:rsidRPr="00ED4736">
        <w:rPr>
          <w:rFonts w:asciiTheme="majorBidi" w:hAnsiTheme="majorBidi" w:cstheme="majorBidi" w:hint="eastAsia"/>
          <w:bCs/>
          <w:lang w:val="da-DK"/>
        </w:rPr>
        <w:instrText>·</w:instrText>
      </w:r>
      <w:r w:rsidR="00ED4736" w:rsidRPr="00ED4736">
        <w:rPr>
          <w:rFonts w:asciiTheme="majorBidi" w:hAnsiTheme="majorBidi" w:cstheme="majorBidi" w:hint="eastAsia"/>
          <w:bCs/>
          <w:lang w:val="da-DK"/>
        </w:rPr>
        <w:instrText>0; 95 % CI 1</w:instrText>
      </w:r>
      <w:r w:rsidR="00ED4736" w:rsidRPr="00ED4736">
        <w:rPr>
          <w:rFonts w:asciiTheme="majorBidi" w:hAnsiTheme="majorBidi" w:cstheme="majorBidi" w:hint="eastAsia"/>
          <w:bCs/>
          <w:lang w:val="da-DK"/>
        </w:rPr>
        <w:instrText>·</w:instrText>
      </w:r>
      <w:r w:rsidR="00ED4736" w:rsidRPr="00ED4736">
        <w:rPr>
          <w:rFonts w:asciiTheme="majorBidi" w:hAnsiTheme="majorBidi" w:cstheme="majorBidi" w:hint="eastAsia"/>
          <w:bCs/>
          <w:lang w:val="da-DK"/>
        </w:rPr>
        <w:instrText>2, 3</w:instrText>
      </w:r>
      <w:r w:rsidR="00ED4736" w:rsidRPr="00ED4736">
        <w:rPr>
          <w:rFonts w:asciiTheme="majorBidi" w:hAnsiTheme="majorBidi" w:cstheme="majorBidi" w:hint="eastAsia"/>
          <w:bCs/>
          <w:lang w:val="da-DK"/>
        </w:rPr>
        <w:instrText>·</w:instrText>
      </w:r>
      <w:r w:rsidR="00ED4736" w:rsidRPr="00ED4736">
        <w:rPr>
          <w:rFonts w:asciiTheme="majorBidi" w:hAnsiTheme="majorBidi" w:cstheme="majorBidi" w:hint="eastAsia"/>
          <w:bCs/>
          <w:lang w:val="da-DK"/>
        </w:rPr>
        <w:instrText>3).\n\n\nConclusions\nPublic health efforts to promote healthy beverages should recognize the p</w:instrText>
      </w:r>
      <w:r w:rsidR="00ED4736" w:rsidRPr="00ED4736">
        <w:rPr>
          <w:rFonts w:asciiTheme="majorBidi" w:hAnsiTheme="majorBidi" w:cstheme="majorBidi"/>
          <w:bCs/>
          <w:lang w:val="da-DK"/>
        </w:rPr>
        <w:instrText xml:space="preserve">otential impact of tap water perceptions on water and SSB intake among minority populations.","container-title":"Public Health Nutrition","DOI":"10.1017/S1368980012004600","ISSN":"1368-9800, 1475-2727","issue":"1","language":"en","note":"publisher: Cambridge University Press","page":"179-185","source":"Cambridge University Press","title":"The relationship of perceptions of tap water safety with intake of sugar-sweetened beverages and plain water among US adults","volume":"17","author":[{"family":"Onufrak","given":"Stephen J."},{"family":"Park","given":"Sohyun"},{"family":"Sharkey","given":"Joseph R."},{"family":"Sherry","given":"Bettylou"}],"issued":{"date-parts":[["2014",1]]}}}],"schema":"https://github.com/citation-style-language/schema/raw/master/csl-citation.json"} </w:instrText>
      </w:r>
      <w:r w:rsidR="00950362">
        <w:rPr>
          <w:rFonts w:asciiTheme="majorBidi" w:hAnsiTheme="majorBidi" w:cstheme="majorBidi"/>
          <w:bCs/>
        </w:rPr>
        <w:fldChar w:fldCharType="separate"/>
      </w:r>
      <w:r w:rsidR="00ED4736">
        <w:rPr>
          <w:rFonts w:asciiTheme="majorBidi" w:hAnsiTheme="majorBidi" w:cstheme="majorBidi"/>
          <w:bCs/>
          <w:noProof/>
          <w:lang w:val="da-DK"/>
        </w:rPr>
        <w:t>(Barrett et al., 2017; Geerts et al., 2020; Hess et al., 2019; Onufrak et al., 2014)</w:t>
      </w:r>
      <w:r w:rsidR="00950362">
        <w:rPr>
          <w:rFonts w:asciiTheme="majorBidi" w:hAnsiTheme="majorBidi" w:cstheme="majorBidi"/>
          <w:bCs/>
        </w:rPr>
        <w:fldChar w:fldCharType="end"/>
      </w:r>
      <w:r w:rsidR="00950362" w:rsidRPr="005E247D">
        <w:rPr>
          <w:rFonts w:asciiTheme="majorBidi" w:hAnsiTheme="majorBidi" w:cstheme="majorBidi"/>
          <w:bCs/>
          <w:lang w:val="da-DK"/>
        </w:rPr>
        <w:t>.</w:t>
      </w:r>
      <w:r w:rsidR="005E247D" w:rsidRPr="005E247D">
        <w:rPr>
          <w:rFonts w:asciiTheme="majorBidi" w:hAnsiTheme="majorBidi" w:cstheme="majorBidi"/>
          <w:bCs/>
          <w:lang w:val="da-DK"/>
        </w:rPr>
        <w:t xml:space="preserve"> </w:t>
      </w:r>
      <w:r w:rsidR="00E535BE" w:rsidRPr="00E535BE">
        <w:rPr>
          <w:rFonts w:asciiTheme="majorBidi" w:hAnsiTheme="majorBidi" w:cstheme="majorBidi"/>
          <w:bCs/>
        </w:rPr>
        <w:t>For example, in Flanders</w:t>
      </w:r>
      <w:r w:rsidR="00E535BE">
        <w:rPr>
          <w:rFonts w:asciiTheme="majorBidi" w:hAnsiTheme="majorBidi" w:cstheme="majorBidi"/>
          <w:bCs/>
        </w:rPr>
        <w:t>, Belgium, these</w:t>
      </w:r>
      <w:r w:rsidR="009958BC">
        <w:rPr>
          <w:rFonts w:asciiTheme="majorBidi" w:hAnsiTheme="majorBidi" w:cstheme="majorBidi"/>
          <w:bCs/>
        </w:rPr>
        <w:t xml:space="preserve"> perceptions</w:t>
      </w:r>
      <w:r w:rsidR="00E535BE">
        <w:rPr>
          <w:rFonts w:asciiTheme="majorBidi" w:hAnsiTheme="majorBidi" w:cstheme="majorBidi"/>
          <w:bCs/>
        </w:rPr>
        <w:t xml:space="preserve"> led to people not drinking tap water</w:t>
      </w:r>
      <w:r w:rsidR="009958BC">
        <w:rPr>
          <w:rFonts w:asciiTheme="majorBidi" w:hAnsiTheme="majorBidi" w:cstheme="majorBidi"/>
          <w:bCs/>
        </w:rPr>
        <w:t xml:space="preserve">, </w:t>
      </w:r>
      <w:r w:rsidR="00E535BE">
        <w:rPr>
          <w:rFonts w:asciiTheme="majorBidi" w:hAnsiTheme="majorBidi" w:cstheme="majorBidi"/>
          <w:bCs/>
        </w:rPr>
        <w:t xml:space="preserve">despite </w:t>
      </w:r>
      <w:r w:rsidR="00D31A2C">
        <w:rPr>
          <w:rFonts w:asciiTheme="majorBidi" w:hAnsiTheme="majorBidi" w:cstheme="majorBidi"/>
          <w:bCs/>
        </w:rPr>
        <w:t>having</w:t>
      </w:r>
      <w:r w:rsidR="00E535BE">
        <w:rPr>
          <w:rFonts w:asciiTheme="majorBidi" w:hAnsiTheme="majorBidi" w:cstheme="majorBidi"/>
          <w:bCs/>
        </w:rPr>
        <w:t xml:space="preserve"> a</w:t>
      </w:r>
      <w:r w:rsidR="009958BC">
        <w:rPr>
          <w:rFonts w:asciiTheme="majorBidi" w:hAnsiTheme="majorBidi" w:cstheme="majorBidi"/>
          <w:bCs/>
        </w:rPr>
        <w:t xml:space="preserve"> drinkable water supply</w:t>
      </w:r>
      <w:r w:rsidR="00E535BE">
        <w:rPr>
          <w:rFonts w:asciiTheme="majorBidi" w:hAnsiTheme="majorBidi" w:cstheme="majorBidi"/>
          <w:bCs/>
        </w:rPr>
        <w:t xml:space="preserve"> </w:t>
      </w:r>
      <w:r w:rsidR="00253D2B">
        <w:rPr>
          <w:rFonts w:asciiTheme="majorBidi" w:hAnsiTheme="majorBidi" w:cstheme="majorBidi"/>
          <w:bCs/>
        </w:rPr>
        <w:fldChar w:fldCharType="begin"/>
      </w:r>
      <w:r w:rsidR="00253D2B">
        <w:rPr>
          <w:rFonts w:asciiTheme="majorBidi" w:hAnsiTheme="majorBidi" w:cstheme="majorBidi"/>
          <w:bCs/>
        </w:rPr>
        <w:instrText xml:space="preserve"> ADDIN ZOTERO_ITEM CSL_CITATION {"citationID":"XK4OmqVo","properties":{"formattedCitation":"(Geerts et al., 2020)","plainCitation":"(Geerts et al., 2020)","noteIndex":0},"citationItems":[{"id":850,"uris":["http://zotero.org/users/6888577/items/X8TGDPKG"],"itemData":{"id":850,"type":"article-journal","abstract":"While in many countries, people have access to cheap and safe potable tap water, the global consumption of bottled water is rising. Flanders, Belgium, where this study is located, has an exceptionally high consumption of bottled water per capita. However, in the interest of resource efficiency and global environmental challenges, the consumption of tap water is preferable. To our knowledge, an integrated analysis of the main reasons why people consume tap and bottled water is absent in Flanders, Belgium. Using Flemish survey data (N = 2309), we first compared tap and bottled water consumers through bivariate correlation analysis. Subsequently, path modelling techniques were used to further investigate these correlations. Our results show that bottled water consumption in Flanders is widespread despite environmental and financial considerations. For a large part, this is caused by negative perceptions about tap water. Many consumers consider it unhealthy, unsafe and prefer the taste of bottled water. Furthermore, we found that the broader social context often inhibits the consumption of tap water. On the one hand, improper infrastructures (e.g. lead piping) can limit access to potable tap water. On the other hand, social norms exist that promote bottled water. Lastly, results suggest that the consumption of bottled water is most common among men, older people and less educated groups. We conclude that future research and policy measures will benefit from an approach that integrates all behavioural aspects associated with water type consumption. This will enable both governments and tap water companies to devise more effective policies to manage and support tap water supply networks.","container-title":"Water Research","DOI":"10.1016/j.watres.2020.115578","ISSN":"0043-1354","journalAbbreviation":"Water Research","language":"en","page":"115578","source":"ScienceDirect","title":"Bottle or tap? Toward an integrated approach to water type consumption","title-short":"Bottle or tap?","volume":"173","author":[{"family":"Geerts","given":"Robbe"},{"family":"Vandermoere","given":"Frédéric"},{"family":"Van Winckel","given":"Tim"},{"family":"Halet","given":"Dirk"},{"family":"Joos","given":"Pieter"},{"family":"Van Den Steen","given":"Katleen"},{"family":"Van Meenen","given":"Els"},{"family":"Blust","given":"Ronny"},{"family":"Borregán-Ochando","given":"Elena"},{"family":"Vlaeminck","given":"Siegfried E."}],"issued":{"date-parts":[["2020",4,15]]}}}],"schema":"https://github.com/citation-style-language/schema/raw/master/csl-citation.json"} </w:instrText>
      </w:r>
      <w:r w:rsidR="00253D2B">
        <w:rPr>
          <w:rFonts w:asciiTheme="majorBidi" w:hAnsiTheme="majorBidi" w:cstheme="majorBidi"/>
          <w:bCs/>
        </w:rPr>
        <w:fldChar w:fldCharType="separate"/>
      </w:r>
      <w:r w:rsidR="00253D2B">
        <w:rPr>
          <w:rFonts w:asciiTheme="majorBidi" w:hAnsiTheme="majorBidi" w:cstheme="majorBidi"/>
          <w:bCs/>
          <w:noProof/>
        </w:rPr>
        <w:t>(Geerts et al., 2020)</w:t>
      </w:r>
      <w:r w:rsidR="00253D2B">
        <w:rPr>
          <w:rFonts w:asciiTheme="majorBidi" w:hAnsiTheme="majorBidi" w:cstheme="majorBidi"/>
          <w:bCs/>
        </w:rPr>
        <w:fldChar w:fldCharType="end"/>
      </w:r>
      <w:r w:rsidR="009958BC">
        <w:rPr>
          <w:rFonts w:asciiTheme="majorBidi" w:hAnsiTheme="majorBidi" w:cstheme="majorBidi"/>
          <w:bCs/>
        </w:rPr>
        <w:t xml:space="preserve">. </w:t>
      </w:r>
      <w:r w:rsidR="00D31A2C">
        <w:rPr>
          <w:rFonts w:asciiTheme="majorBidi" w:hAnsiTheme="majorBidi" w:cstheme="majorBidi"/>
          <w:bCs/>
        </w:rPr>
        <w:t>Therefore</w:t>
      </w:r>
      <w:r w:rsidR="009958BC">
        <w:rPr>
          <w:rFonts w:asciiTheme="majorBidi" w:hAnsiTheme="majorBidi" w:cstheme="majorBidi"/>
          <w:bCs/>
        </w:rPr>
        <w:t>, actual tap water quality and safety is</w:t>
      </w:r>
      <w:r w:rsidR="009958BC" w:rsidRPr="009958BC">
        <w:rPr>
          <w:rFonts w:asciiTheme="majorBidi" w:hAnsiTheme="majorBidi" w:cstheme="majorBidi"/>
          <w:bCs/>
        </w:rPr>
        <w:t xml:space="preserve"> </w:t>
      </w:r>
      <w:r w:rsidR="009958BC">
        <w:rPr>
          <w:rFonts w:asciiTheme="majorBidi" w:hAnsiTheme="majorBidi" w:cstheme="majorBidi"/>
          <w:bCs/>
        </w:rPr>
        <w:t xml:space="preserve">a necessary but </w:t>
      </w:r>
      <w:r w:rsidR="00D31A2C">
        <w:rPr>
          <w:rFonts w:asciiTheme="majorBidi" w:hAnsiTheme="majorBidi" w:cstheme="majorBidi"/>
          <w:bCs/>
        </w:rPr>
        <w:t>in</w:t>
      </w:r>
      <w:r w:rsidR="009958BC">
        <w:rPr>
          <w:rFonts w:asciiTheme="majorBidi" w:hAnsiTheme="majorBidi" w:cstheme="majorBidi"/>
          <w:bCs/>
        </w:rPr>
        <w:t xml:space="preserve">sufficient condition for </w:t>
      </w:r>
      <w:r w:rsidR="00D31A2C">
        <w:rPr>
          <w:rFonts w:asciiTheme="majorBidi" w:hAnsiTheme="majorBidi" w:cstheme="majorBidi"/>
          <w:bCs/>
        </w:rPr>
        <w:t>(</w:t>
      </w:r>
      <w:r w:rsidR="009958BC">
        <w:rPr>
          <w:rFonts w:asciiTheme="majorBidi" w:hAnsiTheme="majorBidi" w:cstheme="majorBidi"/>
          <w:bCs/>
        </w:rPr>
        <w:t>tap</w:t>
      </w:r>
      <w:r w:rsidR="00D31A2C">
        <w:rPr>
          <w:rFonts w:asciiTheme="majorBidi" w:hAnsiTheme="majorBidi" w:cstheme="majorBidi"/>
          <w:bCs/>
        </w:rPr>
        <w:t>)</w:t>
      </w:r>
      <w:r w:rsidR="009958BC">
        <w:rPr>
          <w:rFonts w:asciiTheme="majorBidi" w:hAnsiTheme="majorBidi" w:cstheme="majorBidi"/>
          <w:bCs/>
        </w:rPr>
        <w:t xml:space="preserve"> water intake </w:t>
      </w:r>
      <w:r w:rsidR="009958BC">
        <w:rPr>
          <w:rFonts w:asciiTheme="majorBidi" w:hAnsiTheme="majorBidi" w:cstheme="majorBidi"/>
          <w:bCs/>
        </w:rPr>
        <w:fldChar w:fldCharType="begin"/>
      </w:r>
      <w:r w:rsidR="00567C61">
        <w:rPr>
          <w:rFonts w:asciiTheme="majorBidi" w:hAnsiTheme="majorBidi" w:cstheme="majorBidi"/>
          <w:bCs/>
        </w:rPr>
        <w:instrText xml:space="preserve"> ADDIN ZOTERO_ITEM CSL_CITATION {"citationID":"kTugoV8A","properties":{"formattedCitation":"(Geerts et al., 2020)","plainCitation":"(Geerts et al., 2020)","noteIndex":0},"citationItems":[{"id":850,"uris":["http://zotero.org/users/6888577/items/X8TGDPKG"],"itemData":{"id":850,"type":"article-journal","abstract":"While in many countries, people have access to cheap and safe potable tap water, the global consumption of bottled water is rising. Flanders, Belgium, where this study is located, has an exceptionally high consumption of bottled water per capita. However, in the interest of resource efficiency and global environmental challenges, the consumption of tap water is preferable. To our knowledge, an integrated analysis of the main reasons why people consume tap and bottled water is absent in Flanders, Belgium. Using Flemish survey data (N = 2309), we first compared tap and bottled water consumers through bivariate correlation analysis. Subsequently, path modelling techniques were used to further investigate these correlations. Our results show that bottled water consumption in Flanders is widespread despite environmental and financial considerations. For a large part, this is caused by negative perceptions about tap water. Many consumers consider it unhealthy, unsafe and prefer the taste of bottled water. Furthermore, we found that the broader social context often inhibits the consumption of tap water. On the one hand, improper infrastructures (e.g. lead piping) can limit access to potable tap water. On the other hand, social norms exist that promote bottled water. Lastly, results suggest that the consumption of bottled water is most common among men, older people and less educated groups. We conclude that future research and policy measures will benefit from an approach that integrates all behavioural aspects associated with water type consumption. This will enable both governments and tap water companies to devise more effective policies to manage and support tap water supply networks.","container-title":"Water Research","DOI":"10.1016/j.watres.2020.115578","ISSN":"0043-1354","journalAbbreviation":"Water Research","language":"en","page":"115578","source":"ScienceDirect","title":"Bottle or tap? Toward an integrated approach to water type consumption","title-short":"Bottle or tap?","volume":"173","author":[{"family":"Geerts","given":"Robbe"},{"family":"Vandermoere","given":"Frédéric"},{"family":"Van Winckel","given":"Tim"},{"family":"Halet","given":"Dirk"},{"family":"Joos","given":"Pieter"},{"family":"Van Den Steen","given":"Katleen"},{"family":"Van Meenen","given":"Els"},{"family":"Blust","given":"Ronny"},{"family":"Borregán-Ochando","given":"Elena"},{"family":"Vlaeminck","given":"Siegfried E."}],"issued":{"date-parts":[["2020",4,15]]}}}],"schema":"https://github.com/citation-style-language/schema/raw/master/csl-citation.json"} </w:instrText>
      </w:r>
      <w:r w:rsidR="009958BC">
        <w:rPr>
          <w:rFonts w:asciiTheme="majorBidi" w:hAnsiTheme="majorBidi" w:cstheme="majorBidi"/>
          <w:bCs/>
        </w:rPr>
        <w:fldChar w:fldCharType="separate"/>
      </w:r>
      <w:r w:rsidR="009958BC">
        <w:rPr>
          <w:rFonts w:asciiTheme="majorBidi" w:hAnsiTheme="majorBidi" w:cstheme="majorBidi"/>
          <w:bCs/>
          <w:noProof/>
        </w:rPr>
        <w:t>(Geerts et al., 2020)</w:t>
      </w:r>
      <w:r w:rsidR="009958BC">
        <w:rPr>
          <w:rFonts w:asciiTheme="majorBidi" w:hAnsiTheme="majorBidi" w:cstheme="majorBidi"/>
          <w:bCs/>
        </w:rPr>
        <w:fldChar w:fldCharType="end"/>
      </w:r>
      <w:r w:rsidR="009958BC">
        <w:rPr>
          <w:rFonts w:asciiTheme="majorBidi" w:hAnsiTheme="majorBidi" w:cstheme="majorBidi"/>
          <w:bCs/>
        </w:rPr>
        <w:t xml:space="preserve">. </w:t>
      </w:r>
      <w:r w:rsidR="00D31A2C">
        <w:rPr>
          <w:rFonts w:asciiTheme="majorBidi" w:hAnsiTheme="majorBidi" w:cstheme="majorBidi"/>
          <w:bCs/>
        </w:rPr>
        <w:t xml:space="preserve">These perceptions also </w:t>
      </w:r>
      <w:r w:rsidR="00E535BE">
        <w:rPr>
          <w:rFonts w:asciiTheme="majorBidi" w:hAnsiTheme="majorBidi" w:cstheme="majorBidi"/>
          <w:bCs/>
        </w:rPr>
        <w:t>affect people's preparation behaviours (</w:t>
      </w:r>
      <w:r w:rsidR="00D31A2C">
        <w:rPr>
          <w:rFonts w:asciiTheme="majorBidi" w:hAnsiTheme="majorBidi" w:cstheme="majorBidi"/>
          <w:bCs/>
        </w:rPr>
        <w:t>e.g.,</w:t>
      </w:r>
      <w:r w:rsidR="00E535BE">
        <w:rPr>
          <w:rFonts w:asciiTheme="majorBidi" w:hAnsiTheme="majorBidi" w:cstheme="majorBidi"/>
          <w:bCs/>
        </w:rPr>
        <w:t xml:space="preserve"> buying bottled water versus filling a bottle from the tap). </w:t>
      </w:r>
      <w:r w:rsidR="00253D2B">
        <w:rPr>
          <w:rFonts w:asciiTheme="majorBidi" w:hAnsiTheme="majorBidi" w:cstheme="majorBidi"/>
          <w:bCs/>
        </w:rPr>
        <w:t>However,</w:t>
      </w:r>
      <w:r w:rsidR="004B4563">
        <w:rPr>
          <w:rFonts w:asciiTheme="majorBidi" w:hAnsiTheme="majorBidi" w:cstheme="majorBidi"/>
          <w:bCs/>
        </w:rPr>
        <w:t xml:space="preserve"> </w:t>
      </w:r>
      <w:r w:rsidR="00D31A2C">
        <w:rPr>
          <w:rFonts w:asciiTheme="majorBidi" w:hAnsiTheme="majorBidi" w:cstheme="majorBidi"/>
          <w:bCs/>
        </w:rPr>
        <w:t>they</w:t>
      </w:r>
      <w:r w:rsidR="004B4563">
        <w:rPr>
          <w:rFonts w:asciiTheme="majorBidi" w:hAnsiTheme="majorBidi" w:cstheme="majorBidi"/>
          <w:bCs/>
        </w:rPr>
        <w:t xml:space="preserve"> do not</w:t>
      </w:r>
      <w:r w:rsidR="00950362">
        <w:rPr>
          <w:rFonts w:asciiTheme="majorBidi" w:hAnsiTheme="majorBidi" w:cstheme="majorBidi"/>
          <w:bCs/>
        </w:rPr>
        <w:t xml:space="preserve"> necessarily lead to inadequate water intake if </w:t>
      </w:r>
      <w:r w:rsidR="00570B64" w:rsidRPr="00570B64">
        <w:rPr>
          <w:rFonts w:asciiTheme="majorBidi" w:hAnsiTheme="majorBidi" w:cstheme="majorBidi"/>
          <w:bCs/>
        </w:rPr>
        <w:t xml:space="preserve">bottled water </w:t>
      </w:r>
      <w:r w:rsidR="00D31A2C">
        <w:rPr>
          <w:rFonts w:asciiTheme="majorBidi" w:hAnsiTheme="majorBidi" w:cstheme="majorBidi"/>
          <w:bCs/>
        </w:rPr>
        <w:t xml:space="preserve">is drunk </w:t>
      </w:r>
      <w:r w:rsidR="004B4563">
        <w:rPr>
          <w:rFonts w:asciiTheme="majorBidi" w:hAnsiTheme="majorBidi" w:cstheme="majorBidi"/>
          <w:bCs/>
        </w:rPr>
        <w:t>instead</w:t>
      </w:r>
      <w:r w:rsidR="00570B64" w:rsidRPr="00570B64">
        <w:rPr>
          <w:rFonts w:asciiTheme="majorBidi" w:hAnsiTheme="majorBidi" w:cstheme="majorBidi"/>
          <w:bCs/>
        </w:rPr>
        <w:t>.</w:t>
      </w:r>
      <w:r w:rsidR="00950362">
        <w:rPr>
          <w:rFonts w:asciiTheme="majorBidi" w:hAnsiTheme="majorBidi" w:cstheme="majorBidi"/>
          <w:bCs/>
        </w:rPr>
        <w:t xml:space="preserve"> </w:t>
      </w:r>
      <w:r w:rsidR="004B4563">
        <w:rPr>
          <w:rFonts w:asciiTheme="majorBidi" w:hAnsiTheme="majorBidi" w:cstheme="majorBidi"/>
          <w:bCs/>
        </w:rPr>
        <w:t xml:space="preserve">Indeed, </w:t>
      </w:r>
      <w:r w:rsidR="00253D2B">
        <w:rPr>
          <w:rFonts w:asciiTheme="majorBidi" w:hAnsiTheme="majorBidi" w:cstheme="majorBidi"/>
          <w:bCs/>
        </w:rPr>
        <w:t>research evidences that</w:t>
      </w:r>
      <w:r w:rsidR="00950362">
        <w:rPr>
          <w:rFonts w:asciiTheme="majorBidi" w:hAnsiTheme="majorBidi" w:cstheme="majorBidi"/>
          <w:bCs/>
        </w:rPr>
        <w:t xml:space="preserve"> these perceptions lead to increased bottled water intake</w:t>
      </w:r>
      <w:r w:rsidR="004B4563">
        <w:rPr>
          <w:rFonts w:asciiTheme="majorBidi" w:hAnsiTheme="majorBidi" w:cstheme="majorBidi"/>
          <w:bCs/>
        </w:rPr>
        <w:t xml:space="preserve"> </w:t>
      </w:r>
      <w:r w:rsidR="004B4563">
        <w:rPr>
          <w:rFonts w:asciiTheme="majorBidi" w:hAnsiTheme="majorBidi" w:cstheme="majorBidi"/>
          <w:bCs/>
        </w:rPr>
        <w:fldChar w:fldCharType="begin"/>
      </w:r>
      <w:r w:rsidR="004B4563">
        <w:rPr>
          <w:rFonts w:asciiTheme="majorBidi" w:hAnsiTheme="majorBidi" w:cstheme="majorBidi"/>
          <w:bCs/>
        </w:rPr>
        <w:instrText xml:space="preserve"> ADDIN ZOTERO_ITEM CSL_CITATION {"citationID":"8V6rsLA7","properties":{"formattedCitation":"(Geerts et al., 2020; Onufrak et al., 2014)","plainCitation":"(Geerts et al., 2020; Onufrak et al., 2014)","noteIndex":0},"citationItems":[{"id":850,"uris":["http://zotero.org/users/6888577/items/X8TGDPKG"],"itemData":{"id":850,"type":"article-journal","abstract":"While in many countries, people have access to cheap and safe potable tap water, the global consumption of bottled water is rising. Flanders, Belgium, where this study is located, has an exceptionally high consumption of bottled water per capita. However, in the interest of resource efficiency and global environmental challenges, the consumption of tap water is preferable. To our knowledge, an integrated analysis of the main reasons why people consume tap and bottled water is absent in Flanders, Belgium. Using Flemish survey data (N = 2309), we first compared tap and bottled water consumers through bivariate correlation analysis. Subsequently, path modelling techniques were used to further investigate these correlations. Our results show that bottled water consumption in Flanders is widespread despite environmental and financial considerations. For a large part, this is caused by negative perceptions about tap water. Many consumers consider it unhealthy, unsafe and prefer the taste of bottled water. Furthermore, we found that the broader social context often inhibits the consumption of tap water. On the one hand, improper infrastructures (e.g. lead piping) can limit access to potable tap water. On the other hand, social norms exist that promote bottled water. Lastly, results suggest that the consumption of bottled water is most common among men, older people and less educated groups. We conclude that future research and policy measures will benefit from an approach that integrates all behavioural aspects associated with water type consumption. This will enable both governments and tap water companies to devise more effective policies to manage and support tap water supply networks.","container-title":"Water Research","DOI":"10.1016/j.watres.2020.115578","ISSN":"0043-1354","journalAbbreviation":"Water Research","language":"en","page":"115578","source":"ScienceDirect","title":"Bottle or tap? Toward an integrated approach to water type consumption","title-short":"Bottle or tap?","volume":"173","author":[{"family":"Geerts","given":"Robbe"},{"family":"Vandermoere","given":"Frédéric"},{"family":"Van Winckel","given":"Tim"},{"family":"Halet","given":"Dirk"},{"family":"Joos","given":"Pieter"},{"family":"Van Den Steen","given":"Katleen"},{"family":"Van Meenen","given":"Els"},{"family":"Blust","given":"Ronny"},{"family":"Borregán-Ochando","given":"Elena"},{"family":"Vlaeminck","given":"Siegfried E."}],"issued":{"date-parts":[["2020",4,15]]}}},{"id":190,"uris":["http://zotero.org/users/6888577/items/65J7VQWI"],"itemData":{"id":190,"type":"article-journal","abstract":"Objective\nResearch is limited on whether mistrust of tap water discourages plain water intake and leads to a greater intake of sugar-sweetened beverages (SSB). The objective of the present study was to examine demographic differences in perceptions of tap water safety and determine if these perceptions are associated with intake of SSB and plain water.\n\n\nDesign\nThe study examined perceptions of tap water safety and their cross-sectional association with intake of SSB and plain water. Racial/ethnic differences in the associations of tap water perceptions with SSB and plain water intake were also exa</w:instrText>
      </w:r>
      <w:r w:rsidR="004B4563">
        <w:rPr>
          <w:rFonts w:asciiTheme="majorBidi" w:hAnsiTheme="majorBidi" w:cstheme="majorBidi" w:hint="eastAsia"/>
          <w:bCs/>
        </w:rPr>
        <w:instrText xml:space="preserve">mined.\n\n\nSetting\nNationally weighted data from the 2010 HealthStyles Survey (n 4184).\n\n\nSubjects\nUS adults aged </w:instrText>
      </w:r>
      <w:r w:rsidR="004B4563">
        <w:rPr>
          <w:rFonts w:asciiTheme="majorBidi" w:hAnsiTheme="majorBidi" w:cstheme="majorBidi" w:hint="eastAsia"/>
          <w:bCs/>
        </w:rPr>
        <w:instrText>≥</w:instrText>
      </w:r>
      <w:r w:rsidR="004B4563">
        <w:rPr>
          <w:rFonts w:asciiTheme="majorBidi" w:hAnsiTheme="majorBidi" w:cstheme="majorBidi" w:hint="eastAsia"/>
          <w:bCs/>
        </w:rPr>
        <w:instrText>18 years.\n\n\nResults\nOverall, 13</w:instrText>
      </w:r>
      <w:r w:rsidR="004B4563">
        <w:rPr>
          <w:rFonts w:asciiTheme="majorBidi" w:hAnsiTheme="majorBidi" w:cstheme="majorBidi" w:hint="eastAsia"/>
          <w:bCs/>
        </w:rPr>
        <w:instrText>·</w:instrText>
      </w:r>
      <w:r w:rsidR="004B4563">
        <w:rPr>
          <w:rFonts w:asciiTheme="majorBidi" w:hAnsiTheme="majorBidi" w:cstheme="majorBidi" w:hint="eastAsia"/>
          <w:bCs/>
        </w:rPr>
        <w:instrText>0 % of participants disagreed that their local tap water was safe to drink and 26</w:instrText>
      </w:r>
      <w:r w:rsidR="004B4563">
        <w:rPr>
          <w:rFonts w:asciiTheme="majorBidi" w:hAnsiTheme="majorBidi" w:cstheme="majorBidi" w:hint="eastAsia"/>
          <w:bCs/>
        </w:rPr>
        <w:instrText>·</w:instrText>
      </w:r>
      <w:r w:rsidR="004B4563">
        <w:rPr>
          <w:rFonts w:asciiTheme="majorBidi" w:hAnsiTheme="majorBidi" w:cstheme="majorBidi" w:hint="eastAsia"/>
          <w:bCs/>
        </w:rPr>
        <w:instrText>4 % of participa</w:instrText>
      </w:r>
      <w:r w:rsidR="004B4563">
        <w:rPr>
          <w:rFonts w:asciiTheme="majorBidi" w:hAnsiTheme="majorBidi" w:cstheme="majorBidi"/>
          <w:bCs/>
        </w:rPr>
        <w:instrText xml:space="preserve">nts agreed that bottled water was safer than tap water. Both mistrust of tap water safety and favouring bottled water differed by region, age, race/ethnicity, income and education. The associations of tap water mistrust with intake of SSB and plain water </w:instrText>
      </w:r>
      <w:r w:rsidR="004B4563">
        <w:rPr>
          <w:rFonts w:asciiTheme="majorBidi" w:hAnsiTheme="majorBidi" w:cstheme="majorBidi" w:hint="eastAsia"/>
          <w:bCs/>
        </w:rPr>
        <w:instrText>were modified by race/ethnicity (P &lt; 0</w:instrText>
      </w:r>
      <w:r w:rsidR="004B4563">
        <w:rPr>
          <w:rFonts w:asciiTheme="majorBidi" w:hAnsiTheme="majorBidi" w:cstheme="majorBidi" w:hint="eastAsia"/>
          <w:bCs/>
        </w:rPr>
        <w:instrText>·</w:instrText>
      </w:r>
      <w:r w:rsidR="004B4563">
        <w:rPr>
          <w:rFonts w:asciiTheme="majorBidi" w:hAnsiTheme="majorBidi" w:cstheme="majorBidi" w:hint="eastAsia"/>
          <w:bCs/>
        </w:rPr>
        <w:instrText xml:space="preserve">05). Non-white racial/ethnic groups who disagreed that their local tap water was safe to drink were more likely to report low intake of plain water. The odds of consuming </w:instrText>
      </w:r>
      <w:r w:rsidR="004B4563">
        <w:rPr>
          <w:rFonts w:asciiTheme="majorBidi" w:hAnsiTheme="majorBidi" w:cstheme="majorBidi" w:hint="eastAsia"/>
          <w:bCs/>
        </w:rPr>
        <w:instrText>≥</w:instrText>
      </w:r>
      <w:r w:rsidR="004B4563">
        <w:rPr>
          <w:rFonts w:asciiTheme="majorBidi" w:hAnsiTheme="majorBidi" w:cstheme="majorBidi" w:hint="eastAsia"/>
          <w:bCs/>
        </w:rPr>
        <w:instrText>1 SSB/d among Hispanics who mistrusted their</w:instrText>
      </w:r>
      <w:r w:rsidR="004B4563">
        <w:rPr>
          <w:rFonts w:asciiTheme="majorBidi" w:hAnsiTheme="majorBidi" w:cstheme="majorBidi"/>
          <w:bCs/>
        </w:rPr>
        <w:instrText xml:space="preserve"> local tap water was twice that of Hispanics who did not (OR = 2·0; 95 % CI 1·2, 3·3).\n\n\nConclusions\nPublic health efforts to promote healthy beverages should recognize the potential impact of tap water perceptions on water and SSB intake among minority populations.","container-title":"Public Health Nutrition","DOI":"10.1017/S1368980012004600","ISSN":"1368-9800, 1475-2727","issue":"1","language":"en","note":"publisher: Cambridge University Press","page":"179-185","source":"Cambridge University Press","title":"The relationship of perceptions of tap water safety with intake of sugar-sweetened beverages and plain water among US adults","volume":"17","author":[{"family":"Onufrak","given":"Stephen J."},{"family":"Park","given":"Sohyun"},{"family":"Sharkey","given":"Joseph R."},{"family":"Sherry","given":"Bettylou"}],"issued":{"date-parts":[["2014",1]]}}}],"schema":"https://github.com/citation-style-language/schema/raw/master/csl-citation.json"} </w:instrText>
      </w:r>
      <w:r w:rsidR="004B4563">
        <w:rPr>
          <w:rFonts w:asciiTheme="majorBidi" w:hAnsiTheme="majorBidi" w:cstheme="majorBidi"/>
          <w:bCs/>
        </w:rPr>
        <w:fldChar w:fldCharType="separate"/>
      </w:r>
      <w:r w:rsidR="004B4563">
        <w:rPr>
          <w:rFonts w:asciiTheme="majorBidi" w:hAnsiTheme="majorBidi" w:cstheme="majorBidi"/>
          <w:bCs/>
          <w:noProof/>
        </w:rPr>
        <w:t>(Geerts et al., 2020; Onufrak et al., 2014)</w:t>
      </w:r>
      <w:r w:rsidR="004B4563">
        <w:rPr>
          <w:rFonts w:asciiTheme="majorBidi" w:hAnsiTheme="majorBidi" w:cstheme="majorBidi"/>
          <w:bCs/>
        </w:rPr>
        <w:fldChar w:fldCharType="end"/>
      </w:r>
      <w:r w:rsidR="00950362">
        <w:rPr>
          <w:rFonts w:asciiTheme="majorBidi" w:hAnsiTheme="majorBidi" w:cstheme="majorBidi"/>
          <w:bCs/>
        </w:rPr>
        <w:t xml:space="preserve">. </w:t>
      </w:r>
    </w:p>
    <w:p w14:paraId="565A6FE0" w14:textId="23424B0E" w:rsidR="004B4563" w:rsidRDefault="00D31A2C" w:rsidP="00D31A2C">
      <w:pPr>
        <w:spacing w:line="480" w:lineRule="auto"/>
        <w:ind w:firstLine="720"/>
        <w:rPr>
          <w:rFonts w:asciiTheme="majorBidi" w:hAnsiTheme="majorBidi" w:cstheme="majorBidi"/>
          <w:bCs/>
        </w:rPr>
      </w:pPr>
      <w:r>
        <w:rPr>
          <w:rFonts w:asciiTheme="majorBidi" w:hAnsiTheme="majorBidi" w:cstheme="majorBidi"/>
          <w:bCs/>
        </w:rPr>
        <w:t>Substituting tap with bottled water</w:t>
      </w:r>
      <w:r w:rsidR="004B4563">
        <w:rPr>
          <w:rFonts w:asciiTheme="majorBidi" w:hAnsiTheme="majorBidi" w:cstheme="majorBidi"/>
          <w:bCs/>
        </w:rPr>
        <w:t xml:space="preserve"> </w:t>
      </w:r>
      <w:r w:rsidR="00253D2B">
        <w:rPr>
          <w:rFonts w:asciiTheme="majorBidi" w:hAnsiTheme="majorBidi" w:cstheme="majorBidi"/>
          <w:bCs/>
        </w:rPr>
        <w:t xml:space="preserve">creates </w:t>
      </w:r>
      <w:r w:rsidR="004B4563">
        <w:rPr>
          <w:rFonts w:asciiTheme="majorBidi" w:hAnsiTheme="majorBidi" w:cstheme="majorBidi"/>
          <w:bCs/>
        </w:rPr>
        <w:t xml:space="preserve">an interesting tension for researchers to consider: </w:t>
      </w:r>
      <w:r>
        <w:rPr>
          <w:rFonts w:asciiTheme="majorBidi" w:hAnsiTheme="majorBidi" w:cstheme="majorBidi"/>
          <w:bCs/>
        </w:rPr>
        <w:t>This substitution</w:t>
      </w:r>
      <w:r w:rsidR="002F2F83">
        <w:rPr>
          <w:rFonts w:asciiTheme="majorBidi" w:hAnsiTheme="majorBidi" w:cstheme="majorBidi"/>
          <w:bCs/>
        </w:rPr>
        <w:t xml:space="preserve"> may be</w:t>
      </w:r>
      <w:r w:rsidR="00950362">
        <w:rPr>
          <w:rFonts w:asciiTheme="majorBidi" w:hAnsiTheme="majorBidi" w:cstheme="majorBidi"/>
          <w:bCs/>
        </w:rPr>
        <w:t xml:space="preserve"> desirable from a health perspective if adequate intake is the goal, especially in contexts where tap water is undrinkable</w:t>
      </w:r>
      <w:r w:rsidR="009F7759">
        <w:rPr>
          <w:rFonts w:asciiTheme="majorBidi" w:hAnsiTheme="majorBidi" w:cstheme="majorBidi"/>
          <w:bCs/>
        </w:rPr>
        <w:t xml:space="preserve"> and preparation behaviours to make it drinkable</w:t>
      </w:r>
      <w:r w:rsidR="00253D2B">
        <w:rPr>
          <w:rFonts w:asciiTheme="majorBidi" w:hAnsiTheme="majorBidi" w:cstheme="majorBidi"/>
          <w:bCs/>
        </w:rPr>
        <w:t xml:space="preserve"> </w:t>
      </w:r>
      <w:r w:rsidR="009F7759">
        <w:rPr>
          <w:rFonts w:asciiTheme="majorBidi" w:hAnsiTheme="majorBidi" w:cstheme="majorBidi"/>
          <w:bCs/>
        </w:rPr>
        <w:t>are</w:t>
      </w:r>
      <w:r>
        <w:rPr>
          <w:rFonts w:asciiTheme="majorBidi" w:hAnsiTheme="majorBidi" w:cstheme="majorBidi"/>
          <w:bCs/>
        </w:rPr>
        <w:t xml:space="preserve"> </w:t>
      </w:r>
      <w:r w:rsidR="009F7759">
        <w:rPr>
          <w:rFonts w:asciiTheme="majorBidi" w:hAnsiTheme="majorBidi" w:cstheme="majorBidi"/>
          <w:bCs/>
        </w:rPr>
        <w:t>a barrier to healthy intake</w:t>
      </w:r>
      <w:r w:rsidR="00950362">
        <w:rPr>
          <w:rFonts w:asciiTheme="majorBidi" w:hAnsiTheme="majorBidi" w:cstheme="majorBidi"/>
          <w:bCs/>
        </w:rPr>
        <w:t xml:space="preserve">. However, </w:t>
      </w:r>
      <w:r w:rsidR="009F7759">
        <w:rPr>
          <w:rFonts w:asciiTheme="majorBidi" w:hAnsiTheme="majorBidi" w:cstheme="majorBidi"/>
          <w:bCs/>
        </w:rPr>
        <w:t>this substitution</w:t>
      </w:r>
      <w:r w:rsidR="00950362">
        <w:rPr>
          <w:rFonts w:asciiTheme="majorBidi" w:hAnsiTheme="majorBidi" w:cstheme="majorBidi"/>
          <w:bCs/>
        </w:rPr>
        <w:t xml:space="preserve"> is not desirable from a</w:t>
      </w:r>
      <w:r w:rsidR="00632A2F">
        <w:rPr>
          <w:rFonts w:asciiTheme="majorBidi" w:hAnsiTheme="majorBidi" w:cstheme="majorBidi"/>
          <w:bCs/>
        </w:rPr>
        <w:t xml:space="preserve">n environmental </w:t>
      </w:r>
      <w:r w:rsidR="00950362">
        <w:rPr>
          <w:rFonts w:asciiTheme="majorBidi" w:hAnsiTheme="majorBidi" w:cstheme="majorBidi"/>
          <w:bCs/>
        </w:rPr>
        <w:t xml:space="preserve">perspective if </w:t>
      </w:r>
      <w:r w:rsidR="009F7759">
        <w:rPr>
          <w:rFonts w:asciiTheme="majorBidi" w:hAnsiTheme="majorBidi" w:cstheme="majorBidi"/>
          <w:bCs/>
        </w:rPr>
        <w:t xml:space="preserve">adequate </w:t>
      </w:r>
      <w:r w:rsidR="009F7759" w:rsidRPr="009F7759">
        <w:rPr>
          <w:rFonts w:asciiTheme="majorBidi" w:hAnsiTheme="majorBidi" w:cstheme="majorBidi"/>
          <w:bCs/>
          <w:i/>
          <w:iCs/>
        </w:rPr>
        <w:t>and</w:t>
      </w:r>
      <w:r w:rsidR="009F7759">
        <w:rPr>
          <w:rFonts w:asciiTheme="majorBidi" w:hAnsiTheme="majorBidi" w:cstheme="majorBidi"/>
          <w:bCs/>
        </w:rPr>
        <w:t xml:space="preserve"> </w:t>
      </w:r>
      <w:r w:rsidR="00950362">
        <w:rPr>
          <w:rFonts w:asciiTheme="majorBidi" w:hAnsiTheme="majorBidi" w:cstheme="majorBidi"/>
          <w:bCs/>
        </w:rPr>
        <w:t xml:space="preserve">sustainable intake is the goal, especially </w:t>
      </w:r>
      <w:r w:rsidR="004B4563">
        <w:rPr>
          <w:rFonts w:asciiTheme="majorBidi" w:hAnsiTheme="majorBidi" w:cstheme="majorBidi"/>
          <w:bCs/>
        </w:rPr>
        <w:t>where</w:t>
      </w:r>
      <w:r w:rsidR="00950362">
        <w:rPr>
          <w:rFonts w:asciiTheme="majorBidi" w:hAnsiTheme="majorBidi" w:cstheme="majorBidi"/>
          <w:bCs/>
        </w:rPr>
        <w:t xml:space="preserve"> tap water is drinkable</w:t>
      </w:r>
      <w:r w:rsidR="009F7759">
        <w:rPr>
          <w:rFonts w:asciiTheme="majorBidi" w:hAnsiTheme="majorBidi" w:cstheme="majorBidi"/>
          <w:bCs/>
        </w:rPr>
        <w:t xml:space="preserve">. This is due to </w:t>
      </w:r>
      <w:r w:rsidR="00950362">
        <w:rPr>
          <w:rFonts w:asciiTheme="majorBidi" w:hAnsiTheme="majorBidi" w:cstheme="majorBidi"/>
          <w:bCs/>
        </w:rPr>
        <w:t xml:space="preserve">the adverse environmental impacts of </w:t>
      </w:r>
      <w:r w:rsidR="005E247D">
        <w:rPr>
          <w:rFonts w:asciiTheme="majorBidi" w:hAnsiTheme="majorBidi" w:cstheme="majorBidi"/>
          <w:bCs/>
        </w:rPr>
        <w:t>bottled water manufacturing</w:t>
      </w:r>
      <w:r w:rsidR="0013753E">
        <w:rPr>
          <w:rFonts w:asciiTheme="majorBidi" w:hAnsiTheme="majorBidi" w:cstheme="majorBidi"/>
          <w:bCs/>
        </w:rPr>
        <w:t>, transport,</w:t>
      </w:r>
      <w:r w:rsidR="009F7759">
        <w:rPr>
          <w:rFonts w:asciiTheme="majorBidi" w:hAnsiTheme="majorBidi" w:cstheme="majorBidi"/>
          <w:bCs/>
        </w:rPr>
        <w:t xml:space="preserve"> and single-use plastic</w:t>
      </w:r>
      <w:r w:rsidR="005E247D">
        <w:rPr>
          <w:rFonts w:asciiTheme="majorBidi" w:hAnsiTheme="majorBidi" w:cstheme="majorBidi"/>
          <w:bCs/>
        </w:rPr>
        <w:t xml:space="preserve"> </w:t>
      </w:r>
      <w:r w:rsidR="005E247D">
        <w:rPr>
          <w:rFonts w:asciiTheme="majorBidi" w:hAnsiTheme="majorBidi" w:cstheme="majorBidi"/>
          <w:bCs/>
        </w:rPr>
        <w:fldChar w:fldCharType="begin"/>
      </w:r>
      <w:r w:rsidR="005E247D">
        <w:rPr>
          <w:rFonts w:asciiTheme="majorBidi" w:hAnsiTheme="majorBidi" w:cstheme="majorBidi"/>
          <w:bCs/>
        </w:rPr>
        <w:instrText xml:space="preserve"> ADDIN ZOTERO_ITEM CSL_CITATION {"citationID":"DoXmltxV","properties":{"formattedCitation":"(Geerts et al., 2020)","plainCitation":"(Geerts et al., 2020)","noteIndex":0},"citationItems":[{"id":850,"uris":["http://zotero.org/users/6888577/items/X8TGDPKG"],"itemData":{"id":850,"type":"article-journal","abstract":"While in many countries, people have access to cheap and safe potable tap water, the global consumption of bottled water is rising. Flanders, Belgium, where this study is located, has an exceptionally high consumption of bottled water per capita. However, in the interest of resource efficiency and global environmental challenges, the consumption of tap water is preferable. To our knowledge, an integrated analysis of the main reasons why people consume tap and bottled water is absent in Flanders, Belgium. Using Flemish survey data (N = 2309), we first compared tap and bottled water consumers through bivariate correlation analysis. Subsequently, path modelling techniques were used to further investigate these correlations. Our results show that bottled water consumption in Flanders is widespread despite environmental and financial considerations. For a large part, this is caused by negative perceptions about tap water. Many consumers consider it unhealthy, unsafe and prefer the taste of bottled water. Furthermore, we found that the broader social context often inhibits the consumption of tap water. On the one hand, improper infrastructures (e.g. lead piping) can limit access to potable tap water. On the other hand, social norms exist that promote bottled water. Lastly, results suggest that the consumption of bottled water is most common among men, older people and less educated groups. We conclude that future research and policy measures will benefit from an approach that integrates all behavioural aspects associated with water type consumption. This will enable both governments and tap water companies to devise more effective policies to manage and support tap water supply networks.","container-title":"Water Research","DOI":"10.1016/j.watres.2020.115578","ISSN":"0043-1354","journalAbbreviation":"Water Research","language":"en","page":"115578","source":"ScienceDirect","title":"Bottle or tap? Toward an integrated approach to water type consumption","title-short":"Bottle or tap?","volume":"173","author":[{"family":"Geerts","given":"Robbe"},{"family":"Vandermoere","given":"Frédéric"},{"family":"Van Winckel","given":"Tim"},{"family":"Halet","given":"Dirk"},{"family":"Joos","given":"Pieter"},{"family":"Van Den Steen","given":"Katleen"},{"family":"Van Meenen","given":"Els"},{"family":"Blust","given":"Ronny"},{"family":"Borregán-Ochando","given":"Elena"},{"family":"Vlaeminck","given":"Siegfried E."}],"issued":{"date-parts":[["2020",4,15]]}}}],"schema":"https://github.com/citation-style-language/schema/raw/master/csl-citation.json"} </w:instrText>
      </w:r>
      <w:r w:rsidR="005E247D">
        <w:rPr>
          <w:rFonts w:asciiTheme="majorBidi" w:hAnsiTheme="majorBidi" w:cstheme="majorBidi"/>
          <w:bCs/>
        </w:rPr>
        <w:fldChar w:fldCharType="separate"/>
      </w:r>
      <w:r w:rsidR="005E247D">
        <w:rPr>
          <w:rFonts w:asciiTheme="majorBidi" w:hAnsiTheme="majorBidi" w:cstheme="majorBidi"/>
          <w:bCs/>
          <w:noProof/>
        </w:rPr>
        <w:t>(Geerts et al., 2020)</w:t>
      </w:r>
      <w:r w:rsidR="005E247D">
        <w:rPr>
          <w:rFonts w:asciiTheme="majorBidi" w:hAnsiTheme="majorBidi" w:cstheme="majorBidi"/>
          <w:bCs/>
        </w:rPr>
        <w:fldChar w:fldCharType="end"/>
      </w:r>
      <w:r w:rsidR="00950362">
        <w:rPr>
          <w:rFonts w:asciiTheme="majorBidi" w:hAnsiTheme="majorBidi" w:cstheme="majorBidi"/>
          <w:bCs/>
        </w:rPr>
        <w:t xml:space="preserve">. </w:t>
      </w:r>
      <w:r w:rsidR="004B4563">
        <w:rPr>
          <w:rFonts w:asciiTheme="majorBidi" w:hAnsiTheme="majorBidi" w:cstheme="majorBidi"/>
          <w:bCs/>
        </w:rPr>
        <w:t xml:space="preserve">Additionally, </w:t>
      </w:r>
      <w:r>
        <w:rPr>
          <w:rFonts w:asciiTheme="majorBidi" w:hAnsiTheme="majorBidi" w:cstheme="majorBidi"/>
          <w:bCs/>
        </w:rPr>
        <w:t xml:space="preserve">this substitution </w:t>
      </w:r>
      <w:r w:rsidR="004B4563">
        <w:rPr>
          <w:rFonts w:asciiTheme="majorBidi" w:hAnsiTheme="majorBidi" w:cstheme="majorBidi"/>
          <w:bCs/>
        </w:rPr>
        <w:t>may not be affordable</w:t>
      </w:r>
      <w:r>
        <w:rPr>
          <w:rFonts w:asciiTheme="majorBidi" w:hAnsiTheme="majorBidi" w:cstheme="majorBidi"/>
          <w:bCs/>
        </w:rPr>
        <w:t xml:space="preserve"> for certain individuals or groups</w:t>
      </w:r>
      <w:r w:rsidR="004B4563">
        <w:rPr>
          <w:rFonts w:asciiTheme="majorBidi" w:hAnsiTheme="majorBidi" w:cstheme="majorBidi"/>
          <w:bCs/>
        </w:rPr>
        <w:t xml:space="preserve">. </w:t>
      </w:r>
    </w:p>
    <w:p w14:paraId="6ACF8350" w14:textId="1ACDDD5C" w:rsidR="00F304B3" w:rsidRDefault="00A972E6" w:rsidP="00570B64">
      <w:pPr>
        <w:spacing w:line="480" w:lineRule="auto"/>
        <w:ind w:firstLine="720"/>
        <w:rPr>
          <w:rFonts w:asciiTheme="majorBidi" w:hAnsiTheme="majorBidi" w:cstheme="majorBidi"/>
          <w:bCs/>
        </w:rPr>
      </w:pPr>
      <w:r w:rsidRPr="00A972E6">
        <w:rPr>
          <w:rFonts w:asciiTheme="majorBidi" w:hAnsiTheme="majorBidi" w:cstheme="majorBidi"/>
          <w:b/>
        </w:rPr>
        <w:t>A</w:t>
      </w:r>
      <w:r w:rsidR="004B4563" w:rsidRPr="00A972E6">
        <w:rPr>
          <w:rFonts w:asciiTheme="majorBidi" w:hAnsiTheme="majorBidi" w:cstheme="majorBidi"/>
          <w:b/>
        </w:rPr>
        <w:t>ffor</w:t>
      </w:r>
      <w:r w:rsidR="002F2F83" w:rsidRPr="00A972E6">
        <w:rPr>
          <w:rFonts w:asciiTheme="majorBidi" w:hAnsiTheme="majorBidi" w:cstheme="majorBidi"/>
          <w:b/>
        </w:rPr>
        <w:t>dability.</w:t>
      </w:r>
      <w:r w:rsidR="002F2F83">
        <w:rPr>
          <w:rFonts w:asciiTheme="majorBidi" w:hAnsiTheme="majorBidi" w:cstheme="majorBidi"/>
          <w:bCs/>
        </w:rPr>
        <w:t xml:space="preserve"> </w:t>
      </w:r>
      <w:r>
        <w:rPr>
          <w:rFonts w:asciiTheme="majorBidi" w:hAnsiTheme="majorBidi" w:cstheme="majorBidi"/>
          <w:bCs/>
        </w:rPr>
        <w:t>F</w:t>
      </w:r>
      <w:r w:rsidR="00284A17">
        <w:rPr>
          <w:rFonts w:asciiTheme="majorBidi" w:hAnsiTheme="majorBidi" w:cstheme="majorBidi"/>
          <w:bCs/>
        </w:rPr>
        <w:t xml:space="preserve">ree access to drinkable water </w:t>
      </w:r>
      <w:r w:rsidR="00861DD1">
        <w:rPr>
          <w:rFonts w:asciiTheme="majorBidi" w:hAnsiTheme="majorBidi" w:cstheme="majorBidi"/>
          <w:bCs/>
        </w:rPr>
        <w:t>facilitate</w:t>
      </w:r>
      <w:r w:rsidR="00567C61">
        <w:rPr>
          <w:rFonts w:asciiTheme="majorBidi" w:hAnsiTheme="majorBidi" w:cstheme="majorBidi"/>
          <w:bCs/>
        </w:rPr>
        <w:t>d</w:t>
      </w:r>
      <w:r w:rsidR="00284A17">
        <w:rPr>
          <w:rFonts w:asciiTheme="majorBidi" w:hAnsiTheme="majorBidi" w:cstheme="majorBidi"/>
          <w:bCs/>
        </w:rPr>
        <w:t xml:space="preserve"> water intake </w:t>
      </w:r>
      <w:r w:rsidR="00567C61">
        <w:rPr>
          <w:rFonts w:asciiTheme="majorBidi" w:hAnsiTheme="majorBidi" w:cstheme="majorBidi"/>
          <w:bCs/>
        </w:rPr>
        <w:t xml:space="preserve">across various demographic groups and contexts </w:t>
      </w:r>
      <w:r w:rsidR="00284A17">
        <w:rPr>
          <w:rFonts w:asciiTheme="majorBidi" w:hAnsiTheme="majorBidi" w:cstheme="majorBidi"/>
          <w:bCs/>
        </w:rPr>
        <w:fldChar w:fldCharType="begin"/>
      </w:r>
      <w:r w:rsidR="00ED4736">
        <w:rPr>
          <w:rFonts w:asciiTheme="majorBidi" w:hAnsiTheme="majorBidi" w:cstheme="majorBidi"/>
          <w:bCs/>
        </w:rPr>
        <w:instrText xml:space="preserve"> ADDIN ZOTERO_ITEM CSL_CITATION {"citationID":"FWB9zf7v","properties":{"formattedCitation":"(Block et al., 2013; Geerts et al., 2020; Hess et al., 2019; Werner et al., 2022)","plainCitation":"(Block et al., 2013; Geerts et al., 2020; Hess et al., 2019; Werner et al., 2022)","noteIndex":0},"citationItems":[{"id":16,"uris":["http://zotero.org/users/6888577/items/IHDEFQ7Z"],"itemData":{"id":16,"type":"article-journal","abstract":"Purpose\nThis study examined how college students choose beverages and whether behavioral interventions might reduce their heavy consumption of sugar-sweetened beverages.\nMethods\nFrom April to June 2010, 90 students participated in 12 focus groups at 6 colleges in Massachusetts and Louisiana. The study team undertook a group content analysis of the verbatim focus group transcripts using the immersion-crystallization method.\nResults\nThe mean age of participants was 19 years. Fifty percent were white, and 47% were black. Several themes emerged in focus groups: taste is paramount; price is important but secondary; health and nutritional content of beverages are of limited interest; juice has a “health halo”; and water is consumed primarily for hydration. Students were often highly fixated on favorite sugar-sweetened beverages. Price was uniquely important for good-tasting beverages costing less than one dollar. Some students reported calorie content as important for food choices, but most had no awareness of beverage calorie content. Students' negative perceptions of sugar-sweetened beverages focused largely on the “dangers” of sugar and chemicals in sodas. They expressed particular concern about soda's corrosive chemical properties or diet soda causing cancer. The health halo for juice persisted even with some recognition of high sugar content. Students thought shocking educational messages would be necessary to get them to reduce consumption of sugar-sweetened beverages.\nConclusions\nAmong college students, taste and price were the most important factors in choosing beverages. Interventions using shocking visual images or providing low-cost or free water may conquer taste and brand preference to reduce sugar-sweetened beverage intake.","container-title":"Journal of Adolescent Health","DOI":"10.1016/j.jadohealth.2012.11.017","ISSN":"1054-139X","issue":"6","journalAbbreviation":"Journal of Adolescent Health","language":"en","page":"702-706","source":"ScienceDirect","title":"“If It Tastes Good, I'm Drinking It”: Qualitative Study of Beverage Consumption Among College Students","title-short":"“If It Tastes Good, I'm Drinking It”","volume":"52","author":[{"family":"Block","given":"Jason P."},{"family":"Gillman","given":"Matthew W."},{"family":"Linakis","given":"Stephanie K."},{"family":"Goldman","given":"Roberta E."}],"issued":{"date-parts":[["2013",6,1]]}}},{"id":850,"uris":["http://zotero.org/users/6888577/items/X8TGDPKG"],"itemData":{"id":850,"type":"article-journal","abstract":"While in many countries, people have access to cheap and safe potable tap water, the global consumption of bottled water is rising. Flanders, Belgium, where this study is located, has an exceptionally high consumption of bottled water per capita. However, in the interest of resource efficiency and global environmental challenges, the consumption of tap water is preferable. To our knowledge, an integrated analysis of the main reasons why people consume tap and bottled water is absent in Flanders, Belgium. Using Flemish survey data (N = 2309), we first compared tap and bottled water consumers through bivariate correlation analysis. Subsequently, path modelling techniques were used to further investigate these correlations. Our results show that bottled water consumption in Flanders is widespread despite environmental and financial considerations. For a large part, this is caused by negative perceptions about tap water. Many consumers consider it unhealthy, unsafe and prefer the taste of bottled water. Furthermore, we found that the broader social context often inhibits the consumption of tap water. On the one hand, improper infrastructures (e.g. lead piping) can limit access to potable tap water. On the other hand, social norms exist that promote bottled water. Lastly, results suggest that the consumption of bottled water is most common among men, older people and less educated groups. We conclude that future research and policy measures will benefit from an approach that integrates all behavioural aspects associated with water type consumption. This will enable both governments and tap water companies to devise more effective policies to manage and support tap water supply networks.","container-title":"Water Research","DOI":"10.1016/j.watres.2020.115578","ISSN":"0043-1354","journalAbbreviation":"Water Research","language":"en","page":"115578","source":"ScienceDirect","title":"Bottle or tap? Toward an integrated approach to water type consumption","title-short":"Bottle or tap?","volume":"173","author":[{"family":"Geerts","given":"Robbe"},{"family":"Vandermoere","given":"Frédéric"},{"family":"Van Winckel","given":"Tim"},{"family":"Halet","given":"Dirk"},{"family":"Joos","given":"Pieter"},{"family":"Van Den Steen","given":"Katleen"},{"family":"Van Meenen","given":"Els"},{"family":"Blust","given":"Ronny"},{"family":"Borregán-Ochando","given":"Elena"},{"family":"Vlaeminck","given":"Siegfried E."}],"issued":{"date-parts":[["2020",4,15]]}}},{"id":117,"uris":["http://zotero.org/users/6888577/items/8AWJD8RU"],"itemData":{"id":117,"type":"article-journal","abstract":"ObjectiveThe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M."}],"issued":{"date-parts":[["2019",6]]}}},{"id":1188,"uris":["http://zotero.org/users/6888577/items/56SCJPQJ"],"itemData":{"id":1188,"type":"article","abstract":"Previous research into drinking behaviour has often focused exclusively on either alcoholic drinks, sugar-sweetened beverages, or water, usually with an emphasis on changing consumption.  The primary aim of the present study was to develop and assess a situated framework of drinking behaviour that predicts the frequency of drinking alcoholic as well as non-alcoholic beverages.  Within this situated framework, we originally expected that predictive patterns for drinking frequency would vary greatly for different drinks as well as for different individuals.  To assess these predictive patterns, we used the Situated Assessment Method (SAM2), which has previously been used successfully to study other health domains such as stress and habits.  To cover a broad range of drinking situations, we sampled 4 alcoholic beverages (beer, wine, cocktails, spirits) and 7 non-alcoholic beverages (tea, coffee, fruit juice, diet soft drink, regular soft drink, bottled water, tap water).  We then used the Situated Action Cycle to identify 34 potential predictors of drinking frequency (e.g., liking the taste, thirst, socialising).  A total of 900 UK participants completed an online surve</w:instrText>
      </w:r>
      <w:r w:rsidR="00ED4736" w:rsidRPr="00AC35D8">
        <w:rPr>
          <w:rFonts w:asciiTheme="majorBidi" w:hAnsiTheme="majorBidi" w:cstheme="majorBidi"/>
          <w:bCs/>
          <w:lang w:val="nl-NL"/>
        </w:rPr>
        <w:instrText xml:space="preserve">y, rating each of the 11 drinks on consumption frequency and on each of the 34 predictors.  To reduce complexity and remove redundancies, we performed an exploratory factor analysis, decreasing the number of predictors to six factors that we interpreted as habit, craving/regulation, negative consequences, health/functionality, and socialising/positive consequences.  Across analyses, our six-factor model was able to explain considerable variance in self-reported drink consumption, both for individual drinks (median = 66%) and individual participants (median = 94%).  Surprisingly, we only detected subtle differences between the eleven different drinks’ predictive patterns.  In contrast, individual participants exhibited considerable variability in the factors that predicted their drinking behaviour.","DOI":"10.31234/osf.io/mqzhe","language":"en-us","publisher":"PsyArXiv","source":"OSF Preprints","title":"Habit, health and socialising: New insights into diverse motives for alcoholic and non-alcoholic beverage consumption","title-short":"Habit, health and socialising","URL":"https://psyarxiv.com/mqzhe/","author":[{"family":"Werner","given":"Johanna"},{"family":"Papies","given":"Esther K."},{"family":"Best","given":"Maisy"},{"family":"Scheepers","given":"Christoph"},{"family":"Barsalou","given":"Lawrence"}],"accessed":{"date-parts":[["2023",6,7]]},"issued":{"date-parts":[["2022",11,8]]}}}],"schema":"https://github.com/citation-style-language/schema/raw/master/csl-citation.json"} </w:instrText>
      </w:r>
      <w:r w:rsidR="00284A17">
        <w:rPr>
          <w:rFonts w:asciiTheme="majorBidi" w:hAnsiTheme="majorBidi" w:cstheme="majorBidi"/>
          <w:bCs/>
        </w:rPr>
        <w:fldChar w:fldCharType="separate"/>
      </w:r>
      <w:r w:rsidR="00ED4736" w:rsidRPr="00AC35D8">
        <w:rPr>
          <w:rFonts w:asciiTheme="majorBidi" w:hAnsiTheme="majorBidi" w:cstheme="majorBidi"/>
          <w:bCs/>
          <w:noProof/>
          <w:lang w:val="nl-NL"/>
        </w:rPr>
        <w:t>(Block et al., 2013; Geerts et al., 2020; Hess et al., 2019; Werner et al., 2022)</w:t>
      </w:r>
      <w:r w:rsidR="00284A17">
        <w:rPr>
          <w:rFonts w:asciiTheme="majorBidi" w:hAnsiTheme="majorBidi" w:cstheme="majorBidi"/>
          <w:bCs/>
        </w:rPr>
        <w:fldChar w:fldCharType="end"/>
      </w:r>
      <w:r w:rsidR="00284A17" w:rsidRPr="00AC35D8">
        <w:rPr>
          <w:rFonts w:asciiTheme="majorBidi" w:hAnsiTheme="majorBidi" w:cstheme="majorBidi"/>
          <w:bCs/>
          <w:lang w:val="nl-NL"/>
        </w:rPr>
        <w:t xml:space="preserve">. </w:t>
      </w:r>
      <w:r w:rsidR="00861DD1">
        <w:rPr>
          <w:rFonts w:asciiTheme="majorBidi" w:hAnsiTheme="majorBidi" w:cstheme="majorBidi"/>
          <w:bCs/>
        </w:rPr>
        <w:t xml:space="preserve">For example, </w:t>
      </w:r>
      <w:r w:rsidR="00567C61">
        <w:rPr>
          <w:rFonts w:asciiTheme="majorBidi" w:hAnsiTheme="majorBidi" w:cstheme="majorBidi"/>
          <w:bCs/>
        </w:rPr>
        <w:t xml:space="preserve">UK-based adults’ </w:t>
      </w:r>
      <w:r w:rsidR="00861DD1">
        <w:rPr>
          <w:rFonts w:asciiTheme="majorBidi" w:hAnsiTheme="majorBidi" w:cstheme="majorBidi"/>
          <w:bCs/>
        </w:rPr>
        <w:t>baseline water affordability ratings were positively associated with water intake over a three-day follow-up</w:t>
      </w:r>
      <w:r w:rsidR="00FA4466">
        <w:rPr>
          <w:rFonts w:asciiTheme="majorBidi" w:hAnsiTheme="majorBidi" w:cstheme="majorBidi"/>
          <w:bCs/>
        </w:rPr>
        <w:t xml:space="preserve"> </w:t>
      </w:r>
      <w:r w:rsidR="00FA4466">
        <w:rPr>
          <w:rFonts w:asciiTheme="majorBidi" w:hAnsiTheme="majorBidi" w:cstheme="majorBidi"/>
          <w:bCs/>
        </w:rPr>
        <w:fldChar w:fldCharType="begin"/>
      </w:r>
      <w:r w:rsidR="006714B4">
        <w:rPr>
          <w:rFonts w:asciiTheme="majorBidi" w:hAnsiTheme="majorBidi" w:cstheme="majorBidi"/>
          <w:bCs/>
        </w:rPr>
        <w:instrText xml:space="preserve"> ADDIN ZOTERO_ITEM CSL_CITATION {"citationID":"WoVfb5ql","properties":{"formattedCitation":"(Rodger,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FA4466">
        <w:rPr>
          <w:rFonts w:asciiTheme="majorBidi" w:hAnsiTheme="majorBidi" w:cstheme="majorBidi"/>
          <w:bCs/>
        </w:rPr>
        <w:fldChar w:fldCharType="separate"/>
      </w:r>
      <w:r w:rsidR="006714B4">
        <w:rPr>
          <w:rFonts w:asciiTheme="majorBidi" w:hAnsiTheme="majorBidi" w:cstheme="majorBidi"/>
          <w:bCs/>
          <w:noProof/>
        </w:rPr>
        <w:t>(Rodger, Barsalou, et al., 2023)</w:t>
      </w:r>
      <w:r w:rsidR="00FA4466">
        <w:rPr>
          <w:rFonts w:asciiTheme="majorBidi" w:hAnsiTheme="majorBidi" w:cstheme="majorBidi"/>
          <w:bCs/>
        </w:rPr>
        <w:fldChar w:fldCharType="end"/>
      </w:r>
      <w:r w:rsidR="00861DD1">
        <w:rPr>
          <w:rFonts w:asciiTheme="majorBidi" w:hAnsiTheme="majorBidi" w:cstheme="majorBidi"/>
          <w:bCs/>
        </w:rPr>
        <w:t xml:space="preserve">. </w:t>
      </w:r>
      <w:r w:rsidR="00284A17">
        <w:rPr>
          <w:rFonts w:asciiTheme="majorBidi" w:hAnsiTheme="majorBidi" w:cstheme="majorBidi"/>
          <w:bCs/>
        </w:rPr>
        <w:t xml:space="preserve">However, when water </w:t>
      </w:r>
      <w:r w:rsidR="00861DD1">
        <w:rPr>
          <w:rFonts w:asciiTheme="majorBidi" w:hAnsiTheme="majorBidi" w:cstheme="majorBidi"/>
          <w:bCs/>
        </w:rPr>
        <w:t>is</w:t>
      </w:r>
      <w:r w:rsidR="00284A17">
        <w:rPr>
          <w:rFonts w:asciiTheme="majorBidi" w:hAnsiTheme="majorBidi" w:cstheme="majorBidi"/>
          <w:bCs/>
        </w:rPr>
        <w:t xml:space="preserve"> perceived as a free resource, people </w:t>
      </w:r>
      <w:r w:rsidR="00861DD1">
        <w:rPr>
          <w:rFonts w:asciiTheme="majorBidi" w:hAnsiTheme="majorBidi" w:cstheme="majorBidi"/>
          <w:bCs/>
        </w:rPr>
        <w:t>typically have</w:t>
      </w:r>
      <w:r w:rsidR="00284A17">
        <w:rPr>
          <w:rFonts w:asciiTheme="majorBidi" w:hAnsiTheme="majorBidi" w:cstheme="majorBidi"/>
          <w:bCs/>
        </w:rPr>
        <w:t xml:space="preserve"> negative attitudes towards paying for bottled water</w:t>
      </w:r>
      <w:r w:rsidR="00861DD1">
        <w:rPr>
          <w:rFonts w:asciiTheme="majorBidi" w:hAnsiTheme="majorBidi" w:cstheme="majorBidi"/>
          <w:bCs/>
        </w:rPr>
        <w:t xml:space="preserve">. For example, </w:t>
      </w:r>
      <w:r w:rsidR="00577401">
        <w:rPr>
          <w:rFonts w:asciiTheme="majorBidi" w:hAnsiTheme="majorBidi" w:cstheme="majorBidi"/>
          <w:bCs/>
        </w:rPr>
        <w:t xml:space="preserve">US-based </w:t>
      </w:r>
      <w:r w:rsidR="00861DD1">
        <w:rPr>
          <w:rFonts w:asciiTheme="majorBidi" w:hAnsiTheme="majorBidi" w:cstheme="majorBidi"/>
          <w:bCs/>
        </w:rPr>
        <w:t xml:space="preserve">college students reported a low tolerance for paying for water, unlike other drinks </w:t>
      </w:r>
      <w:r w:rsidR="00861DD1">
        <w:rPr>
          <w:rFonts w:asciiTheme="majorBidi" w:hAnsiTheme="majorBidi" w:cstheme="majorBidi"/>
          <w:bCs/>
        </w:rPr>
        <w:fldChar w:fldCharType="begin"/>
      </w:r>
      <w:r w:rsidR="00861DD1">
        <w:rPr>
          <w:rFonts w:asciiTheme="majorBidi" w:hAnsiTheme="majorBidi" w:cstheme="majorBidi"/>
          <w:bCs/>
        </w:rPr>
        <w:instrText xml:space="preserve"> ADDIN ZOTERO_ITEM CSL_CITATION {"citationID":"undlEbPD","properties":{"formattedCitation":"(Block et al., 2013)","plainCitation":"(Block et al., 2013)","noteIndex":0},"citationItems":[{"id":16,"uris":["http://zotero.org/users/6888577/items/IHDEFQ7Z"],"itemData":{"id":16,"type":"article-journal","abstract":"Purpose\nThis study examined how college students choose beverages and whether behavioral interventions might reduce their heavy consumption of sugar-sweetened beverages.\nMethods\nFrom April to June 2010, 90 students participated in 12 focus groups at 6 colleges in Massachusetts and Louisiana. The study team undertook a group content analysis of the verbatim focus group transcripts using the immersion-crystallization method.\nResults\nThe mean age of participants was 19 years. Fifty percent were white, and 47% were black. Several themes emerged in focus groups: taste is paramount; price is important but secondary; health and nutritional content of beverages are of limited interest; juice has a “health halo”; and water is consumed primarily for hydration. Students were often highly fixated on favorite sugar-sweetened beverages. Price was uniquely important for good-tasting beverages costing less than one dollar. Some students reported calorie content as important for food choices, but most had no awareness of beverage calorie content. Students' negative perceptions of sugar-sweetened beverages focused largely on the “dangers” of sugar and chemicals in sodas. They expressed particular concern about soda's corrosive chemical properties or diet soda causing cancer. The health halo for juice persisted even with some recognition of high sugar content. Students thought shocking educational messages would be necessary to get them to reduce consumption of sugar-sweetened beverages.\nConclusions\nAmong college students, taste and price were the most important factors in choosing beverages. Interventions using shocking visual images or providing low-cost or free water may conquer taste and brand preference to reduce sugar-sweetened beverage intake.","container-title":"Journal of Adolescent Health","DOI":"10.1016/j.jadohealth.2012.11.017","ISSN":"1054-139X","issue":"6","journalAbbreviation":"Journal of Adolescent Health","language":"en","page":"702-706","source":"ScienceDirect","title":"“If It Tastes Good, I'm Drinking It”: Qualitative Study of Beverage Consumption Among College Students","title-short":"“If It Tastes Good, I'm Drinking It”","volume":"52","author":[{"family":"Block","given":"Jason P."},{"family":"Gillman","given":"Matthew W."},{"family":"Linakis","given":"Stephanie K."},{"family":"Goldman","given":"Roberta E."}],"issued":{"date-parts":[["2013",6,1]]}}}],"schema":"https://github.com/citation-style-language/schema/raw/master/csl-citation.json"} </w:instrText>
      </w:r>
      <w:r w:rsidR="00861DD1">
        <w:rPr>
          <w:rFonts w:asciiTheme="majorBidi" w:hAnsiTheme="majorBidi" w:cstheme="majorBidi"/>
          <w:bCs/>
        </w:rPr>
        <w:fldChar w:fldCharType="separate"/>
      </w:r>
      <w:r w:rsidR="00861DD1">
        <w:rPr>
          <w:rFonts w:asciiTheme="majorBidi" w:hAnsiTheme="majorBidi" w:cstheme="majorBidi"/>
          <w:bCs/>
          <w:noProof/>
        </w:rPr>
        <w:t>(Block et al., 2013)</w:t>
      </w:r>
      <w:r w:rsidR="00861DD1">
        <w:rPr>
          <w:rFonts w:asciiTheme="majorBidi" w:hAnsiTheme="majorBidi" w:cstheme="majorBidi"/>
          <w:bCs/>
        </w:rPr>
        <w:fldChar w:fldCharType="end"/>
      </w:r>
      <w:r w:rsidR="00D31A2C">
        <w:rPr>
          <w:rFonts w:asciiTheme="majorBidi" w:hAnsiTheme="majorBidi" w:cstheme="majorBidi"/>
          <w:bCs/>
        </w:rPr>
        <w:t xml:space="preserve">. Additionally, </w:t>
      </w:r>
      <w:r w:rsidR="00577401">
        <w:rPr>
          <w:rFonts w:asciiTheme="majorBidi" w:hAnsiTheme="majorBidi" w:cstheme="majorBidi"/>
          <w:bCs/>
        </w:rPr>
        <w:t xml:space="preserve">US-based </w:t>
      </w:r>
      <w:r w:rsidR="00210FAE">
        <w:rPr>
          <w:rFonts w:asciiTheme="majorBidi" w:hAnsiTheme="majorBidi" w:cstheme="majorBidi"/>
          <w:bCs/>
        </w:rPr>
        <w:t xml:space="preserve">adults across </w:t>
      </w:r>
      <w:r w:rsidR="00D31A2C">
        <w:rPr>
          <w:rFonts w:asciiTheme="majorBidi" w:hAnsiTheme="majorBidi" w:cstheme="majorBidi"/>
          <w:bCs/>
        </w:rPr>
        <w:t>various</w:t>
      </w:r>
      <w:r w:rsidR="00210FAE">
        <w:rPr>
          <w:rFonts w:asciiTheme="majorBidi" w:hAnsiTheme="majorBidi" w:cstheme="majorBidi"/>
          <w:bCs/>
        </w:rPr>
        <w:t xml:space="preserve"> demographic groups</w:t>
      </w:r>
      <w:r w:rsidR="00D31A2C">
        <w:rPr>
          <w:rFonts w:asciiTheme="majorBidi" w:hAnsiTheme="majorBidi" w:cstheme="majorBidi"/>
          <w:bCs/>
        </w:rPr>
        <w:t xml:space="preserve"> </w:t>
      </w:r>
      <w:r w:rsidR="00210FAE">
        <w:rPr>
          <w:rFonts w:asciiTheme="majorBidi" w:hAnsiTheme="majorBidi" w:cstheme="majorBidi"/>
          <w:bCs/>
        </w:rPr>
        <w:t xml:space="preserve">perceived the high cost of bottled water as a key barrier to water drinking </w:t>
      </w:r>
      <w:r w:rsidR="00210FAE">
        <w:rPr>
          <w:rFonts w:asciiTheme="majorBidi" w:hAnsiTheme="majorBidi" w:cstheme="majorBidi"/>
          <w:bCs/>
        </w:rPr>
        <w:fldChar w:fldCharType="begin"/>
      </w:r>
      <w:r w:rsidR="00210FAE">
        <w:rPr>
          <w:rFonts w:asciiTheme="majorBidi" w:hAnsiTheme="majorBidi" w:cstheme="majorBidi"/>
          <w:bCs/>
        </w:rPr>
        <w:instrText xml:space="preserve"> ADDIN ZOTERO_ITEM CSL_CITATION {"citationID":"hj7Xclck","properties":{"formattedCitation":"(Wippold et al., 2020)","plainCitation":"(Wippold et al., 2020)","noteIndex":0},"citationItems":[{"id":193,"uris":["http://zotero.org/users/6888577/items/VXRRKVLM"],"itemData":{"id":193,"type":"article-journal","abstract":"Background: Consuming sugar-sweetened beverages is associated with several chronic health conditions. In the United States, government regulations and behavioral health interventions to reduce the consumption of sugar-sweetened beverages and increase the consumption of healthy beverages have shown limited effectiveness. Differences in motivation to engage in health promoting behaviors (e.g., drinking water and other healthy beverages) in association with key demographic variables exist. Purpose: To identify statistically significant differences in the levels of endorsement of these motivators and barriers in association with gender and race/ethnicity. Methods: A culturally diverse sample of adults (N = 639) from Bronx, New York were recruited. Results: The top motivator for females and males was preferences, for non-Hispanic Blacks and Hispanics was medical and health issues, and for non-Hispanic Whites was preferences. The top barrier for females, males, non-Hispanic Blacks, Hispanics, and non-Hispanic Whites was availability. Statistically significant differences in the level of endorsement of these motivators/barriers exist. Discussion: Findings suggest that gender and race-specific differences to engaging in drinking water and other healthy beverages exist. Translation to Health Education Practice: Interventions seeking to decrease the consumption of unhealthy beverages among culturally diverse adults may consider gender and race-specific motivators and barriers associated with this behavior.","container-title":"American Journal of Health Education","DOI":"10.1080/19325037.2020.1740118","ISSN":"1932-5037","issue":"3","journalAbbreviation":"American Journal of Health Education","note":"publisher: Routledge","page":"161-168","source":"shapeamerica.tandfonline.com (Atypon)","title":"Motivators of and Barriers to Drinking Healthy Beverages among a Sample of Diverse Adults in Bronx, NY","volume":"51","author":[{"family":"Wippold","given":"Guillermo M."},{"family":"Tucker","given":"Carolyn M."},{"family":"Hogan","given":"Maggie L."},{"family":"Bellamy","given":"Pearis L."}],"issued":{"date-parts":[["2020",5,3]]}}}],"schema":"https://github.com/citation-style-language/schema/raw/master/csl-citation.json"} </w:instrText>
      </w:r>
      <w:r w:rsidR="00210FAE">
        <w:rPr>
          <w:rFonts w:asciiTheme="majorBidi" w:hAnsiTheme="majorBidi" w:cstheme="majorBidi"/>
          <w:bCs/>
        </w:rPr>
        <w:fldChar w:fldCharType="separate"/>
      </w:r>
      <w:r w:rsidR="00210FAE">
        <w:rPr>
          <w:rFonts w:asciiTheme="majorBidi" w:hAnsiTheme="majorBidi" w:cstheme="majorBidi"/>
          <w:bCs/>
          <w:noProof/>
        </w:rPr>
        <w:t>(Wippold et al., 2020)</w:t>
      </w:r>
      <w:r w:rsidR="00210FAE">
        <w:rPr>
          <w:rFonts w:asciiTheme="majorBidi" w:hAnsiTheme="majorBidi" w:cstheme="majorBidi"/>
          <w:bCs/>
        </w:rPr>
        <w:fldChar w:fldCharType="end"/>
      </w:r>
      <w:r w:rsidR="00861DD1">
        <w:rPr>
          <w:rFonts w:asciiTheme="majorBidi" w:hAnsiTheme="majorBidi" w:cstheme="majorBidi"/>
          <w:bCs/>
        </w:rPr>
        <w:t xml:space="preserve">. </w:t>
      </w:r>
    </w:p>
    <w:p w14:paraId="2324E9C4" w14:textId="44A2BB6B" w:rsidR="00F304B3" w:rsidRDefault="00A972E6" w:rsidP="00861DD1">
      <w:pPr>
        <w:spacing w:line="480" w:lineRule="auto"/>
        <w:ind w:firstLine="720"/>
        <w:rPr>
          <w:rFonts w:asciiTheme="majorBidi" w:hAnsiTheme="majorBidi" w:cstheme="majorBidi"/>
          <w:bCs/>
        </w:rPr>
      </w:pPr>
      <w:r w:rsidRPr="00A972E6">
        <w:rPr>
          <w:rFonts w:asciiTheme="majorBidi" w:hAnsiTheme="majorBidi" w:cstheme="majorBidi"/>
          <w:b/>
        </w:rPr>
        <w:t>Toilet Facilities.</w:t>
      </w:r>
      <w:r w:rsidR="00567C61">
        <w:rPr>
          <w:rFonts w:asciiTheme="majorBidi" w:hAnsiTheme="majorBidi" w:cstheme="majorBidi"/>
          <w:bCs/>
        </w:rPr>
        <w:t xml:space="preserve"> </w:t>
      </w:r>
      <w:r>
        <w:rPr>
          <w:rFonts w:asciiTheme="majorBidi" w:hAnsiTheme="majorBidi" w:cstheme="majorBidi"/>
          <w:bCs/>
        </w:rPr>
        <w:t>A</w:t>
      </w:r>
      <w:r w:rsidR="0021532D">
        <w:rPr>
          <w:rFonts w:asciiTheme="majorBidi" w:hAnsiTheme="majorBidi" w:cstheme="majorBidi"/>
          <w:bCs/>
        </w:rPr>
        <w:t>ccess to sanitary toilet facilities facilitates water drinking, but lack of access to toilet facilities and access to unsanitary toilet facilities hinders water drinking</w:t>
      </w:r>
      <w:r w:rsidR="000E4C32">
        <w:rPr>
          <w:rFonts w:asciiTheme="majorBidi" w:hAnsiTheme="majorBidi" w:cstheme="majorBidi"/>
          <w:bCs/>
        </w:rPr>
        <w:t xml:space="preserve"> </w:t>
      </w:r>
      <w:r w:rsidR="000E4C32">
        <w:rPr>
          <w:rFonts w:asciiTheme="majorBidi" w:hAnsiTheme="majorBidi" w:cstheme="majorBidi"/>
          <w:bCs/>
        </w:rPr>
        <w:fldChar w:fldCharType="begin"/>
      </w:r>
      <w:r w:rsidR="00AD4051">
        <w:rPr>
          <w:rFonts w:asciiTheme="majorBidi" w:hAnsiTheme="majorBidi" w:cstheme="majorBidi"/>
          <w:bCs/>
        </w:rPr>
        <w:instrText xml:space="preserve"> ADDIN ZOTERO_ITEM CSL_CITATION {"citationID":"0CAeYKJY","properties":{"formattedCitation":"(Michels et al., 2019; Rodger et al., 2021; Rodger, Vezevicius, et al., 2023; Venugopal et al., 2023)","plainCitation":"(Michels et al., 2019; Rodger et al., 2021; Rodger, Vezevicius, et al., 2023; Venugopal et al., 2023)","noteIndex":0},"citationItems":[{"id":685,"uris":["http://zotero.org/users/6888577/items/UXTJ7MBY"],"itemData":{"id":685,"type":"article-journal","abstract":"Water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1359,"uris":["http://zotero.org/users/6888577/items/PTDSN243"],"itemData":{"id":1359,"type":"article-journal","abstract":"Access to clean sanitation is closely linked to women’s dignity, health, and wellbeing, and lack of these is a significant concern. We explore the perceptions about the poor sanitation access for on-duty female police officials working at off-site locations and its implications with regard to their behavior, health, and social lives.","container-title":"Journal of Public Health","DOI":"10.1007/s10389-021-01615-w","ISSN":"1613-2238","issue":"6","journalAbbreviation":"J Public Health (Berl.)","language":"en","page":"897-904","source":"Springer Link","title":"Sanitation access, behavior, and practices and their health and social implications for on-duty female police officials — a perceptional study in South India","volume":"31","author":[{"family":"Venugopal","given":"Vidhya"},{"family":"Kumar","given":"Akshaya Prem"},{"family":"Shanmugam","given":"Rekha"},{"family":"Latha","given":"P. K."}],"issued":{"date-parts":[["2023",6,1]]}}},{"id":1361,"uris":["http://zotero.org/users/6888577/items/SL8M5N49"],"itemData":{"id":1361,"type":"article-journal","abstract":"Objective\nTo investigate school policies and practices related to drinking fluids and toileting and test their association with children's hydration status and toilet behaviors.\nDesign\nCross-sectional study in 2014.\nSetting\nSeventeen Belgian primary schools.\nParticipants\nA total of 416 children (aged 7–13 years).\nMain Outcome Measures\nHydration was measured by urinary osmolality in a pooled school-day sample and by impedance-based body water percentage. Children reported how much they liked school toilets. School policy and practices were reported by schools on 59 items over 10 policy components.\nAnalysis\nMultilevel logistic regression analyses adjusted for age, sex, region and socioeconomic status.\nResults\nSchool's weaknesses were the lack of policy participation by parents and children; official agreem</w:instrText>
      </w:r>
      <w:r w:rsidR="00AD4051" w:rsidRPr="00AD4051">
        <w:rPr>
          <w:rFonts w:asciiTheme="majorBidi" w:hAnsiTheme="majorBidi" w:cstheme="majorBidi"/>
          <w:bCs/>
          <w:lang w:val="da-DK"/>
        </w:rPr>
        <w:instrText xml:space="preserve">ents (only in 11%); organizing education on drinking and toilet visits; and toilet infrastructure. Children's hydration was higher in schools that (1) made water available, (2) organized toilet and drinking related education, (3) had formal agreements on drinking and toilet visits, and (4) had good toilet maintenance. Children liked school toilets more in schools that (1) organized toilet and drinking related education, (2) had an official policy on drinking, (3) had good toilet infrastructure, and (4) allowed policy participation by parents and children.\nConclusions and Implications\nSpecific action points for school management and government to improve children's hydration at school were detected by focusing on both drinking and toilet practices/infrastructure.","container-title":"Journal of Nutrition Education and Behavior","DOI":"10.1016/j.jneb.2018.07.001","ISSN":"1499-4046","issue":"1","journalAbbreviation":"Journal of Nutrition Education and Behavior","page":"32-40","source":"ScienceDirect","title":"School Policy on Drinking and Toilets: Weaknesses and Relation With Children's Hydration Status","title-short":"School Policy on Drinking and Toilets","volume":"51","author":[{"family":"Michels","given":"Nathalie"},{"family":"Van den Bussche","given":"Karen"},{"family":"Vande Walle","given":"Johan"},{"family":"De Henauw","given":"Stefaan"}],"issued":{"date-parts":[["2019",1,1]]}}}],"schema":"https://github.com/citation-style-language/schema/raw/master/csl-citation.json"} </w:instrText>
      </w:r>
      <w:r w:rsidR="000E4C32">
        <w:rPr>
          <w:rFonts w:asciiTheme="majorBidi" w:hAnsiTheme="majorBidi" w:cstheme="majorBidi"/>
          <w:bCs/>
        </w:rPr>
        <w:fldChar w:fldCharType="separate"/>
      </w:r>
      <w:r w:rsidR="00AD4051" w:rsidRPr="00AD4051">
        <w:rPr>
          <w:rFonts w:asciiTheme="majorBidi" w:hAnsiTheme="majorBidi" w:cstheme="majorBidi"/>
          <w:bCs/>
          <w:noProof/>
          <w:lang w:val="da-DK"/>
        </w:rPr>
        <w:t>(Michels et al., 2019; Rodger et al., 2021; Rodger, Vezevicius, et al., 2023; Venugopal et al., 2023)</w:t>
      </w:r>
      <w:r w:rsidR="000E4C32">
        <w:rPr>
          <w:rFonts w:asciiTheme="majorBidi" w:hAnsiTheme="majorBidi" w:cstheme="majorBidi"/>
          <w:bCs/>
        </w:rPr>
        <w:fldChar w:fldCharType="end"/>
      </w:r>
      <w:r w:rsidR="0021532D" w:rsidRPr="00AD4051">
        <w:rPr>
          <w:rFonts w:asciiTheme="majorBidi" w:hAnsiTheme="majorBidi" w:cstheme="majorBidi"/>
          <w:bCs/>
          <w:lang w:val="da-DK"/>
        </w:rPr>
        <w:t xml:space="preserve">. </w:t>
      </w:r>
      <w:r w:rsidR="0021532D">
        <w:rPr>
          <w:rFonts w:asciiTheme="majorBidi" w:hAnsiTheme="majorBidi" w:cstheme="majorBidi"/>
          <w:bCs/>
        </w:rPr>
        <w:t>For example,</w:t>
      </w:r>
      <w:r w:rsidR="001B5747">
        <w:rPr>
          <w:rFonts w:asciiTheme="majorBidi" w:hAnsiTheme="majorBidi" w:cstheme="majorBidi"/>
          <w:bCs/>
        </w:rPr>
        <w:t xml:space="preserve"> </w:t>
      </w:r>
      <w:r w:rsidR="0021532D">
        <w:rPr>
          <w:rFonts w:asciiTheme="majorBidi" w:hAnsiTheme="majorBidi" w:cstheme="majorBidi"/>
          <w:bCs/>
        </w:rPr>
        <w:t xml:space="preserve">female police officers in South India </w:t>
      </w:r>
      <w:r w:rsidR="00567C61">
        <w:rPr>
          <w:rFonts w:asciiTheme="majorBidi" w:hAnsiTheme="majorBidi" w:cstheme="majorBidi"/>
          <w:bCs/>
        </w:rPr>
        <w:t xml:space="preserve">reported being unable to drink water when thirsty due to a lack of </w:t>
      </w:r>
      <w:r w:rsidR="0021532D">
        <w:rPr>
          <w:rFonts w:asciiTheme="majorBidi" w:hAnsiTheme="majorBidi" w:cstheme="majorBidi"/>
          <w:bCs/>
        </w:rPr>
        <w:t>access to sanitary</w:t>
      </w:r>
      <w:r w:rsidR="000E4C32">
        <w:rPr>
          <w:rFonts w:asciiTheme="majorBidi" w:hAnsiTheme="majorBidi" w:cstheme="majorBidi"/>
          <w:bCs/>
        </w:rPr>
        <w:t xml:space="preserve">, private, or conveniently located </w:t>
      </w:r>
      <w:r w:rsidR="0021532D">
        <w:rPr>
          <w:rFonts w:asciiTheme="majorBidi" w:hAnsiTheme="majorBidi" w:cstheme="majorBidi"/>
          <w:bCs/>
        </w:rPr>
        <w:t>toilets when working offsite</w:t>
      </w:r>
      <w:r w:rsidR="000E4C32">
        <w:rPr>
          <w:rFonts w:asciiTheme="majorBidi" w:hAnsiTheme="majorBidi" w:cstheme="majorBidi"/>
          <w:bCs/>
        </w:rPr>
        <w:t xml:space="preserve"> </w:t>
      </w:r>
      <w:r w:rsidR="000E4C32">
        <w:rPr>
          <w:rFonts w:asciiTheme="majorBidi" w:hAnsiTheme="majorBidi" w:cstheme="majorBidi"/>
          <w:bCs/>
        </w:rPr>
        <w:fldChar w:fldCharType="begin"/>
      </w:r>
      <w:r w:rsidR="000E4C32">
        <w:rPr>
          <w:rFonts w:asciiTheme="majorBidi" w:hAnsiTheme="majorBidi" w:cstheme="majorBidi"/>
          <w:bCs/>
        </w:rPr>
        <w:instrText xml:space="preserve"> ADDIN ZOTERO_ITEM CSL_CITATION {"citationID":"G4zO19Z6","properties":{"formattedCitation":"(Venugopal et al., 2023)","plainCitation":"(Venugopal et al., 2023)","noteIndex":0},"citationItems":[{"id":1359,"uris":["http://zotero.org/users/6888577/items/PTDSN243"],"itemData":{"id":1359,"type":"article-journal","abstract":"Access to clean sanitation is closely linked to women’s dignity, health, and wellbeing, and lack of these is a significant concern. We explore the perceptions about the poor sanitation access for on-duty female police officials working at off-site locations and its implications with regard to their behavior, health, and social lives.","container-title":"Journal of Public Health","DOI":"10.1007/s10389-021-01615-w","ISSN":"1613-2238","issue":"6","journalAbbreviation":"J Public Health (Berl.)","language":"en","page":"897-904","source":"Springer Link","title":"Sanitation access, behavior, and practices and their health and social implications for on-duty female police officials — a perceptional study in South India","volume":"31","author":[{"family":"Venugopal","given":"Vidhya"},{"family":"Kumar","given":"Akshaya Prem"},{"family":"Shanmugam","given":"Rekha"},{"family":"Latha","given":"P. K."}],"issued":{"date-parts":[["2023",6,1]]}}}],"schema":"https://github.com/citation-style-language/schema/raw/master/csl-citation.json"} </w:instrText>
      </w:r>
      <w:r w:rsidR="000E4C32">
        <w:rPr>
          <w:rFonts w:asciiTheme="majorBidi" w:hAnsiTheme="majorBidi" w:cstheme="majorBidi"/>
          <w:bCs/>
        </w:rPr>
        <w:fldChar w:fldCharType="separate"/>
      </w:r>
      <w:r w:rsidR="000E4C32">
        <w:rPr>
          <w:rFonts w:asciiTheme="majorBidi" w:hAnsiTheme="majorBidi" w:cstheme="majorBidi"/>
          <w:bCs/>
          <w:noProof/>
        </w:rPr>
        <w:t>(Venugopal et al., 2023)</w:t>
      </w:r>
      <w:r w:rsidR="000E4C32">
        <w:rPr>
          <w:rFonts w:asciiTheme="majorBidi" w:hAnsiTheme="majorBidi" w:cstheme="majorBidi"/>
          <w:bCs/>
        </w:rPr>
        <w:fldChar w:fldCharType="end"/>
      </w:r>
      <w:r w:rsidR="0021532D">
        <w:rPr>
          <w:rFonts w:asciiTheme="majorBidi" w:hAnsiTheme="majorBidi" w:cstheme="majorBidi"/>
          <w:bCs/>
        </w:rPr>
        <w:t xml:space="preserve">. </w:t>
      </w:r>
      <w:r w:rsidR="001B5747">
        <w:rPr>
          <w:rFonts w:asciiTheme="majorBidi" w:hAnsiTheme="majorBidi" w:cstheme="majorBidi"/>
          <w:lang w:eastAsia="ko-KR"/>
        </w:rPr>
        <w:t xml:space="preserve">UK-based adults with low water intake </w:t>
      </w:r>
      <w:r w:rsidR="000E4C32">
        <w:rPr>
          <w:rFonts w:asciiTheme="majorBidi" w:hAnsiTheme="majorBidi" w:cstheme="majorBidi"/>
          <w:lang w:eastAsia="ko-KR"/>
        </w:rPr>
        <w:t>report</w:t>
      </w:r>
      <w:r w:rsidR="00567C61">
        <w:rPr>
          <w:rFonts w:asciiTheme="majorBidi" w:hAnsiTheme="majorBidi" w:cstheme="majorBidi"/>
          <w:lang w:eastAsia="ko-KR"/>
        </w:rPr>
        <w:t>ed</w:t>
      </w:r>
      <w:r w:rsidR="000E4C32">
        <w:rPr>
          <w:rFonts w:asciiTheme="majorBidi" w:hAnsiTheme="majorBidi" w:cstheme="majorBidi"/>
          <w:lang w:eastAsia="ko-KR"/>
        </w:rPr>
        <w:t xml:space="preserve"> increased trips to the toilet as a barrier to </w:t>
      </w:r>
      <w:r w:rsidR="001B5747">
        <w:rPr>
          <w:rFonts w:asciiTheme="majorBidi" w:hAnsiTheme="majorBidi" w:cstheme="majorBidi"/>
          <w:lang w:eastAsia="ko-KR"/>
        </w:rPr>
        <w:t xml:space="preserve">increasing their water intake </w:t>
      </w:r>
      <w:r w:rsidR="000E4C32">
        <w:rPr>
          <w:rFonts w:asciiTheme="majorBidi" w:hAnsiTheme="majorBidi" w:cstheme="majorBidi"/>
          <w:lang w:eastAsia="ko-KR"/>
        </w:rPr>
        <w:fldChar w:fldCharType="begin"/>
      </w:r>
      <w:r w:rsidR="00AD4051">
        <w:rPr>
          <w:rFonts w:asciiTheme="majorBidi" w:hAnsiTheme="majorBidi" w:cstheme="majorBidi"/>
          <w:lang w:eastAsia="ko-KR"/>
        </w:rPr>
        <w:instrText xml:space="preserve"> ADDIN ZOTERO_ITEM CSL_CITATION {"citationID":"p6ZNYuLr","properties":{"formattedCitation":"(Rodger,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0E4C32">
        <w:rPr>
          <w:rFonts w:asciiTheme="majorBidi" w:hAnsiTheme="majorBidi" w:cstheme="majorBidi"/>
          <w:lang w:eastAsia="ko-KR"/>
        </w:rPr>
        <w:fldChar w:fldCharType="separate"/>
      </w:r>
      <w:r w:rsidR="00AD4051">
        <w:rPr>
          <w:rFonts w:asciiTheme="majorBidi" w:hAnsiTheme="majorBidi" w:cstheme="majorBidi"/>
          <w:noProof/>
          <w:lang w:eastAsia="ko-KR"/>
        </w:rPr>
        <w:t>(Rodger, Vezevicius, et al., 2023)</w:t>
      </w:r>
      <w:r w:rsidR="000E4C32">
        <w:rPr>
          <w:rFonts w:asciiTheme="majorBidi" w:hAnsiTheme="majorBidi" w:cstheme="majorBidi"/>
          <w:lang w:eastAsia="ko-KR"/>
        </w:rPr>
        <w:fldChar w:fldCharType="end"/>
      </w:r>
      <w:r w:rsidR="000E4C32">
        <w:rPr>
          <w:rFonts w:asciiTheme="majorBidi" w:hAnsiTheme="majorBidi" w:cstheme="majorBidi"/>
          <w:lang w:eastAsia="ko-KR"/>
        </w:rPr>
        <w:t xml:space="preserve">. </w:t>
      </w:r>
      <w:r w:rsidR="00D31A2C">
        <w:rPr>
          <w:rFonts w:asciiTheme="majorBidi" w:hAnsiTheme="majorBidi" w:cstheme="majorBidi"/>
          <w:lang w:eastAsia="ko-KR"/>
        </w:rPr>
        <w:t xml:space="preserve">Older people practised highly restrictive fluid intake due to fear of urinary incontinence and lack of access to public toilets </w:t>
      </w:r>
      <w:r w:rsidR="00D31A2C">
        <w:rPr>
          <w:rFonts w:asciiTheme="majorBidi" w:hAnsiTheme="majorBidi" w:cstheme="majorBidi"/>
          <w:lang w:eastAsia="ko-KR"/>
        </w:rPr>
        <w:fldChar w:fldCharType="begin"/>
      </w:r>
      <w:r w:rsidR="00D31A2C">
        <w:rPr>
          <w:rFonts w:asciiTheme="majorBidi" w:hAnsiTheme="majorBidi" w:cstheme="majorBidi"/>
          <w:lang w:eastAsia="ko-KR"/>
        </w:rPr>
        <w:instrText xml:space="preserve"> ADDIN ZOTERO_ITEM CSL_CITATION {"citationID":"LHEN8BDo","properties":{"formattedCitation":"(Bhanu et al., 2020)","plainCitation":"(Bhanu et al., 2020)","noteIndex":0},"citationItems":[{"id":844,"uris":["http://zotero.org/users/6888577/items/WRJVHBI3"],"itemData":{"id":844,"type":"article-journal","abstract":"dehydration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schema":"https://github.com/citation-style-language/schema/raw/master/csl-citation.json"} </w:instrText>
      </w:r>
      <w:r w:rsidR="00D31A2C">
        <w:rPr>
          <w:rFonts w:asciiTheme="majorBidi" w:hAnsiTheme="majorBidi" w:cstheme="majorBidi"/>
          <w:lang w:eastAsia="ko-KR"/>
        </w:rPr>
        <w:fldChar w:fldCharType="separate"/>
      </w:r>
      <w:r w:rsidR="00D31A2C">
        <w:rPr>
          <w:rFonts w:asciiTheme="majorBidi" w:hAnsiTheme="majorBidi" w:cstheme="majorBidi"/>
          <w:noProof/>
          <w:lang w:eastAsia="ko-KR"/>
        </w:rPr>
        <w:t>(Bhanu et al., 2020)</w:t>
      </w:r>
      <w:r w:rsidR="00D31A2C">
        <w:rPr>
          <w:rFonts w:asciiTheme="majorBidi" w:hAnsiTheme="majorBidi" w:cstheme="majorBidi"/>
          <w:lang w:eastAsia="ko-KR"/>
        </w:rPr>
        <w:fldChar w:fldCharType="end"/>
      </w:r>
      <w:r w:rsidR="00D31A2C">
        <w:rPr>
          <w:rFonts w:asciiTheme="majorBidi" w:hAnsiTheme="majorBidi" w:cstheme="majorBidi"/>
          <w:lang w:eastAsia="ko-KR"/>
        </w:rPr>
        <w:t xml:space="preserve">. Finally, </w:t>
      </w:r>
      <w:r w:rsidR="003A605F">
        <w:rPr>
          <w:rFonts w:asciiTheme="majorBidi" w:hAnsiTheme="majorBidi" w:cstheme="majorBidi"/>
          <w:lang w:eastAsia="ko-KR"/>
        </w:rPr>
        <w:t>adolescent’s</w:t>
      </w:r>
      <w:r w:rsidR="006717A2">
        <w:rPr>
          <w:rFonts w:asciiTheme="majorBidi" w:hAnsiTheme="majorBidi" w:cstheme="majorBidi"/>
          <w:lang w:eastAsia="ko-KR"/>
        </w:rPr>
        <w:t xml:space="preserve"> hydration was better in schools with policies that gave them regular access to </w:t>
      </w:r>
      <w:r w:rsidR="00D31A2C">
        <w:rPr>
          <w:rFonts w:asciiTheme="majorBidi" w:hAnsiTheme="majorBidi" w:cstheme="majorBidi"/>
          <w:lang w:eastAsia="ko-KR"/>
        </w:rPr>
        <w:t>well-maintained toilets</w:t>
      </w:r>
      <w:r w:rsidR="006717A2">
        <w:rPr>
          <w:rFonts w:asciiTheme="majorBidi" w:hAnsiTheme="majorBidi" w:cstheme="majorBidi"/>
          <w:lang w:eastAsia="ko-KR"/>
        </w:rPr>
        <w:t xml:space="preserve"> </w:t>
      </w:r>
      <w:r w:rsidR="006717A2">
        <w:rPr>
          <w:rFonts w:asciiTheme="majorBidi" w:hAnsiTheme="majorBidi" w:cstheme="majorBidi"/>
          <w:lang w:eastAsia="ko-KR"/>
        </w:rPr>
        <w:fldChar w:fldCharType="begin"/>
      </w:r>
      <w:r w:rsidR="006717A2">
        <w:rPr>
          <w:rFonts w:asciiTheme="majorBidi" w:hAnsiTheme="majorBidi" w:cstheme="majorBidi"/>
          <w:lang w:eastAsia="ko-KR"/>
        </w:rPr>
        <w:instrText xml:space="preserve"> ADDIN ZOTERO_ITEM CSL_CITATION {"citationID":"LMz2R2Ma","properties":{"formattedCitation":"(Michels et al., 2019)","plainCitation":"(Michels et al., 2019)","noteIndex":0},"citationItems":[{"id":1361,"uris":["http://zotero.org/users/6888577/items/SL8M5N49"],"itemData":{"id":1361,"type":"article-journal","abstract":"Objective\nTo investigate school policies and practices related to drinking fluids and toileting and test their association with children's hydration status and toilet behaviors.\nDesign\nCross-sectional study in 2014.\nSetting\nSeventeen Belgian primary schools.\nParticipants\nA total of 416 children (aged 7–13 years).\nMain Outcome Measures\nHydration was measured by urinary osmolality in a pooled school-day sample and by impedance-based body water percentage. Children reported how much they liked school toilets. School policy and practices were reported by schools on 59 items over 10 policy components.\nAnalysis\nMultilevel logistic regression analyses adjusted for age, sex, region and socioeconomic status.\nResults\nSchool's weaknesses were the lack of policy participation by parents and children; official agreements (only in 11%); organizing education on drinking and toilet visits; and toilet infrastructure. Children's hydration was higher in schools that (1) made water available, (2) organized toilet and drinking related education, (3) had formal agreements on drinking and toilet visits, and (4) had good toilet maintenance. Children liked school toilets more in schools that (1) organized toilet and drinking related education, (2) had an official policy on drinking, (3) had good toilet infrastructure, and (4) allowed policy participation by parents and children.\nConclusions and Implications\nSpecific action points for school management and government to improve children's hydration at school were detected by focusing on both drinking and toilet practices/infrastructure.","container-title":"Journal of Nutrition Education and Behavior","DOI":"10.1016/j.jneb.2018.07.001","ISSN":"1499-4046","issue":"1","journalAbbreviation":"Journal of Nutrition Education and Behavior","page":"32-40","source":"ScienceDirect","title":"School Policy on Drinking and Toilets: Weaknesses and Relation With Children's Hydration Status","title-short":"School Policy on Drinking and Toilets","volume":"51","author":[{"family":"Michels","given":"Nathalie"},{"family":"Van den Bussche","given":"Karen"},{"family":"Vande Walle","given":"Johan"},{"family":"De Henauw","given":"Stefaan"}],"issued":{"date-parts":[["2019",1,1]]}}}],"schema":"https://github.com/citation-style-language/schema/raw/master/csl-citation.json"} </w:instrText>
      </w:r>
      <w:r w:rsidR="006717A2">
        <w:rPr>
          <w:rFonts w:asciiTheme="majorBidi" w:hAnsiTheme="majorBidi" w:cstheme="majorBidi"/>
          <w:lang w:eastAsia="ko-KR"/>
        </w:rPr>
        <w:fldChar w:fldCharType="separate"/>
      </w:r>
      <w:r w:rsidR="006717A2">
        <w:rPr>
          <w:rFonts w:asciiTheme="majorBidi" w:hAnsiTheme="majorBidi" w:cstheme="majorBidi"/>
          <w:noProof/>
          <w:lang w:eastAsia="ko-KR"/>
        </w:rPr>
        <w:t>(Michels et al., 2019)</w:t>
      </w:r>
      <w:r w:rsidR="006717A2">
        <w:rPr>
          <w:rFonts w:asciiTheme="majorBidi" w:hAnsiTheme="majorBidi" w:cstheme="majorBidi"/>
          <w:lang w:eastAsia="ko-KR"/>
        </w:rPr>
        <w:fldChar w:fldCharType="end"/>
      </w:r>
      <w:r w:rsidR="006717A2">
        <w:rPr>
          <w:rFonts w:asciiTheme="majorBidi" w:hAnsiTheme="majorBidi" w:cstheme="majorBidi"/>
          <w:lang w:eastAsia="ko-KR"/>
        </w:rPr>
        <w:t xml:space="preserve">. </w:t>
      </w:r>
    </w:p>
    <w:p w14:paraId="202246C1" w14:textId="208CDD43" w:rsidR="00B6604D" w:rsidRDefault="00A972E6" w:rsidP="00861DD1">
      <w:pPr>
        <w:spacing w:line="480" w:lineRule="auto"/>
        <w:ind w:firstLine="720"/>
        <w:rPr>
          <w:rFonts w:asciiTheme="majorBidi" w:hAnsiTheme="majorBidi" w:cstheme="majorBidi"/>
          <w:bCs/>
        </w:rPr>
      </w:pPr>
      <w:r w:rsidRPr="00A972E6">
        <w:rPr>
          <w:rFonts w:asciiTheme="majorBidi" w:hAnsiTheme="majorBidi" w:cstheme="majorBidi"/>
          <w:b/>
        </w:rPr>
        <w:t>A</w:t>
      </w:r>
      <w:r w:rsidR="000119EB" w:rsidRPr="00A972E6">
        <w:rPr>
          <w:rFonts w:asciiTheme="majorBidi" w:hAnsiTheme="majorBidi" w:cstheme="majorBidi"/>
          <w:b/>
        </w:rPr>
        <w:t>vailability</w:t>
      </w:r>
      <w:r w:rsidR="00B6604D" w:rsidRPr="00A972E6">
        <w:rPr>
          <w:rFonts w:asciiTheme="majorBidi" w:hAnsiTheme="majorBidi" w:cstheme="majorBidi"/>
          <w:b/>
        </w:rPr>
        <w:t xml:space="preserve"> </w:t>
      </w:r>
      <w:r w:rsidR="00C73E82" w:rsidRPr="00A972E6">
        <w:rPr>
          <w:rFonts w:asciiTheme="majorBidi" w:hAnsiTheme="majorBidi" w:cstheme="majorBidi"/>
          <w:b/>
        </w:rPr>
        <w:t>of other drinks</w:t>
      </w:r>
      <w:r w:rsidRPr="00A972E6">
        <w:rPr>
          <w:rFonts w:asciiTheme="majorBidi" w:hAnsiTheme="majorBidi" w:cstheme="majorBidi"/>
          <w:b/>
        </w:rPr>
        <w:t>.</w:t>
      </w:r>
      <w:r w:rsidR="00C73E82">
        <w:rPr>
          <w:rFonts w:asciiTheme="majorBidi" w:hAnsiTheme="majorBidi" w:cstheme="majorBidi"/>
          <w:bCs/>
        </w:rPr>
        <w:t xml:space="preserve"> </w:t>
      </w:r>
      <w:r>
        <w:rPr>
          <w:rFonts w:asciiTheme="majorBidi" w:hAnsiTheme="majorBidi" w:cstheme="majorBidi"/>
          <w:bCs/>
        </w:rPr>
        <w:t xml:space="preserve">This </w:t>
      </w:r>
      <w:r w:rsidR="000119EB">
        <w:rPr>
          <w:rFonts w:asciiTheme="majorBidi" w:hAnsiTheme="majorBidi" w:cstheme="majorBidi"/>
          <w:bCs/>
        </w:rPr>
        <w:t>can hinder water drinking</w:t>
      </w:r>
      <w:r>
        <w:rPr>
          <w:rFonts w:asciiTheme="majorBidi" w:hAnsiTheme="majorBidi" w:cstheme="majorBidi"/>
          <w:bCs/>
        </w:rPr>
        <w:t>, as</w:t>
      </w:r>
      <w:r w:rsidR="000119EB">
        <w:rPr>
          <w:rFonts w:asciiTheme="majorBidi" w:hAnsiTheme="majorBidi" w:cstheme="majorBidi"/>
          <w:bCs/>
        </w:rPr>
        <w:t xml:space="preserve"> </w:t>
      </w:r>
      <w:r>
        <w:rPr>
          <w:rFonts w:asciiTheme="majorBidi" w:hAnsiTheme="majorBidi" w:cstheme="majorBidi"/>
        </w:rPr>
        <w:t>a</w:t>
      </w:r>
      <w:r w:rsidR="00BC795B">
        <w:rPr>
          <w:rFonts w:asciiTheme="majorBidi" w:hAnsiTheme="majorBidi" w:cstheme="majorBidi"/>
        </w:rPr>
        <w:t xml:space="preserve">dults and </w:t>
      </w:r>
      <w:r w:rsidR="003A605F">
        <w:rPr>
          <w:rFonts w:asciiTheme="majorBidi" w:hAnsiTheme="majorBidi" w:cstheme="majorBidi"/>
        </w:rPr>
        <w:t>adolescents</w:t>
      </w:r>
      <w:r w:rsidR="00BC795B">
        <w:rPr>
          <w:rFonts w:asciiTheme="majorBidi" w:hAnsiTheme="majorBidi" w:cstheme="majorBidi"/>
        </w:rPr>
        <w:t xml:space="preserve"> often report not drinking water because other preferred drinks are available </w:t>
      </w:r>
      <w:r w:rsidR="00BC795B">
        <w:rPr>
          <w:rFonts w:asciiTheme="majorBidi" w:hAnsiTheme="majorBidi" w:cstheme="majorBidi"/>
        </w:rPr>
        <w:fldChar w:fldCharType="begin"/>
      </w:r>
      <w:r w:rsidR="006C1894">
        <w:rPr>
          <w:rFonts w:asciiTheme="majorBidi" w:hAnsiTheme="majorBidi" w:cstheme="majorBidi"/>
        </w:rPr>
        <w:instrText xml:space="preserve"> ADDIN ZOTERO_ITEM CSL_CITATION {"citationID":"5Uvmp35n","properties":{"formattedCitation":"(\\uc0\\u193{}lvarez-S\\uc0\\u225{}nchez et al., 2022; Hess et al., 2019; Rodger &amp; Papies, 2022)","plainCitation":"(Álvarez-Sánchez et al., 2022; Hess et al., 2019; Rodger &amp; Papies, 2022)","noteIndex":0},"citationItems":[{"id":964,"uris":["http://zotero.org/users/6888577/items/RC8HQYHX"],"itemData":{"id":964,"type":"article-journal","abstract":"This study explored the psychosocial determinants of consumption of soda and other taxed sugar-sweetened beverages (SSBs) in Mexican construction workers (CWs) and whether consumption changed as a result of the 2014 SSB tax. We conducted a qualitative case study involving in-depth interviews and focus groups (FGs) with 30 Mexican CWs; supplemented with descriptions of the food and beverages consumed during lunch breaks. We used NVivo 10 to classify information according to the analysis categories, primarily informed by the Reasoned Action Approach (RAA). CWs reported not having changed their consumption of soda and other taxed SSBs as a result of the SSB tax, despite the price increase and “knowing” the potential negative consequences of soda drinking. The most important determinants of soda consumption are a deep-seated social norm of soda drinking and use of soda drinking as part of their professional identity; their likeness for soda; a wide availability of soda in their environments; and a low perceived behavioral control (because they thought themselves as addicted to it). Participants indicated that the best way for them not to consume soda would be if it were not available. These findings lend support for the tight regulation of the availability of SSBs. To have a meaningful impact on these consumers, the SSB tax may need to be much higher. Policy-level interventions should be coupled with interventions at the individual and community levels that aim at denormalizing soda consumption, create new meanings in relation to water consumption, and develop behavioral control to decrease soda consumption.","container-title":"Health Education &amp; Behavior","DOI":"10.1177/10901981211050031","ISSN":"1090-1981","issue":"1","journalAbbreviation":"Health Educ Behav","language":"en","note":"publisher: SAGE Publications Inc","page":"107-117","source":"SAGE Journals","title":"Soda Consumption Among Mexican Construction Workers in the Context of the Sugar-Sweetened Beverage Tax","volume":"49","author":[{"family":"Álvarez-Sánchez","given":"Cristina"},{"family":"Guillén","given":"Héctor"},{"family":"Contento","given":"Isobel R."},{"family":"Koch","given":"Pamela"},{"family":"Théodore","given":"Florence L."}],"issued":{"date-parts":[["2022",2,1]]}}},{"id":117,"uris":["http://zotero.org/users/6888577/items/8AWJD8RU"],"itemData":{"id":117,"type":"article-journal","abstract":"ObjectiveThe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BC795B">
        <w:rPr>
          <w:rFonts w:asciiTheme="majorBidi" w:hAnsiTheme="majorBidi" w:cstheme="majorBidi"/>
        </w:rPr>
        <w:fldChar w:fldCharType="separate"/>
      </w:r>
      <w:r w:rsidR="006C1894" w:rsidRPr="006C1894">
        <w:rPr>
          <w:rFonts w:ascii="Times New Roman" w:hAnsi="Times New Roman" w:cs="Times New Roman"/>
        </w:rPr>
        <w:t>(Álvarez-Sánchez et al., 2022; Hess et al., 2019; Rodger &amp; Papies, 2022)</w:t>
      </w:r>
      <w:r w:rsidR="00BC795B">
        <w:rPr>
          <w:rFonts w:asciiTheme="majorBidi" w:hAnsiTheme="majorBidi" w:cstheme="majorBidi"/>
        </w:rPr>
        <w:fldChar w:fldCharType="end"/>
      </w:r>
      <w:r w:rsidR="00BC795B" w:rsidRPr="00E64CCE">
        <w:rPr>
          <w:rFonts w:asciiTheme="majorBidi" w:hAnsiTheme="majorBidi" w:cstheme="majorBidi"/>
        </w:rPr>
        <w:t xml:space="preserve">. </w:t>
      </w:r>
      <w:r w:rsidR="00ED4736">
        <w:rPr>
          <w:rFonts w:asciiTheme="majorBidi" w:hAnsiTheme="majorBidi" w:cstheme="majorBidi"/>
        </w:rPr>
        <w:t xml:space="preserve">For example, </w:t>
      </w:r>
      <w:r w:rsidR="001B5747">
        <w:rPr>
          <w:rFonts w:asciiTheme="majorBidi" w:hAnsiTheme="majorBidi" w:cstheme="majorBidi"/>
        </w:rPr>
        <w:t>UK-based adults with low water intake reported that</w:t>
      </w:r>
      <w:r w:rsidR="00ED4736">
        <w:rPr>
          <w:rFonts w:asciiTheme="majorBidi" w:hAnsiTheme="majorBidi" w:cstheme="majorBidi"/>
        </w:rPr>
        <w:t xml:space="preserve"> </w:t>
      </w:r>
      <w:r w:rsidR="001B5747">
        <w:rPr>
          <w:rFonts w:asciiTheme="majorBidi" w:hAnsiTheme="majorBidi" w:cstheme="majorBidi"/>
        </w:rPr>
        <w:t xml:space="preserve">the </w:t>
      </w:r>
      <w:r w:rsidR="00ED4736">
        <w:rPr>
          <w:rFonts w:asciiTheme="majorBidi" w:hAnsiTheme="majorBidi" w:cstheme="majorBidi"/>
        </w:rPr>
        <w:t>availability of other preferred drinks hindered</w:t>
      </w:r>
      <w:r w:rsidR="001B5747">
        <w:rPr>
          <w:rFonts w:asciiTheme="majorBidi" w:hAnsiTheme="majorBidi" w:cstheme="majorBidi"/>
        </w:rPr>
        <w:t xml:space="preserve"> their </w:t>
      </w:r>
      <w:r w:rsidR="00ED4736">
        <w:rPr>
          <w:rFonts w:asciiTheme="majorBidi" w:hAnsiTheme="majorBidi" w:cstheme="majorBidi"/>
        </w:rPr>
        <w:t xml:space="preserve">attempts to start drinking water in new situations </w:t>
      </w:r>
      <w:r w:rsidR="00ED4736">
        <w:rPr>
          <w:rFonts w:asciiTheme="majorBidi" w:hAnsiTheme="majorBidi" w:cstheme="majorBidi"/>
        </w:rPr>
        <w:fldChar w:fldCharType="begin"/>
      </w:r>
      <w:r w:rsidR="00AD4051">
        <w:rPr>
          <w:rFonts w:asciiTheme="majorBidi" w:hAnsiTheme="majorBidi" w:cstheme="majorBidi"/>
        </w:rPr>
        <w:instrText xml:space="preserve"> ADDIN ZOTERO_ITEM CSL_CITATION {"citationID":"F7czWgtn","properties":{"formattedCitation":"(Rodger,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ED4736">
        <w:rPr>
          <w:rFonts w:asciiTheme="majorBidi" w:hAnsiTheme="majorBidi" w:cstheme="majorBidi"/>
        </w:rPr>
        <w:fldChar w:fldCharType="separate"/>
      </w:r>
      <w:r w:rsidR="00AD4051">
        <w:rPr>
          <w:rFonts w:asciiTheme="majorBidi" w:hAnsiTheme="majorBidi" w:cstheme="majorBidi"/>
          <w:noProof/>
        </w:rPr>
        <w:t>(Rodger, Vezevicius, et al., 2023)</w:t>
      </w:r>
      <w:r w:rsidR="00ED4736">
        <w:rPr>
          <w:rFonts w:asciiTheme="majorBidi" w:hAnsiTheme="majorBidi" w:cstheme="majorBidi"/>
        </w:rPr>
        <w:fldChar w:fldCharType="end"/>
      </w:r>
      <w:r w:rsidR="00ED4736">
        <w:rPr>
          <w:rFonts w:asciiTheme="majorBidi" w:hAnsiTheme="majorBidi" w:cstheme="majorBidi"/>
        </w:rPr>
        <w:t>. Additionally,</w:t>
      </w:r>
      <w:r w:rsidR="00FD021F">
        <w:rPr>
          <w:rFonts w:asciiTheme="majorBidi" w:hAnsiTheme="majorBidi" w:cstheme="majorBidi"/>
        </w:rPr>
        <w:t xml:space="preserve"> construction workers in Mexico partially attributed their high consumption of SSBs</w:t>
      </w:r>
      <w:r w:rsidR="00ED4736">
        <w:rPr>
          <w:rFonts w:asciiTheme="majorBidi" w:hAnsiTheme="majorBidi" w:cstheme="majorBidi"/>
        </w:rPr>
        <w:t xml:space="preserve"> over water</w:t>
      </w:r>
      <w:r w:rsidR="00FD021F">
        <w:rPr>
          <w:rFonts w:asciiTheme="majorBidi" w:hAnsiTheme="majorBidi" w:cstheme="majorBidi"/>
        </w:rPr>
        <w:t xml:space="preserve"> to the widespread availability </w:t>
      </w:r>
      <w:r w:rsidR="00ED4736">
        <w:rPr>
          <w:rFonts w:asciiTheme="majorBidi" w:hAnsiTheme="majorBidi" w:cstheme="majorBidi"/>
        </w:rPr>
        <w:t xml:space="preserve">of these drinks </w:t>
      </w:r>
      <w:r w:rsidR="00FD021F">
        <w:rPr>
          <w:rFonts w:asciiTheme="majorBidi" w:hAnsiTheme="majorBidi" w:cstheme="majorBidi"/>
        </w:rPr>
        <w:t>in most situations</w:t>
      </w:r>
      <w:r w:rsidR="00ED4736">
        <w:rPr>
          <w:rFonts w:asciiTheme="majorBidi" w:hAnsiTheme="majorBidi" w:cstheme="majorBidi"/>
        </w:rPr>
        <w:t xml:space="preserve"> </w:t>
      </w:r>
      <w:r w:rsidR="00ED4736">
        <w:rPr>
          <w:rFonts w:asciiTheme="majorBidi" w:hAnsiTheme="majorBidi" w:cstheme="majorBidi"/>
        </w:rPr>
        <w:fldChar w:fldCharType="begin"/>
      </w:r>
      <w:r w:rsidR="00ED4736">
        <w:rPr>
          <w:rFonts w:asciiTheme="majorBidi" w:hAnsiTheme="majorBidi" w:cstheme="majorBidi"/>
        </w:rPr>
        <w:instrText xml:space="preserve"> ADDIN ZOTERO_ITEM CSL_CITATION {"citationID":"M0oyhqUP","properties":{"formattedCitation":"(\\uc0\\u193{}lvarez-S\\uc0\\u225{}nchez et al., 2022)","plainCitation":"(Álvarez-Sánchez et al., 2022)","noteIndex":0},"citationItems":[{"id":964,"uris":["http://zotero.org/users/6888577/items/RC8HQYHX"],"itemData":{"id":964,"type":"article-journal","abstract":"This study explored the psychosocial determinants of consumption of soda and other taxed sugar-sweetened beverages (SSBs) in Mexican construction workers (CWs) and whether consumption changed as a result of the 2014 SSB tax. We conducted a qualitative case study involving in-depth interviews and focus groups (FGs) with 30 Mexican CWs; supplemented with descriptions of the food and beverages consumed during lunch breaks. We used NVivo 10 to classify information according to the analysis categories, primarily informed by the Reasoned Action Approach (RAA). CWs reported not having changed their consumption of soda and other taxed SSBs as a result of the SSB tax, despite the price increase and “knowing” the potential negative consequences of soda drinking. The most important determinants of soda consumption are a deep-seated social norm of soda drinking and use of soda drinking as part of their professional identity; their likeness for soda; a wide availability of soda in their environments; and a low perceived behavioral control (because they thought themselves as addicted to it). Participants indicated that the best way for them not to consume soda would be if it were not available. These findings lend support for the tight regulation of the availability of SSBs. To have a meaningful impact on these consumers, the SSB tax may need to be much higher. Policy-level interventions should be coupled with interventions at the individual and community levels that aim at denormalizing soda consumption, create new meanings in relation to water consumption, and develop behavioral control to decrease soda consumption.","container-title":"Health Education &amp; Behavior","DOI":"10.1177/10901981211050031","ISSN":"1090-1981","issue":"1","journalAbbreviation":"Health Educ Behav","language":"en","note":"publisher: SAGE Publications Inc","page":"107-117","source":"SAGE Journals","title":"Soda Consumption Among Mexican Construction Workers in the Context of the Sugar-Sweetened Beverage Tax","volume":"49","author":[{"family":"Álvarez-Sánchez","given":"Cristina"},{"family":"Guillén","given":"Héctor"},{"family":"Contento","given":"Isobel R."},{"family":"Koch","given":"Pamela"},{"family":"Théodore","given":"Florence L."}],"issued":{"date-parts":[["2022",2,1]]}}}],"schema":"https://github.com/citation-style-language/schema/raw/master/csl-citation.json"} </w:instrText>
      </w:r>
      <w:r w:rsidR="00ED4736">
        <w:rPr>
          <w:rFonts w:asciiTheme="majorBidi" w:hAnsiTheme="majorBidi" w:cstheme="majorBidi"/>
        </w:rPr>
        <w:fldChar w:fldCharType="separate"/>
      </w:r>
      <w:r w:rsidR="00ED4736" w:rsidRPr="00ED4736">
        <w:rPr>
          <w:rFonts w:ascii="Times New Roman" w:hAnsiTheme="majorHAnsi" w:cs="Times New Roman"/>
        </w:rPr>
        <w:t>(</w:t>
      </w:r>
      <w:r w:rsidR="00ED4736" w:rsidRPr="00ED4736">
        <w:rPr>
          <w:rFonts w:ascii="Times New Roman" w:hAnsiTheme="majorHAnsi" w:cs="Times New Roman"/>
        </w:rPr>
        <w:t>Á</w:t>
      </w:r>
      <w:r w:rsidR="00ED4736" w:rsidRPr="00ED4736">
        <w:rPr>
          <w:rFonts w:ascii="Times New Roman" w:hAnsiTheme="majorHAnsi" w:cs="Times New Roman"/>
        </w:rPr>
        <w:t>lvarez-S</w:t>
      </w:r>
      <w:r w:rsidR="00ED4736" w:rsidRPr="00ED4736">
        <w:rPr>
          <w:rFonts w:ascii="Times New Roman" w:hAnsiTheme="majorHAnsi" w:cs="Times New Roman"/>
        </w:rPr>
        <w:t>á</w:t>
      </w:r>
      <w:r w:rsidR="00ED4736" w:rsidRPr="00ED4736">
        <w:rPr>
          <w:rFonts w:ascii="Times New Roman" w:hAnsiTheme="majorHAnsi" w:cs="Times New Roman"/>
        </w:rPr>
        <w:t>nchez et al., 2022)</w:t>
      </w:r>
      <w:r w:rsidR="00ED4736">
        <w:rPr>
          <w:rFonts w:asciiTheme="majorBidi" w:hAnsiTheme="majorBidi" w:cstheme="majorBidi"/>
        </w:rPr>
        <w:fldChar w:fldCharType="end"/>
      </w:r>
      <w:r w:rsidR="00FD021F">
        <w:rPr>
          <w:rFonts w:asciiTheme="majorBidi" w:hAnsiTheme="majorBidi" w:cstheme="majorBidi"/>
        </w:rPr>
        <w:t xml:space="preserve">. </w:t>
      </w:r>
    </w:p>
    <w:p w14:paraId="0FEC3FFE" w14:textId="3CF082F6" w:rsidR="0021532D" w:rsidRDefault="00A972E6" w:rsidP="006B7135">
      <w:pPr>
        <w:spacing w:line="480" w:lineRule="auto"/>
        <w:ind w:firstLine="720"/>
        <w:rPr>
          <w:rFonts w:asciiTheme="majorBidi" w:hAnsiTheme="majorBidi" w:cstheme="majorBidi"/>
          <w:bCs/>
        </w:rPr>
      </w:pPr>
      <w:r w:rsidRPr="00A972E6">
        <w:rPr>
          <w:rFonts w:asciiTheme="majorBidi" w:hAnsiTheme="majorBidi" w:cstheme="majorBidi"/>
          <w:b/>
        </w:rPr>
        <w:t>Weather &amp; Indoor Climate.</w:t>
      </w:r>
      <w:r>
        <w:rPr>
          <w:rFonts w:asciiTheme="majorBidi" w:hAnsiTheme="majorBidi" w:cstheme="majorBidi"/>
          <w:bCs/>
        </w:rPr>
        <w:t xml:space="preserve"> W</w:t>
      </w:r>
      <w:r w:rsidR="008C600A">
        <w:rPr>
          <w:rFonts w:asciiTheme="majorBidi" w:hAnsiTheme="majorBidi" w:cstheme="majorBidi"/>
          <w:bCs/>
        </w:rPr>
        <w:t>arm weather or</w:t>
      </w:r>
      <w:r w:rsidR="000119EB">
        <w:rPr>
          <w:rFonts w:asciiTheme="majorBidi" w:hAnsiTheme="majorBidi" w:cstheme="majorBidi"/>
          <w:bCs/>
        </w:rPr>
        <w:t xml:space="preserve"> indoor climates </w:t>
      </w:r>
      <w:r w:rsidR="00FD021F">
        <w:rPr>
          <w:rFonts w:asciiTheme="majorBidi" w:hAnsiTheme="majorBidi" w:cstheme="majorBidi"/>
          <w:bCs/>
        </w:rPr>
        <w:t>facilitate,</w:t>
      </w:r>
      <w:r w:rsidR="000119EB">
        <w:rPr>
          <w:rFonts w:asciiTheme="majorBidi" w:hAnsiTheme="majorBidi" w:cstheme="majorBidi"/>
          <w:bCs/>
        </w:rPr>
        <w:t xml:space="preserve"> </w:t>
      </w:r>
      <w:r w:rsidR="008C600A">
        <w:rPr>
          <w:rFonts w:asciiTheme="majorBidi" w:hAnsiTheme="majorBidi" w:cstheme="majorBidi"/>
          <w:bCs/>
        </w:rPr>
        <w:t xml:space="preserve">but cold weather and indoor climates hinder water </w:t>
      </w:r>
      <w:r w:rsidR="00FD021F">
        <w:rPr>
          <w:rFonts w:asciiTheme="majorBidi" w:hAnsiTheme="majorBidi" w:cstheme="majorBidi"/>
          <w:bCs/>
        </w:rPr>
        <w:t>drinking</w:t>
      </w:r>
      <w:r w:rsidR="008C600A">
        <w:rPr>
          <w:rFonts w:asciiTheme="majorBidi" w:hAnsiTheme="majorBidi" w:cstheme="majorBidi"/>
          <w:bCs/>
        </w:rPr>
        <w:t xml:space="preserve">. </w:t>
      </w:r>
      <w:r w:rsidR="00FD021F">
        <w:rPr>
          <w:rFonts w:asciiTheme="majorBidi" w:hAnsiTheme="majorBidi" w:cstheme="majorBidi"/>
          <w:bCs/>
        </w:rPr>
        <w:t xml:space="preserve">For example, construction workers in Mexico, who prefer and typically drink sugar-sweetened beverages, reported increasing their water intake in very warm weather </w:t>
      </w:r>
      <w:r w:rsidR="00FD021F">
        <w:rPr>
          <w:rFonts w:asciiTheme="majorBidi" w:hAnsiTheme="majorBidi" w:cstheme="majorBidi"/>
          <w:bCs/>
        </w:rPr>
        <w:fldChar w:fldCharType="begin"/>
      </w:r>
      <w:r w:rsidR="00FD021F">
        <w:rPr>
          <w:rFonts w:asciiTheme="majorBidi" w:hAnsiTheme="majorBidi" w:cstheme="majorBidi"/>
          <w:bCs/>
        </w:rPr>
        <w:instrText xml:space="preserve"> ADDIN ZOTERO_ITEM CSL_CITATION {"citationID":"Eig38cw1","properties":{"formattedCitation":"(\\uc0\\u193{}lvarez-S\\uc0\\u225{}nchez et al., 2022)","plainCitation":"(Álvarez-Sánchez et al., 2022)","noteIndex":0},"citationItems":[{"id":964,"uris":["http://zotero.org/users/6888577/items/RC8HQYHX"],"itemData":{"id":964,"type":"article-journal","abstract":"This study explored the psychosocial determinants of consumption of soda and other taxed sugar-sweetened beverages (SSBs) in Mexican construction workers (CWs) and whether consumption changed as a result of the 2014 SSB tax. We conducted a qualitative case study involving in-depth interviews and focus groups (FGs) with 30 Mexican CWs; supplemented with descriptions of the food and beverages consumed during lunch breaks. We used NVivo 10 to classify information according to the analysis categories, primarily informed by the Reasoned Action Approach (RAA). CWs reported not having changed their consumption of soda and other taxed SSBs as a result of the SSB tax, despite the price increase and “knowing” the potential negative consequences of soda drinking. The most important determinants of soda consumption are a deep-seated social norm of soda drinking and use of soda drinking as part of their professional identity; their likeness for soda; a wide availability of soda in their environments; and a low perceived behavioral control (because they thought themselves as addicted to it). Participants indicated that the best way for them not to consume soda would be if it were not available. These findings lend support for the tight regulation of the availability of SSBs. To have a meaningful impact on these consumers, the SSB tax may need to be much higher. Policy-level interventions should be coupled with interventions at the individual and community levels that aim at denormalizing soda consumption, create new meanings in relation to water consumption, and develop behavioral control to decrease soda consumption.","container-title":"Health Education &amp; Behavior","DOI":"10.1177/10901981211050031","ISSN":"1090-1981","issue":"1","journalAbbreviation":"Health Educ Behav","language":"en","note":"publisher: SAGE Publications Inc","page":"107-117","source":"SAGE Journals","title":"Soda Consumption Among Mexican Construction Workers in the Context of the Sugar-Sweetened Beverage Tax","volume":"49","author":[{"family":"Álvarez-Sánchez","given":"Cristina"},{"family":"Guillén","given":"Héctor"},{"family":"Contento","given":"Isobel R."},{"family":"Koch","given":"Pamela"},{"family":"Théodore","given":"Florence L."}],"issued":{"date-parts":[["2022",2,1]]}}}],"schema":"https://github.com/citation-style-language/schema/raw/master/csl-citation.json"} </w:instrText>
      </w:r>
      <w:r w:rsidR="00FD021F">
        <w:rPr>
          <w:rFonts w:asciiTheme="majorBidi" w:hAnsiTheme="majorBidi" w:cstheme="majorBidi"/>
          <w:bCs/>
        </w:rPr>
        <w:fldChar w:fldCharType="separate"/>
      </w:r>
      <w:r w:rsidR="00FD021F" w:rsidRPr="00FD021F">
        <w:rPr>
          <w:rFonts w:ascii="Times New Roman" w:hAnsiTheme="majorHAnsi" w:cs="Times New Roman"/>
        </w:rPr>
        <w:t>(</w:t>
      </w:r>
      <w:r w:rsidR="00FD021F" w:rsidRPr="00FD021F">
        <w:rPr>
          <w:rFonts w:ascii="Times New Roman" w:hAnsiTheme="majorHAnsi" w:cs="Times New Roman"/>
        </w:rPr>
        <w:t>Á</w:t>
      </w:r>
      <w:r w:rsidR="00FD021F" w:rsidRPr="00FD021F">
        <w:rPr>
          <w:rFonts w:ascii="Times New Roman" w:hAnsiTheme="majorHAnsi" w:cs="Times New Roman"/>
        </w:rPr>
        <w:t>lvarez-S</w:t>
      </w:r>
      <w:r w:rsidR="00FD021F" w:rsidRPr="00FD021F">
        <w:rPr>
          <w:rFonts w:ascii="Times New Roman" w:hAnsiTheme="majorHAnsi" w:cs="Times New Roman"/>
        </w:rPr>
        <w:t>á</w:t>
      </w:r>
      <w:r w:rsidR="00FD021F" w:rsidRPr="00FD021F">
        <w:rPr>
          <w:rFonts w:ascii="Times New Roman" w:hAnsiTheme="majorHAnsi" w:cs="Times New Roman"/>
        </w:rPr>
        <w:t>nchez et al., 2022)</w:t>
      </w:r>
      <w:r w:rsidR="00FD021F">
        <w:rPr>
          <w:rFonts w:asciiTheme="majorBidi" w:hAnsiTheme="majorBidi" w:cstheme="majorBidi"/>
          <w:bCs/>
        </w:rPr>
        <w:fldChar w:fldCharType="end"/>
      </w:r>
      <w:r w:rsidR="00FD021F">
        <w:rPr>
          <w:rFonts w:asciiTheme="majorBidi" w:hAnsiTheme="majorBidi" w:cstheme="majorBidi"/>
          <w:bCs/>
        </w:rPr>
        <w:t xml:space="preserve">. </w:t>
      </w:r>
      <w:r w:rsidR="009D0861">
        <w:rPr>
          <w:rFonts w:asciiTheme="majorBidi" w:hAnsiTheme="majorBidi" w:cstheme="majorBidi"/>
          <w:bCs/>
        </w:rPr>
        <w:t>UK-based adults</w:t>
      </w:r>
      <w:r w:rsidR="00FD021F">
        <w:rPr>
          <w:rFonts w:asciiTheme="majorBidi" w:hAnsiTheme="majorBidi" w:cstheme="majorBidi"/>
          <w:bCs/>
        </w:rPr>
        <w:t xml:space="preserve"> </w:t>
      </w:r>
      <w:r w:rsidR="00ED4736">
        <w:rPr>
          <w:rFonts w:asciiTheme="majorBidi" w:hAnsiTheme="majorBidi" w:cstheme="majorBidi"/>
          <w:bCs/>
        </w:rPr>
        <w:t xml:space="preserve">reported </w:t>
      </w:r>
      <w:r w:rsidR="006B7135">
        <w:rPr>
          <w:rFonts w:asciiTheme="majorBidi" w:hAnsiTheme="majorBidi" w:cstheme="majorBidi"/>
          <w:bCs/>
        </w:rPr>
        <w:t>preferr</w:t>
      </w:r>
      <w:r w:rsidR="00ED4736">
        <w:rPr>
          <w:rFonts w:asciiTheme="majorBidi" w:hAnsiTheme="majorBidi" w:cstheme="majorBidi"/>
          <w:bCs/>
        </w:rPr>
        <w:t>ing</w:t>
      </w:r>
      <w:r w:rsidR="00FD021F">
        <w:rPr>
          <w:rFonts w:asciiTheme="majorBidi" w:hAnsiTheme="majorBidi" w:cstheme="majorBidi"/>
          <w:bCs/>
        </w:rPr>
        <w:t xml:space="preserve"> warm drinks such as tea during winter but </w:t>
      </w:r>
      <w:r w:rsidR="007F5BA6">
        <w:rPr>
          <w:rFonts w:asciiTheme="majorBidi" w:hAnsiTheme="majorBidi" w:cstheme="majorBidi"/>
          <w:bCs/>
        </w:rPr>
        <w:t>drinking water on warmer summer days</w:t>
      </w:r>
      <w:r w:rsidR="00FD021F">
        <w:rPr>
          <w:rFonts w:asciiTheme="majorBidi" w:hAnsiTheme="majorBidi" w:cstheme="majorBidi"/>
          <w:bCs/>
        </w:rPr>
        <w:t xml:space="preserve"> </w:t>
      </w:r>
      <w:r w:rsidR="00FD021F">
        <w:rPr>
          <w:rFonts w:asciiTheme="majorBidi" w:hAnsiTheme="majorBidi" w:cstheme="majorBidi"/>
          <w:bCs/>
        </w:rPr>
        <w:fldChar w:fldCharType="begin"/>
      </w:r>
      <w:r w:rsidR="006B7135">
        <w:rPr>
          <w:rFonts w:asciiTheme="majorBidi" w:hAnsiTheme="majorBidi" w:cstheme="majorBidi"/>
          <w:bCs/>
        </w:rPr>
        <w:instrText xml:space="preserve"> ADDIN ZOTERO_ITEM CSL_CITATION {"citationID":"zFx1yuv1","properties":{"formattedCitation":"(Rodger et al., 2021)","plainCitation":"(Rodger et al., 2021)","noteIndex":0},"citationItems":[{"id":685,"uris":["http://zotero.org/users/6888577/items/UXTJ7MBY"],"itemData":{"id":685,"type":"article-journal","abstract":"Water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00FD021F">
        <w:rPr>
          <w:rFonts w:asciiTheme="majorBidi" w:hAnsiTheme="majorBidi" w:cstheme="majorBidi"/>
          <w:bCs/>
        </w:rPr>
        <w:fldChar w:fldCharType="separate"/>
      </w:r>
      <w:r w:rsidR="006B7135">
        <w:rPr>
          <w:rFonts w:asciiTheme="majorBidi" w:hAnsiTheme="majorBidi" w:cstheme="majorBidi"/>
          <w:bCs/>
          <w:noProof/>
        </w:rPr>
        <w:t>(Rodger et al., 2021)</w:t>
      </w:r>
      <w:r w:rsidR="00FD021F">
        <w:rPr>
          <w:rFonts w:asciiTheme="majorBidi" w:hAnsiTheme="majorBidi" w:cstheme="majorBidi"/>
          <w:bCs/>
        </w:rPr>
        <w:fldChar w:fldCharType="end"/>
      </w:r>
      <w:r w:rsidR="00FD021F">
        <w:rPr>
          <w:rFonts w:asciiTheme="majorBidi" w:hAnsiTheme="majorBidi" w:cstheme="majorBidi"/>
          <w:bCs/>
        </w:rPr>
        <w:t xml:space="preserve">. </w:t>
      </w:r>
      <w:r w:rsidR="006B7135">
        <w:rPr>
          <w:rFonts w:asciiTheme="majorBidi" w:hAnsiTheme="majorBidi" w:cstheme="majorBidi"/>
          <w:bCs/>
        </w:rPr>
        <w:t xml:space="preserve">Finally, adolescents typically report drinking more in warm than cold weather </w:t>
      </w:r>
      <w:r w:rsidR="006B7135">
        <w:rPr>
          <w:rFonts w:asciiTheme="majorBidi" w:hAnsiTheme="majorBidi" w:cstheme="majorBidi"/>
          <w:bCs/>
        </w:rPr>
        <w:fldChar w:fldCharType="begin"/>
      </w:r>
      <w:r w:rsidR="00ED4736">
        <w:rPr>
          <w:rFonts w:asciiTheme="majorBidi" w:hAnsiTheme="majorBidi" w:cstheme="majorBidi"/>
          <w:bCs/>
        </w:rPr>
        <w:instrText xml:space="preserve"> ADDIN ZOTERO_ITEM CSL_CITATION {"citationID":"tSEClcYb","properties":{"formattedCitation":"(Barrett et al., 2017; Hess et al., 2019)","plainCitation":"(Barrett et al., 2017; Hess et al., 2019)","noteIndex":0},"citationItems":[{"id":1178,"uris":["http://zotero.org/users/6888577/items/TQ6PI7FN"],"itemData":{"id":1178,"type":"article-journal","abstract":"Latinos consume more sugary drinks and less water than other demographic groups. Our objective was to understand beverage choice motivations and test promotional concepts that can encourage Central American Latino urban youth to drink more water. Two rounds of focus group discussions were conducted (n = 10 focus groups, 61 participants, 6–18 years old). Data were transcribed verbatim and analyzed using inductive and deductive coding approaches. Youth motivations for drinking water were shaped by level of thirst, weather, energy, and perceptions of health benefits. Youth were discouraged from drinking water due to its taste and perceptions of the safety and cleanliness of tap water. Youth beverage preference depended on what their friends were drinking. Availability of water versus other beverages at home and other settings influenced their choice. Promotional materials that included mixed language, informative messages about the benefits of drinking water, and celebrities or athletes who were active, energized, and drinking water were preferred. A promotional campaign to increase water consumption among these Latino youth should include bicultural messages to underscore the power of water to quench true thirst, highlight the health benefits of drinking water, and address the safety of tap water.","container-title":"Journal of Health Communication","DOI":"10.1080/10810730.2017.1303557","ISSN":"1081-0730","issue":"6","note":"publisher: Taylor &amp; Francis\n_eprint: https://doi.org/10.1080/10810730.2017.1303557\nPMID: 28426322","page":"459-468","source":"Taylor and Francis+NEJM","title":"Formative Research to Design a Promotional Campaign to Increase Drinking Water among Central American Latino Youth in an Urban Area","volume":"22","author":[{"family":"Barrett","given":"Nicole"},{"family":"Colón-Ramos","given":"Uriyoán"},{"family":"Elkins","given":"Allison"},{"family":"Rivera","given":"Ivonne"},{"family":"Evans","given":"W. Douglas"},{"family":"Edberg","given":"Mark"}],"issued":{"date-parts":[["2017",6,3]]}}},{"id":117,"uris":["http://zotero.org/users/6888577/items/8AWJD8RU"],"itemData":{"id":117,"type":"article-journal","abstract":"ObjectiveThe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M."}],"issued":{"date-parts":[["2019",6]]}}}],"schema":"https://github.com/citation-style-language/schema/raw/master/csl-citation.json"} </w:instrText>
      </w:r>
      <w:r w:rsidR="006B7135">
        <w:rPr>
          <w:rFonts w:asciiTheme="majorBidi" w:hAnsiTheme="majorBidi" w:cstheme="majorBidi"/>
          <w:bCs/>
        </w:rPr>
        <w:fldChar w:fldCharType="separate"/>
      </w:r>
      <w:r w:rsidR="00ED4736">
        <w:rPr>
          <w:rFonts w:asciiTheme="majorBidi" w:hAnsiTheme="majorBidi" w:cstheme="majorBidi"/>
          <w:bCs/>
          <w:noProof/>
        </w:rPr>
        <w:t>(Barrett et al., 2017; Hess et al., 2019)</w:t>
      </w:r>
      <w:r w:rsidR="006B7135">
        <w:rPr>
          <w:rFonts w:asciiTheme="majorBidi" w:hAnsiTheme="majorBidi" w:cstheme="majorBidi"/>
          <w:bCs/>
        </w:rPr>
        <w:fldChar w:fldCharType="end"/>
      </w:r>
      <w:r w:rsidR="006B7135">
        <w:rPr>
          <w:rFonts w:asciiTheme="majorBidi" w:hAnsiTheme="majorBidi" w:cstheme="majorBidi"/>
          <w:bCs/>
        </w:rPr>
        <w:t xml:space="preserve">. </w:t>
      </w:r>
    </w:p>
    <w:p w14:paraId="67B05E04" w14:textId="2B2C634A" w:rsidR="00B202E8" w:rsidRDefault="00B202E8" w:rsidP="00B202E8">
      <w:pPr>
        <w:spacing w:line="480" w:lineRule="auto"/>
        <w:ind w:firstLine="720"/>
        <w:rPr>
          <w:rFonts w:asciiTheme="majorBidi" w:hAnsiTheme="majorBidi" w:cstheme="majorBidi"/>
          <w:bCs/>
        </w:rPr>
      </w:pPr>
      <w:r>
        <w:rPr>
          <w:rFonts w:asciiTheme="majorBidi" w:hAnsiTheme="majorBidi" w:cstheme="majorBidi"/>
          <w:bCs/>
        </w:rPr>
        <w:t xml:space="preserve">Figure 2 provides an overview of the </w:t>
      </w:r>
      <w:r w:rsidR="00E22076">
        <w:rPr>
          <w:rFonts w:asciiTheme="majorBidi" w:hAnsiTheme="majorBidi" w:cstheme="majorBidi"/>
          <w:bCs/>
        </w:rPr>
        <w:t xml:space="preserve">key considerations regarding </w:t>
      </w:r>
      <w:r w:rsidR="006C36EF">
        <w:rPr>
          <w:rFonts w:asciiTheme="majorBidi" w:hAnsiTheme="majorBidi" w:cstheme="majorBidi"/>
          <w:bCs/>
        </w:rPr>
        <w:t xml:space="preserve">each </w:t>
      </w:r>
      <w:r>
        <w:rPr>
          <w:rFonts w:asciiTheme="majorBidi" w:hAnsiTheme="majorBidi" w:cstheme="majorBidi"/>
          <w:bCs/>
        </w:rPr>
        <w:t>external influence</w:t>
      </w:r>
      <w:r w:rsidR="006C36EF">
        <w:rPr>
          <w:rFonts w:asciiTheme="majorBidi" w:hAnsiTheme="majorBidi" w:cstheme="majorBidi"/>
          <w:bCs/>
        </w:rPr>
        <w:t xml:space="preserve"> construct</w:t>
      </w:r>
      <w:r>
        <w:rPr>
          <w:rFonts w:asciiTheme="majorBidi" w:hAnsiTheme="majorBidi" w:cstheme="majorBidi"/>
          <w:bCs/>
        </w:rPr>
        <w:t xml:space="preserve"> and </w:t>
      </w:r>
      <w:r w:rsidR="006C36EF">
        <w:rPr>
          <w:rFonts w:asciiTheme="majorBidi" w:hAnsiTheme="majorBidi" w:cstheme="majorBidi"/>
          <w:bCs/>
        </w:rPr>
        <w:t>its</w:t>
      </w:r>
      <w:r>
        <w:rPr>
          <w:rFonts w:asciiTheme="majorBidi" w:hAnsiTheme="majorBidi" w:cstheme="majorBidi"/>
          <w:bCs/>
        </w:rPr>
        <w:t xml:space="preserve"> potential negative impact on water drinking. </w:t>
      </w:r>
      <w:r w:rsidR="006C36EF">
        <w:rPr>
          <w:rFonts w:asciiTheme="majorBidi" w:hAnsiTheme="majorBidi" w:cstheme="majorBidi"/>
          <w:bCs/>
        </w:rPr>
        <w:t xml:space="preserve">We highlight </w:t>
      </w:r>
      <w:r w:rsidR="00BC7A94">
        <w:rPr>
          <w:rFonts w:asciiTheme="majorBidi" w:hAnsiTheme="majorBidi" w:cstheme="majorBidi"/>
          <w:bCs/>
        </w:rPr>
        <w:t>each construct's negative impact</w:t>
      </w:r>
      <w:r w:rsidR="006C36EF">
        <w:rPr>
          <w:rFonts w:asciiTheme="majorBidi" w:hAnsiTheme="majorBidi" w:cstheme="majorBidi"/>
          <w:bCs/>
        </w:rPr>
        <w:t xml:space="preserve"> on water drinking as a key aim of this paper is to inform intervention efforts that mitigate barriers to water drinking behaviour</w:t>
      </w:r>
      <w:r w:rsidR="00BC7A94">
        <w:rPr>
          <w:rFonts w:asciiTheme="majorBidi" w:hAnsiTheme="majorBidi" w:cstheme="majorBidi"/>
          <w:bCs/>
        </w:rPr>
        <w:t xml:space="preserve"> to</w:t>
      </w:r>
      <w:r w:rsidR="006C36EF">
        <w:rPr>
          <w:rFonts w:asciiTheme="majorBidi" w:hAnsiTheme="majorBidi" w:cstheme="majorBidi"/>
          <w:bCs/>
        </w:rPr>
        <w:t xml:space="preserve"> increas</w:t>
      </w:r>
      <w:r w:rsidR="00BC7A94">
        <w:rPr>
          <w:rFonts w:asciiTheme="majorBidi" w:hAnsiTheme="majorBidi" w:cstheme="majorBidi"/>
          <w:bCs/>
        </w:rPr>
        <w:t xml:space="preserve">e </w:t>
      </w:r>
      <w:r w:rsidR="006C36EF">
        <w:rPr>
          <w:rFonts w:asciiTheme="majorBidi" w:hAnsiTheme="majorBidi" w:cstheme="majorBidi"/>
          <w:bCs/>
        </w:rPr>
        <w:t xml:space="preserve">water intake. Additionally, focusing on </w:t>
      </w:r>
      <w:r w:rsidR="00B42FF0">
        <w:rPr>
          <w:rFonts w:asciiTheme="majorBidi" w:hAnsiTheme="majorBidi" w:cstheme="majorBidi"/>
          <w:bCs/>
        </w:rPr>
        <w:t xml:space="preserve">one type of impact (i.e., negative versus positive) allowed for a more detailed summary of impacts in the figure. However, we note that </w:t>
      </w:r>
      <w:r w:rsidR="00BC7A94">
        <w:rPr>
          <w:rFonts w:asciiTheme="majorBidi" w:hAnsiTheme="majorBidi" w:cstheme="majorBidi"/>
          <w:bCs/>
        </w:rPr>
        <w:t>there is also evidence of positive impacts for most constructs</w:t>
      </w:r>
      <w:r w:rsidR="00B42FF0">
        <w:rPr>
          <w:rFonts w:asciiTheme="majorBidi" w:hAnsiTheme="majorBidi" w:cstheme="majorBidi"/>
          <w:bCs/>
        </w:rPr>
        <w:t>. For example, regarding availability, a</w:t>
      </w:r>
      <w:r w:rsidR="00BC7A94">
        <w:rPr>
          <w:rFonts w:asciiTheme="majorBidi" w:hAnsiTheme="majorBidi" w:cstheme="majorBidi"/>
          <w:bCs/>
        </w:rPr>
        <w:t>n</w:t>
      </w:r>
      <w:r w:rsidR="00B42FF0">
        <w:rPr>
          <w:rFonts w:asciiTheme="majorBidi" w:hAnsiTheme="majorBidi" w:cstheme="majorBidi"/>
          <w:bCs/>
        </w:rPr>
        <w:t xml:space="preserve"> effective policy and infrastructure leading to readily available drinkable tap water facilitates people’s ability to remember, prepare, drink water.</w:t>
      </w:r>
      <w:r w:rsidR="00BC7A94">
        <w:rPr>
          <w:rFonts w:asciiTheme="majorBidi" w:hAnsiTheme="majorBidi" w:cstheme="majorBidi"/>
          <w:bCs/>
        </w:rPr>
        <w:t xml:space="preserve"> </w:t>
      </w:r>
      <w:r>
        <w:rPr>
          <w:rFonts w:asciiTheme="majorBidi" w:hAnsiTheme="majorBidi" w:cstheme="majorBidi"/>
          <w:bCs/>
        </w:rPr>
        <w:t xml:space="preserve">We </w:t>
      </w:r>
      <w:r w:rsidR="00B42FF0">
        <w:rPr>
          <w:rFonts w:asciiTheme="majorBidi" w:hAnsiTheme="majorBidi" w:cstheme="majorBidi"/>
          <w:bCs/>
        </w:rPr>
        <w:t xml:space="preserve">also </w:t>
      </w:r>
      <w:r>
        <w:rPr>
          <w:rFonts w:asciiTheme="majorBidi" w:hAnsiTheme="majorBidi" w:cstheme="majorBidi"/>
          <w:bCs/>
        </w:rPr>
        <w:t xml:space="preserve">note that for all these </w:t>
      </w:r>
      <w:r w:rsidR="00BC7A94">
        <w:rPr>
          <w:rFonts w:asciiTheme="majorBidi" w:hAnsiTheme="majorBidi" w:cstheme="majorBidi"/>
          <w:bCs/>
        </w:rPr>
        <w:t>constructs, both an objective and subjective framing likely</w:t>
      </w:r>
      <w:r>
        <w:rPr>
          <w:rFonts w:asciiTheme="majorBidi" w:hAnsiTheme="majorBidi" w:cstheme="majorBidi"/>
          <w:bCs/>
        </w:rPr>
        <w:t xml:space="preserve"> should be considered. For example, imagine </w:t>
      </w:r>
      <w:r w:rsidR="00B42FF0">
        <w:rPr>
          <w:rFonts w:asciiTheme="majorBidi" w:hAnsiTheme="majorBidi" w:cstheme="majorBidi"/>
          <w:bCs/>
        </w:rPr>
        <w:t>a researcher is</w:t>
      </w:r>
      <w:r>
        <w:rPr>
          <w:rFonts w:asciiTheme="majorBidi" w:hAnsiTheme="majorBidi" w:cstheme="majorBidi"/>
          <w:bCs/>
        </w:rPr>
        <w:t xml:space="preserve"> assessing availability with</w:t>
      </w:r>
      <w:r w:rsidR="00BC7A94">
        <w:rPr>
          <w:rFonts w:asciiTheme="majorBidi" w:hAnsiTheme="majorBidi" w:cstheme="majorBidi"/>
          <w:bCs/>
        </w:rPr>
        <w:t xml:space="preserve">in </w:t>
      </w:r>
      <w:r>
        <w:rPr>
          <w:rFonts w:asciiTheme="majorBidi" w:hAnsiTheme="majorBidi" w:cstheme="majorBidi"/>
          <w:bCs/>
        </w:rPr>
        <w:t>an office</w:t>
      </w:r>
      <w:r w:rsidR="00BC7A94">
        <w:rPr>
          <w:rFonts w:asciiTheme="majorBidi" w:hAnsiTheme="majorBidi" w:cstheme="majorBidi"/>
          <w:bCs/>
        </w:rPr>
        <w:t>,</w:t>
      </w:r>
      <w:r>
        <w:rPr>
          <w:rFonts w:asciiTheme="majorBidi" w:hAnsiTheme="majorBidi" w:cstheme="majorBidi"/>
          <w:bCs/>
        </w:rPr>
        <w:t xml:space="preserve"> and t</w:t>
      </w:r>
      <w:r w:rsidRPr="00B202E8">
        <w:rPr>
          <w:rFonts w:asciiTheme="majorBidi" w:hAnsiTheme="majorBidi" w:cstheme="majorBidi"/>
          <w:bCs/>
        </w:rPr>
        <w:t xml:space="preserve">here is a bottle refill station on one floor of </w:t>
      </w:r>
      <w:r>
        <w:rPr>
          <w:rFonts w:asciiTheme="majorBidi" w:hAnsiTheme="majorBidi" w:cstheme="majorBidi"/>
          <w:bCs/>
        </w:rPr>
        <w:t>the building</w:t>
      </w:r>
      <w:r w:rsidRPr="00B202E8">
        <w:rPr>
          <w:rFonts w:asciiTheme="majorBidi" w:hAnsiTheme="majorBidi" w:cstheme="majorBidi"/>
          <w:bCs/>
        </w:rPr>
        <w:t>.</w:t>
      </w:r>
      <w:r>
        <w:rPr>
          <w:rFonts w:asciiTheme="majorBidi" w:hAnsiTheme="majorBidi" w:cstheme="majorBidi"/>
          <w:bCs/>
        </w:rPr>
        <w:t xml:space="preserve"> </w:t>
      </w:r>
      <w:r w:rsidR="00B42FF0">
        <w:rPr>
          <w:rFonts w:asciiTheme="majorBidi" w:hAnsiTheme="majorBidi" w:cstheme="majorBidi"/>
          <w:bCs/>
        </w:rPr>
        <w:t>They</w:t>
      </w:r>
      <w:r>
        <w:rPr>
          <w:rFonts w:asciiTheme="majorBidi" w:hAnsiTheme="majorBidi" w:cstheme="majorBidi"/>
          <w:bCs/>
        </w:rPr>
        <w:t xml:space="preserve"> may </w:t>
      </w:r>
      <w:r w:rsidR="00B42FF0">
        <w:rPr>
          <w:rFonts w:asciiTheme="majorBidi" w:hAnsiTheme="majorBidi" w:cstheme="majorBidi"/>
          <w:bCs/>
        </w:rPr>
        <w:t>view</w:t>
      </w:r>
      <w:r>
        <w:rPr>
          <w:rFonts w:asciiTheme="majorBidi" w:hAnsiTheme="majorBidi" w:cstheme="majorBidi"/>
          <w:bCs/>
        </w:rPr>
        <w:t xml:space="preserve"> water </w:t>
      </w:r>
      <w:r w:rsidR="00B42FF0">
        <w:rPr>
          <w:rFonts w:asciiTheme="majorBidi" w:hAnsiTheme="majorBidi" w:cstheme="majorBidi"/>
          <w:bCs/>
        </w:rPr>
        <w:t>as</w:t>
      </w:r>
      <w:r>
        <w:rPr>
          <w:rFonts w:asciiTheme="majorBidi" w:hAnsiTheme="majorBidi" w:cstheme="majorBidi"/>
          <w:bCs/>
        </w:rPr>
        <w:t xml:space="preserve"> readily available in this context (objective </w:t>
      </w:r>
      <w:r w:rsidR="00B42FF0">
        <w:rPr>
          <w:rFonts w:asciiTheme="majorBidi" w:hAnsiTheme="majorBidi" w:cstheme="majorBidi"/>
          <w:bCs/>
        </w:rPr>
        <w:t>framing</w:t>
      </w:r>
      <w:r>
        <w:rPr>
          <w:rFonts w:asciiTheme="majorBidi" w:hAnsiTheme="majorBidi" w:cstheme="majorBidi"/>
          <w:bCs/>
        </w:rPr>
        <w:t>).</w:t>
      </w:r>
      <w:r w:rsidRPr="00B202E8">
        <w:rPr>
          <w:rFonts w:asciiTheme="majorBidi" w:hAnsiTheme="majorBidi" w:cstheme="majorBidi"/>
          <w:bCs/>
        </w:rPr>
        <w:t xml:space="preserve"> However, a worker one </w:t>
      </w:r>
      <w:r w:rsidR="009D0861">
        <w:rPr>
          <w:rFonts w:asciiTheme="majorBidi" w:hAnsiTheme="majorBidi" w:cstheme="majorBidi"/>
          <w:bCs/>
        </w:rPr>
        <w:t xml:space="preserve">floor </w:t>
      </w:r>
      <w:r>
        <w:rPr>
          <w:rFonts w:asciiTheme="majorBidi" w:hAnsiTheme="majorBidi" w:cstheme="majorBidi"/>
          <w:bCs/>
        </w:rPr>
        <w:t xml:space="preserve">above the refill station may </w:t>
      </w:r>
      <w:r w:rsidRPr="00B202E8">
        <w:rPr>
          <w:rFonts w:asciiTheme="majorBidi" w:hAnsiTheme="majorBidi" w:cstheme="majorBidi"/>
          <w:bCs/>
        </w:rPr>
        <w:t>perceive</w:t>
      </w:r>
      <w:r>
        <w:rPr>
          <w:rFonts w:asciiTheme="majorBidi" w:hAnsiTheme="majorBidi" w:cstheme="majorBidi"/>
          <w:bCs/>
        </w:rPr>
        <w:t xml:space="preserve"> this as</w:t>
      </w:r>
      <w:r w:rsidRPr="00B202E8">
        <w:rPr>
          <w:rFonts w:asciiTheme="majorBidi" w:hAnsiTheme="majorBidi" w:cstheme="majorBidi"/>
          <w:bCs/>
        </w:rPr>
        <w:t xml:space="preserve"> far away and too much effort to use</w:t>
      </w:r>
      <w:r>
        <w:rPr>
          <w:rFonts w:asciiTheme="majorBidi" w:hAnsiTheme="majorBidi" w:cstheme="majorBidi"/>
          <w:bCs/>
        </w:rPr>
        <w:t xml:space="preserve"> (subjective </w:t>
      </w:r>
      <w:r w:rsidR="00B42FF0">
        <w:rPr>
          <w:rFonts w:asciiTheme="majorBidi" w:hAnsiTheme="majorBidi" w:cstheme="majorBidi"/>
          <w:bCs/>
        </w:rPr>
        <w:t>framing</w:t>
      </w:r>
      <w:r>
        <w:rPr>
          <w:rFonts w:asciiTheme="majorBidi" w:hAnsiTheme="majorBidi" w:cstheme="majorBidi"/>
          <w:bCs/>
        </w:rPr>
        <w:t>)</w:t>
      </w:r>
      <w:r w:rsidRPr="00B202E8">
        <w:rPr>
          <w:rFonts w:asciiTheme="majorBidi" w:hAnsiTheme="majorBidi" w:cstheme="majorBidi"/>
          <w:bCs/>
        </w:rPr>
        <w:t>.</w:t>
      </w:r>
    </w:p>
    <w:p w14:paraId="0D5C64F6" w14:textId="77777777" w:rsidR="002718E7" w:rsidRDefault="00E40AB6" w:rsidP="00E40AB6">
      <w:pPr>
        <w:spacing w:line="480" w:lineRule="auto"/>
        <w:rPr>
          <w:rFonts w:asciiTheme="majorBidi" w:hAnsiTheme="majorBidi" w:cstheme="majorBidi"/>
          <w:b/>
        </w:rPr>
      </w:pPr>
      <w:r>
        <w:rPr>
          <w:rFonts w:asciiTheme="majorBidi" w:hAnsiTheme="majorBidi" w:cstheme="majorBidi"/>
          <w:b/>
        </w:rPr>
        <w:t>Figure 2</w:t>
      </w:r>
    </w:p>
    <w:p w14:paraId="2C99F46E" w14:textId="6E6CF482" w:rsidR="002718E7" w:rsidRDefault="002718E7" w:rsidP="002718E7">
      <w:pPr>
        <w:spacing w:line="480" w:lineRule="auto"/>
        <w:rPr>
          <w:rFonts w:asciiTheme="majorBidi" w:hAnsiTheme="majorBidi" w:cstheme="majorBidi"/>
          <w:b/>
        </w:rPr>
      </w:pPr>
      <w:r>
        <w:rPr>
          <w:rFonts w:asciiTheme="majorBidi" w:hAnsiTheme="majorBidi" w:cstheme="majorBidi"/>
          <w:b/>
        </w:rPr>
        <w:t xml:space="preserve">External Influences of Water Drinking: Key </w:t>
      </w:r>
      <w:r w:rsidR="000C6746">
        <w:rPr>
          <w:rFonts w:asciiTheme="majorBidi" w:hAnsiTheme="majorBidi" w:cstheme="majorBidi"/>
          <w:b/>
        </w:rPr>
        <w:t>Constructs</w:t>
      </w:r>
    </w:p>
    <w:p w14:paraId="2F6A5B08" w14:textId="1B55EE4D" w:rsidR="00E40AB6" w:rsidRDefault="009D0861" w:rsidP="00E40AB6">
      <w:pPr>
        <w:spacing w:line="480" w:lineRule="auto"/>
        <w:rPr>
          <w:rFonts w:asciiTheme="majorBidi" w:hAnsiTheme="majorBidi" w:cstheme="majorBidi"/>
          <w:b/>
        </w:rPr>
      </w:pPr>
      <w:r>
        <w:rPr>
          <w:rFonts w:asciiTheme="majorBidi" w:hAnsiTheme="majorBidi" w:cstheme="majorBidi"/>
          <w:b/>
          <w:noProof/>
        </w:rPr>
        <w:drawing>
          <wp:inline distT="0" distB="0" distL="0" distR="0" wp14:anchorId="4AA3D278" wp14:editId="50C448CA">
            <wp:extent cx="5727700" cy="3546475"/>
            <wp:effectExtent l="0" t="0" r="0" b="0"/>
            <wp:docPr id="23" name="Picture 23" descr="A diagram of water qu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water quality&#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27700" cy="3546475"/>
                    </a:xfrm>
                    <a:prstGeom prst="rect">
                      <a:avLst/>
                    </a:prstGeom>
                  </pic:spPr>
                </pic:pic>
              </a:graphicData>
            </a:graphic>
          </wp:inline>
        </w:drawing>
      </w:r>
    </w:p>
    <w:p w14:paraId="7BF76B0F" w14:textId="79B139B3" w:rsidR="00A972E6" w:rsidRPr="00B202E8" w:rsidRDefault="00A972E6" w:rsidP="00B202E8">
      <w:pPr>
        <w:spacing w:line="480" w:lineRule="auto"/>
        <w:rPr>
          <w:rFonts w:asciiTheme="majorBidi" w:hAnsiTheme="majorBidi" w:cstheme="majorBidi"/>
          <w:b/>
        </w:rPr>
      </w:pPr>
      <w:r>
        <w:rPr>
          <w:rFonts w:asciiTheme="majorBidi" w:hAnsiTheme="majorBidi" w:cstheme="majorBidi"/>
          <w:b/>
          <w:bCs/>
          <w:i/>
          <w:iCs/>
          <w:lang w:eastAsia="ko-KR"/>
        </w:rPr>
        <w:t xml:space="preserve">Internal </w:t>
      </w:r>
      <w:r w:rsidR="00C96DCD">
        <w:rPr>
          <w:rFonts w:asciiTheme="majorBidi" w:hAnsiTheme="majorBidi" w:cstheme="majorBidi"/>
          <w:b/>
          <w:bCs/>
          <w:i/>
          <w:iCs/>
          <w:lang w:eastAsia="ko-KR"/>
        </w:rPr>
        <w:t>Influences</w:t>
      </w:r>
      <w:r>
        <w:rPr>
          <w:rFonts w:asciiTheme="majorBidi" w:hAnsiTheme="majorBidi" w:cstheme="majorBidi"/>
          <w:b/>
          <w:bCs/>
          <w:i/>
          <w:iCs/>
          <w:lang w:eastAsia="ko-KR"/>
        </w:rPr>
        <w:t xml:space="preserve"> </w:t>
      </w:r>
    </w:p>
    <w:p w14:paraId="36F47625" w14:textId="27D57B30" w:rsidR="00F95754" w:rsidRDefault="003E1018" w:rsidP="00F95754">
      <w:pPr>
        <w:spacing w:line="480" w:lineRule="auto"/>
        <w:ind w:firstLine="720"/>
        <w:rPr>
          <w:rFonts w:asciiTheme="majorBidi" w:hAnsiTheme="majorBidi" w:cstheme="majorBidi"/>
          <w:lang w:eastAsia="ko-KR"/>
        </w:rPr>
      </w:pPr>
      <w:r>
        <w:rPr>
          <w:rFonts w:asciiTheme="majorBidi" w:hAnsiTheme="majorBidi" w:cstheme="majorBidi"/>
          <w:b/>
          <w:bCs/>
          <w:lang w:eastAsia="ko-KR"/>
        </w:rPr>
        <w:t xml:space="preserve">Thirst. </w:t>
      </w:r>
      <w:r w:rsidR="00831CBA">
        <w:rPr>
          <w:rFonts w:asciiTheme="majorBidi" w:hAnsiTheme="majorBidi" w:cstheme="majorBidi"/>
          <w:lang w:eastAsia="ko-KR"/>
        </w:rPr>
        <w:t>T</w:t>
      </w:r>
      <w:r w:rsidR="00831CBA" w:rsidRPr="00FA40F9">
        <w:rPr>
          <w:rFonts w:asciiTheme="majorBidi" w:hAnsiTheme="majorBidi" w:cstheme="majorBidi"/>
          <w:lang w:eastAsia="ko-KR"/>
        </w:rPr>
        <w:t>hirst</w:t>
      </w:r>
      <w:r w:rsidR="00831CBA">
        <w:rPr>
          <w:rFonts w:asciiTheme="majorBidi" w:hAnsiTheme="majorBidi" w:cstheme="majorBidi"/>
          <w:lang w:eastAsia="ko-KR"/>
        </w:rPr>
        <w:t xml:space="preserve"> </w:t>
      </w:r>
      <w:r w:rsidR="007F13E0">
        <w:rPr>
          <w:rFonts w:asciiTheme="majorBidi" w:hAnsiTheme="majorBidi" w:cstheme="majorBidi"/>
          <w:lang w:eastAsia="ko-KR"/>
        </w:rPr>
        <w:t>facilitate</w:t>
      </w:r>
      <w:r w:rsidR="00614FB0">
        <w:rPr>
          <w:rFonts w:asciiTheme="majorBidi" w:hAnsiTheme="majorBidi" w:cstheme="majorBidi"/>
          <w:lang w:eastAsia="ko-KR"/>
        </w:rPr>
        <w:t>s</w:t>
      </w:r>
      <w:r w:rsidR="00831CBA" w:rsidRPr="00FA40F9">
        <w:rPr>
          <w:rFonts w:asciiTheme="majorBidi" w:hAnsiTheme="majorBidi" w:cstheme="majorBidi"/>
          <w:lang w:eastAsia="ko-KR"/>
        </w:rPr>
        <w:t xml:space="preserve"> water drinking</w:t>
      </w:r>
      <w:r w:rsidR="007F13E0">
        <w:rPr>
          <w:rFonts w:asciiTheme="majorBidi" w:hAnsiTheme="majorBidi" w:cstheme="majorBidi"/>
          <w:lang w:eastAsia="ko-KR"/>
        </w:rPr>
        <w:t xml:space="preserve">, which is unsurprising given </w:t>
      </w:r>
      <w:r w:rsidR="00F95754">
        <w:rPr>
          <w:rFonts w:asciiTheme="majorBidi" w:hAnsiTheme="majorBidi" w:cstheme="majorBidi"/>
          <w:lang w:eastAsia="ko-KR"/>
        </w:rPr>
        <w:t>that the adaptive function of thirst sensations creates</w:t>
      </w:r>
      <w:r w:rsidR="00614FB0">
        <w:rPr>
          <w:rFonts w:asciiTheme="majorBidi" w:hAnsiTheme="majorBidi" w:cstheme="majorBidi"/>
          <w:lang w:eastAsia="ko-KR"/>
        </w:rPr>
        <w:t xml:space="preserve"> </w:t>
      </w:r>
      <w:r w:rsidR="00F95754">
        <w:rPr>
          <w:rFonts w:asciiTheme="majorBidi" w:hAnsiTheme="majorBidi" w:cstheme="majorBidi"/>
          <w:lang w:eastAsia="ko-KR"/>
        </w:rPr>
        <w:t xml:space="preserve">the </w:t>
      </w:r>
      <w:r w:rsidR="00614FB0">
        <w:rPr>
          <w:rFonts w:asciiTheme="majorBidi" w:hAnsiTheme="majorBidi" w:cstheme="majorBidi"/>
          <w:lang w:eastAsia="ko-KR"/>
        </w:rPr>
        <w:t xml:space="preserve">desire to consume water to restore the body’s hydration state </w:t>
      </w:r>
      <w:r w:rsidR="00614FB0">
        <w:rPr>
          <w:rFonts w:asciiTheme="majorBidi" w:hAnsiTheme="majorBidi" w:cstheme="majorBidi"/>
          <w:lang w:eastAsia="ko-KR"/>
        </w:rPr>
        <w:fldChar w:fldCharType="begin"/>
      </w:r>
      <w:r w:rsidR="00614FB0">
        <w:rPr>
          <w:rFonts w:asciiTheme="majorBidi" w:hAnsiTheme="majorBidi" w:cstheme="majorBidi"/>
          <w:lang w:eastAsia="ko-KR"/>
        </w:rPr>
        <w:instrText xml:space="preserve"> ADDIN ZOTERO_ITEM CSL_CITATION {"citationID":"AQYG7P4G","properties":{"formattedCitation":"(Stevenson et al., 2015)","plainCitation":"(Stevenson et al., 2015)","noteIndex":0},"citationItems":[{"id":870,"uris":["http://zotero.org/users/6888577/items/H8K6GBTI"],"itemData":{"id":870,"type":"article-journal","abstract":"Interoception is the ability to perceive internal bodily states. This involves the detection and awareness of static and changing afferent signals from the viscera, motivational states, affective reactions, and associated cognitions. We examined whether there are individual differences in any or all of these aspects of ingestion-related interoception and their possible causes. Individual variation in almost all aspects of interoception was documented for hunger, fullness and thirst – including how participants use, prioritise and integrate visceral, motivational, affective and cognitive information. Individual differences may arise from multiple causes, including genetic influences, developmental changes hypothesised to result from child feeding practices, and from conditions such as depression, anxiety, eating disorders and certain subtypes of obesity. A nutritionally poor diet, and dietary restraint, may also affect ingestion-related interoception. Finally, certain forms of brain injury, notably to the medial temporal lobes are associated with impaired ingestion-related interoception. We conclude by examining the practical and theoretical consequences of these individual differences.","container-title":"Appetite","DOI":"10.1016/j.appet.2015.06.008","ISSN":"0195-6663","journalAbbreviation":"Appetite","language":"en","page":"44-57","source":"ScienceDirect","title":"Individual differences in the interoceptive states of hunger, fullness and thirst","volume":"95","author":[{"family":"Stevenson","given":"Richard J."},{"family":"Mahmut","given":"Mehmet"},{"family":"Rooney","given":"Kieron"}],"issued":{"date-parts":[["2015",12,1]]}}}],"schema":"https://github.com/citation-style-language/schema/raw/master/csl-citation.json"} </w:instrText>
      </w:r>
      <w:r w:rsidR="00614FB0">
        <w:rPr>
          <w:rFonts w:asciiTheme="majorBidi" w:hAnsiTheme="majorBidi" w:cstheme="majorBidi"/>
          <w:lang w:eastAsia="ko-KR"/>
        </w:rPr>
        <w:fldChar w:fldCharType="separate"/>
      </w:r>
      <w:r w:rsidR="00614FB0">
        <w:rPr>
          <w:rFonts w:asciiTheme="majorBidi" w:hAnsiTheme="majorBidi" w:cstheme="majorBidi"/>
          <w:noProof/>
          <w:lang w:eastAsia="ko-KR"/>
        </w:rPr>
        <w:t>(Stevenson et al., 2015)</w:t>
      </w:r>
      <w:r w:rsidR="00614FB0">
        <w:rPr>
          <w:rFonts w:asciiTheme="majorBidi" w:hAnsiTheme="majorBidi" w:cstheme="majorBidi"/>
          <w:lang w:eastAsia="ko-KR"/>
        </w:rPr>
        <w:fldChar w:fldCharType="end"/>
      </w:r>
      <w:r w:rsidR="00614FB0">
        <w:rPr>
          <w:rFonts w:asciiTheme="majorBidi" w:hAnsiTheme="majorBidi" w:cstheme="majorBidi"/>
          <w:lang w:eastAsia="ko-KR"/>
        </w:rPr>
        <w:t>.</w:t>
      </w:r>
      <w:r w:rsidR="00831CBA" w:rsidRPr="00FA40F9">
        <w:rPr>
          <w:rFonts w:asciiTheme="majorBidi" w:hAnsiTheme="majorBidi" w:cstheme="majorBidi"/>
          <w:lang w:eastAsia="ko-KR"/>
        </w:rPr>
        <w:t xml:space="preserve"> </w:t>
      </w:r>
      <w:r w:rsidR="007F13E0">
        <w:rPr>
          <w:rFonts w:asciiTheme="majorBidi" w:hAnsiTheme="majorBidi" w:cstheme="majorBidi"/>
          <w:lang w:eastAsia="ko-KR"/>
        </w:rPr>
        <w:t>Specifically</w:t>
      </w:r>
      <w:r w:rsidR="00831CBA" w:rsidRPr="00FA40F9">
        <w:rPr>
          <w:rFonts w:asciiTheme="majorBidi" w:hAnsiTheme="majorBidi" w:cstheme="majorBidi"/>
          <w:lang w:eastAsia="ko-KR"/>
        </w:rPr>
        <w:t xml:space="preserve">, thirst </w:t>
      </w:r>
      <w:r w:rsidR="00614FB0">
        <w:rPr>
          <w:rFonts w:asciiTheme="majorBidi" w:hAnsiTheme="majorBidi" w:cstheme="majorBidi"/>
          <w:lang w:eastAsia="ko-KR"/>
        </w:rPr>
        <w:t>sensations are</w:t>
      </w:r>
      <w:r w:rsidR="00831CBA">
        <w:rPr>
          <w:rFonts w:asciiTheme="majorBidi" w:hAnsiTheme="majorBidi" w:cstheme="majorBidi"/>
          <w:lang w:eastAsia="ko-KR"/>
        </w:rPr>
        <w:t xml:space="preserve"> a </w:t>
      </w:r>
      <w:r w:rsidR="007F13E0">
        <w:rPr>
          <w:rFonts w:asciiTheme="majorBidi" w:hAnsiTheme="majorBidi" w:cstheme="majorBidi"/>
          <w:lang w:eastAsia="ko-KR"/>
        </w:rPr>
        <w:t>common</w:t>
      </w:r>
      <w:r w:rsidR="00831CBA">
        <w:rPr>
          <w:rFonts w:asciiTheme="majorBidi" w:hAnsiTheme="majorBidi" w:cstheme="majorBidi"/>
          <w:lang w:eastAsia="ko-KR"/>
        </w:rPr>
        <w:t xml:space="preserve"> cue for </w:t>
      </w:r>
      <w:r w:rsidR="00831CBA" w:rsidRPr="00FA40F9">
        <w:rPr>
          <w:rFonts w:asciiTheme="majorBidi" w:hAnsiTheme="majorBidi" w:cstheme="majorBidi"/>
          <w:lang w:eastAsia="ko-KR"/>
        </w:rPr>
        <w:t>water drinking</w:t>
      </w:r>
      <w:r w:rsidR="00831CBA">
        <w:rPr>
          <w:rFonts w:asciiTheme="majorBidi" w:hAnsiTheme="majorBidi" w:cstheme="majorBidi"/>
          <w:lang w:eastAsia="ko-KR"/>
        </w:rPr>
        <w:t xml:space="preserve">, and </w:t>
      </w:r>
      <w:r w:rsidR="00831CBA" w:rsidRPr="00FA40F9">
        <w:rPr>
          <w:rFonts w:asciiTheme="majorBidi" w:hAnsiTheme="majorBidi" w:cstheme="majorBidi"/>
          <w:lang w:eastAsia="ko-KR"/>
        </w:rPr>
        <w:t xml:space="preserve">not experiencing </w:t>
      </w:r>
      <w:r w:rsidR="00F95754">
        <w:rPr>
          <w:rFonts w:asciiTheme="majorBidi" w:hAnsiTheme="majorBidi" w:cstheme="majorBidi"/>
          <w:lang w:eastAsia="ko-KR"/>
        </w:rPr>
        <w:t>them</w:t>
      </w:r>
      <w:r w:rsidR="00831CBA" w:rsidRPr="00FA40F9">
        <w:rPr>
          <w:rFonts w:asciiTheme="majorBidi" w:hAnsiTheme="majorBidi" w:cstheme="majorBidi"/>
          <w:lang w:eastAsia="ko-KR"/>
        </w:rPr>
        <w:t xml:space="preserve"> is a common reason for not drinking water</w:t>
      </w:r>
      <w:r w:rsidR="007F13E0">
        <w:rPr>
          <w:rFonts w:asciiTheme="majorBidi" w:hAnsiTheme="majorBidi" w:cstheme="majorBidi"/>
          <w:lang w:eastAsia="ko-KR"/>
        </w:rPr>
        <w:t xml:space="preserve"> across various contexts and participants</w:t>
      </w:r>
      <w:r w:rsidR="00831CBA">
        <w:rPr>
          <w:rFonts w:asciiTheme="majorBidi" w:hAnsiTheme="majorBidi" w:cstheme="majorBidi"/>
          <w:lang w:eastAsia="ko-KR"/>
        </w:rPr>
        <w:t xml:space="preserve"> </w:t>
      </w:r>
      <w:r w:rsidR="00831CBA">
        <w:rPr>
          <w:rFonts w:asciiTheme="majorBidi" w:hAnsiTheme="majorBidi" w:cstheme="majorBidi"/>
          <w:lang w:eastAsia="ko-KR"/>
        </w:rPr>
        <w:fldChar w:fldCharType="begin"/>
      </w:r>
      <w:r w:rsidR="00564F20">
        <w:rPr>
          <w:rFonts w:asciiTheme="majorBidi" w:hAnsiTheme="majorBidi" w:cstheme="majorBidi"/>
          <w:lang w:eastAsia="ko-KR"/>
        </w:rPr>
        <w:instrText xml:space="preserve"> ADDIN ZOTERO_ITEM CSL_CITATION {"citationID":"UhDU26Z0","properties":{"formattedCitation":"(Barrett et al., 2017; Bhanu et al., 2020; Block et al., 2013; Hess et al., 2019; Rodger et al., 2021; Rodger &amp; Papies, 2022; Werner et al., 2022)","plainCitation":"(Barrett et al., 2017; Bhanu et al., 2020; Block et al., 2013; Hess et al., 2019; Rodger et al., 2021; Rodger &amp; Papies, 2022; Werner et al., 2022)","noteIndex":0},"citationItems":[{"id":1178,"uris":["http://zotero.org/users/6888577/items/TQ6PI7FN"],"itemData":{"id":1178,"type":"article-journal","abstract":"Latinos consume more sugary drinks and less water than other demographic groups. Our objective was to understand beverage choice motivations and test promotional concepts that can encourage Central American Latino urban youth to drink more water. Two rounds of focus group discussions were conducted (n = 10 focus groups, 61 participants, 6–18 years old). Data were transcribed verbatim and analyzed using inductive and deductive coding approaches. Youth motivations for drinking water were shaped by level of thirst, weather, energy, and perceptions of health benefits. Youth were discouraged from drinking water due to its taste and perceptions of the safety and cleanliness of tap water. Youth beverage preference depended on what their friends were drinking. Availability of water versus other beverages at home and other settings influenced their choice. Promotional materials that included mixed language, informative messages about the benefits of drinking water, and celebrities or athletes who were active, energized, and drinking water were preferred. A promotional campaign to increase water consumption among these Latino youth should include bicultural messages to underscore the power of water to quench true thirst, highlight the health benefits of drinking water, and address the safety of tap water.","container-title":"Journal of Health Communication","DOI":"10.1080/10810730.2017.1303557","ISSN":"1081-0730","issue":"6","note":"publisher: Taylor &amp; Francis\n_eprint: https://doi.org/10.1080/10810730.2017.1303557\nPMID: 28426322","page":"459-468","source":"Taylor and Francis+NEJM","title":"Formative Research to Design a Promotional Campaign to Increase Drinking Water among Central American Latino Youth in an Urban Area","volume":"22","author":[{"family":"Barrett","given":"Nicole"},{"family":"Colón-Ramos","given":"Uriyoán"},{"family":"Elkins","given":"Allison"},{"family":"Rivera","given":"Ivonne"},{"family":"Evans","given":"W. Douglas"},{"family":"Edberg","given":"Mark"}],"issued":{"date-parts":[["2017",6,3]]}},"label":"page"},{"id":844,"uris":["http://zotero.org/users/6888577/items/WRJVHBI3"],"itemData":{"id":844,"type":"article-journal","abstract":"dehydration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label":"page"},{"id":16,"uris":["http://zotero.org/users/6888577/items/IHDEFQ7Z"],"itemData":{"id":16,"type":"article-journal","abstract":"Purpose\nThis study examined how college students choose beverages and whether behavioral interventions might reduce their heavy consumption of sugar-sweetened beverages.\nMethods\nFrom April to June 2010, 90 students participated in 12 focus groups at 6 colleges in Massachusetts and Louisiana. The study team undertook a group content analysis of the verbatim focus group transcripts using the immersion-crystallization method.\nResults\nThe mean age of participants was 19 years. Fifty percent were white, and 47% were black. Several themes emerged in focus groups: taste is paramount; price is important but secondary; health and nutritional content of beverages are of limited interest; juice has a “health halo”; and water is consumed primarily for hydration. Students were often highly fixated on favorite sugar-sweetened beverages. Price was uniquely important for good-tasting beverages costing less than one dollar. Some students reported calorie content as important for food choices, but most had no awareness of beverage calorie content. Students' negative perceptions of sugar-sweetened beverages focused largely on the “dangers” of sugar and chemicals in sodas. They expressed particular concern about soda's corrosive chemical properties or diet soda causing cancer. The health halo for juice persisted even with some recognition of high sugar content. Students thought shocking educational messages would be necessary to get them to reduce consumption of sugar-sweetened beverages.\nConclusions\nAmong college students, taste and price were the most important factors in choosing beverages. Interventions using shocking visual images or providing low-cost or free water may conquer taste and brand preference to reduce sugar-sweetened beverage intake.","container-title":"Journal of Adolescent Health","DOI":"10.1016/j.jadohealth.2012.11.017","ISSN":"1054-139X","issue":"6","journalAbbreviation":"Journal of Adolescent Health","language":"en","page":"702-706","source":"ScienceDirect","title":"“If It Tastes Good, I'm Drinking It”: Qualitative Study of Beverage Consumption Among College Students","title-short":"“If It Tastes Good, I'm Drinking It”","volume":"52","author":[{"family":"Block","given":"Jason P."},{"family":"Gillman","given":"Matthew W."},{"family":"Linakis","given":"Stephanie K."},{"family":"Goldman","given":"Roberta E."}],"issued":{"date-parts":[["2013",6,1]]}}},{"id":117,"uris":["http://zotero.org/users/6888577/items/8AWJD8RU"],"itemData":{"id":117,"type":"article-journal","abstract":"ObjectiveThe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K."}],"issued":{"date-parts":[["2021",9,1]]}},"label":"page"},{"id":1296,"uris":["http://zotero.org/users/6888577/items/YX58HAWD"],"itemData":{"id":1296,"type":"article-journal","abstract":"The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K."}],"issued":{"date-parts":[["2022",7,1]]}}},{"id":1188,"uris":["http://zotero.org/users/6888577/items/56SCJPQJ"],"itemData":{"id":1188,"type":"article","abstract":"Previous research into drinking behaviour has often focused exclusively on either alcoholic drinks, sugar-sweetened beverages, or water, usually with an emphasis on changing consumption.  The primary aim of the present study was to develop and assess a situated framework of drinking behaviour that predicts the frequency of drinking alcoholic as well as non-alcoholic beverages.  Within this situated framework, we originally expected that predictive patterns for drinking frequency would vary greatly for different drinks as well as for different individuals.  To assess these predictive patterns, we used the Situated Assessment Method (SAM2), which has previously been used successfully to study other health domains such as stress and habits.  To cover a broad range of drinking situations, we sampled 4 alcoholic beverages (beer, wine, cocktails, spirits) and 7 non-alcoholic beverages (tea, coffee, fruit juice, diet soft drink, regular soft drink, bottled water, tap water).  We then used the Situated Action Cycle to identify 34 potential predictors of drinking frequency (e.g., liking the taste, thirst, socialising).  A total of 900 UK participants completed an online survey, rating each </w:instrText>
      </w:r>
      <w:r w:rsidR="00564F20" w:rsidRPr="00AC35D8">
        <w:rPr>
          <w:rFonts w:asciiTheme="majorBidi" w:hAnsiTheme="majorBidi" w:cstheme="majorBidi"/>
          <w:lang w:val="nl-NL" w:eastAsia="ko-KR"/>
        </w:rPr>
        <w:instrText xml:space="preserve">of the 11 drinks on consumption frequency and on each of the 34 predictors.  To reduce complexity and remove redundancies, we performed an exploratory factor analysis, decreasing the number of predictors to six factors that we interpreted as habit, craving/regulation, negative consequences, health/functionality, and socialising/positive consequences.  Across analyses, our six-factor model was able to explain considerable variance in self-reported drink consumption, both for individual drinks (median = 66%) and individual participants (median = 94%).  Surprisingly, we only detected subtle differences between the eleven different drinks’ predictive patterns.  In contrast, individual participants exhibited considerable variability in the factors that predicted their drinking behaviour.","DOI":"10.31234/osf.io/mqzhe","language":"en-us","publisher":"PsyArXiv","source":"OSF Preprints","title":"Habit, health and socialising: New insights into diverse motives for alcoholic and non-alcoholic beverage consumption","title-short":"Habit, health and socialising","URL":"https://psyarxiv.com/mqzhe/","author":[{"family":"Werner","given":"Johanna"},{"family":"Papies","given":"Esther K."},{"family":"Best","given":"Maisy"},{"family":"Scheepers","given":"Christoph"},{"family":"Barsalou","given":"Lawrence"}],"accessed":{"date-parts":[["2023",6,7]]},"issued":{"date-parts":[["2022",11,8]]}},"label":"page"}],"schema":"https://github.com/citation-style-language/schema/raw/master/csl-citation.json"} </w:instrText>
      </w:r>
      <w:r w:rsidR="00831CBA">
        <w:rPr>
          <w:rFonts w:asciiTheme="majorBidi" w:hAnsiTheme="majorBidi" w:cstheme="majorBidi"/>
          <w:lang w:eastAsia="ko-KR"/>
        </w:rPr>
        <w:fldChar w:fldCharType="separate"/>
      </w:r>
      <w:r w:rsidR="00564F20" w:rsidRPr="00AC35D8">
        <w:rPr>
          <w:rFonts w:ascii="Times New Roman" w:hAnsiTheme="majorHAnsi" w:cs="Times New Roman"/>
          <w:lang w:val="nl-NL"/>
        </w:rPr>
        <w:t>(Barrett et al., 2017; Bhanu et al., 2020; Block et al., 2013; Hess et al., 2019; Rodger et al., 2021; Rodger &amp; Papies, 2022; Werner et al., 2022)</w:t>
      </w:r>
      <w:r w:rsidR="00831CBA">
        <w:rPr>
          <w:rFonts w:asciiTheme="majorBidi" w:hAnsiTheme="majorBidi" w:cstheme="majorBidi"/>
          <w:lang w:eastAsia="ko-KR"/>
        </w:rPr>
        <w:fldChar w:fldCharType="end"/>
      </w:r>
      <w:r w:rsidR="00831CBA" w:rsidRPr="00AC35D8">
        <w:rPr>
          <w:rFonts w:asciiTheme="majorBidi" w:hAnsiTheme="majorBidi" w:cstheme="majorBidi"/>
          <w:lang w:val="nl-NL" w:eastAsia="ko-KR"/>
        </w:rPr>
        <w:t xml:space="preserve">. </w:t>
      </w:r>
      <w:r w:rsidR="007F13E0">
        <w:rPr>
          <w:rFonts w:asciiTheme="majorBidi" w:hAnsiTheme="majorBidi" w:cstheme="majorBidi"/>
          <w:lang w:eastAsia="ko-KR"/>
        </w:rPr>
        <w:t xml:space="preserve">For example, </w:t>
      </w:r>
      <w:r w:rsidR="00C96DCD">
        <w:rPr>
          <w:rFonts w:asciiTheme="majorBidi" w:hAnsiTheme="majorBidi" w:cstheme="majorBidi"/>
          <w:lang w:eastAsia="ko-KR"/>
        </w:rPr>
        <w:t>UK-based adults r</w:t>
      </w:r>
      <w:r w:rsidR="007F13E0">
        <w:rPr>
          <w:rFonts w:asciiTheme="majorBidi" w:hAnsiTheme="majorBidi" w:cstheme="majorBidi"/>
          <w:lang w:eastAsia="ko-KR"/>
        </w:rPr>
        <w:t>eport</w:t>
      </w:r>
      <w:r w:rsidR="00614FB0">
        <w:rPr>
          <w:rFonts w:asciiTheme="majorBidi" w:hAnsiTheme="majorBidi" w:cstheme="majorBidi"/>
          <w:lang w:eastAsia="ko-KR"/>
        </w:rPr>
        <w:t xml:space="preserve">ed </w:t>
      </w:r>
      <w:r w:rsidR="007F13E0">
        <w:rPr>
          <w:rFonts w:asciiTheme="majorBidi" w:hAnsiTheme="majorBidi" w:cstheme="majorBidi"/>
          <w:lang w:eastAsia="ko-KR"/>
        </w:rPr>
        <w:t xml:space="preserve">relying on thirst </w:t>
      </w:r>
      <w:r w:rsidR="00614FB0">
        <w:rPr>
          <w:rFonts w:asciiTheme="majorBidi" w:hAnsiTheme="majorBidi" w:cstheme="majorBidi"/>
          <w:lang w:eastAsia="ko-KR"/>
        </w:rPr>
        <w:t xml:space="preserve">sensations, such as having a </w:t>
      </w:r>
      <w:r w:rsidR="007F13E0">
        <w:rPr>
          <w:rFonts w:asciiTheme="majorBidi" w:hAnsiTheme="majorBidi" w:cstheme="majorBidi"/>
          <w:lang w:eastAsia="ko-KR"/>
        </w:rPr>
        <w:t>dry mouth</w:t>
      </w:r>
      <w:r w:rsidR="00614FB0">
        <w:rPr>
          <w:rFonts w:asciiTheme="majorBidi" w:hAnsiTheme="majorBidi" w:cstheme="majorBidi"/>
          <w:lang w:eastAsia="ko-KR"/>
        </w:rPr>
        <w:t>, to prompt water dri</w:t>
      </w:r>
      <w:r w:rsidR="00F95754">
        <w:rPr>
          <w:rFonts w:asciiTheme="majorBidi" w:hAnsiTheme="majorBidi" w:cstheme="majorBidi"/>
          <w:lang w:eastAsia="ko-KR"/>
        </w:rPr>
        <w:t>n</w:t>
      </w:r>
      <w:r w:rsidR="00614FB0">
        <w:rPr>
          <w:rFonts w:asciiTheme="majorBidi" w:hAnsiTheme="majorBidi" w:cstheme="majorBidi"/>
          <w:lang w:eastAsia="ko-KR"/>
        </w:rPr>
        <w:t>king</w:t>
      </w:r>
      <w:r w:rsidR="00F95754">
        <w:rPr>
          <w:rFonts w:asciiTheme="majorBidi" w:hAnsiTheme="majorBidi" w:cstheme="majorBidi"/>
          <w:lang w:eastAsia="ko-KR"/>
        </w:rPr>
        <w:t xml:space="preserve"> throughout the day</w:t>
      </w:r>
      <w:r w:rsidR="00FB3092">
        <w:rPr>
          <w:rFonts w:asciiTheme="majorBidi" w:hAnsiTheme="majorBidi" w:cstheme="majorBidi"/>
          <w:lang w:eastAsia="ko-KR"/>
        </w:rPr>
        <w:t xml:space="preserve"> </w:t>
      </w:r>
      <w:r w:rsidR="00FB3092">
        <w:rPr>
          <w:rFonts w:asciiTheme="majorBidi" w:hAnsiTheme="majorBidi" w:cstheme="majorBidi"/>
          <w:lang w:eastAsia="ko-KR"/>
        </w:rPr>
        <w:fldChar w:fldCharType="begin"/>
      </w:r>
      <w:r w:rsidR="00FB3092">
        <w:rPr>
          <w:rFonts w:asciiTheme="majorBidi" w:hAnsiTheme="majorBidi" w:cstheme="majorBidi"/>
          <w:lang w:eastAsia="ko-KR"/>
        </w:rPr>
        <w:instrText xml:space="preserve"> ADDIN ZOTERO_ITEM CSL_CITATION {"citationID":"CRBnLrKQ","properties":{"formattedCitation":"(Rodger et al., 2021)","plainCitation":"(Rodger et al., 2021)","noteIndex":0},"citationItems":[{"id":685,"uris":["http://zotero.org/users/6888577/items/UXTJ7MBY"],"itemData":{"id":685,"type":"article-journal","abstract":"Water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00FB3092">
        <w:rPr>
          <w:rFonts w:asciiTheme="majorBidi" w:hAnsiTheme="majorBidi" w:cstheme="majorBidi"/>
          <w:lang w:eastAsia="ko-KR"/>
        </w:rPr>
        <w:fldChar w:fldCharType="separate"/>
      </w:r>
      <w:r w:rsidR="00FB3092">
        <w:rPr>
          <w:rFonts w:asciiTheme="majorBidi" w:hAnsiTheme="majorBidi" w:cstheme="majorBidi"/>
          <w:noProof/>
          <w:lang w:eastAsia="ko-KR"/>
        </w:rPr>
        <w:t>(Rodger et al., 2021)</w:t>
      </w:r>
      <w:r w:rsidR="00FB3092">
        <w:rPr>
          <w:rFonts w:asciiTheme="majorBidi" w:hAnsiTheme="majorBidi" w:cstheme="majorBidi"/>
          <w:lang w:eastAsia="ko-KR"/>
        </w:rPr>
        <w:fldChar w:fldCharType="end"/>
      </w:r>
      <w:r w:rsidR="00FB3092">
        <w:rPr>
          <w:rFonts w:asciiTheme="majorBidi" w:hAnsiTheme="majorBidi" w:cstheme="majorBidi"/>
          <w:lang w:eastAsia="ko-KR"/>
        </w:rPr>
        <w:t xml:space="preserve">. Additionally, </w:t>
      </w:r>
      <w:r w:rsidR="00C96DCD">
        <w:rPr>
          <w:rFonts w:asciiTheme="majorBidi" w:hAnsiTheme="majorBidi" w:cstheme="majorBidi"/>
          <w:lang w:eastAsia="ko-KR"/>
        </w:rPr>
        <w:t xml:space="preserve">UK-based adults' </w:t>
      </w:r>
      <w:r w:rsidR="00FB3092">
        <w:rPr>
          <w:rFonts w:asciiTheme="majorBidi" w:hAnsiTheme="majorBidi" w:cstheme="majorBidi"/>
          <w:lang w:eastAsia="ko-KR"/>
        </w:rPr>
        <w:t xml:space="preserve">ratings of the extent to which thirst motivated water drinking across ten daily situations predicted </w:t>
      </w:r>
      <w:r w:rsidR="007F5BA6">
        <w:rPr>
          <w:rFonts w:asciiTheme="majorBidi" w:hAnsiTheme="majorBidi" w:cstheme="majorBidi"/>
          <w:lang w:eastAsia="ko-KR"/>
        </w:rPr>
        <w:t xml:space="preserve">future </w:t>
      </w:r>
      <w:r w:rsidR="00FB3092">
        <w:rPr>
          <w:rFonts w:asciiTheme="majorBidi" w:hAnsiTheme="majorBidi" w:cstheme="majorBidi"/>
          <w:lang w:eastAsia="ko-KR"/>
        </w:rPr>
        <w:t>water intake in these situations</w:t>
      </w:r>
      <w:r w:rsidR="00BC7A94">
        <w:rPr>
          <w:rFonts w:asciiTheme="majorBidi" w:hAnsiTheme="majorBidi" w:cstheme="majorBidi"/>
          <w:lang w:eastAsia="ko-KR"/>
        </w:rPr>
        <w:t xml:space="preserve"> </w:t>
      </w:r>
      <w:r w:rsidR="00BC7A94">
        <w:rPr>
          <w:rFonts w:asciiTheme="majorBidi" w:hAnsiTheme="majorBidi" w:cstheme="majorBidi"/>
          <w:lang w:eastAsia="ko-KR"/>
        </w:rPr>
        <w:fldChar w:fldCharType="begin"/>
      </w:r>
      <w:r w:rsidR="00BC7A94">
        <w:rPr>
          <w:rFonts w:asciiTheme="majorBidi" w:hAnsiTheme="majorBidi" w:cstheme="majorBidi"/>
          <w:lang w:eastAsia="ko-KR"/>
        </w:rPr>
        <w:instrText xml:space="preserve"> ADDIN ZOTERO_ITEM CSL_CITATION {"citationID":"nnDSzMr3","properties":{"formattedCitation":"(Rodger,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BC7A94">
        <w:rPr>
          <w:rFonts w:asciiTheme="majorBidi" w:hAnsiTheme="majorBidi" w:cstheme="majorBidi"/>
          <w:lang w:eastAsia="ko-KR"/>
        </w:rPr>
        <w:fldChar w:fldCharType="separate"/>
      </w:r>
      <w:r w:rsidR="00BC7A94">
        <w:rPr>
          <w:rFonts w:asciiTheme="majorBidi" w:hAnsiTheme="majorBidi" w:cstheme="majorBidi"/>
          <w:noProof/>
          <w:lang w:eastAsia="ko-KR"/>
        </w:rPr>
        <w:t>(Rodger, Barsalou, et al., 2023)</w:t>
      </w:r>
      <w:r w:rsidR="00BC7A94">
        <w:rPr>
          <w:rFonts w:asciiTheme="majorBidi" w:hAnsiTheme="majorBidi" w:cstheme="majorBidi"/>
          <w:lang w:eastAsia="ko-KR"/>
        </w:rPr>
        <w:fldChar w:fldCharType="end"/>
      </w:r>
      <w:r w:rsidR="00F95754">
        <w:rPr>
          <w:rFonts w:asciiTheme="majorBidi" w:hAnsiTheme="majorBidi" w:cstheme="majorBidi"/>
          <w:lang w:eastAsia="ko-KR"/>
        </w:rPr>
        <w:t xml:space="preserve">. </w:t>
      </w:r>
    </w:p>
    <w:p w14:paraId="486DAE4D" w14:textId="39D2644D" w:rsidR="002F65B3" w:rsidRPr="00FA5FBD" w:rsidRDefault="00F95754" w:rsidP="00FA5FBD">
      <w:pPr>
        <w:spacing w:line="480" w:lineRule="auto"/>
        <w:ind w:firstLine="720"/>
        <w:rPr>
          <w:rFonts w:asciiTheme="majorBidi" w:hAnsiTheme="majorBidi" w:cstheme="majorBidi"/>
        </w:rPr>
      </w:pPr>
      <w:r>
        <w:rPr>
          <w:rFonts w:asciiTheme="majorBidi" w:hAnsiTheme="majorBidi" w:cstheme="majorBidi"/>
          <w:lang w:eastAsia="ko-KR"/>
        </w:rPr>
        <w:t xml:space="preserve">However, relying solely on thirst sensations is </w:t>
      </w:r>
      <w:r w:rsidR="00C96DCD">
        <w:rPr>
          <w:rFonts w:asciiTheme="majorBidi" w:hAnsiTheme="majorBidi" w:cstheme="majorBidi"/>
          <w:lang w:eastAsia="ko-KR"/>
        </w:rPr>
        <w:t xml:space="preserve">unlikely </w:t>
      </w:r>
      <w:r>
        <w:rPr>
          <w:rFonts w:asciiTheme="majorBidi" w:hAnsiTheme="majorBidi" w:cstheme="majorBidi"/>
          <w:lang w:eastAsia="ko-KR"/>
        </w:rPr>
        <w:t xml:space="preserve">an effective way of obtaining adequate water intake because </w:t>
      </w:r>
      <w:r w:rsidR="00C96DCD">
        <w:rPr>
          <w:rFonts w:asciiTheme="majorBidi" w:hAnsiTheme="majorBidi" w:cstheme="majorBidi"/>
          <w:lang w:eastAsia="ko-KR"/>
        </w:rPr>
        <w:t>perceptions of thirst sensations</w:t>
      </w:r>
      <w:r>
        <w:rPr>
          <w:rFonts w:asciiTheme="majorBidi" w:hAnsiTheme="majorBidi" w:cstheme="majorBidi"/>
          <w:lang w:eastAsia="ko-KR"/>
        </w:rPr>
        <w:t xml:space="preserve"> are </w:t>
      </w:r>
      <w:r w:rsidR="009A204B">
        <w:rPr>
          <w:rFonts w:asciiTheme="majorBidi" w:hAnsiTheme="majorBidi" w:cstheme="majorBidi"/>
          <w:lang w:eastAsia="ko-KR"/>
        </w:rPr>
        <w:t xml:space="preserve">highly variable and </w:t>
      </w:r>
      <w:r>
        <w:rPr>
          <w:rFonts w:asciiTheme="majorBidi" w:hAnsiTheme="majorBidi" w:cstheme="majorBidi"/>
        </w:rPr>
        <w:t>unreliable</w:t>
      </w:r>
      <w:r w:rsidR="009A204B">
        <w:rPr>
          <w:rFonts w:asciiTheme="majorBidi" w:hAnsiTheme="majorBidi" w:cstheme="majorBidi"/>
        </w:rPr>
        <w:t xml:space="preserve"> </w:t>
      </w:r>
      <w:r w:rsidR="009A204B">
        <w:rPr>
          <w:rFonts w:asciiTheme="majorBidi" w:hAnsiTheme="majorBidi" w:cstheme="majorBidi"/>
        </w:rPr>
        <w:fldChar w:fldCharType="begin"/>
      </w:r>
      <w:r w:rsidR="009A204B">
        <w:rPr>
          <w:rFonts w:asciiTheme="majorBidi" w:hAnsiTheme="majorBidi" w:cstheme="majorBidi"/>
        </w:rPr>
        <w:instrText xml:space="preserve"> ADDIN ZOTERO_ITEM CSL_CITATION {"citationID":"1KC3Mtha","properties":{"formattedCitation":"(Adams et al., 2022; Rosinger et al., 2022; Stevenson et al., 2015)","plainCitation":"(Adams et al., 2022; Rosinger et al., 2022; Stevenson et al., 2015)","noteIndex":0},"citationItems":[{"id":864,"uris":["http://zotero.org/users/6888577/items/STQSEC38"],"itemData":{"id":864,"type":"article-journal","abstract":"Objectives Thirst is an evolved central homeostatic feedback system that helps regulate body water for survival. Little research has examined how early development and exposure to extreme environments and water availability affect thirst perception, particularly outside Western settings. Therefore, we compared two indicators of perceived thirst (current thirst and pleasantness of drinking water) using visual scales among Tsimane' forager-horticulturalists in the hot-humid Bolivian Amazon and Daasanach agro-pastoralists in hot-arid Northern Kenya. Methods We examined how these measures of perceived thirst were associated with hydration status (urine specific gravity), ambient temperatures, birth season, age, and population-specific characteristics for 607 adults (n = 378 Tsimane', n = 229 Daasanach) aged 18+ using multi-level mixed-effect regressions. Results Tsimane' had higher perceived thirst than Daasanach. Across populations, hydration status was unrelated to both measures of thirst. There was a significant interaction between birth season and temperature on pleasantness of drinking water, driven by Kenya data. Daasanach born in the wet season (in utero during less water availability) had blunted pleasantness of drinking water at higher temperatures compared to those born in the dry season (in utero during greater water availability). Conclusions Our findings suggest hydration status is not a reliable predictor of thirst perceptions in extreme-hot environments with ad libitum drinking. Rather, our findings, which require additional confirmation, point to the importance of water availability during gestation in affecting thirst sensitivity to heat and water feedback mechanisms, particularly in arid environments. Thirst regulation will be increasingly important to understand given climate change driven exposures to extreme heat and water insecurity.","container-title":"American Journal of Human Biology","DOI":"10.1002/ajhb.23715","ISSN":"1520-6300","issue":"6","language":"en","note":"_eprint: https://onlinelibrary.wiley.com/doi/pdf/10.1002/ajhb.23715","page":"e23715","source":"Wiley Online Library","title":"Cross-cultural variation in thirst perception in hot-humid and hot-arid environments: Evidence from two small-scale populations","title-short":"Cross-cultural variation in thirst perception in hot-humid and hot-arid environments","volume":"34","author":[{"family":"Rosinger","given":"Asher Y."},{"family":"Bethancourt","given":"Hilary J."},{"family":"Swanson","given":"Zane S."},{"family":"Lopez","given":"Kaylee"},{"family":"Kenney","given":"W. Larry"},{"family":"Huanca","given":"Tomas"},{"family":"Conde","given":"Esther"},{"family":"Nzunza","given":"Rosemary"},{"family":"Ndiema","given":"Emmanuel"},{"family":"Braun","given":"David R."},{"family":"Pontzer","given":"Herman"}],"issued":{"date-parts":[["2022"]]}}},{"id":859,"uris":["http://zotero.org/users/6888577/items/GZNMFT4Z"],"itemData":{"id":859,"type":"article-journal","abstract":"Elevated body mass index (BMI) has been associated with elevated urine osmolality (UOsm), despite having higher total water intake, but it is unclear if overweight/obese individuals have reduced thirst. In this observational study, we found that overweight/obese individuals had higher UOsm compared to normal-weight individuals (749 ± 37 vs. 624 ± 35 mmol•kg−1; P &lt; 0.01) while possessing similar thirst ratings (56.4 ± 3 vs. 51.6 ± 3 mm; P = 0.3). In this observational study, overweight/obese individuals possessed more concentrated urine in the absence of higher thirst perception.","container-title":"Physiology &amp; Behavior","DOI":"10.1016/j.physbeh.2021.113673","ISSN":"0031-9384","journalAbbreviation":"Physiology &amp; Behavior","language":"en","page":"113673","source":"ScienceDirect","title":"Comparing thirst and spot urine concentrations in humans of differing body sizes: An observational study","title-short":"Comparing thirst and spot urine concentrations in humans of differing body sizes","volume":"245","author":[{"family":"Adams","given":"J. D."},{"family":"Barlow","given":"Ashton E."},{"family":"Farzam","given":"Donya Z."},{"family":"Butts","given":"Cory L."},{"family":"Ludwig","given":"Anthony"},{"family":"Kavouras","given":"Stavros A."}],"issued":{"date-parts":[["2022",3,1]]}},"label":"page"},{"id":870,"uris":["http://zotero.org/users/6888577/items/H8K6GBTI"],"itemData":{"id":870,"type":"article-journal","abstract":"Interoception is the ability to perceive internal bodily states. This involves the detection and awareness of static and changing afferent signals from the viscera, motivational states, affective reactions, and associated cognitions. We examined whether there are individual differences in any or all of these aspects of ingestion-related interoception and their possible causes. Individual variation in almost all aspects of interoception was documented for hunger, fullness and thirst – including how participants use, prioritise and integrate visceral, motivational, affective and cognitive information. Individual differences may arise from multiple causes, including genetic influences, developmental changes hypothesised to result from child feeding practices, and from conditions such as depression, anxiety, eating disorders and certain subtypes of obesity. A nutritionally poor diet, and dietary restraint, may also affect ingestion-related interoception. Finally, certain forms of brain injury, notably to the medial temporal lobes are associated with impaired ingestion-related interoception. We conclude by examining the practical and theoretical consequences of these individual differences.","container-title":"Appetite","DOI":"10.1016/j.appet.2015.06.008","ISSN":"0195-6663","journalAbbreviation":"Appetite","language":"en","page":"44-57","source":"ScienceDirect","title":"Individual differences in the interoceptive states of hunger, fullness and thirst","volume":"95","author":[{"family":"Stevenson","given":"Richard J."},{"family":"Mahmut","given":"Mehmet"},{"family":"Rooney","given":"Kieron"}],"issued":{"date-parts":[["2015",12,1]]}},"label":"page"}],"schema":"https://github.com/citation-style-language/schema/raw/master/csl-citation.json"} </w:instrText>
      </w:r>
      <w:r w:rsidR="009A204B">
        <w:rPr>
          <w:rFonts w:asciiTheme="majorBidi" w:hAnsiTheme="majorBidi" w:cstheme="majorBidi"/>
        </w:rPr>
        <w:fldChar w:fldCharType="separate"/>
      </w:r>
      <w:r w:rsidR="009A204B">
        <w:rPr>
          <w:rFonts w:ascii="Times New Roman" w:hAnsiTheme="majorHAnsi" w:cs="Times New Roman"/>
        </w:rPr>
        <w:t>(Adams et al., 2022; Rosinger et al., 2022; Stevenson et al., 2015)</w:t>
      </w:r>
      <w:r w:rsidR="009A204B">
        <w:rPr>
          <w:rFonts w:asciiTheme="majorBidi" w:hAnsiTheme="majorBidi" w:cstheme="majorBidi"/>
        </w:rPr>
        <w:fldChar w:fldCharType="end"/>
      </w:r>
      <w:r w:rsidR="009A204B">
        <w:rPr>
          <w:rFonts w:asciiTheme="majorBidi" w:hAnsiTheme="majorBidi" w:cstheme="majorBidi"/>
        </w:rPr>
        <w:t>.</w:t>
      </w:r>
      <w:r>
        <w:rPr>
          <w:rFonts w:asciiTheme="majorBidi" w:hAnsiTheme="majorBidi" w:cstheme="majorBidi"/>
        </w:rPr>
        <w:t xml:space="preserve"> For example, UK</w:t>
      </w:r>
      <w:r w:rsidR="00C96DCD">
        <w:rPr>
          <w:rFonts w:asciiTheme="majorBidi" w:hAnsiTheme="majorBidi" w:cstheme="majorBidi"/>
        </w:rPr>
        <w:t>-based adults</w:t>
      </w:r>
      <w:r>
        <w:rPr>
          <w:rFonts w:asciiTheme="majorBidi" w:hAnsiTheme="majorBidi" w:cstheme="majorBidi"/>
        </w:rPr>
        <w:t xml:space="preserve"> </w:t>
      </w:r>
      <w:r w:rsidR="00FB3092">
        <w:rPr>
          <w:rFonts w:asciiTheme="majorBidi" w:hAnsiTheme="majorBidi" w:cstheme="majorBidi"/>
        </w:rPr>
        <w:t xml:space="preserve">also </w:t>
      </w:r>
      <w:r>
        <w:rPr>
          <w:rFonts w:asciiTheme="majorBidi" w:hAnsiTheme="majorBidi" w:cstheme="majorBidi"/>
        </w:rPr>
        <w:t>reported</w:t>
      </w:r>
      <w:r w:rsidR="00C96DCD">
        <w:rPr>
          <w:rFonts w:asciiTheme="majorBidi" w:hAnsiTheme="majorBidi" w:cstheme="majorBidi"/>
        </w:rPr>
        <w:t xml:space="preserve"> </w:t>
      </w:r>
      <w:r>
        <w:rPr>
          <w:rFonts w:asciiTheme="majorBidi" w:hAnsiTheme="majorBidi" w:cstheme="majorBidi"/>
        </w:rPr>
        <w:t>suppressing</w:t>
      </w:r>
      <w:r w:rsidR="00C96DCD">
        <w:rPr>
          <w:rFonts w:asciiTheme="majorBidi" w:hAnsiTheme="majorBidi" w:cstheme="majorBidi"/>
        </w:rPr>
        <w:t xml:space="preserve">, </w:t>
      </w:r>
      <w:r>
        <w:rPr>
          <w:rFonts w:asciiTheme="majorBidi" w:hAnsiTheme="majorBidi" w:cstheme="majorBidi"/>
        </w:rPr>
        <w:t>ignoring</w:t>
      </w:r>
      <w:r w:rsidR="00C96DCD">
        <w:rPr>
          <w:rFonts w:asciiTheme="majorBidi" w:hAnsiTheme="majorBidi" w:cstheme="majorBidi"/>
        </w:rPr>
        <w:t xml:space="preserve">, </w:t>
      </w:r>
      <w:r w:rsidR="007F5BA6">
        <w:rPr>
          <w:rFonts w:asciiTheme="majorBidi" w:hAnsiTheme="majorBidi" w:cstheme="majorBidi"/>
        </w:rPr>
        <w:t xml:space="preserve">and </w:t>
      </w:r>
      <w:r w:rsidR="00C96DCD">
        <w:rPr>
          <w:rFonts w:asciiTheme="majorBidi" w:hAnsiTheme="majorBidi" w:cstheme="majorBidi"/>
        </w:rPr>
        <w:t>not perceiving</w:t>
      </w:r>
      <w:r>
        <w:rPr>
          <w:rFonts w:asciiTheme="majorBidi" w:hAnsiTheme="majorBidi" w:cstheme="majorBidi"/>
        </w:rPr>
        <w:t xml:space="preserve"> thirst sensations throughout the day</w:t>
      </w:r>
      <w:r w:rsidR="00F13F22">
        <w:rPr>
          <w:rFonts w:asciiTheme="majorBidi" w:hAnsiTheme="majorBidi" w:cstheme="majorBidi"/>
        </w:rPr>
        <w:t xml:space="preserve">, especially </w:t>
      </w:r>
      <w:r w:rsidR="009A204B">
        <w:rPr>
          <w:rFonts w:asciiTheme="majorBidi" w:hAnsiTheme="majorBidi" w:cstheme="majorBidi"/>
        </w:rPr>
        <w:t>when</w:t>
      </w:r>
      <w:r w:rsidR="00F13F22">
        <w:rPr>
          <w:rFonts w:asciiTheme="majorBidi" w:hAnsiTheme="majorBidi" w:cstheme="majorBidi"/>
        </w:rPr>
        <w:t xml:space="preserve"> they </w:t>
      </w:r>
      <w:r w:rsidR="009A204B">
        <w:rPr>
          <w:rFonts w:asciiTheme="majorBidi" w:hAnsiTheme="majorBidi" w:cstheme="majorBidi"/>
        </w:rPr>
        <w:t>felt</w:t>
      </w:r>
      <w:r w:rsidR="00F13F22">
        <w:rPr>
          <w:rFonts w:asciiTheme="majorBidi" w:hAnsiTheme="majorBidi" w:cstheme="majorBidi"/>
        </w:rPr>
        <w:t xml:space="preserve"> hydration </w:t>
      </w:r>
      <w:r w:rsidR="009A204B">
        <w:rPr>
          <w:rFonts w:asciiTheme="majorBidi" w:hAnsiTheme="majorBidi" w:cstheme="majorBidi"/>
        </w:rPr>
        <w:t>was</w:t>
      </w:r>
      <w:r w:rsidR="00F13F22">
        <w:rPr>
          <w:rFonts w:asciiTheme="majorBidi" w:hAnsiTheme="majorBidi" w:cstheme="majorBidi"/>
        </w:rPr>
        <w:t xml:space="preserve"> not a key priority compared to other goals </w:t>
      </w:r>
      <w:r>
        <w:rPr>
          <w:rFonts w:asciiTheme="majorBidi" w:hAnsiTheme="majorBidi" w:cstheme="majorBidi"/>
        </w:rPr>
        <w:fldChar w:fldCharType="begin"/>
      </w:r>
      <w:r w:rsidR="007C544D">
        <w:rPr>
          <w:rFonts w:asciiTheme="majorBidi" w:hAnsiTheme="majorBidi" w:cstheme="majorBidi"/>
        </w:rPr>
        <w:instrText xml:space="preserve"> ADDIN ZOTERO_ITEM CSL_CITATION {"citationID":"v8CXq0gu","properties":{"formattedCitation":"(Rodger et al., 2021)","plainCitation":"(Rodger et al., 2021)","dontUpdate":true,"noteIndex":0},"citationItems":[{"id":685,"uris":["http://zotero.org/users/6888577/items/UXTJ7MBY"],"itemData":{"id":685,"type":"article-journal","abstract":"Water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w:t>
      </w:r>
      <w:r w:rsidR="00F13F22">
        <w:rPr>
          <w:rFonts w:asciiTheme="majorBidi" w:hAnsiTheme="majorBidi" w:cstheme="majorBidi"/>
          <w:noProof/>
        </w:rPr>
        <w:t xml:space="preserve">e.g., </w:t>
      </w:r>
      <w:r w:rsidR="009A204B">
        <w:rPr>
          <w:rFonts w:asciiTheme="majorBidi" w:hAnsiTheme="majorBidi" w:cstheme="majorBidi"/>
          <w:noProof/>
        </w:rPr>
        <w:t>completing</w:t>
      </w:r>
      <w:r w:rsidR="00F13F22">
        <w:rPr>
          <w:rFonts w:asciiTheme="majorBidi" w:hAnsiTheme="majorBidi" w:cstheme="majorBidi"/>
          <w:noProof/>
        </w:rPr>
        <w:t xml:space="preserve"> </w:t>
      </w:r>
      <w:r w:rsidR="00C96DCD">
        <w:rPr>
          <w:rFonts w:asciiTheme="majorBidi" w:hAnsiTheme="majorBidi" w:cstheme="majorBidi"/>
          <w:noProof/>
        </w:rPr>
        <w:t xml:space="preserve">their </w:t>
      </w:r>
      <w:r w:rsidR="00F13F22">
        <w:rPr>
          <w:rFonts w:asciiTheme="majorBidi" w:hAnsiTheme="majorBidi" w:cstheme="majorBidi"/>
          <w:noProof/>
        </w:rPr>
        <w:t xml:space="preserve">work; </w:t>
      </w:r>
      <w:r>
        <w:rPr>
          <w:rFonts w:asciiTheme="majorBidi" w:hAnsiTheme="majorBidi" w:cstheme="majorBidi"/>
          <w:noProof/>
        </w:rPr>
        <w:t>Rodger et al., 2021)</w:t>
      </w:r>
      <w:r>
        <w:rPr>
          <w:rFonts w:asciiTheme="majorBidi" w:hAnsiTheme="majorBidi" w:cstheme="majorBidi"/>
        </w:rPr>
        <w:fldChar w:fldCharType="end"/>
      </w:r>
      <w:r>
        <w:rPr>
          <w:rFonts w:asciiTheme="majorBidi" w:hAnsiTheme="majorBidi" w:cstheme="majorBidi"/>
        </w:rPr>
        <w:t xml:space="preserve">. Additionally, older people may suffer from blunted thirst sensations in later life </w:t>
      </w:r>
      <w:r>
        <w:rPr>
          <w:rFonts w:asciiTheme="majorBidi" w:hAnsiTheme="majorBidi" w:cstheme="majorBidi"/>
        </w:rPr>
        <w:fldChar w:fldCharType="begin"/>
      </w:r>
      <w:r w:rsidR="007C544D">
        <w:rPr>
          <w:rFonts w:asciiTheme="majorBidi" w:hAnsiTheme="majorBidi" w:cstheme="majorBidi"/>
        </w:rPr>
        <w:instrText xml:space="preserve"> ADDIN ZOTERO_ITEM CSL_CITATION {"citationID":"iTmTQyAd","properties":{"formattedCitation":"(J. D. Miller et al., 2021)","plainCitation":"(J. D. Miller et al., 2021)","dontUpdate":true,"noteIndex":0},"citationItems":[{"id":847,"uris":["http://zotero.org/users/6888577/items/LCPWK6IK"],"itemData":{"id":847,"type":"article-journal","abstract":"Water is an essential nutrient that has primarily been considered in terms of its physiological necessity. But reliable access to water in sufficient quantities and quality is also critical for many nutrition-related behaviors and activities, including growing and cooking diverse foods. Given growing challenges to water availability and safety, including climate change, pollution, and infrastructure degradation, a broader conceptualization of water and its diverse uses is needed to sustainably achieve global nutrition targets. Therefore, we review empirical and qualitative evidence describing the linkages between water security (the reliable availability, accessibility, and quality of water for all household uses) and nutrition. Primary linkages include water security for drinking, food production and preparation, infant and young child feeding, and limiting exposure to pathogens and environmental toxins. We then identify knowledge gaps within each linkage and propose a research agenda for studying water security and nutrition going forward, including the concurrent quantification of both food and water availability, accessibility, use, and stability. By making explicit the connections between water security and nutritional well-being, we aim to promote greater collaboration between the nutrition and water, sanitation, and hygiene sectors. Interdisciplinary policies and programs that holistically address the water–nutrition nexus, versus those that focus on water and nutrition independently, are likely to significantly advance our ability to ensure equitable access to healthy foods and safe water for all.","container-title":"Advances in Nutrition","DOI":"10.1093/advances/nmab075","ISSN":"2161-8313","issue":"6","journalAbbreviation":"Advances in Nutrition","page":"2525-2539","source":"Silverchair","title":"Water Security and Nutrition: Current Knowledge and Research Opportunities","title-short":"Water Security and Nutrition","volume":"12","author":[{"family":"Miller","given":"Joshua D"},{"family":"Workman","given":"Cassandra L"},{"family":"Panchang","given":"Sarita V"},{"family":"Sneegas","given":"Gretchen"},{"family":"Adams","given":"Ellis A"},{"family":"Young","given":"Sera L"},{"family":"Thompson","given":"Amanda L"}],"issued":{"date-parts":[["2021",11,1]]}}}],"schema":"https://github.com/citation-style-language/schema/raw/master/csl-citation.json"}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(Miller et al., 2021)</w:t>
      </w:r>
      <w:r>
        <w:rPr>
          <w:rFonts w:asciiTheme="majorBidi" w:hAnsiTheme="majorBidi" w:cstheme="majorBidi"/>
        </w:rPr>
        <w:fldChar w:fldCharType="end"/>
      </w:r>
      <w:r>
        <w:rPr>
          <w:rFonts w:asciiTheme="majorBidi" w:hAnsiTheme="majorBidi" w:cstheme="majorBidi"/>
        </w:rPr>
        <w:t xml:space="preserve">. Finally, </w:t>
      </w:r>
      <w:r w:rsidR="00F13F22">
        <w:rPr>
          <w:rFonts w:asciiTheme="majorBidi" w:hAnsiTheme="majorBidi" w:cstheme="majorBidi"/>
        </w:rPr>
        <w:t>other influences, such as the external environment, can impact thirst sensations’ capability to facilitate water drinking</w:t>
      </w:r>
      <w:r>
        <w:rPr>
          <w:rFonts w:asciiTheme="majorBidi" w:hAnsiTheme="majorBidi" w:cstheme="majorBidi"/>
        </w:rPr>
        <w:t xml:space="preserve">. For example, we </w:t>
      </w:r>
      <w:r w:rsidR="00FB3092">
        <w:rPr>
          <w:rFonts w:asciiTheme="majorBidi" w:hAnsiTheme="majorBidi" w:cstheme="majorBidi"/>
        </w:rPr>
        <w:t>evidenced</w:t>
      </w:r>
      <w:r>
        <w:rPr>
          <w:rFonts w:asciiTheme="majorBidi" w:hAnsiTheme="majorBidi" w:cstheme="majorBidi"/>
        </w:rPr>
        <w:t xml:space="preserve"> earlier that female police officers in South India did not act on thirst sensations due to </w:t>
      </w:r>
      <w:r w:rsidR="00FB3092">
        <w:rPr>
          <w:rFonts w:asciiTheme="majorBidi" w:hAnsiTheme="majorBidi" w:cstheme="majorBidi"/>
        </w:rPr>
        <w:t xml:space="preserve">a lack of appropriate toilet </w:t>
      </w:r>
      <w:r w:rsidR="007F5BA6">
        <w:rPr>
          <w:rFonts w:asciiTheme="majorBidi" w:hAnsiTheme="majorBidi" w:cstheme="majorBidi"/>
        </w:rPr>
        <w:t>facilities</w:t>
      </w:r>
      <w:r w:rsidR="00FB3092">
        <w:rPr>
          <w:rFonts w:asciiTheme="majorBidi" w:hAnsiTheme="majorBidi" w:cstheme="majorBidi"/>
        </w:rPr>
        <w:t xml:space="preserve"> </w:t>
      </w:r>
      <w:r w:rsidR="00FB3092">
        <w:rPr>
          <w:rFonts w:asciiTheme="majorBidi" w:hAnsiTheme="majorBidi" w:cstheme="majorBidi"/>
        </w:rPr>
        <w:fldChar w:fldCharType="begin"/>
      </w:r>
      <w:r w:rsidR="00FB3092">
        <w:rPr>
          <w:rFonts w:asciiTheme="majorBidi" w:hAnsiTheme="majorBidi" w:cstheme="majorBidi"/>
        </w:rPr>
        <w:instrText xml:space="preserve"> ADDIN ZOTERO_ITEM CSL_CITATION {"citationID":"qGivPpQw","properties":{"formattedCitation":"(Venugopal et al., 2023)","plainCitation":"(Venugopal et al., 2023)","noteIndex":0},"citationItems":[{"id":1359,"uris":["http://zotero.org/users/6888577/items/PTDSN243"],"itemData":{"id":1359,"type":"article-journal","abstract":"Access to clean sanitation is closely linked to women’s dignity, health, and wellbeing, and lack of these is a significant concern. We explore the perceptions about the poor sanitation access for on-duty female police officials working at off-site locations and its implications with regard to their behavior, health, and social lives.","container-title":"Journal of Public Health","DOI":"10.1007/s10389-021-01615-w","ISSN":"1613-2238","issue":"6","journalAbbreviation":"J Public Health (Berl.)","language":"en","page":"897-904","source":"Springer Link","title":"Sanitation access, behavior, and practices and their health and social implications for on-duty female police officials — a perceptional study in South India","volume":"31","author":[{"family":"Venugopal","given":"Vidhya"},{"family":"Kumar","given":"Akshaya Prem"},{"family":"Shanmugam","given":"Rekha"},{"family":"Latha","given":"P. K."}],"issued":{"date-parts":[["2023",6,1]]}}}],"schema":"https://github.com/citation-style-language/schema/raw/master/csl-citation.json"} </w:instrText>
      </w:r>
      <w:r w:rsidR="00FB3092">
        <w:rPr>
          <w:rFonts w:asciiTheme="majorBidi" w:hAnsiTheme="majorBidi" w:cstheme="majorBidi"/>
        </w:rPr>
        <w:fldChar w:fldCharType="separate"/>
      </w:r>
      <w:r w:rsidR="00FB3092">
        <w:rPr>
          <w:rFonts w:asciiTheme="majorBidi" w:hAnsiTheme="majorBidi" w:cstheme="majorBidi"/>
          <w:noProof/>
        </w:rPr>
        <w:t>(Venugopal et al., 2023)</w:t>
      </w:r>
      <w:r w:rsidR="00FB3092">
        <w:rPr>
          <w:rFonts w:asciiTheme="majorBidi" w:hAnsiTheme="majorBidi" w:cstheme="majorBidi"/>
        </w:rPr>
        <w:fldChar w:fldCharType="end"/>
      </w:r>
      <w:r>
        <w:rPr>
          <w:rFonts w:asciiTheme="majorBidi" w:hAnsiTheme="majorBidi" w:cstheme="majorBidi"/>
        </w:rPr>
        <w:t xml:space="preserve">. This </w:t>
      </w:r>
      <w:r w:rsidR="00FB3092">
        <w:rPr>
          <w:rFonts w:asciiTheme="majorBidi" w:hAnsiTheme="majorBidi" w:cstheme="majorBidi"/>
        </w:rPr>
        <w:t>illustrates that</w:t>
      </w:r>
      <w:r>
        <w:rPr>
          <w:rFonts w:asciiTheme="majorBidi" w:hAnsiTheme="majorBidi" w:cstheme="majorBidi"/>
        </w:rPr>
        <w:t xml:space="preserve"> thirst </w:t>
      </w:r>
      <w:r w:rsidR="00F13F22">
        <w:rPr>
          <w:rFonts w:asciiTheme="majorBidi" w:hAnsiTheme="majorBidi" w:cstheme="majorBidi"/>
        </w:rPr>
        <w:t xml:space="preserve">sensations </w:t>
      </w:r>
      <w:r w:rsidRPr="00FB3092">
        <w:rPr>
          <w:rFonts w:asciiTheme="majorBidi" w:hAnsiTheme="majorBidi" w:cstheme="majorBidi"/>
          <w:i/>
          <w:iCs/>
        </w:rPr>
        <w:t>can</w:t>
      </w:r>
      <w:r>
        <w:rPr>
          <w:rFonts w:asciiTheme="majorBidi" w:hAnsiTheme="majorBidi" w:cstheme="majorBidi"/>
        </w:rPr>
        <w:t xml:space="preserve"> </w:t>
      </w:r>
      <w:r w:rsidR="00FB3092">
        <w:rPr>
          <w:rFonts w:asciiTheme="majorBidi" w:hAnsiTheme="majorBidi" w:cstheme="majorBidi"/>
        </w:rPr>
        <w:t>facilitate</w:t>
      </w:r>
      <w:r>
        <w:rPr>
          <w:rFonts w:asciiTheme="majorBidi" w:hAnsiTheme="majorBidi" w:cstheme="majorBidi"/>
        </w:rPr>
        <w:t xml:space="preserve"> water </w:t>
      </w:r>
      <w:r w:rsidR="00FB3092">
        <w:rPr>
          <w:rFonts w:asciiTheme="majorBidi" w:hAnsiTheme="majorBidi" w:cstheme="majorBidi"/>
        </w:rPr>
        <w:t>drinking</w:t>
      </w:r>
      <w:r>
        <w:rPr>
          <w:rFonts w:asciiTheme="majorBidi" w:hAnsiTheme="majorBidi" w:cstheme="majorBidi"/>
        </w:rPr>
        <w:t xml:space="preserve">, but </w:t>
      </w:r>
      <w:r w:rsidR="00C96DCD">
        <w:rPr>
          <w:rFonts w:asciiTheme="majorBidi" w:hAnsiTheme="majorBidi" w:cstheme="majorBidi"/>
        </w:rPr>
        <w:t>they are</w:t>
      </w:r>
      <w:r w:rsidR="00FB3092">
        <w:rPr>
          <w:rFonts w:asciiTheme="majorBidi" w:hAnsiTheme="majorBidi" w:cstheme="majorBidi"/>
        </w:rPr>
        <w:t xml:space="preserve"> unlikely </w:t>
      </w:r>
      <w:r w:rsidR="00C96DCD">
        <w:rPr>
          <w:rFonts w:asciiTheme="majorBidi" w:hAnsiTheme="majorBidi" w:cstheme="majorBidi"/>
        </w:rPr>
        <w:t>a</w:t>
      </w:r>
      <w:r w:rsidR="00FB3092">
        <w:rPr>
          <w:rFonts w:asciiTheme="majorBidi" w:hAnsiTheme="majorBidi" w:cstheme="majorBidi"/>
        </w:rPr>
        <w:t xml:space="preserve"> sufficient</w:t>
      </w:r>
      <w:r w:rsidR="00C96DCD">
        <w:rPr>
          <w:rFonts w:asciiTheme="majorBidi" w:hAnsiTheme="majorBidi" w:cstheme="majorBidi"/>
        </w:rPr>
        <w:t xml:space="preserve"> influence</w:t>
      </w:r>
      <w:r w:rsidR="00FB3092">
        <w:rPr>
          <w:rFonts w:asciiTheme="majorBidi" w:hAnsiTheme="majorBidi" w:cstheme="majorBidi"/>
        </w:rPr>
        <w:t xml:space="preserve">. </w:t>
      </w:r>
    </w:p>
    <w:p w14:paraId="4B57A834" w14:textId="7C1F152D" w:rsidR="00FB3092" w:rsidRPr="00CC0407" w:rsidRDefault="00361536" w:rsidP="00CB3D11">
      <w:pPr>
        <w:spacing w:line="480" w:lineRule="auto"/>
        <w:rPr>
          <w:rFonts w:asciiTheme="majorBidi" w:hAnsiTheme="majorBidi" w:cstheme="majorBidi"/>
          <w:bCs/>
        </w:rPr>
      </w:pPr>
      <w:r w:rsidRPr="00FA5FBD">
        <w:rPr>
          <w:rFonts w:asciiTheme="majorBidi" w:hAnsiTheme="majorBidi" w:cstheme="majorBidi"/>
          <w:b/>
        </w:rPr>
        <w:tab/>
      </w:r>
      <w:r w:rsidR="00FA5FBD" w:rsidRPr="00FA5FBD">
        <w:rPr>
          <w:rFonts w:asciiTheme="majorBidi" w:hAnsiTheme="majorBidi" w:cstheme="majorBidi"/>
          <w:b/>
        </w:rPr>
        <w:t>Knowledge</w:t>
      </w:r>
      <w:r w:rsidR="00FA5FBD">
        <w:rPr>
          <w:rFonts w:asciiTheme="majorBidi" w:hAnsiTheme="majorBidi" w:cstheme="majorBidi"/>
          <w:b/>
        </w:rPr>
        <w:t>.</w:t>
      </w:r>
      <w:r w:rsidR="00FA5FBD" w:rsidRPr="00FA5FBD">
        <w:rPr>
          <w:rFonts w:asciiTheme="majorBidi" w:hAnsiTheme="majorBidi" w:cstheme="majorBidi"/>
          <w:bCs/>
        </w:rPr>
        <w:t xml:space="preserve"> </w:t>
      </w:r>
      <w:r w:rsidR="008C597E">
        <w:rPr>
          <w:rFonts w:asciiTheme="majorBidi" w:hAnsiTheme="majorBidi" w:cstheme="majorBidi"/>
          <w:bCs/>
        </w:rPr>
        <w:t xml:space="preserve">Research </w:t>
      </w:r>
      <w:r w:rsidR="00F80923">
        <w:rPr>
          <w:rFonts w:asciiTheme="majorBidi" w:hAnsiTheme="majorBidi" w:cstheme="majorBidi"/>
          <w:bCs/>
        </w:rPr>
        <w:t>across</w:t>
      </w:r>
      <w:r w:rsidR="008C597E">
        <w:rPr>
          <w:rFonts w:asciiTheme="majorBidi" w:hAnsiTheme="majorBidi" w:cstheme="majorBidi"/>
          <w:bCs/>
        </w:rPr>
        <w:t xml:space="preserve"> various </w:t>
      </w:r>
      <w:r w:rsidR="00A02585">
        <w:rPr>
          <w:rFonts w:asciiTheme="majorBidi" w:hAnsiTheme="majorBidi" w:cstheme="majorBidi"/>
          <w:bCs/>
        </w:rPr>
        <w:t>contexts</w:t>
      </w:r>
      <w:r w:rsidR="008C597E">
        <w:rPr>
          <w:rFonts w:asciiTheme="majorBidi" w:hAnsiTheme="majorBidi" w:cstheme="majorBidi"/>
          <w:bCs/>
        </w:rPr>
        <w:t xml:space="preserve"> and participant groups (e.g., adults, </w:t>
      </w:r>
      <w:r w:rsidR="003A605F">
        <w:rPr>
          <w:rFonts w:asciiTheme="majorBidi" w:hAnsiTheme="majorBidi" w:cstheme="majorBidi"/>
        </w:rPr>
        <w:t>adolescents</w:t>
      </w:r>
      <w:r w:rsidR="008C597E">
        <w:rPr>
          <w:rFonts w:asciiTheme="majorBidi" w:hAnsiTheme="majorBidi" w:cstheme="majorBidi"/>
          <w:bCs/>
        </w:rPr>
        <w:t xml:space="preserve">, athletes, older people) highlights that </w:t>
      </w:r>
      <w:r w:rsidR="00375849">
        <w:rPr>
          <w:rFonts w:asciiTheme="majorBidi" w:hAnsiTheme="majorBidi" w:cstheme="majorBidi"/>
          <w:bCs/>
        </w:rPr>
        <w:t>many people lack hydration knowledge</w:t>
      </w:r>
      <w:r w:rsidR="00F80923">
        <w:rPr>
          <w:rFonts w:asciiTheme="majorBidi" w:hAnsiTheme="majorBidi" w:cstheme="majorBidi"/>
          <w:bCs/>
        </w:rPr>
        <w:t xml:space="preserve"> </w:t>
      </w:r>
      <w:r w:rsidR="00F80923" w:rsidRPr="00B42FF0">
        <w:rPr>
          <w:rFonts w:asciiTheme="majorBidi" w:hAnsiTheme="majorBidi" w:cstheme="majorBidi"/>
          <w:bCs/>
        </w:rPr>
        <w:fldChar w:fldCharType="begin"/>
      </w:r>
      <w:r w:rsidR="00193C56" w:rsidRPr="00B42FF0">
        <w:rPr>
          <w:rFonts w:asciiTheme="majorBidi" w:hAnsiTheme="majorBidi" w:cstheme="majorBidi"/>
          <w:bCs/>
        </w:rPr>
        <w:instrText xml:space="preserve"> ADDIN ZOTERO_ITEM CSL_CITATION {"citationID":"zQRxBQIS","properties":{"formattedCitation":"(Bhanu et al., 2020; Brownbill et al., 2020; Rodger et al., 2021; Song et al., 2022; Veilleux et al., 2020)","plainCitation":"(Bhanu et al., 2020; Brownbill et al., 2020; Rodger et al., 2021; Song et al., 2022; Veilleux et al., 2020)","noteIndex":0},"citationItems":[{"id":844,"uris":["http://zotero.org/users/6888577/items/WRJVHBI3"],"itemData":{"id":844,"type":"article-journal","abstract":"dehydration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id":120,"uris":["http://zotero.org/users/6888577/items/RZWD6LJT"],"itemData":{"id":120,"type":"article-journal","abstract":"Sugar-containing beverages are the leading source of added sugar consumption among young adults. The aim of this study was to explore how young adults conceptualise what influences the healthfulness of sugar-containing beverages. Seven focus groups stratified by gender and educational institute were conducted with South Australians aged 18–25 years (n = 32). Focus groups were semi-structured and included a ranking activity where participants individually ranked eight beverages from least to most healthy. Focus groups were recorded, transcribed verbatim and thematically analysed. Participants commonly selected soda (soft drink) and energy drink as the least healthy beverage and water as the healthiest, but those between varied in rankings. Four themes were identified relating to how participants conceptualise beverage healthfulness in the thematic analysis: ingredients harmful to health, properties beneficial to health, functionality, and packaging. While participants were aware that beverages can contain high amounts of sugar, and that this can be harmful to health, many other factors influence the perceptions of beverage healthfulness and these can outweigh the perceived harms of consumption. Public health interventions and policies are needed to address misperceptions about the healthfulness of sugar-containing beverages to better put the harms of high sugar consumption in perspective for consumers.","container-title":"Appetite","DOI":"10.1016/j.appet.2020.104675","ISSN":"0195-6663","journalAbbreviation":"Appetite","language":"en","page":"104675","source":"ScienceDirect","title":"What makes a beverage healthy? A qualitative study of young adults’ conceptualisation of sugar-containing beverage healthfulness","title-short":"What makes a beverage healthy?","volume":"150","author":[{"family":"Brownbill","given":"Aimee L."},{"family":"Braunack-Mayer","given":"Annette J."},{"family":"Miller","given":"Caroline L."}],"issued":{"date-parts":[["2020",7,1]]}}},{"id":685,"uris":["http://zotero.org/users/6888577/items/UXTJ7MBY"],"itemData":{"id":685,"type":"article-journal","abstract":"Water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K."}],"issued":{"date-parts":[["2021",9,1]]}}},{"id":1364,"uris":["http://zotero.org/users/6888577/items/EHT45W3I"],"itemData":{"id":1364,"type":"article-journal","abstract":"Objective To evaluate the knowledge, attitudes and practices (KAP) of Chinese elite athletes about fluid replacement and urination. Methods A cross-section study was carried out among Chinese national and national youth teams from March to April 2020, using a pretested questionnaire. The 42-questions questionnaire was designed to assess the KAP regarding fluid replacement and urination. The questionnaire included knowledge of fluid replacement (KFR), attitudes of fluid replacement (AFR), knowledge of urination (KU), and attitudes of urination (AU), which were awarded 20 scoring points. Descriptive statistics, independent samples t-tests, one-way ANOVA, Pearson’s correlation analysis, Multiple linear stepwise regression and Chi-square test were performed. Results A total of 779 valid questionnaires were collected and the effective rate is 98.4%. We finally conducted an assessment of 646 questionnaires of elite athletes. The mean score for KFR, AFR, KU, and AU was 2.8±1.3, 2.3±0.6, 3.0±1.5, and 2.1±0.8, respectively, with higher scores indicating positive hydration knowledge and attitudes. KFR and AFR scores of winter sports athletes were higher than those of summer sports athletes(P&lt;0.05). Athletes who had lower athletic grades and training years had a worse KFR(P&lt;0.05). Only 31.0% athletes knew that rehydration should be carried out before, during, and after training, which was scarcer among women, lower-athletic grades athletes, or athletes with lower training years (P&lt;0.05). Male athletes had a worse KU but a better AU than female athletes(P&lt;0.05). And athletes who were international-class athletic grades had the highest KU scores(P&lt;0.05). The athletic grades and sport events were the main factors influencing the total scores of knowledge and attitudes (P&lt;0.05, 95% CI -0.789–-0.168,95% CI 0.025–1.040). Most of athletes tend to get hydration knowledge from internet. In practices, thirst is the main reason for rehydration (77.9%). The percentages of athletes with normal urine color (42.0%), frequency (75.0%,) and volume (20.0%) were low. Conclusions These findings indicate that Chinese elite athletes did not have sufficient KAP on fluid replacement and urination, more marked in the individuals who were summer sport events, the lower athletic grades and in lower training years. It is recommended that education should be provided in the early stages of professional training for athletes.","container-title":"PLOS ONE","DOI":"10.1371/journal.pone.0275685","ISSN":"1932-6203","issue":"10","journalAbbreviation":"PLOS ONE","language":"en","note":"publisher: Public Library of Science","page":"e0275685","source":"PLoS Journals","title":"A questionnaire study on t</w:instrText>
      </w:r>
      <w:r w:rsidR="00193C56" w:rsidRPr="002C163D">
        <w:rPr>
          <w:rFonts w:asciiTheme="majorBidi" w:hAnsiTheme="majorBidi" w:cstheme="majorBidi"/>
          <w:bCs/>
          <w:lang w:val="da-DK"/>
        </w:rPr>
        <w:instrText xml:space="preserve">he knowledge, attitudes, and practices of fluid replacement and urination among Chinese elite athletes","volume":"17","author":[{"family":"Song","given":"Ge"},{"family":"Yan","given":"Yi"},{"family":"Zhao","given":"Haotian"},{"family":"Chen","given":"Junying"},{"family":"Deng","given":"Yimin"},{"family":"Zhu","given":"Wenge"},{"family":"Sun","given":"Lingyu"},{"family":"Ma","given":"Guansheng"}],"issued":{"date-parts":[["2022",10,12]]}}},{"id":785,"uris":["http://zotero.org/users/6888577/items/8WV5LEMS"],"itemData":{"id":785,"type":"article-journal","abstract":"This study aimed to examine the psychological factors (knowledge, barriers and facilitators) that can contribute to hydration-related behaviors (i.e., fluid intake) in the general population and how these relate to physical health.","container-title":"European Journal of Nutrition","DOI":"10.1007/s00394-019-01958-x","ISSN":"1436-6215","issue":"3","journalAbbreviation":"Eur J Nutr","language":"en","page":"991-1000","source":"Springer Link","title":"Examining the links between hydration knowledge, attitudes and behavior","volume":"59","author":[{"family":"Veilleux","given":"Jennifer C."},{"family":"Caldwell","given":"Aaron R."},{"family":"Johnson","given":"Evan C."},{"family":"Kavouras","given":"Stavros"},{"family":"McDermott","given":"Brendon P."},{"family":"Ganio","given":"Matthew S."}],"issued":{"date-parts":[["2020",4,1]]}}}],"schema":"https://github.com/citation-style-language/schema/raw/master/csl-citation.json"} </w:instrText>
      </w:r>
      <w:r w:rsidR="00F80923" w:rsidRPr="00B42FF0">
        <w:rPr>
          <w:rFonts w:asciiTheme="majorBidi" w:hAnsiTheme="majorBidi" w:cstheme="majorBidi"/>
          <w:bCs/>
        </w:rPr>
        <w:fldChar w:fldCharType="separate"/>
      </w:r>
      <w:r w:rsidR="00193C56" w:rsidRPr="002C163D">
        <w:rPr>
          <w:rFonts w:asciiTheme="majorBidi" w:hAnsiTheme="majorBidi" w:cstheme="majorBidi"/>
          <w:bCs/>
          <w:noProof/>
          <w:lang w:val="da-DK"/>
        </w:rPr>
        <w:t>(Bhanu et al., 2020; Brownbill et al., 2020; Rodger et al., 2021; Song et al., 2022; Veilleux et al., 2020)</w:t>
      </w:r>
      <w:r w:rsidR="00F80923" w:rsidRPr="00B42FF0">
        <w:rPr>
          <w:rFonts w:asciiTheme="majorBidi" w:hAnsiTheme="majorBidi" w:cstheme="majorBidi"/>
          <w:bCs/>
        </w:rPr>
        <w:fldChar w:fldCharType="end"/>
      </w:r>
      <w:r w:rsidR="00FA5FBD" w:rsidRPr="002C163D">
        <w:rPr>
          <w:rFonts w:asciiTheme="majorBidi" w:hAnsiTheme="majorBidi" w:cstheme="majorBidi"/>
          <w:bCs/>
          <w:lang w:val="da-DK"/>
        </w:rPr>
        <w:t xml:space="preserve">. </w:t>
      </w:r>
      <w:r w:rsidR="00B42FF0" w:rsidRPr="00B42FF0">
        <w:rPr>
          <w:rFonts w:asciiTheme="majorBidi" w:hAnsiTheme="majorBidi" w:cstheme="majorBidi"/>
          <w:bCs/>
        </w:rPr>
        <w:t xml:space="preserve">Hydration knowledge </w:t>
      </w:r>
      <w:r w:rsidR="006E3FD4">
        <w:rPr>
          <w:rFonts w:asciiTheme="majorBidi" w:hAnsiTheme="majorBidi" w:cstheme="majorBidi"/>
          <w:bCs/>
        </w:rPr>
        <w:t xml:space="preserve">relates to people’s understanding of, for example, the need for water intake, adequate intake guidelines, and the health benefits of drinking water </w:t>
      </w:r>
      <w:r w:rsidR="006E3FD4">
        <w:rPr>
          <w:rFonts w:asciiTheme="majorBidi" w:hAnsiTheme="majorBidi" w:cstheme="majorBidi"/>
          <w:bCs/>
        </w:rPr>
        <w:fldChar w:fldCharType="begin"/>
      </w:r>
      <w:r w:rsidR="00AD4051">
        <w:rPr>
          <w:rFonts w:asciiTheme="majorBidi" w:hAnsiTheme="majorBidi" w:cstheme="majorBidi"/>
          <w:bCs/>
        </w:rPr>
        <w:instrText xml:space="preserve"> ADDIN ZOTERO_ITEM CSL_CITATION {"citationID":"lvDt1fZB","properties":{"formattedCitation":"(Veilleux et al., 2020)","plainCitation":"(Veilleux et al., 2020)","dontUpdate":true,"noteIndex":0},"citationItems":[{"id":785,"uris":["http://zotero.org/users/6888577/items/8WV5LEMS"],"itemData":{"id":785,"type":"article-journal","abstract":"This study aimed to examine the psychological factors (knowledge, barriers and facilitators) that can contribute to hydration-related behaviors (i.e., fluid intake) in the general population and how these relate to physical health.","container-title":"European Journal of Nutrition","DOI":"10.1007/s00394-019-01958-x","ISSN":"1436-6215","issue":"3","journalAbbreviation":"Eur J Nutr","language":"en","page":"991-1000","source":"Springer Link","title":"Examining the links between hydration knowledge, attitudes and behavior","volume":"59","author":[{"family":"Veilleux","given":"Jennifer C."},{"family":"Caldwell","given":"Aaron R."},{"family":"Johnson","given":"Evan C."},{"family":"Kavouras","given":"Stavros"},{"family":"McDermott","given":"Brendon P."},{"family":"Ganio","given":"Matthew S."}],"issued":{"date-parts":[["2020",4,1]]}}}],"schema":"https://github.com/citation-style-language/schema/raw/master/csl-citation.json"} </w:instrText>
      </w:r>
      <w:r w:rsidR="006E3FD4">
        <w:rPr>
          <w:rFonts w:asciiTheme="majorBidi" w:hAnsiTheme="majorBidi" w:cstheme="majorBidi"/>
          <w:bCs/>
        </w:rPr>
        <w:fldChar w:fldCharType="separate"/>
      </w:r>
      <w:r w:rsidR="006E3FD4">
        <w:rPr>
          <w:rFonts w:asciiTheme="majorBidi" w:hAnsiTheme="majorBidi" w:cstheme="majorBidi"/>
          <w:bCs/>
          <w:noProof/>
        </w:rPr>
        <w:t>(see Veilleux et al., 2020)</w:t>
      </w:r>
      <w:r w:rsidR="006E3FD4">
        <w:rPr>
          <w:rFonts w:asciiTheme="majorBidi" w:hAnsiTheme="majorBidi" w:cstheme="majorBidi"/>
          <w:bCs/>
        </w:rPr>
        <w:fldChar w:fldCharType="end"/>
      </w:r>
      <w:r w:rsidR="006E3FD4">
        <w:rPr>
          <w:rFonts w:asciiTheme="majorBidi" w:hAnsiTheme="majorBidi" w:cstheme="majorBidi"/>
          <w:bCs/>
        </w:rPr>
        <w:t>. The lack of hydration knowledge</w:t>
      </w:r>
      <w:r w:rsidR="00FA5FBD" w:rsidRPr="00FA5FBD">
        <w:rPr>
          <w:rFonts w:asciiTheme="majorBidi" w:hAnsiTheme="majorBidi" w:cstheme="majorBidi"/>
          <w:bCs/>
        </w:rPr>
        <w:t xml:space="preserve"> indicates</w:t>
      </w:r>
      <w:r w:rsidR="00BA029A" w:rsidRPr="00FA5FBD">
        <w:rPr>
          <w:rFonts w:asciiTheme="majorBidi" w:hAnsiTheme="majorBidi" w:cstheme="majorBidi"/>
          <w:bCs/>
        </w:rPr>
        <w:t xml:space="preserve"> the need for education</w:t>
      </w:r>
      <w:r w:rsidR="00F80923" w:rsidRPr="00FA5FBD">
        <w:rPr>
          <w:rFonts w:asciiTheme="majorBidi" w:hAnsiTheme="majorBidi" w:cstheme="majorBidi"/>
          <w:bCs/>
        </w:rPr>
        <w:t>.</w:t>
      </w:r>
      <w:r w:rsidR="00375849" w:rsidRPr="00FA5FBD">
        <w:rPr>
          <w:rFonts w:asciiTheme="majorBidi" w:hAnsiTheme="majorBidi" w:cstheme="majorBidi"/>
          <w:bCs/>
        </w:rPr>
        <w:t xml:space="preserve"> However, </w:t>
      </w:r>
      <w:r w:rsidR="00BA029A" w:rsidRPr="00FA5FBD">
        <w:rPr>
          <w:rFonts w:asciiTheme="majorBidi" w:hAnsiTheme="majorBidi" w:cstheme="majorBidi"/>
          <w:bCs/>
        </w:rPr>
        <w:t>education</w:t>
      </w:r>
      <w:r w:rsidR="001C7EFB" w:rsidRPr="00FA5FBD">
        <w:rPr>
          <w:rFonts w:asciiTheme="majorBidi" w:hAnsiTheme="majorBidi" w:cstheme="majorBidi"/>
          <w:bCs/>
        </w:rPr>
        <w:t>-based</w:t>
      </w:r>
      <w:r w:rsidR="00375849" w:rsidRPr="00FA5FBD">
        <w:rPr>
          <w:rFonts w:asciiTheme="majorBidi" w:hAnsiTheme="majorBidi" w:cstheme="majorBidi"/>
          <w:bCs/>
        </w:rPr>
        <w:t xml:space="preserve"> </w:t>
      </w:r>
      <w:r w:rsidR="001C7EFB" w:rsidRPr="00FA5FBD">
        <w:rPr>
          <w:rFonts w:asciiTheme="majorBidi" w:hAnsiTheme="majorBidi" w:cstheme="majorBidi"/>
          <w:bCs/>
        </w:rPr>
        <w:t xml:space="preserve">water drinking </w:t>
      </w:r>
      <w:r w:rsidR="00375849" w:rsidRPr="00FA5FBD">
        <w:rPr>
          <w:rFonts w:asciiTheme="majorBidi" w:hAnsiTheme="majorBidi" w:cstheme="majorBidi"/>
          <w:bCs/>
        </w:rPr>
        <w:t xml:space="preserve">interventions </w:t>
      </w:r>
      <w:r w:rsidR="001C7EFB" w:rsidRPr="00FA5FBD">
        <w:rPr>
          <w:rFonts w:asciiTheme="majorBidi" w:hAnsiTheme="majorBidi" w:cstheme="majorBidi"/>
          <w:bCs/>
        </w:rPr>
        <w:t xml:space="preserve">are typically ineffective </w:t>
      </w:r>
      <w:r w:rsidR="001C7EFB" w:rsidRPr="00FA5FBD">
        <w:rPr>
          <w:rFonts w:asciiTheme="majorBidi" w:hAnsiTheme="majorBidi" w:cstheme="majorBidi"/>
          <w:bCs/>
        </w:rPr>
        <w:fldChar w:fldCharType="begin"/>
      </w:r>
      <w:r w:rsidR="001C7EFB" w:rsidRPr="00FA5FBD">
        <w:rPr>
          <w:rFonts w:asciiTheme="majorBidi" w:hAnsiTheme="majorBidi" w:cstheme="majorBidi"/>
          <w:bCs/>
        </w:rPr>
        <w:instrText xml:space="preserve"> ADDIN ZOTERO_ITEM CSL_CITATION {"citationID":"WxW0dUOU","properties":{"formattedCitation":"(Franse et al., 2020; Vargas\\uc0\\u8208{}Garcia et al., 2017)","plainCitation":"(Franse et al., 2020; Vargas‐Garcia et al., 2017)","noteIndex":0},"citationItems":[{"id":169,"uris":["http://zotero.org/users/6888577/items/NE3HAP79"],"itemData":{"id":169,"type":"article-journal","abstract":"The aim of this study was to conduct a systematic review and meta-analysis on the effectiveness of interventions to increase children's water consumption. A systematic literature search was conducted in seven electronic databases. Studies published in English before 18 February 2019 that evaluated any type of intervention that measured change in water consumption among children aged 2 to 12 years by applying any type of design were included. Of the 47 interventions included in the systematic review, 24 reported a statistically significant increase in water consumption. Twenty-four interventions (17 randomized controlled trials and seven studies with other controlled designs) were included in the meta-analysis. On average, children in intervention groups consumed 29 mL/d (confidence interval [CI] = 13–46 mL/d) more water than did children in control groups. This effect was larger in eight interventions focused specifically on diet (MD = 73 mL/d, CI = 20–126 mL/d) than in 16 interventions focused also on other lifestyle factors (MD = 15 mL/d, CI = 1–29 mL/d). Significant subgroup differences were also found by study setting and socioecological level targeted but not by children's age group, intervention strategy, or study design. In conclusion, there is evidence that, on average, lifestyle interventions can lead to small increases in children's daily water consumption. More research is needed to further understand the specific intervention elements that have the greatest effect.","container-title":"Obesity Reviews","DOI":"10.1111/obr.13015","ISSN":"1467-789X","issue":"7","language":"en","license":"© 2020 The Authors. Obesity Reviews  published by John Wiley &amp; Sons Ltd on behalf of World Obesity Federation","note":"_eprint: https://onlinelibrary.wiley.com/doi/pdf/10.1111/obr.13015","page":"e13015","source":"Wiley Online Library","title":"Interventions to increase the consumption of water among children: A systematic review and meta-analysis","title-short":"Interventions to increase the consumption of water among children","volume":"21","author":[{"family":"Franse","given":"Carmen B."},{"family":"Boelens","given":"Mirte"},{"family":"Fries","given":"Lisa R."},{"family":"Constant","given":"Florence"},{"family":"Grieken","given":"Amy","dropping-particle":"van"},{"family":"Raat","given":"Hein"}],"issued":{"date-parts":[["2020"]]}}},{"id":163,"uris":["http://zotero.org/users/6888577/items/MJ9DSE9K"],"itemData":{"id":163,"type":"article-journal","abstract":"A systematic review and meta-analyses were conducted to evaluate the effects of interventions to reduce sugar-sweetened beverages (SSB) or increase water intakes and to examine the impact of behaviour change techniques (BCTs) in consumption patterns. Randomized and nonrandomized controlled trials published after January 1990 and until December 2016 reporting daily changes in intakes of SSB or water in volumetric measurements (mL d−1) were included. References were retrieved through searches of electronic databases and quality appraisal followed Cochrane principles. We calculated mean differences (MD) and synthesized data with random-effects models. Forty studies with 16 505 participants were meta-analysed. Interventions significantly decreased consumption of SSB in children by 76 mL d−1 (95% confidence interval [CI] −105 to −46; 23 studies, P &lt; 0.01), and in adolescents (−66 mL d−1, 95% CI −130 to −2; 5 studies, P = 0.04) but not in adults (−13 mL d−1, 95% CI −44 to 18; 12 studies, P = 0.16). Pooled estimates of water intakes were only possible for interventions in children, and results were indicative of increases in water intake (MD +67 mL d−1, 95% CI 6 to 128; 7 studies, P = 0.04). For children, there was evidence to suggest that modelling/demonstrating the behaviour helped to reduce SSB intake and that interventions within the home environment had greater effects than school-based interventions. In conclusion, public health interventions – mainly via nutritional education/counselling – are moderately successful at reducing intakes of SSB and increasing water intakes in children. However, on average, only small reductions in SSBs have been achieved by interventions targeting adolescents and adults. Complementary measures may be needed to achieve greater improvements in both dietary behaviours across all age groups.","container-title":"Obesity Reviews","DOI":"10.1111/obr.12580","ISSN":"1467-789X","issue":"11","language":"en","license":"© 2017 The Authors. Obesity Reviews published by John Wiley &amp; Sons Ltd on behalf of World Obesity Federation","note":"_eprint: https://onlinelibrary.wiley.com/doi/pdf/10.1111/obr.12580","page":"1350-1363","source":"Wiley Online Library","title":"Interventions to reduce consumption of sugar-sweetened beverages or increase water intake: evidence from a systematic review and meta-analysis","title-short":"Interventions to reduce consumption of sugar-sweetened beverages or increase water intake","volume":"18","author":[{"family":"Vargas‐Garcia","given":"E. J."},{"family":"Evans","given":"C. E. L."},{"family":"Prestwich","given":"A."},{"family":"Sykes‐Muskett","given":"B. J."},{"family":"Hooson","given":"J."},{"family":"Cade","given":"J. E."}],"issued":{"date-parts":[["2017"]]}}}],"schema":"https://github.com/citation-style-language/schema/raw/master/csl-citation.json"} </w:instrText>
      </w:r>
      <w:r w:rsidR="001C7EFB" w:rsidRPr="00FA5FBD">
        <w:rPr>
          <w:rFonts w:asciiTheme="majorBidi" w:hAnsiTheme="majorBidi" w:cstheme="majorBidi"/>
          <w:bCs/>
        </w:rPr>
        <w:fldChar w:fldCharType="separate"/>
      </w:r>
      <w:r w:rsidR="001C7EFB" w:rsidRPr="00FA5FBD">
        <w:rPr>
          <w:rFonts w:ascii="Times New Roman" w:hAnsiTheme="majorHAnsi" w:cs="Times New Roman"/>
        </w:rPr>
        <w:t>(Franse et al., 2020; Vargas</w:t>
      </w:r>
      <w:r w:rsidR="001C7EFB" w:rsidRPr="00FA5FBD">
        <w:rPr>
          <w:rFonts w:ascii="Times New Roman" w:hAnsiTheme="majorHAnsi" w:cs="Times New Roman"/>
        </w:rPr>
        <w:t>‐</w:t>
      </w:r>
      <w:r w:rsidR="001C7EFB" w:rsidRPr="00FA5FBD">
        <w:rPr>
          <w:rFonts w:ascii="Times New Roman" w:hAnsiTheme="majorHAnsi" w:cs="Times New Roman"/>
        </w:rPr>
        <w:t>Garcia et al., 2017)</w:t>
      </w:r>
      <w:r w:rsidR="001C7EFB" w:rsidRPr="00FA5FBD">
        <w:rPr>
          <w:rFonts w:asciiTheme="majorBidi" w:hAnsiTheme="majorBidi" w:cstheme="majorBidi"/>
          <w:bCs/>
        </w:rPr>
        <w:fldChar w:fldCharType="end"/>
      </w:r>
      <w:r w:rsidR="00CC0407" w:rsidRPr="00FA5FBD">
        <w:rPr>
          <w:rFonts w:asciiTheme="majorBidi" w:hAnsiTheme="majorBidi" w:cstheme="majorBidi"/>
          <w:bCs/>
        </w:rPr>
        <w:t xml:space="preserve">, indicating </w:t>
      </w:r>
      <w:r w:rsidR="00CB3D11" w:rsidRPr="00FA5FBD">
        <w:rPr>
          <w:rFonts w:asciiTheme="majorBidi" w:hAnsiTheme="majorBidi" w:cstheme="majorBidi"/>
          <w:bCs/>
        </w:rPr>
        <w:t xml:space="preserve">that </w:t>
      </w:r>
      <w:r w:rsidR="00BA029A" w:rsidRPr="00FA5FBD">
        <w:rPr>
          <w:rFonts w:asciiTheme="majorBidi" w:hAnsiTheme="majorBidi" w:cstheme="majorBidi"/>
          <w:bCs/>
        </w:rPr>
        <w:t xml:space="preserve">acquiring </w:t>
      </w:r>
      <w:r w:rsidR="00CC0407" w:rsidRPr="00FA5FBD">
        <w:rPr>
          <w:rFonts w:asciiTheme="majorBidi" w:hAnsiTheme="majorBidi" w:cstheme="majorBidi"/>
          <w:bCs/>
        </w:rPr>
        <w:t>hydration knowledge is insufficient</w:t>
      </w:r>
      <w:r w:rsidR="00CC0407">
        <w:rPr>
          <w:rFonts w:asciiTheme="majorBidi" w:hAnsiTheme="majorBidi" w:cstheme="majorBidi"/>
          <w:bCs/>
        </w:rPr>
        <w:t xml:space="preserve"> </w:t>
      </w:r>
      <w:r w:rsidR="00CB3D11">
        <w:rPr>
          <w:rFonts w:asciiTheme="majorBidi" w:hAnsiTheme="majorBidi" w:cstheme="majorBidi"/>
          <w:bCs/>
        </w:rPr>
        <w:t>to facilitate</w:t>
      </w:r>
      <w:r w:rsidR="00CC0407">
        <w:rPr>
          <w:rFonts w:asciiTheme="majorBidi" w:hAnsiTheme="majorBidi" w:cstheme="majorBidi"/>
          <w:bCs/>
        </w:rPr>
        <w:t xml:space="preserve"> water drinking</w:t>
      </w:r>
      <w:r w:rsidR="001C7EFB" w:rsidRPr="00CC0407">
        <w:rPr>
          <w:rFonts w:asciiTheme="majorBidi" w:hAnsiTheme="majorBidi" w:cstheme="majorBidi"/>
          <w:bCs/>
        </w:rPr>
        <w:t xml:space="preserve">. </w:t>
      </w:r>
      <w:r w:rsidR="00BA029A">
        <w:rPr>
          <w:rFonts w:asciiTheme="majorBidi" w:hAnsiTheme="majorBidi" w:cstheme="majorBidi"/>
          <w:bCs/>
        </w:rPr>
        <w:t>Indeed,</w:t>
      </w:r>
      <w:r w:rsidR="001256BB">
        <w:rPr>
          <w:rFonts w:asciiTheme="majorBidi" w:hAnsiTheme="majorBidi" w:cstheme="majorBidi"/>
          <w:bCs/>
        </w:rPr>
        <w:t xml:space="preserve"> in a recent intervention study,</w:t>
      </w:r>
      <w:r w:rsidR="00CC0407">
        <w:rPr>
          <w:rFonts w:asciiTheme="majorBidi" w:hAnsiTheme="majorBidi" w:cstheme="majorBidi"/>
          <w:bCs/>
        </w:rPr>
        <w:t xml:space="preserve"> hydration education motivat</w:t>
      </w:r>
      <w:r w:rsidR="00BA029A">
        <w:rPr>
          <w:rFonts w:asciiTheme="majorBidi" w:hAnsiTheme="majorBidi" w:cstheme="majorBidi"/>
          <w:bCs/>
        </w:rPr>
        <w:t>ed</w:t>
      </w:r>
      <w:r w:rsidR="00CC0407">
        <w:rPr>
          <w:rFonts w:asciiTheme="majorBidi" w:hAnsiTheme="majorBidi" w:cstheme="majorBidi"/>
          <w:bCs/>
        </w:rPr>
        <w:t xml:space="preserve"> </w:t>
      </w:r>
      <w:r w:rsidR="00FA5FBD">
        <w:rPr>
          <w:rFonts w:asciiTheme="majorBidi" w:hAnsiTheme="majorBidi" w:cstheme="majorBidi"/>
          <w:bCs/>
        </w:rPr>
        <w:t>UK-based adults with low water intake, providing</w:t>
      </w:r>
      <w:r w:rsidR="00BA029A">
        <w:rPr>
          <w:rFonts w:asciiTheme="majorBidi" w:hAnsiTheme="majorBidi" w:cstheme="majorBidi"/>
          <w:bCs/>
        </w:rPr>
        <w:t xml:space="preserve"> a reason to drink water and the potential rewards they may experience</w:t>
      </w:r>
      <w:r w:rsidR="00BC7A94">
        <w:rPr>
          <w:rFonts w:asciiTheme="majorBidi" w:hAnsiTheme="majorBidi" w:cstheme="majorBidi"/>
          <w:bCs/>
        </w:rPr>
        <w:t xml:space="preserve"> </w:t>
      </w:r>
      <w:r w:rsidR="00BC7A94">
        <w:rPr>
          <w:rFonts w:asciiTheme="majorBidi" w:hAnsiTheme="majorBidi" w:cstheme="majorBidi"/>
          <w:bCs/>
        </w:rPr>
        <w:fldChar w:fldCharType="begin"/>
      </w:r>
      <w:r w:rsidR="00BC7A94">
        <w:rPr>
          <w:rFonts w:asciiTheme="majorBidi" w:hAnsiTheme="majorBidi" w:cstheme="majorBidi"/>
          <w:bCs/>
        </w:rPr>
        <w:instrText xml:space="preserve"> ADDIN ZOTERO_ITEM CSL_CITATION {"citationID":"Ocy1XUPZ","properties":{"formattedCitation":"(Rodger,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BC7A94">
        <w:rPr>
          <w:rFonts w:asciiTheme="majorBidi" w:hAnsiTheme="majorBidi" w:cstheme="majorBidi"/>
          <w:bCs/>
        </w:rPr>
        <w:fldChar w:fldCharType="separate"/>
      </w:r>
      <w:r w:rsidR="00BC7A94">
        <w:rPr>
          <w:rFonts w:asciiTheme="majorBidi" w:hAnsiTheme="majorBidi" w:cstheme="majorBidi"/>
          <w:bCs/>
          <w:noProof/>
        </w:rPr>
        <w:t>(Rodger, Vezevicius, et al., 2023)</w:t>
      </w:r>
      <w:r w:rsidR="00BC7A94">
        <w:rPr>
          <w:rFonts w:asciiTheme="majorBidi" w:hAnsiTheme="majorBidi" w:cstheme="majorBidi"/>
          <w:bCs/>
        </w:rPr>
        <w:fldChar w:fldCharType="end"/>
      </w:r>
      <w:r w:rsidR="00CC0407">
        <w:rPr>
          <w:rFonts w:asciiTheme="majorBidi" w:hAnsiTheme="majorBidi" w:cstheme="majorBidi"/>
          <w:bCs/>
        </w:rPr>
        <w:t xml:space="preserve">. However, </w:t>
      </w:r>
      <w:r w:rsidR="00CB3D11">
        <w:rPr>
          <w:rFonts w:asciiTheme="majorBidi" w:hAnsiTheme="majorBidi" w:cstheme="majorBidi"/>
          <w:bCs/>
        </w:rPr>
        <w:t xml:space="preserve">participants </w:t>
      </w:r>
      <w:r w:rsidR="00BA029A">
        <w:rPr>
          <w:rFonts w:asciiTheme="majorBidi" w:hAnsiTheme="majorBidi" w:cstheme="majorBidi"/>
          <w:bCs/>
        </w:rPr>
        <w:t xml:space="preserve">did not always </w:t>
      </w:r>
      <w:r w:rsidR="00CB3D11">
        <w:rPr>
          <w:rFonts w:asciiTheme="majorBidi" w:hAnsiTheme="majorBidi" w:cstheme="majorBidi"/>
          <w:bCs/>
        </w:rPr>
        <w:t>drink water</w:t>
      </w:r>
      <w:r w:rsidR="00BA029A">
        <w:rPr>
          <w:rFonts w:asciiTheme="majorBidi" w:hAnsiTheme="majorBidi" w:cstheme="majorBidi"/>
          <w:bCs/>
        </w:rPr>
        <w:t xml:space="preserve"> </w:t>
      </w:r>
      <w:r w:rsidR="00CB3D11">
        <w:rPr>
          <w:rFonts w:asciiTheme="majorBidi" w:hAnsiTheme="majorBidi" w:cstheme="majorBidi"/>
          <w:bCs/>
        </w:rPr>
        <w:t>during the follow-up</w:t>
      </w:r>
      <w:r w:rsidR="00BA029A">
        <w:rPr>
          <w:rFonts w:asciiTheme="majorBidi" w:hAnsiTheme="majorBidi" w:cstheme="majorBidi"/>
          <w:bCs/>
        </w:rPr>
        <w:t xml:space="preserve">, as </w:t>
      </w:r>
      <w:r w:rsidR="00CB3D11">
        <w:rPr>
          <w:rFonts w:asciiTheme="majorBidi" w:hAnsiTheme="majorBidi" w:cstheme="majorBidi"/>
          <w:bCs/>
        </w:rPr>
        <w:t xml:space="preserve">they </w:t>
      </w:r>
      <w:r w:rsidR="00BA029A">
        <w:rPr>
          <w:rFonts w:asciiTheme="majorBidi" w:hAnsiTheme="majorBidi" w:cstheme="majorBidi"/>
          <w:bCs/>
        </w:rPr>
        <w:t xml:space="preserve">struggled with barriers </w:t>
      </w:r>
      <w:r w:rsidR="002361BF">
        <w:rPr>
          <w:rFonts w:asciiTheme="majorBidi" w:hAnsiTheme="majorBidi" w:cstheme="majorBidi"/>
          <w:bCs/>
        </w:rPr>
        <w:t>(e.g.,</w:t>
      </w:r>
      <w:r w:rsidR="00BA029A">
        <w:rPr>
          <w:rFonts w:asciiTheme="majorBidi" w:hAnsiTheme="majorBidi" w:cstheme="majorBidi"/>
          <w:bCs/>
        </w:rPr>
        <w:t xml:space="preserve"> effortful preparation</w:t>
      </w:r>
      <w:r w:rsidR="002361BF">
        <w:rPr>
          <w:rFonts w:asciiTheme="majorBidi" w:hAnsiTheme="majorBidi" w:cstheme="majorBidi"/>
          <w:bCs/>
        </w:rPr>
        <w:t>) or did</w:t>
      </w:r>
      <w:r w:rsidR="007F5BA6">
        <w:rPr>
          <w:rFonts w:asciiTheme="majorBidi" w:hAnsiTheme="majorBidi" w:cstheme="majorBidi"/>
          <w:bCs/>
        </w:rPr>
        <w:t xml:space="preserve"> not</w:t>
      </w:r>
      <w:r w:rsidR="002361BF">
        <w:rPr>
          <w:rFonts w:asciiTheme="majorBidi" w:hAnsiTheme="majorBidi" w:cstheme="majorBidi"/>
          <w:bCs/>
        </w:rPr>
        <w:t xml:space="preserve"> experience the anticipated rewards</w:t>
      </w:r>
      <w:r w:rsidR="00CB3D11">
        <w:rPr>
          <w:rFonts w:asciiTheme="majorBidi" w:hAnsiTheme="majorBidi" w:cstheme="majorBidi"/>
          <w:bCs/>
        </w:rPr>
        <w:t>. Therefore, k</w:t>
      </w:r>
      <w:r w:rsidR="00CB3D11" w:rsidRPr="008C597E">
        <w:rPr>
          <w:rFonts w:asciiTheme="majorBidi" w:hAnsiTheme="majorBidi" w:cstheme="majorBidi"/>
          <w:bCs/>
        </w:rPr>
        <w:t>nowing</w:t>
      </w:r>
      <w:r w:rsidR="00CB3D11">
        <w:rPr>
          <w:rFonts w:asciiTheme="majorBidi" w:hAnsiTheme="majorBidi" w:cstheme="majorBidi"/>
          <w:bCs/>
        </w:rPr>
        <w:t xml:space="preserve"> the importance and benefits of hydration is potentially necessary but insufficient for facilitating water intake</w:t>
      </w:r>
      <w:r w:rsidR="007F5BA6">
        <w:rPr>
          <w:rFonts w:asciiTheme="majorBidi" w:hAnsiTheme="majorBidi" w:cstheme="majorBidi"/>
          <w:bCs/>
        </w:rPr>
        <w:t xml:space="preserve"> in cases where hydration knowledge is lacking</w:t>
      </w:r>
      <w:r w:rsidR="00CB3D11">
        <w:rPr>
          <w:rFonts w:asciiTheme="majorBidi" w:hAnsiTheme="majorBidi" w:cstheme="majorBidi"/>
          <w:bCs/>
        </w:rPr>
        <w:t>.</w:t>
      </w:r>
      <w:r w:rsidR="002361BF">
        <w:rPr>
          <w:rFonts w:asciiTheme="majorBidi" w:hAnsiTheme="majorBidi" w:cstheme="majorBidi"/>
          <w:bCs/>
        </w:rPr>
        <w:t xml:space="preserve"> </w:t>
      </w:r>
    </w:p>
    <w:p w14:paraId="0AC764C7" w14:textId="5A56A138" w:rsidR="002400B9" w:rsidRPr="005301DE" w:rsidRDefault="000321B7" w:rsidP="005301DE">
      <w:pPr>
        <w:spacing w:line="480" w:lineRule="auto"/>
        <w:rPr>
          <w:rFonts w:asciiTheme="majorBidi" w:hAnsiTheme="majorBidi" w:cstheme="majorBidi"/>
        </w:rPr>
      </w:pPr>
      <w:r w:rsidRPr="002361BF">
        <w:rPr>
          <w:rFonts w:asciiTheme="majorBidi" w:hAnsiTheme="majorBidi" w:cstheme="majorBidi"/>
          <w:b/>
        </w:rPr>
        <w:tab/>
      </w:r>
      <w:r w:rsidR="002361BF" w:rsidRPr="002361BF">
        <w:rPr>
          <w:rFonts w:asciiTheme="majorBidi" w:hAnsiTheme="majorBidi" w:cstheme="majorBidi"/>
          <w:b/>
        </w:rPr>
        <w:t>Habitualnes</w:t>
      </w:r>
      <w:r w:rsidR="002361BF">
        <w:rPr>
          <w:rFonts w:asciiTheme="majorBidi" w:hAnsiTheme="majorBidi" w:cstheme="majorBidi"/>
          <w:b/>
        </w:rPr>
        <w:t>s</w:t>
      </w:r>
      <w:r w:rsidR="002361BF" w:rsidRPr="002361BF">
        <w:rPr>
          <w:rFonts w:asciiTheme="majorBidi" w:hAnsiTheme="majorBidi" w:cstheme="majorBidi"/>
          <w:b/>
        </w:rPr>
        <w:t>.</w:t>
      </w:r>
      <w:r w:rsidR="002361BF">
        <w:rPr>
          <w:rFonts w:asciiTheme="majorBidi" w:hAnsiTheme="majorBidi" w:cstheme="majorBidi"/>
          <w:b/>
          <w:i/>
          <w:iCs/>
        </w:rPr>
        <w:t xml:space="preserve"> </w:t>
      </w:r>
      <w:r>
        <w:rPr>
          <w:rFonts w:asciiTheme="majorBidi" w:hAnsiTheme="majorBidi" w:cstheme="majorBidi"/>
        </w:rPr>
        <w:t xml:space="preserve">Water drinking appears habitual </w:t>
      </w:r>
      <w:r w:rsidRPr="00EB4E40">
        <w:rPr>
          <w:rFonts w:asciiTheme="majorBidi" w:hAnsiTheme="majorBidi" w:cstheme="majorBidi"/>
        </w:rPr>
        <w:t>to some degree</w:t>
      </w:r>
      <w:r w:rsidR="00361536">
        <w:rPr>
          <w:rFonts w:asciiTheme="majorBidi" w:hAnsiTheme="majorBidi" w:cstheme="majorBidi"/>
        </w:rPr>
        <w:t xml:space="preserve"> </w:t>
      </w:r>
      <w:r w:rsidR="00361536">
        <w:rPr>
          <w:rFonts w:asciiTheme="majorBidi" w:hAnsiTheme="majorBidi" w:cstheme="majorBidi"/>
        </w:rPr>
        <w:fldChar w:fldCharType="begin"/>
      </w:r>
      <w:r w:rsidR="00361536">
        <w:rPr>
          <w:rFonts w:asciiTheme="majorBidi" w:hAnsiTheme="majorBidi" w:cstheme="majorBidi"/>
        </w:rPr>
        <w:instrText xml:space="preserve"> ADDIN ZOTERO_ITEM CSL_CITATION {"citationID":"sTJMG1eL","properties":{"formattedCitation":"(Veilleux et al., 2020)","plainCitation":"(Veilleux et al., 2020)","noteIndex":0},"citationItems":[{"id":785,"uris":["http://zotero.org/users/6888577/items/8WV5LEMS"],"itemData":{"id":785,"type":"article-journal","abstract":"This study aimed to examine the psychological factors (knowledge, barriers and facilitators) that can contribute to hydration-related behaviors (i.e., fluid intake) in the general population and how these relate to physical health.","container-title":"European Journal of Nutrition","DOI":"10.1007/s00394-019-01958-x","ISSN":"1436-6215","issue":"3","journalAbbreviation":"Eur J Nutr","language":"en","page":"991-1000","source":"Springer Link","title":"Examining the links between hydration knowledge, attitudes and behavior","volume":"59","author":[{"family":"Veilleux","given":"Jennifer C."},{"family":"Caldwell","given":"Aaron R."},{"family":"Johnson","given":"Evan C."},{"family":"Kavouras","given":"Stavros"},{"family":"McDermott","given":"Brendon P."},{"family":"Ganio","given":"Matthew S."}],"issued":{"date-parts":[["2020",4,1]]}}}],"schema":"https://github.com/citation-style-language/schema/raw/master/csl-citation.json"} </w:instrText>
      </w:r>
      <w:r w:rsidR="00361536">
        <w:rPr>
          <w:rFonts w:asciiTheme="majorBidi" w:hAnsiTheme="majorBidi" w:cstheme="majorBidi"/>
        </w:rPr>
        <w:fldChar w:fldCharType="separate"/>
      </w:r>
      <w:r w:rsidR="00361536">
        <w:rPr>
          <w:rFonts w:asciiTheme="majorBidi" w:hAnsiTheme="majorBidi" w:cstheme="majorBidi"/>
          <w:noProof/>
        </w:rPr>
        <w:t>(Veilleux et al., 2020)</w:t>
      </w:r>
      <w:r w:rsidR="00361536">
        <w:rPr>
          <w:rFonts w:asciiTheme="majorBidi" w:hAnsiTheme="majorBidi" w:cstheme="majorBidi"/>
        </w:rPr>
        <w:fldChar w:fldCharType="end"/>
      </w:r>
      <w:r>
        <w:rPr>
          <w:rFonts w:asciiTheme="majorBidi" w:hAnsiTheme="majorBidi" w:cstheme="majorBidi"/>
        </w:rPr>
        <w:t>, as it is typically performe</w:t>
      </w:r>
      <w:r w:rsidRPr="000321B7">
        <w:rPr>
          <w:rFonts w:asciiTheme="majorBidi" w:hAnsiTheme="majorBidi" w:cstheme="majorBidi"/>
        </w:rPr>
        <w:t xml:space="preserve">d consistently in similar situations with a high degree of automaticity </w:t>
      </w:r>
      <w:r>
        <w:rPr>
          <w:rFonts w:asciiTheme="majorBidi" w:hAnsiTheme="majorBidi" w:cstheme="majorBidi"/>
        </w:rPr>
        <w:fldChar w:fldCharType="begin"/>
      </w:r>
      <w:r w:rsidR="006C1894">
        <w:rPr>
          <w:rFonts w:asciiTheme="majorBidi" w:hAnsiTheme="majorBidi" w:cstheme="majorBidi"/>
        </w:rPr>
        <w:instrText xml:space="preserve"> ADDIN ZOTERO_ITEM CSL_CITATION {"citationID":"oPZlEAGP","properties":{"formattedCitation":"(Rodger et al., 2021; Rodger &amp; Papies, 2022)","plainCitation":"(Rodger et al., 2021; Rodger &amp; Papies, 2022)","noteIndex":0},"citationItems":[{"id":685,"uris":["http://zotero.org/users/6888577/items/UXTJ7MBY"],"itemData":{"id":685,"type":"article-journal","abstract":"Water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K."}],"issued":{"date-parts":[["2021",9,1]]}},"label":"page"},{"id":1296,"uris":["http://zotero.org/users/6888577/items/YX58HAWD"],"itemData":{"id":1296,"type":"article-journal","abstract":"The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Pr>
          <w:rFonts w:asciiTheme="majorBidi" w:hAnsiTheme="majorBidi" w:cstheme="majorBidi"/>
        </w:rPr>
        <w:fldChar w:fldCharType="separate"/>
      </w:r>
      <w:r w:rsidR="006C1894">
        <w:rPr>
          <w:rFonts w:asciiTheme="majorBidi" w:hAnsiTheme="majorBidi" w:cstheme="majorBidi"/>
          <w:noProof/>
        </w:rPr>
        <w:t>(Rodger et al., 2021; Rodger &amp; Papies, 2022)</w:t>
      </w:r>
      <w:r>
        <w:rPr>
          <w:rFonts w:asciiTheme="majorBidi" w:hAnsiTheme="majorBidi" w:cstheme="majorBidi"/>
        </w:rPr>
        <w:fldChar w:fldCharType="end"/>
      </w:r>
      <w:r>
        <w:rPr>
          <w:rFonts w:asciiTheme="majorBidi" w:hAnsiTheme="majorBidi" w:cstheme="majorBidi"/>
        </w:rPr>
        <w:t xml:space="preserve">. </w:t>
      </w:r>
      <w:r w:rsidR="005301DE">
        <w:rPr>
          <w:rFonts w:asciiTheme="majorBidi" w:hAnsiTheme="majorBidi" w:cstheme="majorBidi"/>
        </w:rPr>
        <w:t>Regarding drinking,</w:t>
      </w:r>
      <w:r w:rsidR="002400B9">
        <w:rPr>
          <w:rFonts w:asciiTheme="majorBidi" w:hAnsiTheme="majorBidi" w:cstheme="majorBidi"/>
        </w:rPr>
        <w:t xml:space="preserve"> </w:t>
      </w:r>
      <w:r w:rsidR="005301DE">
        <w:rPr>
          <w:rFonts w:asciiTheme="majorBidi" w:hAnsiTheme="majorBidi" w:cstheme="majorBidi"/>
        </w:rPr>
        <w:t xml:space="preserve">some UK-based adults struggled to describe the thought process underlying their water drinking as this behaviour </w:t>
      </w:r>
      <w:r w:rsidR="002400B9">
        <w:rPr>
          <w:rFonts w:asciiTheme="majorBidi" w:hAnsiTheme="majorBidi" w:cstheme="majorBidi"/>
        </w:rPr>
        <w:t xml:space="preserve">was </w:t>
      </w:r>
      <w:r w:rsidR="005301DE">
        <w:rPr>
          <w:rFonts w:asciiTheme="majorBidi" w:hAnsiTheme="majorBidi" w:cstheme="majorBidi"/>
        </w:rPr>
        <w:t>highly</w:t>
      </w:r>
      <w:r w:rsidR="002400B9">
        <w:rPr>
          <w:rFonts w:asciiTheme="majorBidi" w:hAnsiTheme="majorBidi" w:cstheme="majorBidi"/>
        </w:rPr>
        <w:t xml:space="preserve"> automatic </w:t>
      </w:r>
      <w:r w:rsidR="002400B9">
        <w:rPr>
          <w:rFonts w:asciiTheme="majorBidi" w:hAnsiTheme="majorBidi" w:cstheme="majorBidi"/>
        </w:rPr>
        <w:fldChar w:fldCharType="begin"/>
      </w:r>
      <w:r w:rsidR="002400B9">
        <w:rPr>
          <w:rFonts w:asciiTheme="majorBidi" w:hAnsiTheme="majorBidi" w:cstheme="majorBidi"/>
        </w:rPr>
        <w:instrText xml:space="preserve"> ADDIN ZOTERO_ITEM CSL_CITATION {"citationID":"wmIo232j","properties":{"formattedCitation":"(Rodger et al., 2021)","plainCitation":"(Rodger et al., 2021)","noteIndex":0},"citationItems":[{"id":685,"uris":["http://zotero.org/users/6888577/items/UXTJ7MBY"],"itemData":{"id":685,"type":"article-journal","abstract":"Water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002400B9">
        <w:rPr>
          <w:rFonts w:asciiTheme="majorBidi" w:hAnsiTheme="majorBidi" w:cstheme="majorBidi"/>
        </w:rPr>
        <w:fldChar w:fldCharType="separate"/>
      </w:r>
      <w:r w:rsidR="002400B9">
        <w:rPr>
          <w:rFonts w:asciiTheme="majorBidi" w:hAnsiTheme="majorBidi" w:cstheme="majorBidi"/>
          <w:noProof/>
        </w:rPr>
        <w:t>(Rodger et al., 2021)</w:t>
      </w:r>
      <w:r w:rsidR="002400B9">
        <w:rPr>
          <w:rFonts w:asciiTheme="majorBidi" w:hAnsiTheme="majorBidi" w:cstheme="majorBidi"/>
        </w:rPr>
        <w:fldChar w:fldCharType="end"/>
      </w:r>
      <w:r w:rsidR="002400B9">
        <w:rPr>
          <w:rFonts w:asciiTheme="majorBidi" w:hAnsiTheme="majorBidi" w:cstheme="majorBidi"/>
        </w:rPr>
        <w:t xml:space="preserve">. </w:t>
      </w:r>
      <w:r w:rsidR="006E3FD4">
        <w:rPr>
          <w:rFonts w:asciiTheme="majorBidi" w:hAnsiTheme="majorBidi" w:cstheme="majorBidi"/>
        </w:rPr>
        <w:t>However,</w:t>
      </w:r>
      <w:r w:rsidR="002400B9">
        <w:rPr>
          <w:rFonts w:asciiTheme="majorBidi" w:hAnsiTheme="majorBidi" w:cstheme="majorBidi"/>
        </w:rPr>
        <w:t xml:space="preserve"> </w:t>
      </w:r>
      <w:r w:rsidR="005301DE">
        <w:rPr>
          <w:rFonts w:asciiTheme="majorBidi" w:hAnsiTheme="majorBidi" w:cstheme="majorBidi"/>
        </w:rPr>
        <w:t xml:space="preserve">these adults </w:t>
      </w:r>
      <w:r w:rsidR="006E3FD4">
        <w:rPr>
          <w:rFonts w:asciiTheme="majorBidi" w:hAnsiTheme="majorBidi" w:cstheme="majorBidi"/>
        </w:rPr>
        <w:t xml:space="preserve">also </w:t>
      </w:r>
      <w:r w:rsidR="005301DE">
        <w:rPr>
          <w:rFonts w:asciiTheme="majorBidi" w:hAnsiTheme="majorBidi" w:cstheme="majorBidi"/>
        </w:rPr>
        <w:t xml:space="preserve">reported drinking water </w:t>
      </w:r>
      <w:r>
        <w:rPr>
          <w:rFonts w:asciiTheme="majorBidi" w:hAnsiTheme="majorBidi" w:cstheme="majorBidi"/>
        </w:rPr>
        <w:t>inconsistently, relying on conscious thought and subjective effort</w:t>
      </w:r>
      <w:r w:rsidR="005301DE">
        <w:rPr>
          <w:rFonts w:asciiTheme="majorBidi" w:hAnsiTheme="majorBidi" w:cstheme="majorBidi"/>
        </w:rPr>
        <w:t xml:space="preserve"> outside of habitual situations</w:t>
      </w:r>
      <w:r>
        <w:rPr>
          <w:rFonts w:asciiTheme="majorBidi" w:hAnsiTheme="majorBidi" w:cstheme="majorBidi"/>
        </w:rPr>
        <w:t xml:space="preserve"> </w:t>
      </w:r>
      <w:r>
        <w:rPr>
          <w:rFonts w:asciiTheme="majorBidi" w:hAnsiTheme="majorBidi" w:cstheme="majorBidi"/>
        </w:rPr>
        <w:fldChar w:fldCharType="begin"/>
      </w:r>
      <w:r w:rsidR="00AD4051">
        <w:rPr>
          <w:rFonts w:asciiTheme="majorBidi" w:hAnsiTheme="majorBidi" w:cstheme="majorBidi"/>
        </w:rPr>
        <w:instrText xml:space="preserve"> ADDIN ZOTERO_ITEM CSL_CITATION {"citationID":"e0LuBxgI","properties":{"formattedCitation":"(Rodger et al., 2021)","plainCitation":"(Rodger et al., 2021)","dontUpdate":true,"noteIndex":0},"citationItems":[{"id":685,"uris":["http://zotero.org/users/6888577/items/UXTJ7MBY"],"itemData":{"id":685,"type":"article-journal","abstract":"Water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w:t>
      </w:r>
      <w:r w:rsidR="006E3FD4">
        <w:rPr>
          <w:rFonts w:asciiTheme="majorBidi" w:hAnsiTheme="majorBidi" w:cstheme="majorBidi"/>
          <w:noProof/>
        </w:rPr>
        <w:t>i.e., situation</w:t>
      </w:r>
      <w:r w:rsidR="00B46B98">
        <w:rPr>
          <w:rFonts w:asciiTheme="majorBidi" w:hAnsiTheme="majorBidi" w:cstheme="majorBidi"/>
          <w:noProof/>
        </w:rPr>
        <w:t>s</w:t>
      </w:r>
      <w:r w:rsidR="006E3FD4">
        <w:rPr>
          <w:rFonts w:asciiTheme="majorBidi" w:hAnsiTheme="majorBidi" w:cstheme="majorBidi"/>
          <w:noProof/>
        </w:rPr>
        <w:t xml:space="preserve"> were they consistently drank water </w:t>
      </w:r>
      <w:r w:rsidR="00B46B98">
        <w:rPr>
          <w:rFonts w:asciiTheme="majorBidi" w:hAnsiTheme="majorBidi" w:cstheme="majorBidi"/>
          <w:noProof/>
        </w:rPr>
        <w:t xml:space="preserve">with little consious thought and subjective effort; </w:t>
      </w:r>
      <w:r>
        <w:rPr>
          <w:rFonts w:asciiTheme="majorBidi" w:hAnsiTheme="majorBidi" w:cstheme="majorBidi"/>
          <w:noProof/>
        </w:rPr>
        <w:t>Rodger et al., 2021)</w:t>
      </w:r>
      <w:r>
        <w:rPr>
          <w:rFonts w:asciiTheme="majorBidi" w:hAnsiTheme="majorBidi" w:cstheme="majorBidi"/>
        </w:rPr>
        <w:fldChar w:fldCharType="end"/>
      </w:r>
      <w:r>
        <w:rPr>
          <w:rFonts w:asciiTheme="majorBidi" w:hAnsiTheme="majorBidi" w:cstheme="majorBidi"/>
        </w:rPr>
        <w:t>.</w:t>
      </w:r>
      <w:r w:rsidR="005301DE">
        <w:rPr>
          <w:rFonts w:asciiTheme="majorBidi" w:hAnsiTheme="majorBidi" w:cstheme="majorBidi"/>
        </w:rPr>
        <w:t xml:space="preserve"> Similar patterns were evidenced for remembering and preparing. </w:t>
      </w:r>
      <w:r w:rsidR="002400B9">
        <w:rPr>
          <w:rFonts w:asciiTheme="majorBidi" w:hAnsiTheme="majorBidi" w:cstheme="majorBidi"/>
        </w:rPr>
        <w:t xml:space="preserve">For example, </w:t>
      </w:r>
      <w:r w:rsidR="005301DE">
        <w:rPr>
          <w:rFonts w:asciiTheme="majorBidi" w:hAnsiTheme="majorBidi" w:cstheme="majorBidi"/>
        </w:rPr>
        <w:t>UK-based adults with high water intake reported remembering and performing preparation behaviours with a high degree of automaticity</w:t>
      </w:r>
      <w:r w:rsidR="00A02585">
        <w:rPr>
          <w:rFonts w:asciiTheme="majorBidi" w:hAnsiTheme="majorBidi" w:cstheme="majorBidi"/>
        </w:rPr>
        <w:t xml:space="preserve"> </w:t>
      </w:r>
      <w:r w:rsidR="005301DE">
        <w:rPr>
          <w:rFonts w:asciiTheme="majorBidi" w:hAnsiTheme="majorBidi" w:cstheme="majorBidi"/>
        </w:rPr>
        <w:fldChar w:fldCharType="begin"/>
      </w:r>
      <w:r w:rsidR="006C1894">
        <w:rPr>
          <w:rFonts w:asciiTheme="majorBidi" w:hAnsiTheme="majorBidi" w:cstheme="majorBidi"/>
        </w:rPr>
        <w:instrText xml:space="preserve"> ADDIN ZOTERO_ITEM CSL_CITATION {"citationID":"ZGgJB0i4","properties":{"formattedCitation":"(Rodger et al., 2021; Rodger &amp; Papies, 2022)","plainCitation":"(Rodger et al., 2021; Rodger &amp; Papies, 2022)","noteIndex":0},"citationItems":[{"id":685,"uris":["http://zotero.org/users/6888577/items/UXTJ7MBY"],"itemData":{"id":685,"type":"article-journal","abstract":"Water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5301DE">
        <w:rPr>
          <w:rFonts w:asciiTheme="majorBidi" w:hAnsiTheme="majorBidi" w:cstheme="majorBidi"/>
        </w:rPr>
        <w:fldChar w:fldCharType="separate"/>
      </w:r>
      <w:r w:rsidR="006C1894">
        <w:rPr>
          <w:rFonts w:asciiTheme="majorBidi" w:hAnsiTheme="majorBidi" w:cstheme="majorBidi"/>
          <w:noProof/>
        </w:rPr>
        <w:t>(Rodger et al., 2021; Rodger &amp; Papies, 2022)</w:t>
      </w:r>
      <w:r w:rsidR="005301DE">
        <w:rPr>
          <w:rFonts w:asciiTheme="majorBidi" w:hAnsiTheme="majorBidi" w:cstheme="majorBidi"/>
        </w:rPr>
        <w:fldChar w:fldCharType="end"/>
      </w:r>
      <w:r w:rsidR="005301DE">
        <w:rPr>
          <w:rFonts w:asciiTheme="majorBidi" w:hAnsiTheme="majorBidi" w:cstheme="majorBidi"/>
        </w:rPr>
        <w:t>.</w:t>
      </w:r>
      <w:r w:rsidR="00B46B98">
        <w:rPr>
          <w:rFonts w:asciiTheme="majorBidi" w:hAnsiTheme="majorBidi" w:cstheme="majorBidi"/>
        </w:rPr>
        <w:t xml:space="preserve"> Specifically, they reported engaging in preparation with little conscious thought and subjective effort. </w:t>
      </w:r>
      <w:r w:rsidR="005301DE">
        <w:rPr>
          <w:rFonts w:asciiTheme="majorBidi" w:hAnsiTheme="majorBidi" w:cstheme="majorBidi"/>
        </w:rPr>
        <w:t xml:space="preserve">Conversely, those </w:t>
      </w:r>
      <w:r w:rsidR="00757CF8">
        <w:rPr>
          <w:rFonts w:asciiTheme="majorBidi" w:hAnsiTheme="majorBidi" w:cstheme="majorBidi"/>
        </w:rPr>
        <w:t xml:space="preserve">adults </w:t>
      </w:r>
      <w:r w:rsidR="005301DE">
        <w:rPr>
          <w:rFonts w:asciiTheme="majorBidi" w:hAnsiTheme="majorBidi" w:cstheme="majorBidi"/>
        </w:rPr>
        <w:t>with low water intake</w:t>
      </w:r>
      <w:r w:rsidR="00831CBA">
        <w:rPr>
          <w:rFonts w:asciiTheme="majorBidi" w:hAnsiTheme="majorBidi" w:cstheme="majorBidi"/>
        </w:rPr>
        <w:t xml:space="preserve"> reported that preparing and drinking water was a deliberate action that took time, effort, and conscious thought</w:t>
      </w:r>
      <w:r w:rsidR="002400B9">
        <w:rPr>
          <w:rFonts w:asciiTheme="majorBidi" w:hAnsiTheme="majorBidi" w:cstheme="majorBidi"/>
        </w:rPr>
        <w:t xml:space="preserve"> </w:t>
      </w:r>
      <w:r w:rsidR="002400B9">
        <w:rPr>
          <w:rFonts w:asciiTheme="majorBidi" w:hAnsiTheme="majorBidi" w:cstheme="majorBidi"/>
        </w:rPr>
        <w:fldChar w:fldCharType="begin"/>
      </w:r>
      <w:r w:rsidR="00AD4051">
        <w:rPr>
          <w:rFonts w:asciiTheme="majorBidi" w:hAnsiTheme="majorBidi" w:cstheme="majorBidi"/>
        </w:rPr>
        <w:instrText xml:space="preserve"> ADDIN ZOTERO_ITEM CSL_CITATION {"citationID":"ZU0iZxgH","properties":{"formattedCitation":"(Rodger, Vezevicius, et al., 2023; Rodger &amp; Papies, 2022)","plainCitation":"(Rodger, Vezevicius, et al., 2023; Rodger &amp; Papies, 2022)","noteIndex":0},"citationItems":[{"id":1175,"uris":["http://zotero.org/users/6888577/items/SGRZKLVM"],"itemData":{"id":1175,"type":"article-journal","abstract":"Underhydration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2400B9">
        <w:rPr>
          <w:rFonts w:asciiTheme="majorBidi" w:hAnsiTheme="majorBidi" w:cstheme="majorBidi"/>
        </w:rPr>
        <w:fldChar w:fldCharType="separate"/>
      </w:r>
      <w:r w:rsidR="00AD4051">
        <w:rPr>
          <w:rFonts w:asciiTheme="majorBidi" w:hAnsiTheme="majorBidi" w:cstheme="majorBidi"/>
          <w:noProof/>
        </w:rPr>
        <w:t>(Rodger, Vezevicius, et al., 2023; Rodger &amp; Papies, 2022)</w:t>
      </w:r>
      <w:r w:rsidR="002400B9">
        <w:rPr>
          <w:rFonts w:asciiTheme="majorBidi" w:hAnsiTheme="majorBidi" w:cstheme="majorBidi"/>
        </w:rPr>
        <w:fldChar w:fldCharType="end"/>
      </w:r>
      <w:r w:rsidR="002400B9">
        <w:rPr>
          <w:rFonts w:asciiTheme="majorBidi" w:hAnsiTheme="majorBidi" w:cstheme="majorBidi"/>
        </w:rPr>
        <w:t>.</w:t>
      </w:r>
      <w:r w:rsidR="00361536">
        <w:rPr>
          <w:rFonts w:asciiTheme="majorBidi" w:hAnsiTheme="majorBidi" w:cstheme="majorBidi"/>
        </w:rPr>
        <w:t xml:space="preserve"> </w:t>
      </w:r>
    </w:p>
    <w:p w14:paraId="3EB6EF1F" w14:textId="6BC648BF" w:rsidR="00B6604D" w:rsidRDefault="000321B7" w:rsidP="00650B6D">
      <w:pPr>
        <w:spacing w:line="480" w:lineRule="auto"/>
        <w:ind w:firstLine="720"/>
        <w:rPr>
          <w:rFonts w:asciiTheme="majorBidi" w:hAnsiTheme="majorBidi" w:cstheme="majorBidi"/>
          <w:b/>
          <w:i/>
          <w:iCs/>
        </w:rPr>
      </w:pPr>
      <w:r w:rsidRPr="00EB4E40">
        <w:rPr>
          <w:rFonts w:asciiTheme="majorBidi" w:hAnsiTheme="majorBidi" w:cstheme="majorBidi"/>
        </w:rPr>
        <w:t>Highly</w:t>
      </w:r>
      <w:r>
        <w:rPr>
          <w:rFonts w:asciiTheme="majorBidi" w:hAnsiTheme="majorBidi" w:cstheme="majorBidi"/>
        </w:rPr>
        <w:t xml:space="preserve"> habitual water drinking is not necessarily conducive to high daily water intake</w:t>
      </w:r>
      <w:r w:rsidR="00831CBA">
        <w:rPr>
          <w:rFonts w:asciiTheme="majorBidi" w:hAnsiTheme="majorBidi" w:cstheme="majorBidi"/>
        </w:rPr>
        <w:t xml:space="preserve">. For example, </w:t>
      </w:r>
      <w:r w:rsidR="005B1FBB">
        <w:rPr>
          <w:rFonts w:asciiTheme="majorBidi" w:hAnsiTheme="majorBidi" w:cstheme="majorBidi"/>
        </w:rPr>
        <w:t>an individual may</w:t>
      </w:r>
      <w:r>
        <w:rPr>
          <w:rFonts w:asciiTheme="majorBidi" w:hAnsiTheme="majorBidi" w:cstheme="majorBidi"/>
        </w:rPr>
        <w:t xml:space="preserve"> only </w:t>
      </w:r>
      <w:r w:rsidR="005B1FBB">
        <w:rPr>
          <w:rFonts w:asciiTheme="majorBidi" w:hAnsiTheme="majorBidi" w:cstheme="majorBidi"/>
        </w:rPr>
        <w:t>have</w:t>
      </w:r>
      <w:r>
        <w:rPr>
          <w:rFonts w:asciiTheme="majorBidi" w:hAnsiTheme="majorBidi" w:cstheme="majorBidi"/>
        </w:rPr>
        <w:t xml:space="preserve"> highly habitual water drinking behaviour in situations that </w:t>
      </w:r>
      <w:r w:rsidR="005B1FBB">
        <w:rPr>
          <w:rFonts w:asciiTheme="majorBidi" w:hAnsiTheme="majorBidi" w:cstheme="majorBidi"/>
        </w:rPr>
        <w:t>occur</w:t>
      </w:r>
      <w:r>
        <w:rPr>
          <w:rFonts w:asciiTheme="majorBidi" w:hAnsiTheme="majorBidi" w:cstheme="majorBidi"/>
        </w:rPr>
        <w:t xml:space="preserve"> infrequently throughout the day </w:t>
      </w:r>
      <w:r>
        <w:rPr>
          <w:rFonts w:asciiTheme="majorBidi" w:hAnsiTheme="majorBidi" w:cstheme="majorBidi"/>
        </w:rPr>
        <w:fldChar w:fldCharType="begin"/>
      </w:r>
      <w:r w:rsidR="006C2D31">
        <w:rPr>
          <w:rFonts w:asciiTheme="majorBidi" w:hAnsiTheme="majorBidi" w:cstheme="majorBidi"/>
        </w:rPr>
        <w:instrText xml:space="preserve"> ADDIN ZOTERO_ITEM CSL_CITATION {"citationID":"N9idSxaw","properties":{"formattedCitation":"(Rodger et al., 2021)","plainCitation":"(Rodger et al., 2021)","dontUpdate":true,"noteIndex":0},"citationItems":[{"id":685,"uris":["http://zotero.org/users/6888577/items/UXTJ7MBY"],"itemData":{"id":685,"type":"article-journal","abstract":"Water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w:t>
      </w:r>
      <w:r w:rsidR="005B1FBB">
        <w:rPr>
          <w:rFonts w:asciiTheme="majorBidi" w:hAnsiTheme="majorBidi" w:cstheme="majorBidi"/>
          <w:noProof/>
        </w:rPr>
        <w:t xml:space="preserve">e.g., upon waking up </w:t>
      </w:r>
      <w:r>
        <w:rPr>
          <w:rFonts w:asciiTheme="majorBidi" w:hAnsiTheme="majorBidi" w:cstheme="majorBidi"/>
          <w:noProof/>
        </w:rPr>
        <w:t>Rodger et al., 2021)</w:t>
      </w:r>
      <w:r>
        <w:rPr>
          <w:rFonts w:asciiTheme="majorBidi" w:hAnsiTheme="majorBidi" w:cstheme="majorBidi"/>
        </w:rPr>
        <w:fldChar w:fldCharType="end"/>
      </w:r>
      <w:r>
        <w:rPr>
          <w:rFonts w:asciiTheme="majorBidi" w:hAnsiTheme="majorBidi" w:cstheme="majorBidi"/>
        </w:rPr>
        <w:t xml:space="preserve">. However, people with high daily water intake typically </w:t>
      </w:r>
      <w:r w:rsidR="00831CBA">
        <w:rPr>
          <w:rFonts w:asciiTheme="majorBidi" w:hAnsiTheme="majorBidi" w:cstheme="majorBidi"/>
        </w:rPr>
        <w:t>have</w:t>
      </w:r>
      <w:r>
        <w:rPr>
          <w:rFonts w:asciiTheme="majorBidi" w:hAnsiTheme="majorBidi" w:cstheme="majorBidi"/>
        </w:rPr>
        <w:t xml:space="preserve"> highly habitual water drinking behaviour across various situations </w:t>
      </w:r>
      <w:r>
        <w:rPr>
          <w:rFonts w:asciiTheme="majorBidi" w:hAnsiTheme="majorBidi" w:cstheme="majorBidi"/>
        </w:rPr>
        <w:fldChar w:fldCharType="begin"/>
      </w:r>
      <w:r w:rsidR="006C1894">
        <w:rPr>
          <w:rFonts w:asciiTheme="majorBidi" w:hAnsiTheme="majorBidi" w:cstheme="majorBidi"/>
        </w:rPr>
        <w:instrText xml:space="preserve"> ADDIN ZOTERO_ITEM CSL_CITATION {"citationID":"srn5bVYT","properties":{"formattedCitation":"(Rodger et al., 2021; Rodger &amp; Papies, 2022)","plainCitation":"(Rodger et al., 2021; Rodger &amp; Papies, 2022)","noteIndex":0},"citationItems":[{"id":685,"uris":["http://zotero.org/users/6888577/items/UXTJ7MBY"],"itemData":{"id":685,"type":"article-journal","abstract":"Water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Pr>
          <w:rFonts w:asciiTheme="majorBidi" w:hAnsiTheme="majorBidi" w:cstheme="majorBidi"/>
        </w:rPr>
        <w:fldChar w:fldCharType="separate"/>
      </w:r>
      <w:r w:rsidR="006C1894">
        <w:rPr>
          <w:rFonts w:asciiTheme="majorBidi" w:hAnsiTheme="majorBidi" w:cstheme="majorBidi"/>
          <w:noProof/>
        </w:rPr>
        <w:t>(Rodger et al., 2021; Rodger &amp; Papies, 2022)</w:t>
      </w:r>
      <w:r>
        <w:rPr>
          <w:rFonts w:asciiTheme="majorBidi" w:hAnsiTheme="majorBidi" w:cstheme="majorBidi"/>
        </w:rPr>
        <w:fldChar w:fldCharType="end"/>
      </w:r>
      <w:r>
        <w:rPr>
          <w:rFonts w:asciiTheme="majorBidi" w:hAnsiTheme="majorBidi" w:cstheme="majorBidi"/>
        </w:rPr>
        <w:t xml:space="preserve">, suggesting that having habitual water drinking in numerous situations is necessary for high water intake. </w:t>
      </w:r>
      <w:r w:rsidR="00831CBA">
        <w:rPr>
          <w:rFonts w:asciiTheme="majorBidi" w:hAnsiTheme="majorBidi" w:cstheme="majorBidi"/>
        </w:rPr>
        <w:t xml:space="preserve">For example, </w:t>
      </w:r>
      <w:r w:rsidR="005301DE">
        <w:rPr>
          <w:rFonts w:asciiTheme="majorBidi" w:hAnsiTheme="majorBidi" w:cstheme="majorBidi"/>
        </w:rPr>
        <w:t xml:space="preserve">UK-based adults with </w:t>
      </w:r>
      <w:r w:rsidR="00831CBA">
        <w:rPr>
          <w:rFonts w:asciiTheme="majorBidi" w:hAnsiTheme="majorBidi" w:cstheme="majorBidi"/>
        </w:rPr>
        <w:t>high water</w:t>
      </w:r>
      <w:r w:rsidR="005301DE">
        <w:rPr>
          <w:rFonts w:asciiTheme="majorBidi" w:hAnsiTheme="majorBidi" w:cstheme="majorBidi"/>
        </w:rPr>
        <w:t xml:space="preserve"> intake</w:t>
      </w:r>
      <w:r w:rsidR="00831CBA">
        <w:rPr>
          <w:rFonts w:asciiTheme="majorBidi" w:hAnsiTheme="majorBidi" w:cstheme="majorBidi"/>
        </w:rPr>
        <w:t xml:space="preserve"> report</w:t>
      </w:r>
      <w:r w:rsidR="005301DE">
        <w:rPr>
          <w:rFonts w:asciiTheme="majorBidi" w:hAnsiTheme="majorBidi" w:cstheme="majorBidi"/>
        </w:rPr>
        <w:t>ed</w:t>
      </w:r>
      <w:r w:rsidR="00831CBA">
        <w:rPr>
          <w:rFonts w:asciiTheme="majorBidi" w:hAnsiTheme="majorBidi" w:cstheme="majorBidi"/>
        </w:rPr>
        <w:t xml:space="preserve"> preparing and drinking water with higher levels of automaticity than </w:t>
      </w:r>
      <w:r w:rsidR="005301DE">
        <w:rPr>
          <w:rFonts w:asciiTheme="majorBidi" w:hAnsiTheme="majorBidi" w:cstheme="majorBidi"/>
        </w:rPr>
        <w:t>those with low intake</w:t>
      </w:r>
      <w:r w:rsidR="00831CBA">
        <w:rPr>
          <w:rFonts w:asciiTheme="majorBidi" w:hAnsiTheme="majorBidi" w:cstheme="majorBidi"/>
        </w:rPr>
        <w:t xml:space="preserve"> across ten daily situations</w:t>
      </w:r>
      <w:r w:rsidR="00757CF8">
        <w:rPr>
          <w:rFonts w:asciiTheme="majorBidi" w:hAnsiTheme="majorBidi" w:cstheme="majorBidi"/>
        </w:rPr>
        <w:t xml:space="preserve"> </w:t>
      </w:r>
      <w:r w:rsidR="00757CF8">
        <w:rPr>
          <w:rFonts w:asciiTheme="majorBidi" w:hAnsiTheme="majorBidi" w:cstheme="majorBidi"/>
        </w:rPr>
        <w:fldChar w:fldCharType="begin"/>
      </w:r>
      <w:r w:rsidR="00757CF8">
        <w:rPr>
          <w:rFonts w:asciiTheme="majorBidi" w:hAnsiTheme="majorBidi" w:cstheme="majorBidi"/>
        </w:rPr>
        <w:instrText xml:space="preserve"> ADDIN ZOTERO_ITEM CSL_CITATION {"citationID":"AOh3LNjK","properties":{"formattedCitation":"(Rodger,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757CF8">
        <w:rPr>
          <w:rFonts w:asciiTheme="majorBidi" w:hAnsiTheme="majorBidi" w:cstheme="majorBidi"/>
        </w:rPr>
        <w:fldChar w:fldCharType="separate"/>
      </w:r>
      <w:r w:rsidR="00757CF8">
        <w:rPr>
          <w:rFonts w:asciiTheme="majorBidi" w:hAnsiTheme="majorBidi" w:cstheme="majorBidi"/>
          <w:noProof/>
        </w:rPr>
        <w:t>(Rodger, Barsalou, et al., 2023)</w:t>
      </w:r>
      <w:r w:rsidR="00757CF8">
        <w:rPr>
          <w:rFonts w:asciiTheme="majorBidi" w:hAnsiTheme="majorBidi" w:cstheme="majorBidi"/>
        </w:rPr>
        <w:fldChar w:fldCharType="end"/>
      </w:r>
      <w:r w:rsidR="00831CBA">
        <w:rPr>
          <w:rFonts w:asciiTheme="majorBidi" w:hAnsiTheme="majorBidi" w:cstheme="majorBidi"/>
        </w:rPr>
        <w:t xml:space="preserve">. </w:t>
      </w:r>
    </w:p>
    <w:p w14:paraId="019E8CEB" w14:textId="4463FE85" w:rsidR="00CB3D11" w:rsidRDefault="00650B6D" w:rsidP="00CB3D11">
      <w:pPr>
        <w:spacing w:line="480" w:lineRule="auto"/>
        <w:ind w:firstLine="720"/>
        <w:rPr>
          <w:rFonts w:asciiTheme="majorBidi" w:hAnsiTheme="majorBidi" w:cstheme="majorBidi"/>
        </w:rPr>
      </w:pPr>
      <w:r>
        <w:rPr>
          <w:rFonts w:asciiTheme="majorBidi" w:hAnsiTheme="majorBidi" w:cstheme="majorBidi"/>
          <w:b/>
          <w:bCs/>
          <w:lang w:eastAsia="ko-KR"/>
        </w:rPr>
        <w:t xml:space="preserve">Reward. </w:t>
      </w:r>
      <w:r w:rsidR="00B46B98">
        <w:rPr>
          <w:rFonts w:asciiTheme="majorBidi" w:hAnsiTheme="majorBidi" w:cstheme="majorBidi"/>
        </w:rPr>
        <w:t xml:space="preserve">Reward is a desired outcome of consumption behaviour that motivates performance </w:t>
      </w:r>
      <w:r w:rsidR="00B46B98">
        <w:rPr>
          <w:rFonts w:asciiTheme="majorBidi" w:hAnsiTheme="majorBidi" w:cstheme="majorBidi"/>
        </w:rPr>
        <w:fldChar w:fldCharType="begin"/>
      </w:r>
      <w:r w:rsidR="00B46B98">
        <w:rPr>
          <w:rFonts w:asciiTheme="majorBidi" w:hAnsiTheme="majorBidi" w:cstheme="majorBidi"/>
        </w:rPr>
        <w:instrText xml:space="preserve"> ADDIN ZOTERO_ITEM CSL_CITATION {"citationID":"U1XJuXyT","properties":{"formattedCitation":"(Shiota et al., 2021)","plainCitation":"(Shiota et al., 2021)","noteIndex":0},"citationItems":[{"id":811,"uris":["http://zotero.org/users/6888577/items/DL934H34"],"itemData":{"id":811,"type":"article-journal","abstract":"Affect and emotion have potent motivational properties that can be leveraged to promote desirable behavior change. Although interventions often employ fear appeals in an effort to motivate change, both theory and a growing body of empirical evidence suggest that positive affect and emotions can promote change by serving as proximal rewards for desired behaviors. This article reviews examples of such efforts in the domains of healthy diet and exercise, prosocial behavior, and pro-environmental behavior, documenting the strong potential offered by behavioral interventions using this approach. The extent to which positive affect experience prospectively drives behavior change (as distinct from rewarding the desired behavior) is less clear. However, a variety of possible indirect pathways involving incidental effects of positive affect and specific positive emotions deserve rigorous future study.","container-title":"Current Opinion in Behavioral Sciences","DOI":"10.1016/j.cobeha.2021.04.022","ISSN":"2352-1546","journalAbbreviation":"Current Opinion in Behavioral Sciences","language":"en","page":"222-228","source":"ScienceDirect","title":"Positive affect and behavior change","volume":"39","author":[{"family":"Shiota","given":"Michelle N"},{"family":"Papies","given":"Esther K"},{"family":"Preston","given":"Stephanie D"},{"family":"Sauter","given":"Disa A"}],"issued":{"date-parts":[["2021",6,1]]}}}],"schema":"https://github.com/citation-style-language/schema/raw/master/csl-citation.json"} </w:instrText>
      </w:r>
      <w:r w:rsidR="00B46B98">
        <w:rPr>
          <w:rFonts w:asciiTheme="majorBidi" w:hAnsiTheme="majorBidi" w:cstheme="majorBidi"/>
        </w:rPr>
        <w:fldChar w:fldCharType="separate"/>
      </w:r>
      <w:r w:rsidR="00B46B98">
        <w:rPr>
          <w:rFonts w:asciiTheme="majorBidi" w:hAnsiTheme="majorBidi" w:cstheme="majorBidi"/>
          <w:noProof/>
        </w:rPr>
        <w:t>(Shiota et al., 2021)</w:t>
      </w:r>
      <w:r w:rsidR="00B46B98">
        <w:rPr>
          <w:rFonts w:asciiTheme="majorBidi" w:hAnsiTheme="majorBidi" w:cstheme="majorBidi"/>
        </w:rPr>
        <w:fldChar w:fldCharType="end"/>
      </w:r>
      <w:r w:rsidR="00B46B98">
        <w:rPr>
          <w:rFonts w:asciiTheme="majorBidi" w:hAnsiTheme="majorBidi" w:cstheme="majorBidi"/>
        </w:rPr>
        <w:t xml:space="preserve">. </w:t>
      </w:r>
      <w:r w:rsidR="00CB3D11">
        <w:rPr>
          <w:rFonts w:asciiTheme="majorBidi" w:hAnsiTheme="majorBidi" w:cstheme="majorBidi"/>
          <w:lang w:eastAsia="ko-KR"/>
        </w:rPr>
        <w:t xml:space="preserve">Water drinking behaviour is typically performed when it is associated with rewarding outcomes and not when it is associated with unrewarding outcomes </w:t>
      </w:r>
      <w:r w:rsidR="00CB3D11">
        <w:rPr>
          <w:rFonts w:asciiTheme="majorBidi" w:hAnsiTheme="majorBidi" w:cstheme="majorBidi"/>
        </w:rPr>
        <w:fldChar w:fldCharType="begin"/>
      </w:r>
      <w:r w:rsidR="00AD4051">
        <w:rPr>
          <w:rFonts w:asciiTheme="majorBidi" w:hAnsiTheme="majorBidi" w:cstheme="majorBidi"/>
          <w:lang w:eastAsia="ko-KR"/>
        </w:rPr>
        <w:instrText xml:space="preserve"> ADDIN ZOTERO_ITEM CSL_CITATION {"citationID":"MZovXLsi","properties":{"formattedCitation":"(Rodger, Vezevicius, et al., 2023; Rodger &amp; Papies, 2022)","plainCitation":"(Rodger, Vezevicius, et al., 2023; Rodger &amp; Papies, 2022)","noteIndex":0},"citationItems":[{"id":1175,"uris":["http://zotero.org/users/6888577/items/SGRZKLVM"],"itemData":{"id":1175,"type":"article-journal","abstract":"Underhydration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CB3D11">
        <w:rPr>
          <w:rFonts w:asciiTheme="majorBidi" w:hAnsiTheme="majorBidi" w:cstheme="majorBidi"/>
        </w:rPr>
        <w:fldChar w:fldCharType="separate"/>
      </w:r>
      <w:r w:rsidR="00AD4051">
        <w:rPr>
          <w:rFonts w:asciiTheme="majorBidi" w:hAnsiTheme="majorBidi" w:cstheme="majorBidi"/>
          <w:noProof/>
        </w:rPr>
        <w:t>(Rodger, Vezevicius, et al., 2023; Rodger &amp; Papies, 2022)</w:t>
      </w:r>
      <w:r w:rsidR="00CB3D11">
        <w:rPr>
          <w:rFonts w:asciiTheme="majorBidi" w:hAnsiTheme="majorBidi" w:cstheme="majorBidi"/>
        </w:rPr>
        <w:fldChar w:fldCharType="end"/>
      </w:r>
      <w:r w:rsidR="00CB3D11">
        <w:rPr>
          <w:rFonts w:asciiTheme="majorBidi" w:hAnsiTheme="majorBidi" w:cstheme="majorBidi"/>
        </w:rPr>
        <w:t xml:space="preserve">. </w:t>
      </w:r>
      <w:r w:rsidR="00FB5E3F">
        <w:rPr>
          <w:rFonts w:asciiTheme="majorBidi" w:hAnsiTheme="majorBidi" w:cstheme="majorBidi"/>
        </w:rPr>
        <w:t>For example, UK</w:t>
      </w:r>
      <w:r w:rsidR="001633B4">
        <w:rPr>
          <w:rFonts w:asciiTheme="majorBidi" w:hAnsiTheme="majorBidi" w:cstheme="majorBidi"/>
        </w:rPr>
        <w:t>-based adults</w:t>
      </w:r>
      <w:r w:rsidR="00FB5E3F">
        <w:rPr>
          <w:rFonts w:asciiTheme="majorBidi" w:hAnsiTheme="majorBidi" w:cstheme="majorBidi"/>
        </w:rPr>
        <w:t xml:space="preserve"> </w:t>
      </w:r>
      <w:r w:rsidR="00CB3D11">
        <w:rPr>
          <w:rFonts w:asciiTheme="majorBidi" w:hAnsiTheme="majorBidi" w:cstheme="majorBidi"/>
        </w:rPr>
        <w:t>with highly habitual water drinking behaviour report</w:t>
      </w:r>
      <w:r w:rsidR="00FB5E3F">
        <w:rPr>
          <w:rFonts w:asciiTheme="majorBidi" w:hAnsiTheme="majorBidi" w:cstheme="majorBidi"/>
        </w:rPr>
        <w:t>ed</w:t>
      </w:r>
      <w:r w:rsidR="00CB3D11">
        <w:rPr>
          <w:rFonts w:asciiTheme="majorBidi" w:hAnsiTheme="majorBidi" w:cstheme="majorBidi"/>
        </w:rPr>
        <w:t xml:space="preserve"> drinking water because </w:t>
      </w:r>
      <w:r w:rsidR="00FB5E3F">
        <w:rPr>
          <w:rFonts w:asciiTheme="majorBidi" w:hAnsiTheme="majorBidi" w:cstheme="majorBidi"/>
        </w:rPr>
        <w:t xml:space="preserve">they find it rewarding </w:t>
      </w:r>
      <w:r w:rsidR="00CB3D11">
        <w:rPr>
          <w:rFonts w:asciiTheme="majorBidi" w:hAnsiTheme="majorBidi" w:cstheme="majorBidi"/>
        </w:rPr>
        <w:fldChar w:fldCharType="begin"/>
      </w:r>
      <w:r w:rsidR="006C1894">
        <w:rPr>
          <w:rFonts w:asciiTheme="majorBidi" w:hAnsiTheme="majorBidi" w:cstheme="majorBidi"/>
        </w:rPr>
        <w:instrText xml:space="preserve"> ADDIN ZOTERO_ITEM CSL_CITATION {"citationID":"9DYLdOxe","properties":{"formattedCitation":"(Rodger &amp; Papies, 2022)","plainCitation":"(Rodger &amp; Papies, 2022)","noteIndex":0},"citationItems":[{"id":1296,"uris":["http://zotero.org/users/6888577/items/YX58HAWD"],"itemData":{"id":1296,"type":"article-journal","abstract":"The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CB3D11">
        <w:rPr>
          <w:rFonts w:asciiTheme="majorBidi" w:hAnsiTheme="majorBidi" w:cstheme="majorBidi"/>
        </w:rPr>
        <w:fldChar w:fldCharType="separate"/>
      </w:r>
      <w:r w:rsidR="006C1894">
        <w:rPr>
          <w:rFonts w:asciiTheme="majorBidi" w:hAnsiTheme="majorBidi" w:cstheme="majorBidi"/>
          <w:noProof/>
        </w:rPr>
        <w:t>(Rodger &amp; Papies, 2022)</w:t>
      </w:r>
      <w:r w:rsidR="00CB3D11">
        <w:rPr>
          <w:rFonts w:asciiTheme="majorBidi" w:hAnsiTheme="majorBidi" w:cstheme="majorBidi"/>
        </w:rPr>
        <w:fldChar w:fldCharType="end"/>
      </w:r>
      <w:r w:rsidR="00CB3D11">
        <w:rPr>
          <w:rFonts w:asciiTheme="majorBidi" w:hAnsiTheme="majorBidi" w:cstheme="majorBidi"/>
        </w:rPr>
        <w:t xml:space="preserve">. </w:t>
      </w:r>
      <w:r w:rsidR="00FB5E3F">
        <w:rPr>
          <w:rFonts w:asciiTheme="majorBidi" w:hAnsiTheme="majorBidi" w:cstheme="majorBidi"/>
        </w:rPr>
        <w:t xml:space="preserve">Additionally, </w:t>
      </w:r>
      <w:r w:rsidR="005B1FBB">
        <w:rPr>
          <w:rFonts w:asciiTheme="majorBidi" w:hAnsiTheme="majorBidi" w:cstheme="majorBidi"/>
        </w:rPr>
        <w:t xml:space="preserve">US-based adolescents reported drinking water because it was refreshing and </w:t>
      </w:r>
      <w:r w:rsidR="006C2D31">
        <w:rPr>
          <w:rFonts w:asciiTheme="majorBidi" w:hAnsiTheme="majorBidi" w:cstheme="majorBidi"/>
        </w:rPr>
        <w:t xml:space="preserve">energising </w:t>
      </w:r>
      <w:r w:rsidR="006C2D31">
        <w:rPr>
          <w:rFonts w:asciiTheme="majorBidi" w:hAnsiTheme="majorBidi" w:cstheme="majorBidi"/>
        </w:rPr>
        <w:fldChar w:fldCharType="begin"/>
      </w:r>
      <w:r w:rsidR="006C2D31">
        <w:rPr>
          <w:rFonts w:asciiTheme="majorBidi" w:hAnsiTheme="majorBidi" w:cstheme="majorBidi"/>
        </w:rPr>
        <w:instrText xml:space="preserve"> ADDIN ZOTERO_ITEM CSL_CITATION {"citationID":"oDPaK7jG","properties":{"formattedCitation":"(Barrett et al., 2017)","plainCitation":"(Barrett et al., 2017)","noteIndex":0},"citationItems":[{"id":1178,"uris":["http://zotero.org/users/6888577/items/TQ6PI7FN"],"itemData":{"id":1178,"type":"article-journal","abstract":"Latinos consume more sugary drinks and less water than other demographic groups. Our objective was to understand beverage choice motivations and test promotional concepts that can encourage Central American Latino urban youth to drink more water. Two rounds of focus group discussions were conducted (n = 10 focus groups, 61 participants, 6–18 years old). Data were transcribed verbatim and analyzed using inductive and deductive coding approaches. Youth motivations for drinking water were shaped by level of thirst, weather, energy, and perceptions of health benefits. Youth were discouraged from drinking water due to its taste and perceptions of the safety and cleanliness of tap water. Youth beverage preference depended on what their friends were drinking. Availability of water versus other beverages at home and other settings influenced their choice. Promotional materials that included mixed language, informative messages about the benefits of drinking water, and celebrities or athletes who were active, energized, and drinking water were preferred. A promotional campaign to increase water consumption among these Latino youth should include bicultural messages to underscore the power of water to quench true thirst, highlight the health benefits of drinking water, and address the safety of tap water.","container-title":"Journal of Health Communication","DOI":"10.1080/10810730.2017.1303557","ISSN":"1081-0730","issue":"6","note":"publisher: Taylor &amp; Francis\n_eprint: https://doi.org/10.1080/10810730.2017.1303557\nPMID: 28426322","page":"459-468","source":"Taylor and Francis+NEJM","title":"Formative Research to Design a Promotional Campaign to Increase Drinking Water among Central American Latino Youth in an Urban Area","volume":"22","author":[{"family":"Barrett","given":"Nicole"},{"family":"Colón-Ramos","given":"Uriyoán"},{"family":"Elkins","given":"Allison"},{"family":"Rivera","given":"Ivonne"},{"family":"Evans","given":"W. Douglas"},{"family":"Edberg","given":"Mark"}],"issued":{"date-parts":[["2017",6,3]]}}}],"schema":"https://github.com/citation-style-language/schema/raw/master/csl-citation.json"} </w:instrText>
      </w:r>
      <w:r w:rsidR="006C2D31">
        <w:rPr>
          <w:rFonts w:asciiTheme="majorBidi" w:hAnsiTheme="majorBidi" w:cstheme="majorBidi"/>
        </w:rPr>
        <w:fldChar w:fldCharType="separate"/>
      </w:r>
      <w:r w:rsidR="006C2D31">
        <w:rPr>
          <w:rFonts w:asciiTheme="majorBidi" w:hAnsiTheme="majorBidi" w:cstheme="majorBidi"/>
          <w:noProof/>
        </w:rPr>
        <w:t>(Barrett et al., 2017)</w:t>
      </w:r>
      <w:r w:rsidR="006C2D31">
        <w:rPr>
          <w:rFonts w:asciiTheme="majorBidi" w:hAnsiTheme="majorBidi" w:cstheme="majorBidi"/>
        </w:rPr>
        <w:fldChar w:fldCharType="end"/>
      </w:r>
      <w:r w:rsidR="005B1FBB">
        <w:rPr>
          <w:rFonts w:asciiTheme="majorBidi" w:hAnsiTheme="majorBidi" w:cstheme="majorBidi"/>
        </w:rPr>
        <w:t xml:space="preserve">. </w:t>
      </w:r>
      <w:r w:rsidR="00B21486">
        <w:rPr>
          <w:rFonts w:asciiTheme="majorBidi" w:hAnsiTheme="majorBidi" w:cstheme="majorBidi"/>
        </w:rPr>
        <w:t>Conversely</w:t>
      </w:r>
      <w:r w:rsidR="00CB3D11" w:rsidRPr="001468C2">
        <w:rPr>
          <w:rFonts w:asciiTheme="majorBidi" w:hAnsiTheme="majorBidi" w:cstheme="majorBidi"/>
        </w:rPr>
        <w:t xml:space="preserve">, </w:t>
      </w:r>
      <w:r w:rsidR="001468C2" w:rsidRPr="001468C2">
        <w:rPr>
          <w:rFonts w:asciiTheme="majorBidi" w:hAnsiTheme="majorBidi" w:cstheme="majorBidi"/>
        </w:rPr>
        <w:t xml:space="preserve">water drinking is not typically performed when associated with no or unrewarding </w:t>
      </w:r>
      <w:r w:rsidR="001468C2" w:rsidRPr="006C2D31">
        <w:rPr>
          <w:rFonts w:asciiTheme="majorBidi" w:hAnsiTheme="majorBidi" w:cstheme="majorBidi"/>
        </w:rPr>
        <w:t xml:space="preserve">outcomes. For example, </w:t>
      </w:r>
      <w:r w:rsidR="001633B4" w:rsidRPr="006C2D31">
        <w:rPr>
          <w:rFonts w:asciiTheme="majorBidi" w:hAnsiTheme="majorBidi" w:cstheme="majorBidi"/>
        </w:rPr>
        <w:t>adults and adolescents</w:t>
      </w:r>
      <w:r w:rsidR="00CB3D11" w:rsidRPr="006C2D31">
        <w:rPr>
          <w:rFonts w:asciiTheme="majorBidi" w:hAnsiTheme="majorBidi" w:cstheme="majorBidi"/>
        </w:rPr>
        <w:t xml:space="preserve"> reported not </w:t>
      </w:r>
      <w:r w:rsidR="001468C2" w:rsidRPr="006C2D31">
        <w:rPr>
          <w:rFonts w:asciiTheme="majorBidi" w:hAnsiTheme="majorBidi" w:cstheme="majorBidi"/>
        </w:rPr>
        <w:t>drinking</w:t>
      </w:r>
      <w:r w:rsidR="00CB3D11" w:rsidRPr="006C2D31">
        <w:rPr>
          <w:rFonts w:asciiTheme="majorBidi" w:hAnsiTheme="majorBidi" w:cstheme="majorBidi"/>
        </w:rPr>
        <w:t xml:space="preserve"> water because they associate it with outcomes such as experiencing a disliked taste </w:t>
      </w:r>
      <w:r w:rsidR="00CB3D11" w:rsidRPr="006C2D31">
        <w:rPr>
          <w:rFonts w:asciiTheme="majorBidi" w:hAnsiTheme="majorBidi" w:cstheme="majorBidi"/>
        </w:rPr>
        <w:fldChar w:fldCharType="begin"/>
      </w:r>
      <w:r w:rsidR="00AD4051">
        <w:rPr>
          <w:rFonts w:asciiTheme="majorBidi" w:hAnsiTheme="majorBidi" w:cstheme="majorBidi"/>
        </w:rPr>
        <w:instrText xml:space="preserve"> ADDIN ZOTERO_ITEM CSL_CITATION {"citationID":"42VUvwU2","properties":{"formattedCitation":"(Hess et al., 2019; Rodger et al., 2021; Rodger, Vezevicius, et al., 2023; Rodger &amp; Papies, 2022)","plainCitation":"(Hess et al., 2019; Rodger et al., 2021; Rodger, Vezevicius, et al., 2023; Rodger &amp; Papies, 2022)","noteIndex":0},"citationItems":[{"id":117,"uris":["http://zotero.org/users/6888577/items/8AWJD8RU"],"itemData":{"id":117,"type":"article-journal","abstract":"ObjectiveThe present research aimed to describe perceptions and behaviours around the consumption of water and sugar-sweetened beverages (SSB) by youths.DesignA formative, qualitative study which conducted four focus groups. Transcripts were analysed and themes related to reasons youths drink SSB and water, and conversely do not drink SSB and water, were analysed to reveal thematic clusters around sensory factors, environment and policy, access, marketing and role model influences, and health risks.SettingA rural, tri-ethnic community in New Mexico, USA.ParticipantsMiddle- and high-school students, parents and teachers.ResultsAlthough youths and adults were aware of the health risks of soda, they did not translate this information to other SSB, including sports drinks and sweetened tea. Moreover, their perceptions of risks of dyes outweighed their concern with sugar. Youths and adults were aware of water’s health benefits, but they focused on short-term benefits. Youths and adults perceived water as unappealing. Adults were also concerned with water safety and access.ConclusionsThis formative research has implications for decreasing SSB consumption and simultaneously increasing water intake among youths in rural communities. Addressing unique access and safety concerns related to water in rural communities, as well as increasing awareness of the risks of all types of SSB, can work together in a positive feedback loop to change perceptions and behaviours with long-term health consequences. Specific policy suggestions include strengthening school policies to restrict all types of SSB and water promotion efforts that address access, safety and health benefits.","container-title":"Public Health Nutrition","DOI":"10.1017/S1368980019000272","ISSN":"1368-9800, 1475-2727","issue":"8","language":"en","note":"publisher: Cambridge University Press","page":"1376-1387","source":"Cambridge University Press","title":"Perceptions of water and sugar-sweetened beverage consumption habits among teens, parents and teachers in the rural south-western USA","volume":"22","author":[{"family":"Hess","given":"Julia Meredith"},{"family":"Lilo","given":"Emily A."},{"family":"Cruz","given":"Theresa H."},{"family":"Davis","given":"Sally M."}],"issued":{"date-parts":[["2019",6]]}}},{"id":685,"uris":["http://zotero.org/users/6888577/items/UXTJ7MBY"],"itemData":{"id":685,"type":"article-journal","abstract":"Water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w:instrText>
      </w:r>
      <w:r w:rsidR="00AD4051" w:rsidRPr="00AD4051">
        <w:rPr>
          <w:rFonts w:asciiTheme="majorBidi" w:hAnsiTheme="majorBidi" w:cstheme="majorBidi"/>
          <w:lang w:val="da-DK"/>
        </w:rPr>
        <w:instrText xml:space="preserve">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CB3D11" w:rsidRPr="006C2D31">
        <w:rPr>
          <w:rFonts w:asciiTheme="majorBidi" w:hAnsiTheme="majorBidi" w:cstheme="majorBidi"/>
        </w:rPr>
        <w:fldChar w:fldCharType="separate"/>
      </w:r>
      <w:r w:rsidR="00AD4051">
        <w:rPr>
          <w:rFonts w:ascii="Times New Roman" w:hAnsiTheme="majorHAnsi" w:cs="Times New Roman"/>
          <w:lang w:val="da-DK"/>
        </w:rPr>
        <w:t>(Hess et al., 2019; Rodger et al., 2021; Rodger, Vezevicius, et al., 2023; Rodger &amp; Papies, 2022)</w:t>
      </w:r>
      <w:r w:rsidR="00CB3D11" w:rsidRPr="006C2D31">
        <w:rPr>
          <w:rFonts w:asciiTheme="majorBidi" w:hAnsiTheme="majorBidi" w:cstheme="majorBidi"/>
        </w:rPr>
        <w:fldChar w:fldCharType="end"/>
      </w:r>
      <w:r w:rsidR="00CB3D11" w:rsidRPr="00635186">
        <w:rPr>
          <w:rFonts w:asciiTheme="majorBidi" w:hAnsiTheme="majorBidi" w:cstheme="majorBidi"/>
          <w:lang w:val="da-DK"/>
        </w:rPr>
        <w:t xml:space="preserve">, spending money </w:t>
      </w:r>
      <w:r w:rsidR="00CB3D11" w:rsidRPr="006C2D31">
        <w:rPr>
          <w:rFonts w:asciiTheme="majorBidi" w:hAnsiTheme="majorBidi" w:cstheme="majorBidi"/>
        </w:rPr>
        <w:fldChar w:fldCharType="begin"/>
      </w:r>
      <w:r w:rsidR="007C544D" w:rsidRPr="00635186">
        <w:rPr>
          <w:rFonts w:asciiTheme="majorBidi" w:hAnsiTheme="majorBidi" w:cstheme="majorBidi"/>
          <w:lang w:val="da-DK"/>
        </w:rPr>
        <w:instrText xml:space="preserve"> ADDIN ZOTERO_ITEM CSL_CITATION {"citationID":"NGoyczbu","properties":{"formattedCitation":"(Wippold et al., 2020)","plainCitation":"(Wippold et al., 2020)","noteIndex":0},"citationItems":[{"id":193,"uris":["http://zotero.org/users/6888577/items/VXRRKVLM"],"itemData":{"id":193,"type":"article-journal","abstract":"Background: Consuming sugar-sweetened beverages is associated with several chronic health conditions. In the United States, government regulations and behavioral health interventions to reduce the consumption of sugar-sweetened beverages and increase the consumption of healthy beverages have shown limited effectiveness. Differences in motivation to engage in health promoting behaviors (e.g., drinking water and other healthy beverages) in association with key demographic variables exist. Purpose: To identify statistically significant differences in the levels of endorsement of these motivators and barriers in association with gender and race/ethnicity. Methods: A culturally diverse sample of adults (N = 639) from Bronx, New York were recruited. Results: The top motivator for females and males was preferences, for non-Hispanic Blacks and Hispanics was medical and health issues, and for non-Hispanic Whites was preferences. The top barrier for females, males, non-Hispanic Blacks, Hispanics, and non-Hispanic Whites was availability. Statistically significant differences in the level o</w:instrText>
      </w:r>
      <w:r w:rsidR="007C544D" w:rsidRPr="006C1894">
        <w:rPr>
          <w:rFonts w:asciiTheme="majorBidi" w:hAnsiTheme="majorBidi" w:cstheme="majorBidi"/>
          <w:lang w:val="da-DK"/>
        </w:rPr>
        <w:instrText>f</w:instrText>
      </w:r>
      <w:r w:rsidR="007C544D" w:rsidRPr="006C2D31">
        <w:rPr>
          <w:rFonts w:asciiTheme="majorBidi" w:hAnsiTheme="majorBidi" w:cstheme="majorBidi"/>
        </w:rPr>
        <w:instrText xml:space="preserve"> endorsement of these motivators/barriers exist. Discussion: Findings suggest that gender and race-specific differences to engaging in drinking water and other healthy beverages exist. Translation to Health Education Practice: Interventions seeking to decrease the consumption of unhealthy beverages among culturally diverse adults may consider gender and race-specific motivators and barriers associated with this behavior.","container-title":"American Journal of Health Education","DOI":"10.1080/19325037.2020.1740118","ISSN":"1932-5037","issue":"3","journalAbbreviation":"American Journal of Health Education","note":"publisher: Routledge","page":"161-168","source":"shapeamerica.tandfonline.com (Atypon)","title":"Motivators of and Barriers to Drinking Healthy Beverages among a Sample of Diverse Adults in Bronx, NY","volume":"51","author":[{"family":"Wippold","given":"Guillermo M."},{"family":"Tucker","given":"Carolyn M."},{"family":"Hogan","given":"Maggie L."},{"family":"Bellamy","given":"Pearis L."}],"issued":{"date-parts":[["2020",5,3]]}}}],"schema":"https://github.com/citation-style-language/schema/raw/master/csl-citation.json"} </w:instrText>
      </w:r>
      <w:r w:rsidR="00CB3D11" w:rsidRPr="006C2D31">
        <w:rPr>
          <w:rFonts w:asciiTheme="majorBidi" w:hAnsiTheme="majorBidi" w:cstheme="majorBidi"/>
        </w:rPr>
        <w:fldChar w:fldCharType="separate"/>
      </w:r>
      <w:r w:rsidR="007C544D" w:rsidRPr="006C2D31">
        <w:rPr>
          <w:rFonts w:asciiTheme="majorBidi" w:hAnsiTheme="majorBidi" w:cstheme="majorBidi"/>
          <w:noProof/>
        </w:rPr>
        <w:t>(Wippold et al., 2020)</w:t>
      </w:r>
      <w:r w:rsidR="00CB3D11" w:rsidRPr="006C2D31">
        <w:rPr>
          <w:rFonts w:asciiTheme="majorBidi" w:hAnsiTheme="majorBidi" w:cstheme="majorBidi"/>
        </w:rPr>
        <w:fldChar w:fldCharType="end"/>
      </w:r>
      <w:r w:rsidR="00CB3D11" w:rsidRPr="006C2D31">
        <w:rPr>
          <w:rFonts w:asciiTheme="majorBidi" w:hAnsiTheme="majorBidi" w:cstheme="majorBidi"/>
        </w:rPr>
        <w:t xml:space="preserve">, and an increased need to urinate </w:t>
      </w:r>
      <w:r w:rsidR="00CB3D11" w:rsidRPr="006C2D31">
        <w:rPr>
          <w:rFonts w:asciiTheme="majorBidi" w:hAnsiTheme="majorBidi" w:cstheme="majorBidi"/>
        </w:rPr>
        <w:fldChar w:fldCharType="begin"/>
      </w:r>
      <w:r w:rsidR="00AD4051">
        <w:rPr>
          <w:rFonts w:asciiTheme="majorBidi" w:hAnsiTheme="majorBidi" w:cstheme="majorBidi"/>
        </w:rPr>
        <w:instrText xml:space="preserve"> ADDIN ZOTERO_ITEM CSL_CITATION {"citationID":"R3xca7UZ","properties":{"formattedCitation":"(Bhanu et al., 2020; Rodger, Vezevicius, et al., 2023; Rodger &amp; Papies, 2022)","plainCitation":"(Bhanu et al., 2020; Rodger, Vezevicius, et al., 2023; Rodger &amp; Papies, 2022)","noteIndex":0},"citationItems":[{"id":844,"uris":["http://zotero.org/users/6888577/items/WRJVHBI3"],"itemData":{"id":844,"type":"article-journal","abstract":"dehydration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CB3D11" w:rsidRPr="006C2D31">
        <w:rPr>
          <w:rFonts w:asciiTheme="majorBidi" w:hAnsiTheme="majorBidi" w:cstheme="majorBidi"/>
        </w:rPr>
        <w:fldChar w:fldCharType="separate"/>
      </w:r>
      <w:r w:rsidR="00AD4051">
        <w:rPr>
          <w:rFonts w:ascii="Times New Roman" w:hAnsiTheme="majorHAnsi" w:cs="Times New Roman"/>
        </w:rPr>
        <w:t>(Bhanu et al., 2020; Rodger, Vezevicius, et al., 2023; Rodger &amp; Papies, 2022)</w:t>
      </w:r>
      <w:r w:rsidR="00CB3D11" w:rsidRPr="006C2D31">
        <w:rPr>
          <w:rFonts w:asciiTheme="majorBidi" w:hAnsiTheme="majorBidi" w:cstheme="majorBidi"/>
        </w:rPr>
        <w:fldChar w:fldCharType="end"/>
      </w:r>
      <w:r w:rsidR="00CB3D11" w:rsidRPr="006C2D31">
        <w:rPr>
          <w:rFonts w:asciiTheme="majorBidi" w:hAnsiTheme="majorBidi" w:cstheme="majorBidi"/>
        </w:rPr>
        <w:t>.</w:t>
      </w:r>
      <w:r w:rsidR="00CB3D11" w:rsidRPr="001468C2">
        <w:rPr>
          <w:rFonts w:asciiTheme="majorBidi" w:hAnsiTheme="majorBidi" w:cstheme="majorBidi"/>
        </w:rPr>
        <w:t xml:space="preserve"> </w:t>
      </w:r>
      <w:r w:rsidR="00B46B98">
        <w:rPr>
          <w:rFonts w:asciiTheme="majorBidi" w:hAnsiTheme="majorBidi" w:cstheme="majorBidi"/>
        </w:rPr>
        <w:t xml:space="preserve">The latter two unrewarding outcomes highlight that reward perceptions are interrelated to external influence constructs such as availability and toilet facilities. </w:t>
      </w:r>
    </w:p>
    <w:p w14:paraId="26F00C03" w14:textId="3C69A12F" w:rsidR="00D43D1D" w:rsidRPr="006C1894" w:rsidRDefault="001633B4" w:rsidP="00F00116">
      <w:pPr>
        <w:spacing w:line="480" w:lineRule="auto"/>
        <w:ind w:firstLine="720"/>
        <w:rPr>
          <w:rFonts w:asciiTheme="majorBidi" w:hAnsiTheme="majorBidi" w:cstheme="majorBidi"/>
          <w:lang w:val="fr-FR"/>
        </w:rPr>
      </w:pPr>
      <w:r>
        <w:rPr>
          <w:rFonts w:asciiTheme="majorBidi" w:hAnsiTheme="majorBidi" w:cstheme="majorBidi"/>
        </w:rPr>
        <w:t>The reward</w:t>
      </w:r>
      <w:r w:rsidR="00D43D1D">
        <w:rPr>
          <w:rFonts w:asciiTheme="majorBidi" w:hAnsiTheme="majorBidi" w:cstheme="majorBidi"/>
        </w:rPr>
        <w:t xml:space="preserve"> associated with water drinking</w:t>
      </w:r>
      <w:r>
        <w:rPr>
          <w:rFonts w:asciiTheme="majorBidi" w:hAnsiTheme="majorBidi" w:cstheme="majorBidi"/>
        </w:rPr>
        <w:t xml:space="preserve"> ranges</w:t>
      </w:r>
      <w:r w:rsidR="00D43D1D">
        <w:rPr>
          <w:rFonts w:asciiTheme="majorBidi" w:hAnsiTheme="majorBidi" w:cstheme="majorBidi"/>
        </w:rPr>
        <w:t xml:space="preserve"> from short</w:t>
      </w:r>
      <w:r w:rsidR="006C2D31">
        <w:rPr>
          <w:rFonts w:asciiTheme="majorBidi" w:hAnsiTheme="majorBidi" w:cstheme="majorBidi"/>
        </w:rPr>
        <w:t>er</w:t>
      </w:r>
      <w:r w:rsidR="00D43D1D">
        <w:rPr>
          <w:rFonts w:asciiTheme="majorBidi" w:hAnsiTheme="majorBidi" w:cstheme="majorBidi"/>
        </w:rPr>
        <w:t>-term rewards (e.g., taste) to long</w:t>
      </w:r>
      <w:r w:rsidR="006C2D31">
        <w:rPr>
          <w:rFonts w:asciiTheme="majorBidi" w:hAnsiTheme="majorBidi" w:cstheme="majorBidi"/>
        </w:rPr>
        <w:t>er</w:t>
      </w:r>
      <w:r w:rsidR="00D43D1D">
        <w:rPr>
          <w:rFonts w:asciiTheme="majorBidi" w:hAnsiTheme="majorBidi" w:cstheme="majorBidi"/>
        </w:rPr>
        <w:t>-term rewards (e.g., improved health)</w:t>
      </w:r>
      <w:r w:rsidR="004A68EF">
        <w:rPr>
          <w:rFonts w:asciiTheme="majorBidi" w:hAnsiTheme="majorBidi" w:cstheme="majorBidi"/>
        </w:rPr>
        <w:t xml:space="preserve">, </w:t>
      </w:r>
      <w:r w:rsidR="006C2D31">
        <w:rPr>
          <w:rFonts w:asciiTheme="majorBidi" w:hAnsiTheme="majorBidi" w:cstheme="majorBidi"/>
        </w:rPr>
        <w:t xml:space="preserve">and both </w:t>
      </w:r>
      <w:r w:rsidR="004A68EF">
        <w:rPr>
          <w:rFonts w:asciiTheme="majorBidi" w:hAnsiTheme="majorBidi" w:cstheme="majorBidi"/>
        </w:rPr>
        <w:t>predict future water intake</w:t>
      </w:r>
      <w:r w:rsidR="00757CF8">
        <w:rPr>
          <w:rFonts w:asciiTheme="majorBidi" w:hAnsiTheme="majorBidi" w:cstheme="majorBidi"/>
        </w:rPr>
        <w:t xml:space="preserve"> </w:t>
      </w:r>
      <w:r w:rsidR="00757CF8">
        <w:rPr>
          <w:rFonts w:asciiTheme="majorBidi" w:hAnsiTheme="majorBidi" w:cstheme="majorBidi"/>
        </w:rPr>
        <w:fldChar w:fldCharType="begin"/>
      </w:r>
      <w:r w:rsidR="00757CF8">
        <w:rPr>
          <w:rFonts w:asciiTheme="majorBidi" w:hAnsiTheme="majorBidi" w:cstheme="majorBidi"/>
        </w:rPr>
        <w:instrText xml:space="preserve"> ADDIN ZOTERO_ITEM CSL_CITATION {"citationID":"zRNlB6zq","properties":{"formattedCitation":"(Rodger,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757CF8">
        <w:rPr>
          <w:rFonts w:asciiTheme="majorBidi" w:hAnsiTheme="majorBidi" w:cstheme="majorBidi"/>
        </w:rPr>
        <w:fldChar w:fldCharType="separate"/>
      </w:r>
      <w:r w:rsidR="00757CF8">
        <w:rPr>
          <w:rFonts w:asciiTheme="majorBidi" w:hAnsiTheme="majorBidi" w:cstheme="majorBidi"/>
          <w:noProof/>
        </w:rPr>
        <w:t>(Rodger, Barsalou, et al., 2023)</w:t>
      </w:r>
      <w:r w:rsidR="00757CF8">
        <w:rPr>
          <w:rFonts w:asciiTheme="majorBidi" w:hAnsiTheme="majorBidi" w:cstheme="majorBidi"/>
        </w:rPr>
        <w:fldChar w:fldCharType="end"/>
      </w:r>
      <w:r w:rsidR="00D43D1D">
        <w:rPr>
          <w:rFonts w:asciiTheme="majorBidi" w:hAnsiTheme="majorBidi" w:cstheme="majorBidi"/>
        </w:rPr>
        <w:t>.</w:t>
      </w:r>
      <w:r w:rsidR="00B47158">
        <w:rPr>
          <w:rFonts w:asciiTheme="majorBidi" w:hAnsiTheme="majorBidi" w:cstheme="majorBidi"/>
        </w:rPr>
        <w:t xml:space="preserve"> </w:t>
      </w:r>
      <w:r>
        <w:rPr>
          <w:rFonts w:asciiTheme="majorBidi" w:hAnsiTheme="majorBidi" w:cstheme="majorBidi"/>
        </w:rPr>
        <w:t>W</w:t>
      </w:r>
      <w:r w:rsidR="00CB3D11">
        <w:rPr>
          <w:rFonts w:asciiTheme="majorBidi" w:hAnsiTheme="majorBidi" w:cstheme="majorBidi"/>
        </w:rPr>
        <w:t xml:space="preserve">ater’s ability to quench thirst is </w:t>
      </w:r>
      <w:r>
        <w:rPr>
          <w:rFonts w:asciiTheme="majorBidi" w:hAnsiTheme="majorBidi" w:cstheme="majorBidi"/>
        </w:rPr>
        <w:t xml:space="preserve">the most </w:t>
      </w:r>
      <w:r w:rsidR="00CB3D11">
        <w:rPr>
          <w:rFonts w:asciiTheme="majorBidi" w:hAnsiTheme="majorBidi" w:cstheme="majorBidi"/>
        </w:rPr>
        <w:t xml:space="preserve">common and salient reward </w:t>
      </w:r>
      <w:r w:rsidR="00CB3D11">
        <w:rPr>
          <w:rFonts w:asciiTheme="majorBidi" w:hAnsiTheme="majorBidi" w:cstheme="majorBidi"/>
        </w:rPr>
        <w:fldChar w:fldCharType="begin"/>
      </w:r>
      <w:r w:rsidR="006C1894">
        <w:rPr>
          <w:rFonts w:asciiTheme="majorBidi" w:hAnsiTheme="majorBidi" w:cstheme="majorBidi"/>
        </w:rPr>
        <w:instrText xml:space="preserve"> ADDIN ZOTERO_ITEM CSL_CITATION {"citationID":"6zAD7WKR","properties":{"formattedCitation":"(Barrett et al., 2017; Block et al., 2013; Rodger et al., 2021; Rodger &amp; Papies, 2022)","plainCitation":"(Barrett et al., 2017; Block et al., 2013; Rodger et al., 2021; Rodger &amp; Papies, 2022)","noteIndex":0},"citationItems":[{"id":1178,"uris":["http://zotero.org/users/6888577/items/TQ6PI7FN"],"itemData":{"id":1178,"type":"article-journal","abstract":"Latinos consume more sugary drinks and less water than other demographic groups. Our objective was to understand beverage choice motivations and test promotional concepts that can encourage Central American Latino urban youth to drink more water. Two rounds of focus group discussions were conducted (n = 10 focus groups, 61 participants, 6–18 years old). Data were transcribed verbatim and analyzed using inductive and deductive coding approaches. Youth motivations for drinking water were shaped by level of thirst, weather, energy, and perceptions of health benefits. Youth were discouraged from drinking water due to its taste and perceptions of the safety and cleanliness of tap water. Youth beverage preference depended on what their friends were drinking. Availability of water versus other beverages at home and other settings influenced their choice. Promotional materials that included mixed language, informative messages about the benefits of drinking water, and celebrities or athletes who were active, energized, and drinking water were preferred. A promotional campaign to increase water consumption among these Latino youth should include bicultural messages to underscore the power of water to quench true thirst, highlight the health benefits of drinking water, and address the safety of tap water.","container-title":"Journal of Health Communication","DOI":"10.1080/10810730.2017.1303557","ISSN":"1081-0730","issue":"6","note":"publisher: Taylor &amp; Francis\n_eprint: https://doi.org/10.1080/10810730.2017.1303557\nPMID: 28426322","page":"459-468","source":"Taylor and Francis+NEJM","title":"Formative Research to Design a Promotional Campaign to Increase Drinking Water among Central American Latino Youth in an Urban Area","volume":"22","author":[{"family":"Barrett","given":"Nicole"},{"family":"Colón-Ramos","given":"Uriyoán"},{"family":"Elkins","given":"Allison"},{"family":"Rivera","given":"Ivonne"},{"family":"Evans","given":"W. Douglas"},{"family":"Edberg","given":"Mark"}],"issued":{"date-parts":[["2017",6,3]]}}},{"id":16,"uris":["http://zotero.org/users/6888577/items/IHDEFQ7Z"],"itemData":{"id":16,"type":"article-journal","abstract":"Purpose\nThis study examined how college students choose beverages and whether behavioral interventions might reduce their heavy consumption of sugar-sweetened beverages.\nMethods\nFrom April to June 2010, 90 students participated in 12 focus groups at 6 colleges in Massachusetts and Louisiana. The study team undertook a group content analysis of the verbatim focus group transcripts using the immersion-crystallization method.\nResults\nThe mean age of participants was 19 years. Fifty percent were white, and 47% were black. Several themes emerged in focus groups: taste is paramount; price is important but secondary; health and nutritional content of beverages are of limited interest; juice has a “health halo”; and water is consumed primarily for hydration. Students were often highly fixated on favorite sugar-sweetened beverages. Price was uniquely important for good-tasting beverages costing less than one dollar. Some students reported calorie content as important for food choices, but most had no awareness of beverage calorie content. Students' negative perceptions of sugar-sweetened beverages focused largely on the “dangers” of sugar and chemicals in sodas. They expressed particular concern about soda's corrosive chemical properties or diet soda causing cancer. The health halo for juice persisted even with some recognition of high sugar content. Students thought shocking educational messages would be necessary to get them to reduce consumption of sugar-sweetened beverages.\nConclusions\nAmong college students, taste and price were the most important factors in choosing beverages. Interventions using shocking visual images or providing low-cost or free water may conquer taste and brand preference to reduce sugar-sweetened beverage intake.","container-title":"Journal of Adolescent Health","DOI":"10.1016/j.jadohealth.2012.11.017","ISSN":"1054-139X","issue":"6","journalAbbreviation":"Journal of Adolescent Health","language":"en","page":"702-706","source":"ScienceDirect","title":"“If It Tastes Good, I'm Drinking It”: Qualitative Study of Beverage Consumption Among College Students","title-short":"“If It Tastes Good, I'm Drinking It”","volume":"52","author":[{"family":"Block","given":"Jason P."},{"family":"Gillman","given":"Matthew W."},{"family":"Linakis","given":"Stephanie K."},{"family":"Goldman","given":"Roberta E."}],"issued":{"date-parts":[["2013",6,1]]}}},{"id":685,"uris":["http://zotero.org/users/6888577/items/UXTJ7MBY"],"itemData":{"id":685,"type":"article-journal","abstract":"Water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w:instrText>
      </w:r>
      <w:r w:rsidR="006C1894" w:rsidRPr="006C1894">
        <w:rPr>
          <w:rFonts w:asciiTheme="majorBidi" w:hAnsiTheme="majorBidi" w:cstheme="majorBidi"/>
          <w:lang w:val="da-DK"/>
        </w:rPr>
        <w:instrText xml:space="preserve">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CB3D11">
        <w:rPr>
          <w:rFonts w:asciiTheme="majorBidi" w:hAnsiTheme="majorBidi" w:cstheme="majorBidi"/>
        </w:rPr>
        <w:fldChar w:fldCharType="separate"/>
      </w:r>
      <w:r w:rsidR="006C1894">
        <w:rPr>
          <w:rFonts w:asciiTheme="majorBidi" w:hAnsiTheme="majorBidi" w:cstheme="majorBidi"/>
          <w:noProof/>
          <w:lang w:val="da-DK"/>
        </w:rPr>
        <w:t>(Barrett et al., 2017; Block et al., 2013; Rodger et al., 2021; Rodger &amp; Papies, 2022)</w:t>
      </w:r>
      <w:r w:rsidR="00CB3D11">
        <w:rPr>
          <w:rFonts w:asciiTheme="majorBidi" w:hAnsiTheme="majorBidi" w:cstheme="majorBidi"/>
        </w:rPr>
        <w:fldChar w:fldCharType="end"/>
      </w:r>
      <w:r w:rsidR="00CB3D11" w:rsidRPr="001633B4">
        <w:rPr>
          <w:rFonts w:asciiTheme="majorBidi" w:hAnsiTheme="majorBidi" w:cstheme="majorBidi"/>
          <w:lang w:val="da-DK"/>
        </w:rPr>
        <w:t xml:space="preserve">. </w:t>
      </w:r>
      <w:r w:rsidR="00CB3D11">
        <w:rPr>
          <w:rFonts w:asciiTheme="majorBidi" w:hAnsiTheme="majorBidi" w:cstheme="majorBidi"/>
        </w:rPr>
        <w:t xml:space="preserve">However, </w:t>
      </w:r>
      <w:r w:rsidR="001468C2">
        <w:rPr>
          <w:rFonts w:asciiTheme="majorBidi" w:hAnsiTheme="majorBidi" w:cstheme="majorBidi"/>
        </w:rPr>
        <w:t xml:space="preserve">as previously discussed, </w:t>
      </w:r>
      <w:r w:rsidR="00CB3D11">
        <w:rPr>
          <w:rFonts w:asciiTheme="majorBidi" w:hAnsiTheme="majorBidi" w:cstheme="majorBidi"/>
        </w:rPr>
        <w:t xml:space="preserve">thirst’s ability to motivate water drinking may be unreliable. Indeed, </w:t>
      </w:r>
      <w:r w:rsidR="00B21486">
        <w:rPr>
          <w:rFonts w:asciiTheme="majorBidi" w:hAnsiTheme="majorBidi" w:cstheme="majorBidi"/>
        </w:rPr>
        <w:t>UK</w:t>
      </w:r>
      <w:r>
        <w:rPr>
          <w:rFonts w:asciiTheme="majorBidi" w:hAnsiTheme="majorBidi" w:cstheme="majorBidi"/>
        </w:rPr>
        <w:t>-based adults</w:t>
      </w:r>
      <w:r w:rsidR="00CB3D11">
        <w:rPr>
          <w:rFonts w:asciiTheme="majorBidi" w:hAnsiTheme="majorBidi" w:cstheme="majorBidi"/>
        </w:rPr>
        <w:t xml:space="preserve"> with highly habitual water drinking across various situations did not rely solely on thirst to initiate drinking</w:t>
      </w:r>
      <w:r w:rsidR="00B21486">
        <w:rPr>
          <w:rFonts w:asciiTheme="majorBidi" w:hAnsiTheme="majorBidi" w:cstheme="majorBidi"/>
        </w:rPr>
        <w:t xml:space="preserve"> and associated water drinking with multiple rewards </w:t>
      </w:r>
      <w:r w:rsidR="00B21486">
        <w:rPr>
          <w:rFonts w:asciiTheme="majorBidi" w:hAnsiTheme="majorBidi" w:cstheme="majorBidi"/>
        </w:rPr>
        <w:fldChar w:fldCharType="begin"/>
      </w:r>
      <w:r w:rsidR="006C1894">
        <w:rPr>
          <w:rFonts w:asciiTheme="majorBidi" w:hAnsiTheme="majorBidi" w:cstheme="majorBidi"/>
        </w:rPr>
        <w:instrText xml:space="preserve"> ADDIN ZOTERO_ITEM CSL_CITATION {"citationID":"qthRZ4Us","properties":{"formattedCitation":"(Rodger &amp; Papies, 2022)","plainCitation":"(Rodger &amp; Papies, 2022)","noteIndex":0},"citationItems":[{"id":1296,"uris":["http://zotero.org/users/6888577/items/YX58HAWD"],"itemData":{"id":1296,"type":"article-journal","abstract":"The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B21486">
        <w:rPr>
          <w:rFonts w:asciiTheme="majorBidi" w:hAnsiTheme="majorBidi" w:cstheme="majorBidi"/>
        </w:rPr>
        <w:fldChar w:fldCharType="separate"/>
      </w:r>
      <w:r w:rsidR="006C1894">
        <w:rPr>
          <w:rFonts w:asciiTheme="majorBidi" w:hAnsiTheme="majorBidi" w:cstheme="majorBidi"/>
          <w:noProof/>
        </w:rPr>
        <w:t>(Rodger &amp; Papies, 2022)</w:t>
      </w:r>
      <w:r w:rsidR="00B21486">
        <w:rPr>
          <w:rFonts w:asciiTheme="majorBidi" w:hAnsiTheme="majorBidi" w:cstheme="majorBidi"/>
        </w:rPr>
        <w:fldChar w:fldCharType="end"/>
      </w:r>
      <w:r>
        <w:rPr>
          <w:rFonts w:asciiTheme="majorBidi" w:hAnsiTheme="majorBidi" w:cstheme="majorBidi"/>
        </w:rPr>
        <w:t>. The diverse rewards associated with water include</w:t>
      </w:r>
      <w:r w:rsidR="00CB3D11">
        <w:rPr>
          <w:rFonts w:asciiTheme="majorBidi" w:hAnsiTheme="majorBidi" w:cstheme="majorBidi"/>
        </w:rPr>
        <w:t xml:space="preserve"> </w:t>
      </w:r>
      <w:r w:rsidR="00B47158">
        <w:rPr>
          <w:rFonts w:asciiTheme="majorBidi" w:hAnsiTheme="majorBidi" w:cstheme="majorBidi"/>
        </w:rPr>
        <w:t>l</w:t>
      </w:r>
      <w:r w:rsidR="00CB3D11">
        <w:rPr>
          <w:rFonts w:asciiTheme="majorBidi" w:hAnsiTheme="majorBidi" w:cstheme="majorBidi"/>
        </w:rPr>
        <w:t xml:space="preserve">iking the taste </w:t>
      </w:r>
      <w:r w:rsidR="00CB3D11">
        <w:rPr>
          <w:rFonts w:asciiTheme="majorBidi" w:hAnsiTheme="majorBidi" w:cstheme="majorBidi"/>
        </w:rPr>
        <w:fldChar w:fldCharType="begin"/>
      </w:r>
      <w:r w:rsidR="006C1894">
        <w:rPr>
          <w:rFonts w:asciiTheme="majorBidi" w:hAnsiTheme="majorBidi" w:cstheme="majorBidi"/>
        </w:rPr>
        <w:instrText xml:space="preserve"> ADDIN ZOTERO_ITEM CSL_CITATION {"citationID":"Oge12H8P","properties":{"formattedCitation":"(Bhanu et al., 2020; Geerts et al., 2020; Rodger &amp; Papies, 2022; Wippold et al., 2020)","plainCitation":"(Bhanu et al., 2020; Geerts et al., 2020; Rodger &amp; Papies, 2022; Wippold et al., 2020)","noteIndex":0},"citationItems":[{"id":844,"uris":["http://zotero.org/users/6888577/items/WRJVHBI3"],"itemData":{"id":844,"type":"article-journal","abstract":"dehydration is associated with significant adverse outcomes in older people despite being largely preventable and treatable. Little research has focused on the views of community-dwelling older people on hydration, healthy drinking and the perceived importance of drinking well in later life.to understand community-dwelling older people and informal carers’ views on hydration in later life and how older people can be supported to drink well.qualitative study using interviews and a focus group exploring hydration and nutrition in later life (24 older people at risk of malnutrition and dehydration, 9 informal carers) and thematic analysis.this article presents the findings on hydration alone. Four themes are presented: perceptions of healthy drinking, barriers to and facilitators of drinking in later life and supporting older people to drink well. The perceived importance of adequate hydration in later life was polarised. Concerns about urinary incontinence and knowledge gaps were significant barriers. Consideration of individual taste preference and functional capacity acted as facilitators. Distinct habitual drinking patterns with medications and meals exist within individuals. Many relied on thirst at other times or when fluid demands are greater (such as hot weather), a known unreliable prompt in later life.older people could be supported to drink well by building upon existing habitual drinking patterns. Primary care and public health should consider individual barriers, facilitators and tailored education. A multidisciplinary approach to promote hydration should be incorporated into care for older people with more complex needs.","container-title":"Age and Ageing","DOI":"10.1093/ageing/afz141","ISSN":"0002-0729","issue":"1","journalAbbreviation":"Age and Ageing","page":"111-118","source":"Silverchair","title":"‘I’ve never drunk very much water and I still don’t, and I see no reason to do so’: a qualitative study of the views of community-dwelling older people and carers on hydration in later life","title-short":"‘I’ve never drunk very much water and I still don’t, and I see no reason to do so’","volume":"49","author":[{"family":"Bhanu","given":"Cini"},{"family":"Avgerinou","given":"Christina"},{"family":"Kharicha","given":"Kalpa"},{"family":"Bauernfreund","given":"Yehudit"},{"family":"Croker","given":"Helen"},{"family":"Liljas","given":"Ann"},{"family":"Rea","given":"Jennifer"},{"family":"Kirby-Barr","given":"Maggie"},{"family":"Hopkins","given":"Jane"},{"family":"Walters","given":"Kate"}],"issued":{"date-parts":[["2020",1,1]]}}},{"id":850,"uris":["http://zotero.org/users/6888577/items/X8TGDPKG"],"itemData":{"id":850,"type":"article-journal","abstract":"While in many countries, people have access to cheap and safe potable tap water, the global consumption of bottled water is rising. Flanders, Belgium, where this study is located, has an exceptionally high consumption of bottled water per capita. However, in the interest of resource efficiency and global environmental challenges, the consumption of tap water is preferable. To our knowledge, an integrated analysis of the main reasons why people consume tap and bottled water is absent in Flanders, Belgium. Using Flemish survey data (N = 2309), we first compared tap and bottled water consumers through bivariate correlation analysis. Subsequently, path modelling techniques were used to further investigate these correlations. Our results show that bottled water consumption in Flanders is widespread despite environmental and financial considerations. For a large part, this is caused by negative perceptions about tap water. Many consumers consider it unhealthy, unsafe and prefer the taste of bottled water. Furthermore, we found that the broader social context often inhibits the consumption of tap water. On the one hand, improper infrastructures (e.g. lead piping) can limit access to potable tap water. On the other hand, social norms exist that promote bottled water. Lastly, results suggest that the consumption of bottled water is most common among men, older people and less educated groups. We conclude that future research and policy measures will benefit from an approach that integrates all behavioural aspects associated with water type consumption. This will enable both governments and tap water companies to devise more effective policies to manage and support tap water supply networks.","container-title":"Water Research","DOI":"10.1016/j.watres.2020.115578","ISSN":"0043-1354","journalAbbreviation":"Water Research","language":"en","page":"115578","source":"ScienceDirect","title":"Bottle or tap? Toward an integrated approach to water type consumption","title-short":"Bottle or tap?","volume":"173","author":[{"family":"Geerts","given":"Robbe"},{"family":"Vandermoere","given":"Frédéric"},{"family":"Van Winckel","given":"Tim"},{"family":"Halet","given":"Dirk"},{"family":"Joos","given":"Pieter"},{"family":"Van Den Steen","given":"Katleen"},{"family":"Van Meenen","given":"Els"},{"family":"Blust","given":"Ronny"},{"family":"Borregán-Ochando","given":"Elena"},{"family":"Vlaeminck","given":"Siegfried E."}],"issued":{"date-parts":[["2020",4,15]]}}},{"id":1296,"uris":["http://zotero.org/users/6888577/items/YX58HAWD"],"itemData":{"id":1296,"type":"article-journal","abstract":"The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K."}],"issued":{"date-parts":[["2022",7,1]]}}},{"id":193,"uris":["http://zotero.org/users/6888577/items/VXRRKVLM"],"itemData":{"id":193,"type":"article-journal","abstract":"Background: Consuming sugar-sweetened beverages is associated with several chronic health conditions. In the United States, government regulations and behavioral health interventions to reduce the consumption of sugar-sweetened beverages and increase the consumption of healthy beverages have shown limited effectiveness. Differences in motivation to engage in health promoting behaviors (e.g., drinking water and other healthy beverages) in association with key demographic variables exist. Purpose: To identify statistically significant differences in the levels of endorsement of these motivators and barriers in association with gender and race/ethnicity. Methods: A culturally diverse sample of adults (N = 639) from Bronx, New York were recruited. Results: The top motivator for females and males was preferences, for non-Hispanic Blacks and Hispanics was medical and health issues, and for non-Hispanic Whites was preferences. The top barrier for females, males, non-Hispanic Blacks, Hispanics, and non-Hispanic Whites was availability. Statistically significant differences in the level of endorsement of these motivators/barriers exist. Discussion: Findings suggest that gender and race-specific differences to engaging in drinking water and other healthy beverages exist. Translation to Health Education Practice: Interventions seeking to decrease the consumption of unhealthy beverages among culturally diverse adults may consider gender and race-specific motivators and barriers associated with this behavior.","container-title":"American Journal of Health Education","DOI":"10.1080/19325037.2020.1740118","ISSN":"1932-5037","issue":"3","journalAbbreviation":"American Journal of Health Education","note":"publisher: Routledge","page":"161-168","source":"shapeamerica.tandfonline.com (Atypon)","title":"Motivators of and Barriers to Drinking Healthy Beverages among a Sample of Diverse Adults in Bronx, NY","volume":"51","author":[{"family":"Wippold","given":"Guillermo M."},{"family":"Tucker","given":"Carolyn M."},{"family":"Hogan","given":"Maggie L."},{"family":"Bellamy","given":"Pearis L."}],"issued":{"date-parts":[["2020",5,3]]}},"label":"page"}],"schema":"https://github.com/citation-style-language/schema/raw/master/csl-citation.json"} </w:instrText>
      </w:r>
      <w:r w:rsidR="00CB3D11">
        <w:rPr>
          <w:rFonts w:asciiTheme="majorBidi" w:hAnsiTheme="majorBidi" w:cstheme="majorBidi"/>
        </w:rPr>
        <w:fldChar w:fldCharType="separate"/>
      </w:r>
      <w:r w:rsidR="006C1894">
        <w:rPr>
          <w:rFonts w:ascii="Times New Roman" w:hAnsiTheme="majorHAnsi" w:cs="Times New Roman"/>
        </w:rPr>
        <w:t>(Bhanu et al., 2020; Geerts et al., 2020; Rodger &amp; Papies, 2022; Wippold et al., 2020)</w:t>
      </w:r>
      <w:r w:rsidR="00CB3D11">
        <w:rPr>
          <w:rFonts w:asciiTheme="majorBidi" w:hAnsiTheme="majorBidi" w:cstheme="majorBidi"/>
        </w:rPr>
        <w:fldChar w:fldCharType="end"/>
      </w:r>
      <w:r w:rsidR="00CB3D11">
        <w:rPr>
          <w:rFonts w:asciiTheme="majorBidi" w:hAnsiTheme="majorBidi" w:cstheme="majorBidi"/>
        </w:rPr>
        <w:t xml:space="preserve">, experiencing tangible </w:t>
      </w:r>
      <w:r w:rsidR="00B21486">
        <w:rPr>
          <w:rFonts w:asciiTheme="majorBidi" w:hAnsiTheme="majorBidi" w:cstheme="majorBidi"/>
        </w:rPr>
        <w:t>well-being</w:t>
      </w:r>
      <w:r w:rsidR="00CB3D11">
        <w:rPr>
          <w:rFonts w:asciiTheme="majorBidi" w:hAnsiTheme="majorBidi" w:cstheme="majorBidi"/>
        </w:rPr>
        <w:t xml:space="preserve"> benefits (e.g., improved mood</w:t>
      </w:r>
      <w:r w:rsidR="00B21486">
        <w:rPr>
          <w:rFonts w:asciiTheme="majorBidi" w:hAnsiTheme="majorBidi" w:cstheme="majorBidi"/>
        </w:rPr>
        <w:t xml:space="preserve"> and energy levels</w:t>
      </w:r>
      <w:r w:rsidR="00CB3D11">
        <w:rPr>
          <w:rFonts w:asciiTheme="majorBidi" w:hAnsiTheme="majorBidi" w:cstheme="majorBidi"/>
        </w:rPr>
        <w:t xml:space="preserve">), and preventing adverse </w:t>
      </w:r>
      <w:r>
        <w:rPr>
          <w:rFonts w:asciiTheme="majorBidi" w:hAnsiTheme="majorBidi" w:cstheme="majorBidi"/>
        </w:rPr>
        <w:t>dehydration outcomes</w:t>
      </w:r>
      <w:r w:rsidR="00CB3D11">
        <w:rPr>
          <w:rFonts w:asciiTheme="majorBidi" w:hAnsiTheme="majorBidi" w:cstheme="majorBidi"/>
        </w:rPr>
        <w:t xml:space="preserve"> (e.g., fatigue) </w:t>
      </w:r>
      <w:r w:rsidR="00CB3D11">
        <w:rPr>
          <w:rFonts w:asciiTheme="majorBidi" w:hAnsiTheme="majorBidi" w:cstheme="majorBidi"/>
        </w:rPr>
        <w:fldChar w:fldCharType="begin"/>
      </w:r>
      <w:r w:rsidR="00AD4051">
        <w:rPr>
          <w:rFonts w:asciiTheme="majorBidi" w:hAnsiTheme="majorBidi" w:cstheme="majorBidi"/>
        </w:rPr>
        <w:instrText xml:space="preserve"> ADDIN ZOTERO_ITEM CSL_CITATION {"citationID":"NON8DQG0","properties":{"formattedCitation":"(Barrett et al., 2017; Block et al., 2013; Lilo &amp; West, 2022; Rodger, Vezevicius, et al., 2023; Rodger &amp; Papies, 2022)","plainCitation":"(Barrett et al., 2017; Block et al., 2013; Lilo &amp; West, 2022; Rodger, Vezevicius, et al., 2023; Rodger &amp; Papies, 2022)","noteIndex":0},"citationItems":[{"id":1178,"uris":["http://zotero.org/users/6888577/items/TQ6PI7FN"],"itemData":{"id":1178,"type":"article-journal","abstract":"Latinos consume more sugary drinks and less water than other demographic groups. Our objective was to understand beverage choice motivations and test promotional concepts that can encourage Central American Latino urban youth to drink more water. Two rounds of focus group discussions were conducted (n = 10 focus groups, 61 participants, 6–18 years old). Data were transcribed verbatim and analyzed using inductive and deductive coding approaches. Youth motivations for drinking water were shaped by level of thirst, weather, energy, and perceptions of health benefits. Youth were discouraged from drinking water due to its taste and perceptions of the safety and cleanliness of tap water. Youth beverage preference depended on what their friends were drinking. Availability of water versus other beverages at home and other settings influenced their choice. Promotional materials that included mixed language, informative messages about the benefits of drinking water, and celebrities or athletes who were active, energized, and drinking water were preferred. A promotional campaign to increase water consumption among these Latino youth should include bicultural messages to underscore the power of water to quench true thirst, highlight the health benefits of drinking water, and address the safety of tap water.","container-title":"Journal of Health Communication","DOI":"10.1080/10810730.2017.1303557","ISSN":"1081-0730","issue":"6","note":"publisher: Taylor &amp; Francis\n_eprint: https://doi.org/10.1080/10810730.2017.1303557\nPMID: 28426322","page":"459-468","source":"Taylor and Francis+NEJM","title":"Formative Research to Design a Promotional Campaign to Increase Drinking Water among Central American Latino Youth in an Urban Area","volume":"22","author":[{"family":"Barrett","given":"Nicole"},{"family":"Colón-Ramos","given":"Uriyoán"},{"family":"Elkins","given":"Allison"},{"family":"Rivera","given":"Ivonne"},{"family":"Evans","given":"W. Douglas"},{"family":"Edberg","given":"Mark"}],"issued":{"date-parts":[["2017",6,3]]}}},{"id":16,"uris":["http://zotero.org/users/6888577/items/IHDEFQ7Z"],"itemData":{"id":16,"type":"article-journal","abstract":"Purpose\nThis study examined how college students choose beverages and whether behavioral interventions might reduce their heavy consumption of sugar-sweetened beverages.\nMethods\nFrom April to June 2010, 90 students participated in 12 focus groups at 6 colleges in Massachusetts and Louisiana. The study team undertook a group content analysis of the verbatim focus group transcripts using the immersion-crystallization method.\nResults\nThe mean age of participants was 19 years. Fifty percent were white, and 47% were black. Several themes emerged in focus groups: taste is paramount; price is important but secondary; health and nutritional content of beverages are of limited interest; juice has a “health halo”; and water is consumed primarily for hydration. Students were often highly fixated on favorite sugar-sweetened beverages. Price was uniquely important for good-tasting beverages costing less than one dollar. Some students reported calorie content as important for food choices, but most had no awareness of beverage calorie content. Students' negative perceptions of sugar-sweetened beverages focused largely on the “dangers” of sugar and chemicals in sodas. They expressed particular concern about soda's corrosive chemical properties or diet soda causing cancer. The health halo for juice persisted even with some recognition of high sugar content. Students thought shocking educational messages would be necessary to get them to reduce consumption of sugar-sweetened beverages.\nConclusions\nAmong college students, taste and price were the most important factors in choosing beverages. Interventions using shocking visual images or providing low-cost or free water may conquer taste and brand preference to reduce sugar-sweetened beverage intake.","container-title":"Journal of Adolescent Health","DOI":"10.1016/j.jadohealth.2012.11.017","ISSN":"1054-139X","issue":"6","journalAbbreviation":"Journal of Adolescent Health","language":"en","page":"702-706","source":"ScienceDirect","title":"“If It Tastes Good, I'm Drinking It”: Qualitative Study of Beverage Consumption Among College Students","title-short":"“If It Tastes Good, I'm Drinking It”","volume":"52","author":[{"family":"Block","given":"Jason P."},{"family":"Gillman","given":"Matthew W."},{"family":"Linakis","given":"Stephanie K."},{"family":"Goldman","given":"Roberta E."}],"issued":{"date-parts":[["2013",6,1]]}}},{"id":1302,"uris":["http://zotero.org/users/6888577/items/DT8Z9CUI"],"itemData":{"id":1302,"type":"article-journal","abstract":"As part of a campaign to encourage healthier beverage consumption in a rural New Mexico high school, we wanted to understand students’ perceptions of their habits, and the associated health risks and benefits surrounding water and sugar-sweetened beverage consumption to influence future messaging to change behavior. We conducted a posthoc qualitative analysis of 27 student interviews from the program evaluation with both students who participated in the campaign and those who did not. Pre-campaign, students appeared largely unaware of the health risks posed by their beverage consumption habits, lacking any knowledge of nutritional recommendations, water recommendations, or of the sugar levels in products. When informed of the risks, students expressed concern for themselves, their family members, and friends, indicated a desire to make significant changes, and reported making changes for themselves, and educating others regarding the risks. Given the large amounts of money spent and concentrated efforts focused on marketing SSBs to teens, it is critically important to be educating teens and engaging them in behavior change strategies. These data can inform future strategies to improve teen health behaviors and encourage teens to become family health messengers for obesity and diabetes prevention.","container-title":"Community Health Equity Research &amp; Policy","DOI":"10.1177/0272684X211004928","ISSN":"2752-535X","issue":"4","language":"en","note":"publisher: SAGE Publications","page":"367-373","source":"SAGE Journals","title":"“OMG, I Get Like 100 Teaspoons of Sugar a Day!” Rural Teens’ Grasp of Their Beverage Consumption Habits","volume":"42","author":[{"family":"Lilo","given":"Emily A."},{"family":"West","given":"Andrew"}],"issued":{"date-parts":[["2022",7,1]]}}},{"id":1175,"uris":["http://zotero.org/users/6888577/items/SGRZKLVM"],"itemData":{"id":1175,"type":"article-journal","abstract":"Underhydration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w:instrText>
      </w:r>
      <w:r w:rsidR="00AD4051" w:rsidRPr="00AD4051">
        <w:rPr>
          <w:rFonts w:asciiTheme="majorBidi" w:hAnsiTheme="majorBidi" w:cstheme="majorBidi"/>
          <w:lang w:val="da-DK"/>
        </w:rPr>
        <w:instrText xml:space="preserve">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00CB3D11">
        <w:rPr>
          <w:rFonts w:asciiTheme="majorBidi" w:hAnsiTheme="majorBidi" w:cstheme="majorBidi"/>
        </w:rPr>
        <w:fldChar w:fldCharType="separate"/>
      </w:r>
      <w:r w:rsidR="00AD4051">
        <w:rPr>
          <w:rFonts w:asciiTheme="majorBidi" w:hAnsiTheme="majorBidi" w:cstheme="majorBidi"/>
          <w:lang w:val="da-DK"/>
        </w:rPr>
        <w:t>(Barrett et al., 2017; Block et al., 2013; Lilo &amp; West, 2022; Rodger, Vezevicius, et al., 2023; Rodger &amp; Papies, 2022)</w:t>
      </w:r>
      <w:r w:rsidR="00CB3D11">
        <w:rPr>
          <w:rFonts w:asciiTheme="majorBidi" w:hAnsiTheme="majorBidi" w:cstheme="majorBidi"/>
        </w:rPr>
        <w:fldChar w:fldCharType="end"/>
      </w:r>
      <w:r w:rsidR="00CB3D11" w:rsidRPr="00B47158">
        <w:rPr>
          <w:rFonts w:asciiTheme="majorBidi" w:hAnsiTheme="majorBidi" w:cstheme="majorBidi"/>
          <w:lang w:val="da-DK"/>
        </w:rPr>
        <w:t xml:space="preserve">. </w:t>
      </w:r>
      <w:r w:rsidR="00B21486" w:rsidRPr="00B21486">
        <w:rPr>
          <w:rFonts w:asciiTheme="majorBidi" w:hAnsiTheme="majorBidi" w:cstheme="majorBidi"/>
        </w:rPr>
        <w:t>For example</w:t>
      </w:r>
      <w:r w:rsidR="00B47158">
        <w:rPr>
          <w:rFonts w:asciiTheme="majorBidi" w:hAnsiTheme="majorBidi" w:cstheme="majorBidi"/>
        </w:rPr>
        <w:t xml:space="preserve">, after exposure to a healthy hydration campaign, high school students' water drinking </w:t>
      </w:r>
      <w:r w:rsidR="00B21486">
        <w:rPr>
          <w:rFonts w:asciiTheme="majorBidi" w:hAnsiTheme="majorBidi" w:cstheme="majorBidi"/>
        </w:rPr>
        <w:t xml:space="preserve">seemed partly </w:t>
      </w:r>
      <w:r w:rsidR="00D43D1D">
        <w:rPr>
          <w:rFonts w:asciiTheme="majorBidi" w:hAnsiTheme="majorBidi" w:cstheme="majorBidi"/>
        </w:rPr>
        <w:t>motivated by</w:t>
      </w:r>
      <w:r w:rsidR="00B21486">
        <w:rPr>
          <w:rFonts w:asciiTheme="majorBidi" w:hAnsiTheme="majorBidi" w:cstheme="majorBidi"/>
        </w:rPr>
        <w:t xml:space="preserve"> reward</w:t>
      </w:r>
      <w:r w:rsidR="00D43D1D">
        <w:rPr>
          <w:rFonts w:asciiTheme="majorBidi" w:hAnsiTheme="majorBidi" w:cstheme="majorBidi"/>
        </w:rPr>
        <w:t xml:space="preserve"> experiences</w:t>
      </w:r>
      <w:r w:rsidR="00B21486" w:rsidRPr="00B21486">
        <w:rPr>
          <w:rFonts w:asciiTheme="majorBidi" w:hAnsiTheme="majorBidi" w:cstheme="majorBidi"/>
        </w:rPr>
        <w:t xml:space="preserve"> </w:t>
      </w:r>
      <w:r w:rsidR="00B21486">
        <w:rPr>
          <w:rFonts w:asciiTheme="majorBidi" w:hAnsiTheme="majorBidi" w:cstheme="majorBidi"/>
        </w:rPr>
        <w:fldChar w:fldCharType="begin"/>
      </w:r>
      <w:r w:rsidR="00EF00B4">
        <w:rPr>
          <w:rFonts w:asciiTheme="majorBidi" w:hAnsiTheme="majorBidi" w:cstheme="majorBidi"/>
        </w:rPr>
        <w:instrText xml:space="preserve"> ADDIN ZOTERO_ITEM CSL_CITATION {"citationID":"1LuGs7rK","properties":{"formattedCitation":"(Lilo &amp; West, 2022)","plainCitation":"(Lilo &amp; West, 2022)","dontUpdate":true,"noteIndex":0},"citationItems":[{"id":1302,"uris":["http://zotero.org/users/6888577/items/DT8Z9CUI"],"itemData":{"id":1302,"type":"article-journal","abstract":"As part of a campaign to encourage healthier beverage consumption in a rural New Mexico high school, we wanted to understand students’ perceptions of their habits, and the associated health risks and benefits surrounding water and sugar-sweetened beverage consumption to influence future messaging to change behavior. We conducted a posthoc qualitative analysis of 27 student interviews from the program evaluation with both students who participated in the campaign and those who did not. Pre-campaign, students appeared largely unaware of the health risks posed by their beverage consumption habits, lacking any knowledge of nutritional recommendations, water recommendations, or of the sugar levels in products. When informed of the risks, students expressed concern for themselves, their family members, and friends, indicated a desire to make significant changes, and reported making changes for themselves, and educating others regarding the risks. Given the large amounts of money spent and concentrated efforts focused on marketing SSBs to teens, it is critically important to be educating teens and engaging them in behavior change strategies. These data can inform future strategies to improve teen health behaviors and encourage teens to become family health messengers for obesity and diabetes prevention.","container-title":"Community Health Equity Research &amp; Policy","DOI":"10.1177/0272684X211004928","ISSN":"2752-535X","issue":"4","language":"en","note":"publisher: SAGE Publications","page":"367-373","source":"SAGE Journals","title":"“OMG, I Get Like 100 Teaspoons of Sugar a Day!” Rural Teens’ Grasp of Their Beverage Consumption Habits","volume":"42","author":[{"family":"Lilo","given":"Emily A."},{"family":"West","given":"Andrew"}],"issued":{"date-parts":[["2022",7,1]]}}}],"schema":"https://github.com/citation-style-language/schema/raw/master/csl-citation.json"} </w:instrText>
      </w:r>
      <w:r w:rsidR="00B21486">
        <w:rPr>
          <w:rFonts w:asciiTheme="majorBidi" w:hAnsiTheme="majorBidi" w:cstheme="majorBidi"/>
        </w:rPr>
        <w:fldChar w:fldCharType="separate"/>
      </w:r>
      <w:r w:rsidR="00B21486">
        <w:rPr>
          <w:rFonts w:asciiTheme="majorBidi" w:hAnsiTheme="majorBidi" w:cstheme="majorBidi"/>
          <w:noProof/>
        </w:rPr>
        <w:t>(</w:t>
      </w:r>
      <w:r w:rsidR="006C2D31">
        <w:rPr>
          <w:rFonts w:asciiTheme="majorBidi" w:hAnsiTheme="majorBidi" w:cstheme="majorBidi"/>
          <w:noProof/>
        </w:rPr>
        <w:t xml:space="preserve">e.g., </w:t>
      </w:r>
      <w:r w:rsidR="006C2D31" w:rsidRPr="00B21486">
        <w:rPr>
          <w:rFonts w:asciiTheme="majorBidi" w:hAnsiTheme="majorBidi" w:cstheme="majorBidi"/>
        </w:rPr>
        <w:t xml:space="preserve">weight loss, increased energy levels, </w:t>
      </w:r>
      <w:r w:rsidR="006C2D31">
        <w:rPr>
          <w:rFonts w:asciiTheme="majorBidi" w:hAnsiTheme="majorBidi" w:cstheme="majorBidi"/>
        </w:rPr>
        <w:t>and reduced</w:t>
      </w:r>
      <w:r w:rsidR="006C2D31" w:rsidRPr="00B21486">
        <w:rPr>
          <w:rFonts w:asciiTheme="majorBidi" w:hAnsiTheme="majorBidi" w:cstheme="majorBidi"/>
        </w:rPr>
        <w:t xml:space="preserve"> dehydration symptoms</w:t>
      </w:r>
      <w:r w:rsidR="006C2D31">
        <w:rPr>
          <w:rFonts w:asciiTheme="majorBidi" w:hAnsiTheme="majorBidi" w:cstheme="majorBidi"/>
        </w:rPr>
        <w:t xml:space="preserve">; </w:t>
      </w:r>
      <w:r w:rsidR="00B21486">
        <w:rPr>
          <w:rFonts w:asciiTheme="majorBidi" w:hAnsiTheme="majorBidi" w:cstheme="majorBidi"/>
          <w:noProof/>
        </w:rPr>
        <w:t>Lilo &amp; West, 2022)</w:t>
      </w:r>
      <w:r w:rsidR="00B21486">
        <w:rPr>
          <w:rFonts w:asciiTheme="majorBidi" w:hAnsiTheme="majorBidi" w:cstheme="majorBidi"/>
        </w:rPr>
        <w:fldChar w:fldCharType="end"/>
      </w:r>
      <w:r w:rsidR="00B21486" w:rsidRPr="00B21486">
        <w:rPr>
          <w:rFonts w:asciiTheme="majorBidi" w:hAnsiTheme="majorBidi" w:cstheme="majorBidi"/>
        </w:rPr>
        <w:t>.</w:t>
      </w:r>
      <w:r w:rsidR="00B47158">
        <w:rPr>
          <w:rFonts w:asciiTheme="majorBidi" w:hAnsiTheme="majorBidi" w:cstheme="majorBidi"/>
        </w:rPr>
        <w:t xml:space="preserve"> </w:t>
      </w:r>
      <w:r w:rsidR="006C2D31">
        <w:rPr>
          <w:rFonts w:asciiTheme="majorBidi" w:hAnsiTheme="majorBidi" w:cstheme="majorBidi"/>
        </w:rPr>
        <w:t>However, awareness</w:t>
      </w:r>
      <w:r w:rsidR="00D43D1D">
        <w:rPr>
          <w:rFonts w:asciiTheme="majorBidi" w:hAnsiTheme="majorBidi" w:cstheme="majorBidi"/>
        </w:rPr>
        <w:t xml:space="preserve"> of </w:t>
      </w:r>
      <w:r w:rsidR="00B47158">
        <w:rPr>
          <w:rFonts w:asciiTheme="majorBidi" w:hAnsiTheme="majorBidi" w:cstheme="majorBidi"/>
        </w:rPr>
        <w:t>these potential rewards is</w:t>
      </w:r>
      <w:r w:rsidR="00D43D1D">
        <w:rPr>
          <w:rFonts w:asciiTheme="majorBidi" w:hAnsiTheme="majorBidi" w:cstheme="majorBidi"/>
        </w:rPr>
        <w:t xml:space="preserve"> not always sufficient to influence water drinking </w:t>
      </w:r>
      <w:r w:rsidR="00D43D1D">
        <w:rPr>
          <w:rFonts w:asciiTheme="majorBidi" w:hAnsiTheme="majorBidi" w:cstheme="majorBidi"/>
        </w:rPr>
        <w:fldChar w:fldCharType="begin"/>
      </w:r>
      <w:r w:rsidR="00D43D1D">
        <w:rPr>
          <w:rFonts w:asciiTheme="majorBidi" w:hAnsiTheme="majorBidi" w:cstheme="majorBidi"/>
        </w:rPr>
        <w:instrText xml:space="preserve"> ADDIN ZOTERO_ITEM CSL_CITATION {"citationID":"yHBsKSZE","properties":{"formattedCitation":"(Douglas et al., 2015)","plainCitation":"(Douglas et al., 2015)","noteIndex":0},"citationItems":[{"id":617,"uris":["http://zotero.org/users/6888577/items/32KVQKCS"],"itemData":{"id":617,"type":"webpage","abstract":"Aim. The aim of this study was to investigate dietitians’ knowledge, attitudes, and practices (KAP) regarding hydration and patient care. Methods. A cross-sectional online survey was administered to UK dietitians via the British Dietetic Association monthly newsletter and included 18 items on hydration knowledge (), attitudes (), and practices (). KAP scores were calculated by adding the total number of correct knowledge responses and by ranking attitude and practice responses on a Likert scale. Results. 97 dietitians completed the online survey and displayed varying levels of KAP regarding hydration and patient care. The mean unweighted scores were knowledge 5.0 (±1.3) out of 8; attitude 13.9 (±1.3) out of 16; practice 14.9 (±2.6) out of 24. Dietitians appeared to be guided by clinical reasoning and priorities for nutrition care. Conclusions. There may be scope to further assess and potentially enhance the KAP of dietitians regarding hydration and patient care. Innovative approaches to hydration promotion are warranted and may include focusing on dietitians’ personal hydration status, increasing communication with other healthcare professionals, and partnering with patients to take a proactive role in hydration monitoring.","container-title":"Journal of Biomedical Education","genre":"Research Article","language":"en","note":"DOI: https://doi.org/10.1155/2015/172020\nISSN: 2314-5021\npage: e172020\npublisher: Hindawi\nvolume: 2015\nDOI: https://doi.org/10.1155/2015/172020","title":"Hydration: Knowledge, Attitudes, and Practices of UK Dietitians","title-short":"Hydration","URL":"https://www.hindawi.com/journals/jbe/2015/172020/","author":[{"family":"Douglas","given":"Pauline"},{"family":"Ball","given":"Lauren"},{"family":"McGuffin","given":"Lynn"},{"family":"Laur","given":"Celia"},{"family":"Crowley","given":"Jennifer"},{"family":"Rajput-Ray","given":"Minha"},{"family":"Gandy","given":"Joan"},{"family":"Ray","given":"Sumantra"}],"accessed":{"date-parts":[["2021",1,5]]},"issued":{"date-parts":[["2015",8,6]]}}}],"schema":"https://github.com/citation-style-language/schema/raw/master/csl-citation.json"} </w:instrText>
      </w:r>
      <w:r w:rsidR="00D43D1D">
        <w:rPr>
          <w:rFonts w:asciiTheme="majorBidi" w:hAnsiTheme="majorBidi" w:cstheme="majorBidi"/>
        </w:rPr>
        <w:fldChar w:fldCharType="separate"/>
      </w:r>
      <w:r w:rsidR="00D43D1D">
        <w:rPr>
          <w:rFonts w:asciiTheme="majorBidi" w:hAnsiTheme="majorBidi" w:cstheme="majorBidi"/>
        </w:rPr>
        <w:t>(Douglas et al., 2015)</w:t>
      </w:r>
      <w:r w:rsidR="00D43D1D">
        <w:rPr>
          <w:rFonts w:asciiTheme="majorBidi" w:hAnsiTheme="majorBidi" w:cstheme="majorBidi"/>
        </w:rPr>
        <w:fldChar w:fldCharType="end"/>
      </w:r>
      <w:r w:rsidR="00D43D1D">
        <w:rPr>
          <w:rFonts w:asciiTheme="majorBidi" w:hAnsiTheme="majorBidi" w:cstheme="majorBidi"/>
        </w:rPr>
        <w:t xml:space="preserve">. Instead, water intake is associated with experiencing or believing in certain actual or perceived </w:t>
      </w:r>
      <w:r w:rsidR="00B47158">
        <w:rPr>
          <w:rFonts w:asciiTheme="majorBidi" w:hAnsiTheme="majorBidi" w:cstheme="majorBidi"/>
        </w:rPr>
        <w:t>rewards</w:t>
      </w:r>
      <w:r w:rsidR="00D43D1D">
        <w:rPr>
          <w:rFonts w:asciiTheme="majorBidi" w:hAnsiTheme="majorBidi" w:cstheme="majorBidi"/>
        </w:rPr>
        <w:t xml:space="preserve"> </w:t>
      </w:r>
      <w:r w:rsidR="00D43D1D">
        <w:rPr>
          <w:rFonts w:asciiTheme="majorBidi" w:hAnsiTheme="majorBidi" w:cstheme="majorBidi"/>
        </w:rPr>
        <w:fldChar w:fldCharType="begin"/>
      </w:r>
      <w:r w:rsidR="00AD6419">
        <w:rPr>
          <w:rFonts w:asciiTheme="majorBidi" w:hAnsiTheme="majorBidi" w:cstheme="majorBidi"/>
        </w:rPr>
        <w:instrText xml:space="preserve"> ADDIN ZOTERO_ITEM CSL_CITATION {"citationID":"GvxgsqF1","properties":{"formattedCitation":"(Block et al., 2013; Etale et al., 2018; Rodger &amp; Papies, 2022; V\\uc0\\u233{}zina-Im &amp; Beaulieu, 2019)","plainCitation":"(Block et al., 2013; Etale et al., 2018; Rodger &amp; Papies, 2022; Vézina-Im &amp; Beaulieu, 2019)","noteIndex":0},"citationItems":[{"id":16,"uris":["http://zotero.org/users/6888577/items/IHDEFQ7Z"],"itemData":{"id":16,"type":"article-journal","abstract":"Purpose\nThis study examined how college students choose beverages and whether behavioral interventions might reduce their heavy consumption of sugar-sweetened beverages.\nMethods\nFrom April to June 2010, 90 students participated in 12 focus groups at 6 colleges in Massachusetts and Louisiana. The study team undertook a group content analysis of the verbatim focus group transcripts using the immersion-crystallization method.\nResults\nThe mean age of participants was 19 years. Fifty percent were white, and 47% were black. Several themes emerged in focus groups: taste is paramount; price is important but secondary; health and nutritional content of beverages are of limited interest; juice has a “health halo”; and water is consumed primarily for hydration. Students were often highly fixated on favorite sugar-sweetened beverages. Price was uniquely important for good-tasting beverages costing less than one dollar. Some students reported calorie content as important for food choices, but most had no awareness of beverage calorie content. Students' negative perceptions of sugar-sweetened beverages focused largely on the “dangers” of sugar and chemicals in sodas. They expressed particular concern about soda's corrosive chemical properties or diet soda causing cancer. The health halo for juice persisted even with some recognition of high sugar content. Students thought shocking educational messages would be necessary to get them to reduce consumption of sugar-sweetened beverages.\nConclusions\nAmong college students, taste and price were the most important factors in choosing beverages. Interventions using shocking visual images or providing low-cost or free water may conquer taste and brand preference to reduce sugar-sweetened beverage intake.","container-title":"Journal of Adolescent Health","DOI":"10.1016/j.jadohealth.2012.11.017","ISSN":"1054-139X","issue":"6","journalAbbreviation":"Journal of Adolescent Health","language":"en","page":"702-706","source":"ScienceDirect","title":"“If It Tastes Good, I'm Drinking It”: Qualitative Study of Beverage Consumption Among College Students","title-short":"“If It Tastes Good, I'm Drinking It”","volume":"52","author":[{"family":"Block","given":"Jason P."},{"family":"Gillman","given":"Matthew W."},{"family":"Linakis","given":"Stephanie K."},{"family":"Goldman","given":"Roberta E."}],"issued":{"date-parts":[["2013",6,1]]}}},{"id":528,"uris":["http://zotero.org/groups/2562305/items/D8BXMXAB"],"itemData":{"id":528,"type":"article-journal","abstract":"What drives consumers to choose bottled water instead of tap water where the latter is safe, accessible, costs far less, and in spite of its environmental impacts? This research investigates the inﬂuence of hitherto unexplored psychological drivers in an attempt to generate a more holistic understanding of the phenomenon, and strategies for designing more effective consumption reduction campaigns. Using data from an internet survey of Swiss and German respondents (N ¼ 849) we investigated the role of, social norms, affect and image on water consumption. Results suggest that these psychological factors play a role in water consumption choice. Convenience was the only contextual predictor - the inconvenience of transporting bottled water has a negative effect on its consumption, and a positive effect on tap water consumption. Although concern about the effect of bottled water on the environment was not a signiﬁcant predictor of tap water consumption, we found that for some people, a link exists between environmental concern and consumption choice. Ways through which consumers may be more effectively inﬂuenced towards environmentally-friendly consumption are discussed.","container-title":"Appetite","DOI":"10.1016/j.appet.2017.11.090","ISSN":"01956663","language":"en","page":"138-146","source":"Crossref","title":"Tap versus bottled water consumption: The influence of social norms, affect and image on consumer choice","title-short":"Tap versus bottled water consumption","volume":"121","author":[{"family":"Etale","given":"Anita"},{"family":"Jobin","given":"Marilou"},{"family":"Siegrist","given":"Michael"}],"issued":{"date-parts":[["2018",2]]}}},{"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w:instrText>
      </w:r>
      <w:r w:rsidR="00AD6419" w:rsidRPr="00AD6419">
        <w:rPr>
          <w:rFonts w:asciiTheme="majorBidi" w:hAnsiTheme="majorBidi" w:cstheme="majorBidi"/>
          <w:lang w:val="fr-FR"/>
        </w:rPr>
        <w:instrText xml:space="preserve">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K."}],"issued":{"date-parts":[["2022",7,1]]}}},{"id":173,"uris":["http://zotero.org/users/6888577/items/RYQV8WH8"],"itemData":{"id":173,"type":"article-journal","abstract":"This review summarizes the latest scientific evidence on determinants and interventions to promote water consumption among adolescents.","container-title":"Current Nutrition Reports","DOI":"10.1007/s13668-019-0275-0","ISSN":"2161-3311","issue":"2","journalAbbreviation":"Curr Nutr Rep","language":"en","page":"129-144","source":"Springer Link","title":"Determinants and Interventions to Promote Water Consumption Among Adolescents: a Review of the Recent Literature","title-short":"Determinants and Interventions to Promote Water Consumption Among Adolescents","volume":"8","author":[{"family":"Vézina-Im","given":"Lydi-Anne"},{"family":"Beaulieu","given":"Dominique"}],"issued":{"date-parts":[["2019",6,1]]}}}],"schema":"https://github.com/citation-style-language/schema/raw/master/csl-citation.json"} </w:instrText>
      </w:r>
      <w:r w:rsidR="00D43D1D">
        <w:rPr>
          <w:rFonts w:asciiTheme="majorBidi" w:hAnsiTheme="majorBidi" w:cstheme="majorBidi"/>
        </w:rPr>
        <w:fldChar w:fldCharType="separate"/>
      </w:r>
      <w:r w:rsidR="00AD6419" w:rsidRPr="00AD6419">
        <w:rPr>
          <w:rFonts w:ascii="Times New Roman" w:hAnsiTheme="majorHAnsi" w:cs="Times New Roman"/>
          <w:lang w:val="fr-FR"/>
        </w:rPr>
        <w:t>(Block et al., 2013; Etale et al., 2018; Rodger &amp; Papies, 2022; V</w:t>
      </w:r>
      <w:r w:rsidR="00AD6419" w:rsidRPr="00AD6419">
        <w:rPr>
          <w:rFonts w:ascii="Times New Roman" w:hAnsiTheme="majorHAnsi" w:cs="Times New Roman"/>
          <w:lang w:val="fr-FR"/>
        </w:rPr>
        <w:t>é</w:t>
      </w:r>
      <w:r w:rsidR="00AD6419" w:rsidRPr="00AD6419">
        <w:rPr>
          <w:rFonts w:ascii="Times New Roman" w:hAnsiTheme="majorHAnsi" w:cs="Times New Roman"/>
          <w:lang w:val="fr-FR"/>
        </w:rPr>
        <w:t>zina-Im &amp; Beaulieu, 2019)</w:t>
      </w:r>
      <w:r w:rsidR="00D43D1D">
        <w:rPr>
          <w:rFonts w:asciiTheme="majorBidi" w:hAnsiTheme="majorBidi" w:cstheme="majorBidi"/>
        </w:rPr>
        <w:fldChar w:fldCharType="end"/>
      </w:r>
      <w:r w:rsidR="00D43D1D" w:rsidRPr="006C1894">
        <w:rPr>
          <w:rFonts w:asciiTheme="majorBidi" w:hAnsiTheme="majorBidi" w:cstheme="majorBidi"/>
          <w:lang w:val="fr-FR"/>
        </w:rPr>
        <w:t>.</w:t>
      </w:r>
    </w:p>
    <w:p w14:paraId="5D579974" w14:textId="5384B83A" w:rsidR="00CB3D11" w:rsidRDefault="00B47158" w:rsidP="00B47158">
      <w:pPr>
        <w:spacing w:line="480" w:lineRule="auto"/>
        <w:ind w:firstLine="720"/>
        <w:rPr>
          <w:rFonts w:asciiTheme="majorBidi" w:hAnsiTheme="majorBidi" w:cstheme="majorBidi"/>
        </w:rPr>
      </w:pPr>
      <w:r>
        <w:rPr>
          <w:rFonts w:asciiTheme="majorBidi" w:hAnsiTheme="majorBidi" w:cstheme="majorBidi"/>
        </w:rPr>
        <w:t xml:space="preserve">Finally, </w:t>
      </w:r>
      <w:r w:rsidR="006001EC">
        <w:rPr>
          <w:rFonts w:asciiTheme="majorBidi" w:hAnsiTheme="majorBidi" w:cstheme="majorBidi"/>
        </w:rPr>
        <w:t xml:space="preserve">the </w:t>
      </w:r>
      <w:r>
        <w:rPr>
          <w:rFonts w:asciiTheme="majorBidi" w:hAnsiTheme="majorBidi" w:cstheme="majorBidi"/>
        </w:rPr>
        <w:t xml:space="preserve">reward associated </w:t>
      </w:r>
      <w:r w:rsidR="00CB3D11">
        <w:rPr>
          <w:rFonts w:asciiTheme="majorBidi" w:hAnsiTheme="majorBidi" w:cstheme="majorBidi"/>
        </w:rPr>
        <w:t>with water drinking varies across situations</w:t>
      </w:r>
      <w:r w:rsidR="006001EC">
        <w:rPr>
          <w:rFonts w:asciiTheme="majorBidi" w:hAnsiTheme="majorBidi" w:cstheme="majorBidi"/>
        </w:rPr>
        <w:t>,</w:t>
      </w:r>
      <w:r w:rsidR="00CB3D11">
        <w:rPr>
          <w:rFonts w:asciiTheme="majorBidi" w:hAnsiTheme="majorBidi" w:cstheme="majorBidi"/>
        </w:rPr>
        <w:t xml:space="preserve"> </w:t>
      </w:r>
      <w:r w:rsidR="001633B4">
        <w:rPr>
          <w:rFonts w:asciiTheme="majorBidi" w:hAnsiTheme="majorBidi" w:cstheme="majorBidi"/>
        </w:rPr>
        <w:t xml:space="preserve">such that people associate water drinking with reward in some situations but not others </w:t>
      </w:r>
      <w:r w:rsidR="00CB3D11">
        <w:rPr>
          <w:rFonts w:asciiTheme="majorBidi" w:hAnsiTheme="majorBidi" w:cstheme="majorBidi"/>
        </w:rPr>
        <w:fldChar w:fldCharType="begin"/>
      </w:r>
      <w:r w:rsidR="00AD4051">
        <w:rPr>
          <w:rFonts w:asciiTheme="majorBidi" w:hAnsiTheme="majorBidi" w:cstheme="majorBidi"/>
        </w:rPr>
        <w:instrText xml:space="preserve"> ADDIN ZOTERO_ITEM CSL_CITATION {"citationID":"FHcmpNt3","properties":{"formattedCitation":"(Rodger, Vezevicius, et al., 2023; Rodger &amp; Papies, 2022)","plainCitation":"(Rodger, Vezevicius, et al., 2023; Rodger &amp; Papies, 2022)","noteIndex":0},"citationItems":[{"id":1296,"uris":["http://zotero.org/users/6888577/items/YX58HAWD"],"itemData":{"id":1296,"type":"article-journal","abstract":"The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CB3D11">
        <w:rPr>
          <w:rFonts w:asciiTheme="majorBidi" w:hAnsiTheme="majorBidi" w:cstheme="majorBidi"/>
        </w:rPr>
        <w:fldChar w:fldCharType="separate"/>
      </w:r>
      <w:r w:rsidR="00AD4051">
        <w:rPr>
          <w:rFonts w:asciiTheme="majorBidi" w:hAnsiTheme="majorBidi" w:cstheme="majorBidi"/>
          <w:noProof/>
        </w:rPr>
        <w:t>(Rodger, Vezevicius, et al., 2023; Rodger &amp; Papies, 2022)</w:t>
      </w:r>
      <w:r w:rsidR="00CB3D11">
        <w:rPr>
          <w:rFonts w:asciiTheme="majorBidi" w:hAnsiTheme="majorBidi" w:cstheme="majorBidi"/>
        </w:rPr>
        <w:fldChar w:fldCharType="end"/>
      </w:r>
      <w:r w:rsidR="001633B4">
        <w:rPr>
          <w:rFonts w:asciiTheme="majorBidi" w:hAnsiTheme="majorBidi" w:cstheme="majorBidi"/>
        </w:rPr>
        <w:t>.</w:t>
      </w:r>
      <w:r w:rsidR="00CB3D11">
        <w:rPr>
          <w:rFonts w:asciiTheme="majorBidi" w:hAnsiTheme="majorBidi" w:cstheme="majorBidi"/>
        </w:rPr>
        <w:t xml:space="preserve"> </w:t>
      </w:r>
      <w:r w:rsidR="001633B4">
        <w:rPr>
          <w:rFonts w:asciiTheme="majorBidi" w:hAnsiTheme="majorBidi" w:cstheme="majorBidi"/>
        </w:rPr>
        <w:t>For example,</w:t>
      </w:r>
      <w:r w:rsidR="001633B4" w:rsidRPr="001633B4">
        <w:rPr>
          <w:rFonts w:asciiTheme="majorBidi" w:hAnsiTheme="majorBidi" w:cstheme="majorBidi"/>
        </w:rPr>
        <w:t xml:space="preserve"> </w:t>
      </w:r>
      <w:r w:rsidR="001633B4">
        <w:rPr>
          <w:rFonts w:asciiTheme="majorBidi" w:hAnsiTheme="majorBidi" w:cstheme="majorBidi"/>
        </w:rPr>
        <w:t>UK-based adults</w:t>
      </w:r>
      <w:r w:rsidR="003948FB">
        <w:rPr>
          <w:rFonts w:asciiTheme="majorBidi" w:hAnsiTheme="majorBidi" w:cstheme="majorBidi"/>
        </w:rPr>
        <w:t>’</w:t>
      </w:r>
      <w:r w:rsidR="001633B4">
        <w:rPr>
          <w:rFonts w:asciiTheme="majorBidi" w:hAnsiTheme="majorBidi" w:cstheme="majorBidi"/>
        </w:rPr>
        <w:t xml:space="preserve"> </w:t>
      </w:r>
      <w:r w:rsidR="003948FB">
        <w:rPr>
          <w:rFonts w:asciiTheme="majorBidi" w:hAnsiTheme="majorBidi" w:cstheme="majorBidi"/>
        </w:rPr>
        <w:t xml:space="preserve">ratings on </w:t>
      </w:r>
      <w:r w:rsidR="001633B4">
        <w:rPr>
          <w:rFonts w:asciiTheme="majorBidi" w:hAnsiTheme="majorBidi" w:cstheme="majorBidi"/>
        </w:rPr>
        <w:t xml:space="preserve">whether </w:t>
      </w:r>
      <w:r w:rsidR="003948FB">
        <w:rPr>
          <w:rFonts w:asciiTheme="majorBidi" w:hAnsiTheme="majorBidi" w:cstheme="majorBidi"/>
        </w:rPr>
        <w:t>a range of rewarding outcomes</w:t>
      </w:r>
      <w:r w:rsidR="001633B4">
        <w:rPr>
          <w:rFonts w:asciiTheme="majorBidi" w:hAnsiTheme="majorBidi" w:cstheme="majorBidi"/>
        </w:rPr>
        <w:t xml:space="preserve"> </w:t>
      </w:r>
      <w:r w:rsidR="003948FB">
        <w:rPr>
          <w:rFonts w:asciiTheme="majorBidi" w:hAnsiTheme="majorBidi" w:cstheme="majorBidi"/>
        </w:rPr>
        <w:t xml:space="preserve">motivated </w:t>
      </w:r>
      <w:r w:rsidR="001633B4">
        <w:rPr>
          <w:rFonts w:asciiTheme="majorBidi" w:hAnsiTheme="majorBidi" w:cstheme="majorBidi"/>
        </w:rPr>
        <w:t xml:space="preserve">water </w:t>
      </w:r>
      <w:r w:rsidR="003948FB">
        <w:rPr>
          <w:rFonts w:asciiTheme="majorBidi" w:hAnsiTheme="majorBidi" w:cstheme="majorBidi"/>
        </w:rPr>
        <w:t>drinking was extremely varied</w:t>
      </w:r>
      <w:r w:rsidR="001633B4">
        <w:rPr>
          <w:rFonts w:asciiTheme="majorBidi" w:hAnsiTheme="majorBidi" w:cstheme="majorBidi"/>
        </w:rPr>
        <w:t xml:space="preserve"> across ten daily situations</w:t>
      </w:r>
      <w:r w:rsidR="00757CF8">
        <w:rPr>
          <w:rFonts w:asciiTheme="majorBidi" w:hAnsiTheme="majorBidi" w:cstheme="majorBidi"/>
        </w:rPr>
        <w:t xml:space="preserve"> </w:t>
      </w:r>
      <w:r w:rsidR="00757CF8">
        <w:rPr>
          <w:rFonts w:asciiTheme="majorBidi" w:hAnsiTheme="majorBidi" w:cstheme="majorBidi"/>
        </w:rPr>
        <w:fldChar w:fldCharType="begin"/>
      </w:r>
      <w:r w:rsidR="00757CF8">
        <w:rPr>
          <w:rFonts w:asciiTheme="majorBidi" w:hAnsiTheme="majorBidi" w:cstheme="majorBidi"/>
        </w:rPr>
        <w:instrText xml:space="preserve"> ADDIN ZOTERO_ITEM CSL_CITATION {"citationID":"Sh3hOViS","properties":{"formattedCitation":"(Rodger,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757CF8">
        <w:rPr>
          <w:rFonts w:asciiTheme="majorBidi" w:hAnsiTheme="majorBidi" w:cstheme="majorBidi"/>
        </w:rPr>
        <w:fldChar w:fldCharType="separate"/>
      </w:r>
      <w:r w:rsidR="00757CF8">
        <w:rPr>
          <w:rFonts w:asciiTheme="majorBidi" w:hAnsiTheme="majorBidi" w:cstheme="majorBidi"/>
          <w:noProof/>
        </w:rPr>
        <w:t>(Rodger, Barsalou, et al., 2023)</w:t>
      </w:r>
      <w:r w:rsidR="00757CF8">
        <w:rPr>
          <w:rFonts w:asciiTheme="majorBidi" w:hAnsiTheme="majorBidi" w:cstheme="majorBidi"/>
        </w:rPr>
        <w:fldChar w:fldCharType="end"/>
      </w:r>
      <w:r w:rsidR="005062F4">
        <w:rPr>
          <w:rFonts w:asciiTheme="majorBidi" w:hAnsiTheme="majorBidi" w:cstheme="majorBidi"/>
        </w:rPr>
        <w:t>.</w:t>
      </w:r>
      <w:r w:rsidR="001633B4">
        <w:rPr>
          <w:rFonts w:asciiTheme="majorBidi" w:hAnsiTheme="majorBidi" w:cstheme="majorBidi"/>
        </w:rPr>
        <w:t xml:space="preserve"> </w:t>
      </w:r>
      <w:r w:rsidR="00CB3D11">
        <w:rPr>
          <w:rFonts w:asciiTheme="majorBidi" w:hAnsiTheme="majorBidi" w:cstheme="majorBidi"/>
        </w:rPr>
        <w:t xml:space="preserve">Therefore, reward seems to motivate the repeated performance of water drinking in certain situations </w:t>
      </w:r>
      <w:r w:rsidR="00CB3D11">
        <w:rPr>
          <w:rFonts w:asciiTheme="majorBidi" w:hAnsiTheme="majorBidi" w:cstheme="majorBidi"/>
        </w:rPr>
        <w:fldChar w:fldCharType="begin"/>
      </w:r>
      <w:r w:rsidR="00AD4051">
        <w:rPr>
          <w:rFonts w:asciiTheme="majorBidi" w:hAnsiTheme="majorBidi" w:cstheme="majorBidi"/>
        </w:rPr>
        <w:instrText xml:space="preserve"> ADDIN ZOTERO_ITEM CSL_CITATION {"citationID":"s99ci7Wd","properties":{"formattedCitation":"(Rodger,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CB3D11">
        <w:rPr>
          <w:rFonts w:asciiTheme="majorBidi" w:hAnsiTheme="majorBidi" w:cstheme="majorBidi"/>
        </w:rPr>
        <w:fldChar w:fldCharType="separate"/>
      </w:r>
      <w:r w:rsidR="00AD4051">
        <w:rPr>
          <w:rFonts w:asciiTheme="majorBidi" w:hAnsiTheme="majorBidi" w:cstheme="majorBidi"/>
          <w:noProof/>
        </w:rPr>
        <w:t>(Rodger, Vezevicius, et al., 2023)</w:t>
      </w:r>
      <w:r w:rsidR="00CB3D11">
        <w:rPr>
          <w:rFonts w:asciiTheme="majorBidi" w:hAnsiTheme="majorBidi" w:cstheme="majorBidi"/>
        </w:rPr>
        <w:fldChar w:fldCharType="end"/>
      </w:r>
      <w:r w:rsidR="00CB3D11">
        <w:rPr>
          <w:rFonts w:asciiTheme="majorBidi" w:hAnsiTheme="majorBidi" w:cstheme="majorBidi"/>
        </w:rPr>
        <w:t>. This could explain why people have highly habitual water drinking in certain situations but not in others.</w:t>
      </w:r>
    </w:p>
    <w:p w14:paraId="5A761D29" w14:textId="6909A351" w:rsidR="00DB69E7" w:rsidRPr="00DB69E7" w:rsidRDefault="00DB69E7" w:rsidP="00DB69E7">
      <w:pPr>
        <w:spacing w:line="480" w:lineRule="auto"/>
        <w:ind w:firstLine="720"/>
        <w:rPr>
          <w:rFonts w:asciiTheme="majorBidi" w:hAnsiTheme="majorBidi" w:cstheme="majorBidi"/>
          <w:b/>
          <w:bCs/>
        </w:rPr>
      </w:pPr>
      <w:r w:rsidRPr="006B769B">
        <w:rPr>
          <w:rFonts w:asciiTheme="majorBidi" w:hAnsiTheme="majorBidi" w:cstheme="majorBidi"/>
          <w:b/>
          <w:bCs/>
        </w:rPr>
        <w:t>Self-Relevance</w:t>
      </w:r>
      <w:r>
        <w:rPr>
          <w:rFonts w:asciiTheme="majorBidi" w:hAnsiTheme="majorBidi" w:cstheme="majorBidi"/>
          <w:b/>
          <w:bCs/>
        </w:rPr>
        <w:t xml:space="preserve">. </w:t>
      </w:r>
      <w:r w:rsidRPr="00414A89">
        <w:rPr>
          <w:rFonts w:asciiTheme="majorBidi" w:hAnsiTheme="majorBidi" w:cstheme="majorBidi"/>
        </w:rPr>
        <w:t xml:space="preserve">The research </w:t>
      </w:r>
      <w:r>
        <w:rPr>
          <w:rFonts w:asciiTheme="majorBidi" w:hAnsiTheme="majorBidi" w:cstheme="majorBidi"/>
        </w:rPr>
        <w:t>on reward</w:t>
      </w:r>
      <w:r w:rsidRPr="00414A89">
        <w:rPr>
          <w:rFonts w:asciiTheme="majorBidi" w:hAnsiTheme="majorBidi" w:cstheme="majorBidi"/>
        </w:rPr>
        <w:t xml:space="preserve"> suggests that people perform water drinking in situations when it supports the pursuit of self-relevant outcomes. Research on </w:t>
      </w:r>
      <w:r w:rsidRPr="00F00116">
        <w:rPr>
          <w:rFonts w:asciiTheme="majorBidi" w:hAnsiTheme="majorBidi" w:cstheme="majorBidi"/>
        </w:rPr>
        <w:t>self-identity and social norms also illustrates the influence of self-relevance, as water drinki</w:t>
      </w:r>
      <w:r w:rsidRPr="00414A89">
        <w:rPr>
          <w:rFonts w:asciiTheme="majorBidi" w:hAnsiTheme="majorBidi" w:cstheme="majorBidi"/>
        </w:rPr>
        <w:t xml:space="preserve">ng outcomes that align with one’s identity or </w:t>
      </w:r>
      <w:r>
        <w:rPr>
          <w:rFonts w:asciiTheme="majorBidi" w:hAnsiTheme="majorBidi" w:cstheme="majorBidi"/>
        </w:rPr>
        <w:t xml:space="preserve">with </w:t>
      </w:r>
      <w:r w:rsidRPr="00414A89">
        <w:rPr>
          <w:rFonts w:asciiTheme="majorBidi" w:hAnsiTheme="majorBidi" w:cstheme="majorBidi"/>
        </w:rPr>
        <w:t>social norms motivate water drinking.</w:t>
      </w:r>
      <w:r>
        <w:rPr>
          <w:rFonts w:asciiTheme="majorBidi" w:hAnsiTheme="majorBidi" w:cstheme="majorBidi"/>
        </w:rPr>
        <w:t xml:space="preserve"> </w:t>
      </w:r>
    </w:p>
    <w:p w14:paraId="00498929" w14:textId="19FCC7E3" w:rsidR="00DB69E7" w:rsidRDefault="00DB69E7" w:rsidP="00DB69E7">
      <w:pPr>
        <w:spacing w:line="480" w:lineRule="auto"/>
        <w:ind w:firstLine="720"/>
        <w:rPr>
          <w:rFonts w:asciiTheme="majorBidi" w:hAnsiTheme="majorBidi" w:cstheme="majorBidi"/>
        </w:rPr>
      </w:pPr>
      <w:r>
        <w:rPr>
          <w:rFonts w:asciiTheme="majorBidi" w:hAnsiTheme="majorBidi" w:cstheme="majorBidi"/>
        </w:rPr>
        <w:t xml:space="preserve">Strong health consciousness is associated with finding water drinking highly rewarding and habitual </w:t>
      </w:r>
      <w:r>
        <w:rPr>
          <w:rFonts w:asciiTheme="majorBidi" w:hAnsiTheme="majorBidi" w:cstheme="majorBidi"/>
        </w:rPr>
        <w:fldChar w:fldCharType="begin"/>
      </w:r>
      <w:r w:rsidR="006C1894">
        <w:rPr>
          <w:rFonts w:asciiTheme="majorBidi" w:hAnsiTheme="majorBidi" w:cstheme="majorBidi"/>
        </w:rPr>
        <w:instrText xml:space="preserve"> ADDIN ZOTERO_ITEM CSL_CITATION {"citationID":"qCzGQ0Sm","properties":{"formattedCitation":"(Rodger &amp; Papies, 2022)","plainCitation":"(Rodger &amp; Papies, 2022)","noteIndex":0},"citationItems":[{"id":1296,"uris":["http://zotero.org/users/6888577/items/YX58HAWD"],"itemData":{"id":1296,"type":"article-journal","abstract":"The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Pr>
          <w:rFonts w:asciiTheme="majorBidi" w:hAnsiTheme="majorBidi" w:cstheme="majorBidi"/>
        </w:rPr>
        <w:fldChar w:fldCharType="separate"/>
      </w:r>
      <w:r w:rsidR="006C1894">
        <w:rPr>
          <w:rFonts w:asciiTheme="majorBidi" w:hAnsiTheme="majorBidi" w:cstheme="majorBidi"/>
          <w:noProof/>
        </w:rPr>
        <w:t>(Rodger &amp; Papies, 2022)</w:t>
      </w:r>
      <w:r>
        <w:rPr>
          <w:rFonts w:asciiTheme="majorBidi" w:hAnsiTheme="majorBidi" w:cstheme="majorBidi"/>
        </w:rPr>
        <w:fldChar w:fldCharType="end"/>
      </w:r>
      <w:r>
        <w:rPr>
          <w:rFonts w:asciiTheme="majorBidi" w:hAnsiTheme="majorBidi" w:cstheme="majorBidi"/>
        </w:rPr>
        <w:t>. For example, UK-based adults’ ratings of health consciousness positively predicted future water intake</w:t>
      </w:r>
      <w:r w:rsidR="00757CF8">
        <w:rPr>
          <w:rFonts w:asciiTheme="majorBidi" w:hAnsiTheme="majorBidi" w:cstheme="majorBidi"/>
        </w:rPr>
        <w:t xml:space="preserve"> </w:t>
      </w:r>
      <w:r w:rsidR="00757CF8">
        <w:rPr>
          <w:rFonts w:asciiTheme="majorBidi" w:hAnsiTheme="majorBidi" w:cstheme="majorBidi"/>
        </w:rPr>
        <w:fldChar w:fldCharType="begin"/>
      </w:r>
      <w:r w:rsidR="00757CF8">
        <w:rPr>
          <w:rFonts w:asciiTheme="majorBidi" w:hAnsiTheme="majorBidi" w:cstheme="majorBidi"/>
        </w:rPr>
        <w:instrText xml:space="preserve"> ADDIN ZOTERO_ITEM CSL_CITATION {"citationID":"pN9TOGOR","properties":{"formattedCitation":"(Rodger,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757CF8">
        <w:rPr>
          <w:rFonts w:asciiTheme="majorBidi" w:hAnsiTheme="majorBidi" w:cstheme="majorBidi"/>
        </w:rPr>
        <w:fldChar w:fldCharType="separate"/>
      </w:r>
      <w:r w:rsidR="00757CF8">
        <w:rPr>
          <w:rFonts w:asciiTheme="majorBidi" w:hAnsiTheme="majorBidi" w:cstheme="majorBidi"/>
          <w:noProof/>
        </w:rPr>
        <w:t>(Rodger, Barsalou, et al., 2023)</w:t>
      </w:r>
      <w:r w:rsidR="00757CF8">
        <w:rPr>
          <w:rFonts w:asciiTheme="majorBidi" w:hAnsiTheme="majorBidi" w:cstheme="majorBidi"/>
        </w:rPr>
        <w:fldChar w:fldCharType="end"/>
      </w:r>
      <w:r>
        <w:rPr>
          <w:rFonts w:asciiTheme="majorBidi" w:hAnsiTheme="majorBidi" w:cstheme="majorBidi"/>
        </w:rPr>
        <w:t xml:space="preserve">. </w:t>
      </w:r>
      <w:r w:rsidR="00FA3DBD">
        <w:rPr>
          <w:rFonts w:asciiTheme="majorBidi" w:hAnsiTheme="majorBidi" w:cstheme="majorBidi"/>
        </w:rPr>
        <w:t>However, these associations are weaker when</w:t>
      </w:r>
      <w:r>
        <w:rPr>
          <w:rFonts w:asciiTheme="majorBidi" w:hAnsiTheme="majorBidi" w:cstheme="majorBidi"/>
        </w:rPr>
        <w:t xml:space="preserve"> people prioritise other aspects of self-identity, which are not aligned with water drinking. For example, a student who drank water habitually when studying, did not during Ramadan, when their salient religious identity motivated fasting </w:t>
      </w:r>
      <w:r>
        <w:rPr>
          <w:rFonts w:asciiTheme="majorBidi" w:hAnsiTheme="majorBidi" w:cstheme="majorBidi"/>
        </w:rPr>
        <w:fldChar w:fldCharType="begin"/>
      </w:r>
      <w:r w:rsidR="006C1894">
        <w:rPr>
          <w:rFonts w:asciiTheme="majorBidi" w:hAnsiTheme="majorBidi" w:cstheme="majorBidi"/>
        </w:rPr>
        <w:instrText xml:space="preserve"> ADDIN ZOTERO_ITEM CSL_CITATION {"citationID":"Y02ZsrM1","properties":{"formattedCitation":"(Rodger &amp; Papies, 2022)","plainCitation":"(Rodger &amp; Papies, 2022)","noteIndex":0},"citationItems":[{"id":1296,"uris":["http://zotero.org/users/6888577/items/YX58HAWD"],"itemData":{"id":1296,"type":"article-journal","abstract":"The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Pr>
          <w:rFonts w:asciiTheme="majorBidi" w:hAnsiTheme="majorBidi" w:cstheme="majorBidi"/>
        </w:rPr>
        <w:fldChar w:fldCharType="separate"/>
      </w:r>
      <w:r w:rsidR="006C1894">
        <w:rPr>
          <w:rFonts w:asciiTheme="majorBidi" w:hAnsiTheme="majorBidi" w:cstheme="majorBidi"/>
          <w:noProof/>
        </w:rPr>
        <w:t>(Rodger &amp; Papies, 2022)</w:t>
      </w:r>
      <w:r>
        <w:rPr>
          <w:rFonts w:asciiTheme="majorBidi" w:hAnsiTheme="majorBidi" w:cstheme="majorBidi"/>
        </w:rPr>
        <w:fldChar w:fldCharType="end"/>
      </w:r>
      <w:r>
        <w:rPr>
          <w:rFonts w:asciiTheme="majorBidi" w:hAnsiTheme="majorBidi" w:cstheme="majorBidi"/>
        </w:rPr>
        <w:t xml:space="preserve">. Therefore, the influence of self-identity seems to vary depending on what aspects of self-identity are salient in each situation </w:t>
      </w:r>
      <w:r>
        <w:rPr>
          <w:rFonts w:asciiTheme="majorBidi" w:hAnsiTheme="majorBidi" w:cstheme="majorBidi"/>
        </w:rPr>
        <w:fldChar w:fldCharType="begin"/>
      </w:r>
      <w:r>
        <w:rPr>
          <w:rFonts w:asciiTheme="majorBidi" w:hAnsiTheme="majorBidi" w:cstheme="majorBidi"/>
        </w:rPr>
        <w:instrText xml:space="preserve"> ADDIN ZOTERO_ITEM CSL_CITATION {"citationID":"m3E5Yaye","properties":{"formattedCitation":"(Oyserman, 2015)","plainCitation":"(Oyserman, 2015)","noteIndex":0},"citationItems":[{"id":380,"uris":["http://zotero.org/users/6888577/items/IJ52GHKI"],"itemData":{"id":380,"type":"chapter","abstract":"People believe that they know who they are and that who they are matters for what they do. These core beliefs seem so inherent to conceptualizations of what it means to have a self as to require no empirical support. After all, what is the point of a concept of self if there is no stable thing to have a concept about, and who would care if that concept was stable if it was not useful in making it through the day? Yet the evidence for action-relevance and stability are surprisingly sparse. This entry outlines identity-based motivation theory which takes a new look at these assumptions and makes three core predictions termed dynamic construction, action-readiness, and interpretation of difficulty. That is, rather than being stable, which identities come to mind and what they mean are dynamically constructed in context. People interpret situations and difficulties in ways that are congruent with currently active identities and prefer identity-congruent to identity-incongruent actions. When action feels identity-congruent, experienced difficulty highlights that the behavior is important and meaningful. When action feels identity-incongruent, the same difficulty suggests that the behavior is pointless and “not for people like me.”","container-title":"Emerging Trends in the Social and Behavioral Sciences","ISBN":"978-1-118-90077-2","language":"en","license":"Copyright © 2015 John Wiley &amp; Sons, Inc. All rights reserved.","note":"_eprint: https://onlinelibrary.wiley.com/doi/pdf/10.1002/9781118900772.etrds0171\nDOI: 10.1002/9781118900772.etrds0171","page":"1-11","publisher":"American Cancer Society","source":"Wiley Online Library","title":"Identity-Based Motivation","URL":"https://onlinelibrary.wiley.com/doi/abs/10.1002/9781118900772.etrds0171","author":[{"family":"Oyserman","given":"Daphna"}],"accessed":{"date-parts":[["2020",9,15]]},"issued":{"date-parts":[["2015"]]}}}],"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(Oyserman, 2015)</w:t>
      </w:r>
      <w:r>
        <w:rPr>
          <w:rFonts w:asciiTheme="majorBidi" w:hAnsiTheme="majorBidi" w:cstheme="majorBidi"/>
        </w:rPr>
        <w:fldChar w:fldCharType="end"/>
      </w:r>
      <w:r>
        <w:rPr>
          <w:rFonts w:asciiTheme="majorBidi" w:hAnsiTheme="majorBidi" w:cstheme="majorBidi"/>
        </w:rPr>
        <w:t xml:space="preserve">. </w:t>
      </w:r>
    </w:p>
    <w:p w14:paraId="201FA684" w14:textId="09504C3B" w:rsidR="00DB69E7" w:rsidRDefault="00DB69E7" w:rsidP="00DB69E7">
      <w:pPr>
        <w:spacing w:line="480" w:lineRule="auto"/>
        <w:ind w:firstLine="720"/>
        <w:rPr>
          <w:rFonts w:asciiTheme="majorBidi" w:hAnsiTheme="majorBidi" w:cstheme="majorBidi"/>
        </w:rPr>
      </w:pPr>
      <w:r>
        <w:rPr>
          <w:rFonts w:asciiTheme="majorBidi" w:hAnsiTheme="majorBidi" w:cstheme="majorBidi"/>
          <w:lang w:eastAsia="ko-KR"/>
        </w:rPr>
        <w:t xml:space="preserve">Water drinking also appears associated with social norms. </w:t>
      </w:r>
      <w:r w:rsidR="00FA3DBD">
        <w:rPr>
          <w:rFonts w:asciiTheme="majorBidi" w:hAnsiTheme="majorBidi" w:cstheme="majorBidi"/>
          <w:lang w:eastAsia="ko-KR"/>
        </w:rPr>
        <w:t xml:space="preserve">For example, UK-based adults reported </w:t>
      </w:r>
      <w:r>
        <w:rPr>
          <w:rFonts w:asciiTheme="majorBidi" w:hAnsiTheme="majorBidi" w:cstheme="majorBidi"/>
          <w:lang w:eastAsia="ko-KR"/>
        </w:rPr>
        <w:t>perceiv</w:t>
      </w:r>
      <w:r w:rsidR="00FA3DBD">
        <w:rPr>
          <w:rFonts w:asciiTheme="majorBidi" w:hAnsiTheme="majorBidi" w:cstheme="majorBidi"/>
          <w:lang w:eastAsia="ko-KR"/>
        </w:rPr>
        <w:t xml:space="preserve">ing </w:t>
      </w:r>
      <w:r>
        <w:rPr>
          <w:rFonts w:asciiTheme="majorBidi" w:hAnsiTheme="majorBidi" w:cstheme="majorBidi"/>
          <w:lang w:eastAsia="ko-KR"/>
        </w:rPr>
        <w:t>water drinking as rewarding because it h</w:t>
      </w:r>
      <w:r w:rsidR="00FA3DBD">
        <w:rPr>
          <w:rFonts w:asciiTheme="majorBidi" w:hAnsiTheme="majorBidi" w:cstheme="majorBidi"/>
          <w:lang w:eastAsia="ko-KR"/>
        </w:rPr>
        <w:t>ad</w:t>
      </w:r>
      <w:r>
        <w:rPr>
          <w:rFonts w:asciiTheme="majorBidi" w:hAnsiTheme="majorBidi" w:cstheme="majorBidi"/>
          <w:lang w:eastAsia="ko-KR"/>
        </w:rPr>
        <w:t xml:space="preserve"> a social signalling function (e.g., signalling that they are healthy</w:t>
      </w:r>
      <w:r w:rsidR="00FA3DBD">
        <w:rPr>
          <w:rFonts w:asciiTheme="majorBidi" w:hAnsiTheme="majorBidi" w:cstheme="majorBidi"/>
          <w:lang w:eastAsia="ko-KR"/>
        </w:rPr>
        <w:t>;</w:t>
      </w:r>
      <w:r>
        <w:rPr>
          <w:rFonts w:asciiTheme="majorBidi" w:hAnsiTheme="majorBidi" w:cstheme="majorBidi"/>
          <w:lang w:eastAsia="ko-KR"/>
        </w:rPr>
        <w:t xml:space="preserve"> </w:t>
      </w:r>
      <w:r>
        <w:rPr>
          <w:rFonts w:asciiTheme="majorBidi" w:hAnsiTheme="majorBidi" w:cstheme="majorBidi"/>
          <w:lang w:eastAsia="ko-KR"/>
        </w:rPr>
        <w:fldChar w:fldCharType="begin"/>
      </w:r>
      <w:r w:rsidR="00257BA0">
        <w:rPr>
          <w:rFonts w:asciiTheme="majorBidi" w:hAnsiTheme="majorBidi" w:cstheme="majorBidi"/>
          <w:lang w:eastAsia="ko-KR"/>
        </w:rPr>
        <w:instrText xml:space="preserve"> ADDIN ZOTERO_ITEM CSL_CITATION {"citationID":"ffBGWscU","properties":{"formattedCitation":"(Rodger &amp; Papies, 2022)","plainCitation":"(Rodger &amp; Papies, 2022)","dontUpdate":true,"noteIndex":0},"citationItems":[{"id":1296,"uris":["http://zotero.org/users/6888577/items/YX58HAWD"],"itemData":{"id":1296,"type":"article-journal","abstract":"The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Pr>
          <w:rFonts w:asciiTheme="majorBidi" w:hAnsiTheme="majorBidi" w:cstheme="majorBidi"/>
          <w:lang w:eastAsia="ko-KR"/>
        </w:rPr>
        <w:fldChar w:fldCharType="separate"/>
      </w:r>
      <w:r w:rsidR="005062F4">
        <w:rPr>
          <w:rFonts w:asciiTheme="majorBidi" w:hAnsiTheme="majorBidi" w:cstheme="majorBidi"/>
          <w:noProof/>
          <w:lang w:eastAsia="ko-KR"/>
        </w:rPr>
        <w:t>Rodger &amp; Papies, 2022)</w:t>
      </w:r>
      <w:r>
        <w:rPr>
          <w:rFonts w:asciiTheme="majorBidi" w:hAnsiTheme="majorBidi" w:cstheme="majorBidi"/>
          <w:lang w:eastAsia="ko-KR"/>
        </w:rPr>
        <w:fldChar w:fldCharType="end"/>
      </w:r>
      <w:r>
        <w:rPr>
          <w:rFonts w:asciiTheme="majorBidi" w:hAnsiTheme="majorBidi" w:cstheme="majorBidi"/>
          <w:lang w:eastAsia="ko-KR"/>
        </w:rPr>
        <w:t xml:space="preserve">. </w:t>
      </w:r>
      <w:r w:rsidR="00FA3DBD">
        <w:rPr>
          <w:rFonts w:asciiTheme="majorBidi" w:hAnsiTheme="majorBidi" w:cstheme="majorBidi"/>
          <w:lang w:eastAsia="ko-KR"/>
        </w:rPr>
        <w:t xml:space="preserve">Additionally, using peer influence to increase </w:t>
      </w:r>
      <w:r w:rsidR="003A605F">
        <w:rPr>
          <w:rFonts w:asciiTheme="majorBidi" w:hAnsiTheme="majorBidi" w:cstheme="majorBidi"/>
        </w:rPr>
        <w:t xml:space="preserve">adolescent </w:t>
      </w:r>
      <w:r w:rsidR="00FA3DBD">
        <w:rPr>
          <w:rFonts w:asciiTheme="majorBidi" w:hAnsiTheme="majorBidi" w:cstheme="majorBidi"/>
          <w:lang w:eastAsia="ko-KR"/>
        </w:rPr>
        <w:t xml:space="preserve">water intake </w:t>
      </w:r>
      <w:r w:rsidR="00FA3DBD">
        <w:rPr>
          <w:rFonts w:asciiTheme="majorBidi" w:hAnsiTheme="majorBidi" w:cstheme="majorBidi"/>
        </w:rPr>
        <w:fldChar w:fldCharType="begin"/>
      </w:r>
      <w:r w:rsidR="00FA3DBD">
        <w:rPr>
          <w:rFonts w:asciiTheme="majorBidi" w:hAnsiTheme="majorBidi" w:cstheme="majorBidi"/>
          <w:lang w:eastAsia="ko-KR"/>
        </w:rPr>
        <w:instrText xml:space="preserve"> ADDIN ZOTERO_ITEM CSL_CITATION {"citationID":"sKzk2UnR","properties":{"formattedCitation":"(Smit et al., 2016)","plainCitation":"(Smit et al., 2016)","noteIndex":0},"citationItems":[{"id":957,"uris":["http://zotero.org/users/6888577/items/2CSGVBCK"],"itemData":{"id":957,"type":"article-journal","abstract":"The current pilot study examined the effectiveness of a social network-based intervention using peer influence on self-reported water consumption. A total of 210 children (52% girls; M age = 10.75 ± SD = 0.80) were randomly assigned to either the intervention (n = 106; 52% girls) or control condition (n = 104; 52% girls). In the intervention condition, the most influential children in each classroom were trained to promote water consumption among their peers for eight weeks. The schools in the control condition did not receive any intervention. Water consumption, sugar-sweetened beverage (SSB) consumption, and intentions to drink more water in the near future were assessed by self-report measures before and immediately after the intervention. A repeated measure MANCOVA showed a significant multivariate interaction effect between condition and time (V = 0.07, F(3, 204) = 5.18, p = 0.002, pη2 = 0.07) on the dependent variables. Further examination revealed significant univariate interaction effects between condition and time on water (p = 0.021) and SSB consumption (p = 0.015) as well as water drinking intentions (p = 0.049). Posthoc analyses showed that children in the intervention condition reported a significant increase in their water consumption (p = 0.018) and a decrease in their SSB consumption (p &lt; 0.001) over time, compared to the control condition (p-values &gt; 0.05). The children who were exposed to the intervention did not report a change in their water drinking intentions over time (p = 0.576) whereas the nonexposed children decreased their intentions (p = 0.026). These findings show promise for a social network-based intervention using peer influence to positively alter consumption behaviors.\nTrial registration\nThis RCT was registered in the Australian New Zealand Clinical Trials Registry (ACTRN12614001179628). Study procedures were approved by the Ethics Committee of the Faculty of Social Sciences at Radboud University (ECSW2014-1003-203).","collection-title":"Consumer psychology and portion size: making smaller better","container-title":"Appetite","DOI":"10.1016/j.appet.2016.04.011","ISSN":"0195-6663","journalAbbreviation":"Appetite","language":"en","page":"294-301","source":"ScienceDirect","title":"A social network-based intervention stimulating peer influence on children's self-reported water consumption: A randomized control trial","title-short":"A social network-based intervention stimulating peer influence on children's self-reported water consumption","volume":"103","author":[{"family":"Smit","given":"Crystal R."},{"family":"Leeuw","given":"Rebecca N. H.","non-dropping-particle":"de"},{"family":"Bevelander","given":"Kirsten E."},{"family":"Burk","given":"William J."},{"family":"Buijzen","given":"Moniek"}],"issued":{"date-parts":[["2016",8,1]]}}}],"schema":"https://github.com/citation-style-language/schema/raw/master/csl-citation.json"} </w:instrText>
      </w:r>
      <w:r w:rsidR="00FA3DBD">
        <w:rPr>
          <w:rFonts w:asciiTheme="majorBidi" w:hAnsiTheme="majorBidi" w:cstheme="majorBidi"/>
        </w:rPr>
        <w:fldChar w:fldCharType="separate"/>
      </w:r>
      <w:r w:rsidR="00FA3DBD">
        <w:rPr>
          <w:rFonts w:asciiTheme="majorBidi" w:hAnsiTheme="majorBidi" w:cstheme="majorBidi"/>
          <w:noProof/>
        </w:rPr>
        <w:t>(Smit et al., 2016)</w:t>
      </w:r>
      <w:r w:rsidR="00FA3DBD">
        <w:rPr>
          <w:rFonts w:asciiTheme="majorBidi" w:hAnsiTheme="majorBidi" w:cstheme="majorBidi"/>
        </w:rPr>
        <w:fldChar w:fldCharType="end"/>
      </w:r>
      <w:r w:rsidR="00FA3DBD">
        <w:rPr>
          <w:rFonts w:asciiTheme="majorBidi" w:hAnsiTheme="majorBidi" w:cstheme="majorBidi"/>
        </w:rPr>
        <w:t xml:space="preserve"> was the most effective intervention strategy in a recent meta-analysis </w:t>
      </w:r>
      <w:r w:rsidR="00FA3DBD">
        <w:rPr>
          <w:rFonts w:asciiTheme="majorBidi" w:hAnsiTheme="majorBidi" w:cstheme="majorBidi"/>
        </w:rPr>
        <w:fldChar w:fldCharType="begin"/>
      </w:r>
      <w:r w:rsidR="00FA3DBD">
        <w:rPr>
          <w:rFonts w:asciiTheme="majorBidi" w:hAnsiTheme="majorBidi" w:cstheme="majorBidi"/>
        </w:rPr>
        <w:instrText xml:space="preserve"> ADDIN ZOTERO_ITEM CSL_CITATION {"citationID":"bWXTkDhX","properties":{"formattedCitation":"(Franse et al., 2020)","plainCitation":"(Franse et al., 2020)","noteIndex":0},"citationItems":[{"id":169,"uris":["http://zotero.org/users/6888577/items/NE3HAP79"],"itemData":{"id":169,"type":"article-journal","abstract":"The aim of this study was to conduct a systematic review and meta-analysis on the effectiveness of interventions to increase children's water consumption. A systematic literature search was conducted in seven electronic databases. Studies published in English before 18 February 2019 that evaluated any type of intervention that measured change in water consumption among children aged 2 to 12 years by applying any type of design were included. Of the 47 interventions included in the systematic review, 24 reported a statistically significant increase in water consumption. Twenty-four interventions (17 randomized controlled trials and seven studies with other controlled designs) were included in the meta-analysis. On average, children in intervention groups consumed 29 mL/d (confidence interval [CI] = 13–46 mL/d) more water than did children in control groups. This effect was larger in eight interventions focused specifically on diet (MD = 73 mL/d, CI = 20–126 mL/d) than in 16 interventions focused also on other lifestyle factors (MD = 15 mL/d, CI = 1–29 mL/d). Significant subgroup differences were also found by study setting and socioecological level targeted but not by children's age group, intervention strategy, or study design. In conclusion, there is evidence that, on average, lifestyle interventions can lead to small increases in children's daily water consumption. More research is needed to further understand the specific intervention elements that have the greatest effect.","container-title":"Obesity Reviews","DOI":"10.1111/obr.13015","ISSN":"1467-789X","issue":"7","language":"en","license":"© 2020 The Authors. Obesity Reviews  published by John Wiley &amp; Sons Ltd on behalf of World Obesity Federation","note":"_eprint: https://onlinelibrary.wiley.com/doi/pdf/10.1111/obr.13015","page":"e13015","source":"Wiley Online Library","title":"Interventions to increase the consumption of water among children: A systematic review and meta-analysis","title-short":"Interventions to increase the consumption of water among children","volume":"21","author":[{"family":"Franse","given":"Carmen B."},{"family":"Boelens","given":"Mirte"},{"family":"Fries","given":"Lisa R."},{"family":"Constant","given":"Florence"},{"family":"Grieken","given":"Amy","dropping-particle":"van"},{"family":"Raat","given":"Hein"}],"issued":{"date-parts":[["2020"]]}}}],"schema":"https://github.com/citation-style-language/schema/raw/master/csl-citation.json"} </w:instrText>
      </w:r>
      <w:r w:rsidR="00FA3DBD">
        <w:rPr>
          <w:rFonts w:asciiTheme="majorBidi" w:hAnsiTheme="majorBidi" w:cstheme="majorBidi"/>
        </w:rPr>
        <w:fldChar w:fldCharType="separate"/>
      </w:r>
      <w:r w:rsidR="00FA3DBD">
        <w:rPr>
          <w:rFonts w:asciiTheme="majorBidi" w:hAnsiTheme="majorBidi" w:cstheme="majorBidi"/>
          <w:noProof/>
        </w:rPr>
        <w:t>(Franse et al., 2020)</w:t>
      </w:r>
      <w:r w:rsidR="00FA3DBD">
        <w:rPr>
          <w:rFonts w:asciiTheme="majorBidi" w:hAnsiTheme="majorBidi" w:cstheme="majorBidi"/>
        </w:rPr>
        <w:fldChar w:fldCharType="end"/>
      </w:r>
      <w:r w:rsidR="00FA3DBD">
        <w:rPr>
          <w:rFonts w:asciiTheme="majorBidi" w:hAnsiTheme="majorBidi" w:cstheme="majorBidi"/>
        </w:rPr>
        <w:t xml:space="preserve">. </w:t>
      </w:r>
      <w:r w:rsidR="006C2D31">
        <w:rPr>
          <w:rFonts w:asciiTheme="majorBidi" w:hAnsiTheme="majorBidi" w:cstheme="majorBidi"/>
          <w:lang w:eastAsia="ko-KR"/>
        </w:rPr>
        <w:t>Conversely</w:t>
      </w:r>
      <w:r w:rsidR="00FA3DBD">
        <w:rPr>
          <w:rFonts w:asciiTheme="majorBidi" w:hAnsiTheme="majorBidi" w:cstheme="majorBidi"/>
          <w:lang w:eastAsia="ko-KR"/>
        </w:rPr>
        <w:t xml:space="preserve">, construction workers in Mexico continued to drink sugar-sweetened beverages (SSBs) </w:t>
      </w:r>
      <w:r w:rsidR="00F00116">
        <w:rPr>
          <w:rFonts w:asciiTheme="majorBidi" w:hAnsiTheme="majorBidi" w:cstheme="majorBidi"/>
          <w:lang w:eastAsia="ko-KR"/>
        </w:rPr>
        <w:t xml:space="preserve">over water </w:t>
      </w:r>
      <w:r w:rsidR="00FA3DBD">
        <w:rPr>
          <w:rFonts w:asciiTheme="majorBidi" w:hAnsiTheme="majorBidi" w:cstheme="majorBidi"/>
          <w:lang w:eastAsia="ko-KR"/>
        </w:rPr>
        <w:t xml:space="preserve">due to social norms, despite increased taxes on SSBs and knowing the health risks </w:t>
      </w:r>
      <w:r w:rsidR="00FA3DBD">
        <w:rPr>
          <w:rFonts w:asciiTheme="majorBidi" w:hAnsiTheme="majorBidi" w:cstheme="majorBidi"/>
          <w:lang w:eastAsia="ko-KR"/>
        </w:rPr>
        <w:fldChar w:fldCharType="begin"/>
      </w:r>
      <w:r w:rsidR="00FA3DBD">
        <w:rPr>
          <w:rFonts w:asciiTheme="majorBidi" w:hAnsiTheme="majorBidi" w:cstheme="majorBidi"/>
          <w:lang w:eastAsia="ko-KR"/>
        </w:rPr>
        <w:instrText xml:space="preserve"> ADDIN ZOTERO_ITEM CSL_CITATION {"citationID":"fGLnV0Jw","properties":{"formattedCitation":"(\\uc0\\u193{}lvarez-S\\uc0\\u225{}nchez et al., 2022)","plainCitation":"(Álvarez-Sánchez et al., 2022)","noteIndex":0},"citationItems":[{"id":964,"uris":["http://zotero.org/users/6888577/items/RC8HQYHX"],"itemData":{"id":964,"type":"article-journal","abstract":"This study explored the psychosocial determinants of consumption of soda and other taxed sugar-sweetened beverages (SSBs) in Mexican construction workers (CWs) and whether consumption changed as a result of the 2014 SSB tax. We conducted a qualitative case study involving in-depth interviews and focus groups (FGs) with 30 Mexican CWs; supplemented with descriptions of the food and beverages consumed during lunch breaks. We used NVivo 10 to classify information according to the analysis categories, primarily informed by the Reasoned Action Approach (RAA). CWs reported not having changed their consumption of soda and other taxed SSBs as a result of the SSB tax, despite the price increase and “knowing” the potential negative consequences of soda drinking. The most important determinants of soda consumption are a deep-seated social norm of soda drinking and use of soda drinking as part of their professional identity; their likeness for soda; a wide availability of soda in their environments; and a low perceived behavioral control (because they thought themselves as addicted to it). Participants indicated that the best way for them not to consume soda would be if it were not available. These findings lend support for the tight regulation of the availability of SSBs. To have a meaningful impact on these consumers, the SSB tax may need to be much higher. Policy-level interventions should be coupled with interventions at the individual and community levels that aim at denormalizing soda consumption, create new meanings in relation to water consumption, and develop behavioral control to decrease soda consumption.","container-title":"Health Education &amp; Behavior","DOI":"10.1177/10901981211050031","ISSN":"1090-1981","issue":"1","journalAbbreviation":"Health Educ Behav","language":"en","note":"publisher: SAGE Publications Inc","page":"107-117","source":"SAGE Journals","title":"Soda Consumption Among Mexican Construction Workers in the Context of the Sugar-Sweetened Beverage Tax","volume":"49","author":[{"family":"Álvarez-Sánchez","given":"Cristina"},{"family":"Guillén","given":"Héctor"},{"family":"Contento","given":"Isobel R."},{"family":"Koch","given":"Pamela"},{"family":"Théodore","given":"Florence L."}],"issued":{"date-parts":[["2022",2,1]]}}}],"schema":"https://github.com/citation-style-language/schema/raw/master/csl-citation.json"} </w:instrText>
      </w:r>
      <w:r w:rsidR="00FA3DBD">
        <w:rPr>
          <w:rFonts w:asciiTheme="majorBidi" w:hAnsiTheme="majorBidi" w:cstheme="majorBidi"/>
          <w:lang w:eastAsia="ko-KR"/>
        </w:rPr>
        <w:fldChar w:fldCharType="separate"/>
      </w:r>
      <w:r w:rsidR="00FA3DBD" w:rsidRPr="00DB69E7">
        <w:rPr>
          <w:rFonts w:ascii="Times New Roman" w:hAnsiTheme="majorHAnsi" w:cs="Times New Roman"/>
        </w:rPr>
        <w:t>(</w:t>
      </w:r>
      <w:r w:rsidR="00FA3DBD" w:rsidRPr="00DB69E7">
        <w:rPr>
          <w:rFonts w:ascii="Times New Roman" w:hAnsiTheme="majorHAnsi" w:cs="Times New Roman"/>
        </w:rPr>
        <w:t>Á</w:t>
      </w:r>
      <w:r w:rsidR="00FA3DBD" w:rsidRPr="00DB69E7">
        <w:rPr>
          <w:rFonts w:ascii="Times New Roman" w:hAnsiTheme="majorHAnsi" w:cs="Times New Roman"/>
        </w:rPr>
        <w:t>lvarez-S</w:t>
      </w:r>
      <w:r w:rsidR="00FA3DBD" w:rsidRPr="00DB69E7">
        <w:rPr>
          <w:rFonts w:ascii="Times New Roman" w:hAnsiTheme="majorHAnsi" w:cs="Times New Roman"/>
        </w:rPr>
        <w:t>á</w:t>
      </w:r>
      <w:r w:rsidR="00FA3DBD" w:rsidRPr="00DB69E7">
        <w:rPr>
          <w:rFonts w:ascii="Times New Roman" w:hAnsiTheme="majorHAnsi" w:cs="Times New Roman"/>
        </w:rPr>
        <w:t>nchez et al., 2022)</w:t>
      </w:r>
      <w:r w:rsidR="00FA3DBD">
        <w:rPr>
          <w:rFonts w:asciiTheme="majorBidi" w:hAnsiTheme="majorBidi" w:cstheme="majorBidi"/>
          <w:lang w:eastAsia="ko-KR"/>
        </w:rPr>
        <w:fldChar w:fldCharType="end"/>
      </w:r>
      <w:r w:rsidR="00FA3DBD">
        <w:rPr>
          <w:rFonts w:asciiTheme="majorBidi" w:hAnsiTheme="majorBidi" w:cstheme="majorBidi"/>
          <w:lang w:eastAsia="ko-KR"/>
        </w:rPr>
        <w:t>.</w:t>
      </w:r>
      <w:r w:rsidR="00FA3DBD">
        <w:rPr>
          <w:rFonts w:asciiTheme="majorBidi" w:hAnsiTheme="majorBidi" w:cstheme="majorBidi"/>
        </w:rPr>
        <w:t xml:space="preserve"> </w:t>
      </w:r>
    </w:p>
    <w:p w14:paraId="7943C767" w14:textId="24818A12" w:rsidR="00DB69E7" w:rsidRPr="00414A89" w:rsidRDefault="00DB69E7" w:rsidP="00204890">
      <w:pPr>
        <w:spacing w:line="480" w:lineRule="auto"/>
        <w:ind w:firstLine="720"/>
        <w:rPr>
          <w:rFonts w:asciiTheme="majorBidi" w:hAnsiTheme="majorBidi" w:cstheme="majorBidi"/>
        </w:rPr>
      </w:pPr>
      <w:r w:rsidRPr="00414A89">
        <w:rPr>
          <w:rFonts w:asciiTheme="majorBidi" w:hAnsiTheme="majorBidi" w:cstheme="majorBidi"/>
        </w:rPr>
        <w:t>The influence of self-relevance is also further illustrated by commonly reported barriers to water drinking</w:t>
      </w:r>
      <w:r w:rsidR="00573D6D">
        <w:rPr>
          <w:rFonts w:asciiTheme="majorBidi" w:hAnsiTheme="majorBidi" w:cstheme="majorBidi"/>
        </w:rPr>
        <w:t xml:space="preserve">. Specifically, </w:t>
      </w:r>
      <w:r w:rsidRPr="00414A89">
        <w:rPr>
          <w:rFonts w:asciiTheme="majorBidi" w:hAnsiTheme="majorBidi" w:cstheme="majorBidi"/>
        </w:rPr>
        <w:t xml:space="preserve">performing other, more valued behaviours </w:t>
      </w:r>
      <w:r>
        <w:rPr>
          <w:rFonts w:asciiTheme="majorBidi" w:hAnsiTheme="majorBidi" w:cstheme="majorBidi"/>
        </w:rPr>
        <w:t>that w</w:t>
      </w:r>
      <w:r w:rsidR="006C2D31">
        <w:rPr>
          <w:rFonts w:asciiTheme="majorBidi" w:hAnsiTheme="majorBidi" w:cstheme="majorBidi"/>
        </w:rPr>
        <w:t xml:space="preserve">ater drinking would interrupt </w:t>
      </w:r>
      <w:r w:rsidRPr="00414A89">
        <w:rPr>
          <w:rFonts w:asciiTheme="majorBidi" w:hAnsiTheme="majorBidi" w:cstheme="majorBidi"/>
        </w:rPr>
        <w:fldChar w:fldCharType="begin"/>
      </w:r>
      <w:r w:rsidR="00AD4051">
        <w:rPr>
          <w:rFonts w:asciiTheme="majorBidi" w:hAnsiTheme="majorBidi" w:cstheme="majorBidi"/>
        </w:rPr>
        <w:instrText xml:space="preserve"> ADDIN ZOTERO_ITEM CSL_CITATION {"citationID":"BhLgKSpn","properties":{"formattedCitation":"(Rodger et al., 2021; Rodger, Vezevicius, et al., 2023)","plainCitation":"(Rodger et al., 2021; Rodger, Vezevicius, et al., 2023)","noteIndex":0},"citationItems":[{"id":685,"uris":["http://zotero.org/users/6888577/items/UXTJ7MBY"],"itemData":{"id":685,"type":"article-journal","abstract":"Water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Pr="00414A89">
        <w:rPr>
          <w:rFonts w:asciiTheme="majorBidi" w:hAnsiTheme="majorBidi" w:cstheme="majorBidi"/>
        </w:rPr>
        <w:fldChar w:fldCharType="separate"/>
      </w:r>
      <w:r w:rsidR="00AD4051">
        <w:rPr>
          <w:rFonts w:asciiTheme="majorBidi" w:hAnsiTheme="majorBidi" w:cstheme="majorBidi"/>
          <w:noProof/>
        </w:rPr>
        <w:t>(Rodger et al., 2021; Rodger, Vezevicius, et al., 2023)</w:t>
      </w:r>
      <w:r w:rsidRPr="00414A89">
        <w:rPr>
          <w:rFonts w:asciiTheme="majorBidi" w:hAnsiTheme="majorBidi" w:cstheme="majorBidi"/>
        </w:rPr>
        <w:fldChar w:fldCharType="end"/>
      </w:r>
      <w:r w:rsidRPr="00414A89">
        <w:rPr>
          <w:rFonts w:asciiTheme="majorBidi" w:hAnsiTheme="majorBidi" w:cstheme="majorBidi"/>
        </w:rPr>
        <w:t xml:space="preserve">, and the availability of other, preferred drinks </w:t>
      </w:r>
      <w:r w:rsidRPr="00414A89">
        <w:rPr>
          <w:rFonts w:asciiTheme="majorBidi" w:hAnsiTheme="majorBidi" w:cstheme="majorBidi"/>
        </w:rPr>
        <w:fldChar w:fldCharType="begin"/>
      </w:r>
      <w:r w:rsidR="00AD4051">
        <w:rPr>
          <w:rFonts w:asciiTheme="majorBidi" w:hAnsiTheme="majorBidi" w:cstheme="majorBidi"/>
        </w:rPr>
        <w:instrText xml:space="preserve"> ADDIN ZOTERO_ITEM CSL_CITATION {"citationID":"oj8CfPwl","properties":{"formattedCitation":"(Rodger, Vezevicius, et al., 2023; Sylvetsky et al., 2020; Wippold et al., 2020)","plainCitation":"(Rodger, Vezevicius, et al., 2023; Sylvetsky et al., 2020; Wippold et al., 2020)","noteIndex":0},"citationItems":[{"id":1175,"uris":["http://zotero.org/users/6888577/items/SGRZKLVM"],"itemData":{"id":1175,"type":"article-journal","abstract":"Underhydration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id":854,"uris":["http://zotero.org/users/6888577/items/BHVSH6DT"],"itemData":{"id":854,"type":"article-journal","abstract":"Consumption of sugary drinks is associated with the development of obesity and cardiometabolic diseases among children and adolescents. In addition to high added sugar content, many sugary drinks also contain caffeine. However, whether the combination of sugar and caffeine uniquely influences children's sugary drink intake is presently unknown. This study aimed to evaluate contextual factors surrounding children's sugary drink consumption and investigate reasons for sugary drink intake among children and adolescents, with a specific focus on caffeinated sodas and sweet tea. We also evaluated how sugary drink consumption makes children feel and how they anticipated that they would respond if sugary drinks were restricted. Focus group discussions (n = 9, 2–8 participants per group) were conducted wi</w:instrText>
      </w:r>
      <w:r w:rsidR="00AD4051">
        <w:rPr>
          <w:rFonts w:asciiTheme="majorBidi" w:hAnsiTheme="majorBidi" w:cstheme="majorBidi" w:hint="eastAsia"/>
        </w:rPr>
        <w:instrText>th 37 predominantly AfricanAmerican children and adolescents, ages 8</w:instrText>
      </w:r>
      <w:r w:rsidR="00AD4051">
        <w:rPr>
          <w:rFonts w:asciiTheme="majorBidi" w:hAnsiTheme="majorBidi" w:cstheme="majorBidi" w:hint="eastAsia"/>
        </w:rPr>
        <w:instrText>–</w:instrText>
      </w:r>
      <w:r w:rsidR="00AD4051">
        <w:rPr>
          <w:rFonts w:asciiTheme="majorBidi" w:hAnsiTheme="majorBidi" w:cstheme="majorBidi" w:hint="eastAsia"/>
        </w:rPr>
        <w:instrText xml:space="preserve">14 years, who consumed </w:instrText>
      </w:r>
      <w:r w:rsidR="00AD4051">
        <w:rPr>
          <w:rFonts w:asciiTheme="majorBidi" w:hAnsiTheme="majorBidi" w:cstheme="majorBidi" w:hint="eastAsia"/>
        </w:rPr>
        <w:instrText>≥</w:instrText>
      </w:r>
      <w:r w:rsidR="00AD4051">
        <w:rPr>
          <w:rFonts w:asciiTheme="majorBidi" w:hAnsiTheme="majorBidi" w:cstheme="majorBidi" w:hint="eastAsia"/>
        </w:rPr>
        <w:instrText>1 caffeine-containing sugary drink(s) daily, based on parental report. Focus groups were audio-recorded and transcribed verbatim. Transcripts were independently c</w:instrText>
      </w:r>
      <w:r w:rsidR="00AD4051">
        <w:rPr>
          <w:rFonts w:asciiTheme="majorBidi" w:hAnsiTheme="majorBidi" w:cstheme="majorBidi"/>
        </w:rPr>
        <w:instrText xml:space="preserve">oded by two coders, after which emergent themes were identified. Reported reasons for sugary drink consumption encompassed five themes: 1) perceived need (e.g., satisfy cravings, quench thirst); 2) physical and cognitive benefits (e.g., provide energy, improve attention); 3) emotional and interpersonal benefits (e.g., relieve anger, facilitate socializing); 4) sensory properties (e.g., taste, carbonation); and, 5) external cues (e.g., family/peer modeling, availability). Negative consequences resulting from excess intake were also reported, including gastrointestinal symptoms, headaches, fatigue, hyperactivity, and chronic disease. Perceived physical, cognitive, emotional, and interpersonal benefits encourage sugary drink consumption and exacerbate well-described challenges of sugary drink reduction, including their palatability, accessibility, and affordability. Findings also suggest that incorporation of strategies to enhance physical, cognitive, and emotional health may hold promise in reducing sugary drink consumption among children and adolescents.","container-title":"Appetite","DOI":"10.1016/j.appet.2020.104826","ISSN":"0195-6663","journalAbbreviation":"Appetite","language":"en","page":"104826","source":"ScienceDirect","title":"Beyond taste and easy access: Physical, cognitive, interpersonal, and emotional reasons for sugary drink consumption among children and adolescents","title-short":"Beyond taste and easy access","volume":"155","author":[{"family":"Sylvetsky","given":"Allison C."},{"family":"Visek","given":"Amanda J."},{"family":"Halberg","given":"Sabrina"},{"family":"Rhee","given":"Dong Keun"},{"family":"Ongaro","given":"Zoe"},{"family":"Essel","given":"Kofi D."},{"family":"Dietz","given":"William H."},{"family":"Sacheck","given":"Jennifer"}],"issued":{"date-parts":[["2020",12,1]]}}},{"id":193,"uris":["http://zotero.org/users/6888577/items/VXRRKVLM"],"itemData":{"id":193,"type":"article-journal","abstract":"Background: Consuming sugar-sweetened beverages is associated with several chronic health conditions. In the United States, government regulations and behavioral health interventions to reduce the consumption of sugar-sweetened beverages and increase the consumption of healthy beverages have shown limited effectiveness. Differences in motivation to engage in health promoting behaviors (e.g., drinking water and other healthy beverages) in association with key demographic variables exist. Purpose: To identify statistically significant differences in the levels of endorsement of these motivators and barriers in association with gender and race/ethnicity. Methods: A culturally diverse sample of adults (N = 639) from Bronx, New York were </w:instrText>
      </w:r>
      <w:r w:rsidR="00AD4051" w:rsidRPr="00AC35D8">
        <w:rPr>
          <w:rFonts w:asciiTheme="majorBidi" w:hAnsiTheme="majorBidi" w:cstheme="majorBidi"/>
          <w:lang w:val="nl-NL"/>
        </w:rPr>
        <w:instrText xml:space="preserve">recruited. Results: The top motivator for females and males was preferences, for non-Hispanic Blacks and Hispanics was medical and health issues, and for non-Hispanic Whites was preferences. The top barrier for females, males, non-Hispanic Blacks, Hispanics, and non-Hispanic Whites was availability. Statistically significant differences in the level of endorsement of these motivators/barriers exist. Discussion: Findings suggest that gender and race-specific differences to engaging in drinking water and other healthy beverages exist. Translation to Health Education Practice: Interventions seeking to decrease the consumption of unhealthy beverages among culturally diverse adults may consider gender and race-specific motivators and barriers associated with this behavior.","container-title":"American Journal of Health Education","DOI":"10.1080/19325037.2020.1740118","ISSN":"1932-5037","issue":"3","journalAbbreviation":"American Journal of Health Education","note":"publisher: Routledge","page":"161-168","source":"shapeamerica.tandfonline.com (Atypon)","title":"Motivators of and Barriers to Drinking Healthy Beverages among a Sample of Diverse Adults in Bronx, NY","volume":"51","author":[{"family":"Wippold","given":"Guillermo M."},{"family":"Tucker","given":"Carolyn M."},{"family":"Hogan","given":"Maggie L."},{"family":"Bellamy","given":"Pearis L."}],"issued":{"date-parts":[["2020",5,3]]}}}],"schema":"https://github.com/citation-style-language/schema/raw/master/csl-citation.json"} </w:instrText>
      </w:r>
      <w:r w:rsidRPr="00414A89">
        <w:rPr>
          <w:rFonts w:asciiTheme="majorBidi" w:hAnsiTheme="majorBidi" w:cstheme="majorBidi"/>
        </w:rPr>
        <w:fldChar w:fldCharType="separate"/>
      </w:r>
      <w:r w:rsidR="00AD4051" w:rsidRPr="00AC35D8">
        <w:rPr>
          <w:rFonts w:asciiTheme="majorBidi" w:hAnsiTheme="majorBidi" w:cstheme="majorBidi"/>
          <w:noProof/>
          <w:lang w:val="nl-NL"/>
        </w:rPr>
        <w:t>(Rodger, Vezevicius, et al., 2023; Sylvetsky et al., 2020; Wippold et al., 2020)</w:t>
      </w:r>
      <w:r w:rsidRPr="00414A89">
        <w:rPr>
          <w:rFonts w:asciiTheme="majorBidi" w:hAnsiTheme="majorBidi" w:cstheme="majorBidi"/>
        </w:rPr>
        <w:fldChar w:fldCharType="end"/>
      </w:r>
      <w:r w:rsidRPr="00AC35D8">
        <w:rPr>
          <w:rFonts w:asciiTheme="majorBidi" w:hAnsiTheme="majorBidi" w:cstheme="majorBidi"/>
          <w:lang w:val="nl-NL"/>
        </w:rPr>
        <w:t xml:space="preserve">. </w:t>
      </w:r>
      <w:r w:rsidR="00204890">
        <w:rPr>
          <w:rFonts w:asciiTheme="majorBidi" w:hAnsiTheme="majorBidi" w:cstheme="majorBidi"/>
        </w:rPr>
        <w:t xml:space="preserve">For example, </w:t>
      </w:r>
      <w:r w:rsidR="005062F4" w:rsidRPr="005062F4">
        <w:rPr>
          <w:rFonts w:asciiTheme="majorBidi" w:hAnsiTheme="majorBidi" w:cstheme="majorBidi"/>
        </w:rPr>
        <w:t xml:space="preserve">perceived control over the availability of </w:t>
      </w:r>
      <w:r w:rsidR="006C2D31">
        <w:rPr>
          <w:rFonts w:asciiTheme="majorBidi" w:hAnsiTheme="majorBidi" w:cstheme="majorBidi"/>
        </w:rPr>
        <w:t>other</w:t>
      </w:r>
      <w:r w:rsidR="005062F4" w:rsidRPr="005062F4">
        <w:rPr>
          <w:rFonts w:asciiTheme="majorBidi" w:hAnsiTheme="majorBidi" w:cstheme="majorBidi"/>
        </w:rPr>
        <w:t xml:space="preserve"> preferred drinks</w:t>
      </w:r>
      <w:r w:rsidR="005062F4">
        <w:rPr>
          <w:rFonts w:asciiTheme="majorBidi" w:hAnsiTheme="majorBidi" w:cstheme="majorBidi"/>
        </w:rPr>
        <w:t xml:space="preserve"> predicted US-based college students’ </w:t>
      </w:r>
      <w:r w:rsidR="005062F4" w:rsidRPr="005062F4">
        <w:rPr>
          <w:rFonts w:asciiTheme="majorBidi" w:hAnsiTheme="majorBidi" w:cstheme="majorBidi"/>
        </w:rPr>
        <w:t>intentions to initiate drinking water over SSBs</w:t>
      </w:r>
      <w:r w:rsidR="006C2D31">
        <w:rPr>
          <w:rFonts w:asciiTheme="majorBidi" w:hAnsiTheme="majorBidi" w:cstheme="majorBidi"/>
        </w:rPr>
        <w:t xml:space="preserve"> </w:t>
      </w:r>
      <w:r w:rsidR="006C2D31">
        <w:rPr>
          <w:rFonts w:asciiTheme="majorBidi" w:hAnsiTheme="majorBidi" w:cstheme="majorBidi"/>
        </w:rPr>
        <w:fldChar w:fldCharType="begin"/>
      </w:r>
      <w:r w:rsidR="006C2D31">
        <w:rPr>
          <w:rFonts w:asciiTheme="majorBidi" w:hAnsiTheme="majorBidi" w:cstheme="majorBidi"/>
        </w:rPr>
        <w:instrText xml:space="preserve"> ADDIN ZOTERO_ITEM CSL_CITATION {"citationID":"PiOXqJ4h","properties":{"formattedCitation":"(Sharma et al., 2017)","plainCitation":"(Sharma et al., 2017)","noteIndex":0},"citationItems":[{"id":115,"uris":["http://zotero.org/users/6888577/items/5SWA5JBR"],"itemData":{"id":115,"type":"article-journal","abstract":"Background: A substantial proportion of college students to not drink enough water and consume sugar-sweetened beverages (SSBs). Consumption of SSBs is associated with weight gain, obesity, type 2 diabetes mellitus, dental carries, and increased risk for cardiovascular disease. Hence, the purpose of this study was to use the multi-theory model (MTM) in predicting initiation and sustenance of plain water consumption instead of sugar-sweetened beverages among college students. Study design: A cross-sectional study. Methods: In this cross-sectional study, a 37-item valid and reliable MTM-based survey was administered to college students in 2016 via Qualtrics at a large public university in the Southeastern United States. Overall, 410 students responded to the survey; of those, 174 were eligible for the study and completed it. Results: Stepwise multiple regression analysis revealed that 61.8% of the variance in the initiation of drinking plain water instead of SSBs was explained by behavioral confidence (P&lt;0.001) and changes in the physical environment (P&lt;0.001). Further, 58.3% of the variance in the sustenance of drinking plain water instead of SSBs was explained by emotional transformation (P&lt;0.001) and practice for change (P=0.001). Conclusions: Multi-theory model of health behavior change is a robust theory for predicting plain water consumption instead of SSBs in college students. Interventions should be developed based on this theory for this target population.","container-title":"Journal of Research in Health Sciences","ISSN":"2228-7809","issue":"1","language":"en","license":"Copyright (c)","note":"number: 1","source":"www.ojs.hamaraco.ir","title":"Applying Multi-Theory Model (MTM) of Health Behavior Change to Predict Water Consumption Instead of Sugar-Sweetened Beverages","URL":"http://www.ojs.hamaraco.ir/index.php/JRHS/article/view/2962","volume":"17","author":[{"family":"Sharma","given":"Manoj"},{"family":"Catalano","given":"Hannah Priest"},{"family":"Nahar","given":"Vinayak K."},{"family":"Lingam","given":"Vimala C."},{"family":"Johnson","given":"Paul"},{"family":"Ford","given":"M. Allison"}],"accessed":{"date-parts":[["2020",6,8]]},"issued":{"date-parts":[["2017",2,25]]}}}],"schema":"https://github.com/citation-style-language/schema/raw/master/csl-citation.json"} </w:instrText>
      </w:r>
      <w:r w:rsidR="006C2D31">
        <w:rPr>
          <w:rFonts w:asciiTheme="majorBidi" w:hAnsiTheme="majorBidi" w:cstheme="majorBidi"/>
        </w:rPr>
        <w:fldChar w:fldCharType="separate"/>
      </w:r>
      <w:r w:rsidR="006C2D31">
        <w:rPr>
          <w:rFonts w:asciiTheme="majorBidi" w:hAnsiTheme="majorBidi" w:cstheme="majorBidi"/>
          <w:noProof/>
        </w:rPr>
        <w:t>(Sharma et al., 2017)</w:t>
      </w:r>
      <w:r w:rsidR="006C2D31">
        <w:rPr>
          <w:rFonts w:asciiTheme="majorBidi" w:hAnsiTheme="majorBidi" w:cstheme="majorBidi"/>
        </w:rPr>
        <w:fldChar w:fldCharType="end"/>
      </w:r>
      <w:r w:rsidR="005062F4">
        <w:rPr>
          <w:rFonts w:asciiTheme="majorBidi" w:hAnsiTheme="majorBidi" w:cstheme="majorBidi"/>
        </w:rPr>
        <w:t xml:space="preserve">. </w:t>
      </w:r>
      <w:r w:rsidRPr="00414A89">
        <w:rPr>
          <w:rFonts w:asciiTheme="majorBidi" w:hAnsiTheme="majorBidi" w:cstheme="majorBidi"/>
        </w:rPr>
        <w:t xml:space="preserve">These barriers indicate that water drinking is not performed when another behaviour is more </w:t>
      </w:r>
      <w:r w:rsidR="00AD5EC2">
        <w:rPr>
          <w:rFonts w:asciiTheme="majorBidi" w:hAnsiTheme="majorBidi" w:cstheme="majorBidi"/>
        </w:rPr>
        <w:t>self-relevant or rewarding</w:t>
      </w:r>
      <w:r w:rsidRPr="00414A89">
        <w:rPr>
          <w:rFonts w:asciiTheme="majorBidi" w:hAnsiTheme="majorBidi" w:cstheme="majorBidi"/>
        </w:rPr>
        <w:t xml:space="preserve">. </w:t>
      </w:r>
      <w:r w:rsidR="00204890">
        <w:rPr>
          <w:rFonts w:asciiTheme="majorBidi" w:hAnsiTheme="majorBidi" w:cstheme="majorBidi"/>
        </w:rPr>
        <w:t>Additionally, t</w:t>
      </w:r>
      <w:r w:rsidRPr="00414A89">
        <w:rPr>
          <w:rFonts w:asciiTheme="majorBidi" w:hAnsiTheme="majorBidi" w:cstheme="majorBidi"/>
        </w:rPr>
        <w:t xml:space="preserve">hese barriers were common </w:t>
      </w:r>
      <w:r w:rsidR="00204890">
        <w:rPr>
          <w:rFonts w:asciiTheme="majorBidi" w:hAnsiTheme="majorBidi" w:cstheme="majorBidi"/>
        </w:rPr>
        <w:t xml:space="preserve">in UK-based adults with </w:t>
      </w:r>
      <w:r w:rsidR="006C2D31">
        <w:rPr>
          <w:rFonts w:asciiTheme="majorBidi" w:hAnsiTheme="majorBidi" w:cstheme="majorBidi"/>
        </w:rPr>
        <w:t xml:space="preserve">high </w:t>
      </w:r>
      <w:r w:rsidR="00204890">
        <w:rPr>
          <w:rFonts w:asciiTheme="majorBidi" w:hAnsiTheme="majorBidi" w:cstheme="majorBidi"/>
        </w:rPr>
        <w:t>water intake</w:t>
      </w:r>
      <w:r w:rsidRPr="00414A89">
        <w:rPr>
          <w:rFonts w:asciiTheme="majorBidi" w:hAnsiTheme="majorBidi" w:cstheme="majorBidi"/>
        </w:rPr>
        <w:t>, who exhibit</w:t>
      </w:r>
      <w:r w:rsidR="00204890">
        <w:rPr>
          <w:rFonts w:asciiTheme="majorBidi" w:hAnsiTheme="majorBidi" w:cstheme="majorBidi"/>
        </w:rPr>
        <w:t>ed</w:t>
      </w:r>
      <w:r w:rsidRPr="00414A89">
        <w:rPr>
          <w:rFonts w:asciiTheme="majorBidi" w:hAnsiTheme="majorBidi" w:cstheme="majorBidi"/>
        </w:rPr>
        <w:t xml:space="preserve"> habitual water drinking</w:t>
      </w:r>
      <w:r w:rsidR="006C2D31">
        <w:rPr>
          <w:rFonts w:asciiTheme="majorBidi" w:hAnsiTheme="majorBidi" w:cstheme="majorBidi"/>
        </w:rPr>
        <w:t xml:space="preserve"> </w:t>
      </w:r>
      <w:r w:rsidRPr="00414A89">
        <w:rPr>
          <w:rFonts w:asciiTheme="majorBidi" w:hAnsiTheme="majorBidi" w:cstheme="majorBidi"/>
        </w:rPr>
        <w:fldChar w:fldCharType="begin"/>
      </w:r>
      <w:r w:rsidR="006C1894">
        <w:rPr>
          <w:rFonts w:asciiTheme="majorBidi" w:hAnsiTheme="majorBidi" w:cstheme="majorBidi"/>
        </w:rPr>
        <w:instrText xml:space="preserve"> ADDIN ZOTERO_ITEM CSL_CITATION {"citationID":"yytY1lGu","properties":{"formattedCitation":"(Rodger &amp; Papies, 2022)","plainCitation":"(Rodger &amp; Papies, 2022)","noteIndex":0},"citationItems":[{"id":1296,"uris":["http://zotero.org/users/6888577/items/YX58HAWD"],"itemData":{"id":1296,"type":"article-journal","abstract":"The prevalence and negative health outcomes of underhydration call for a better understanding of water drinking motivations to inform interventions. This mixed methods study assessed the motivational processes underlying different patterns of water intake (i.e., high versus low) with a focus on the constructs like value, reward, self-identity and early life drinking habits. We used an initial quantitative survey (N = 400, M age = 24, N female = 293), followed by a qualitative survey (N = 101, M age = 33, N female = 75) in the general UK population. The quantitative survey assessed self-reported differences in water drinking behaviour (e.g., amount and frequency) in high and low water drinkers. The qualitative survey assessed underlying reasons for these differences, in a subset of participants. Participants who associated water drinking with valued, rewarding outcomes were more likely to drink a high and consistent amount of water, with less subjective effort than participants who did not. Participants with health-conscious self-identities were more likely to associate water drinking with reward, but this association was disrupted in situations where other aspects of self-identity were prominent. Finally, for many participants drinking patterns from early life persisted into later life and were experienced as hard to change. Our results suggest that reward may be important in habit formation and maintenance. Interventions trying to increase water intake need to make water rewarding in line with drinking outcomes that people value. Early intervention is essential given the persistence of early life drinking habits.","container-title":"Food Quality and Preference","DOI":"10.1016/j.foodqual.2022.104576","ISSN":"0950-3293","journalAbbreviation":"Food Quality and Preference","language":"en","page":"104576","source":"ScienceDirect","title":"“I don't just drink water for the sake of it”: Understanding the influence of value, reward, self-identity and early life on water drinking behaviour","title-short":"“I don't just drink water for the sake of it”","volume":"99","author":[{"family":"Rodger","given":"Amy"},{"family":"Papies","given":"Esther K."}],"issued":{"date-parts":[["2022",7,1]]}}}],"schema":"https://github.com/citation-style-language/schema/raw/master/csl-citation.json"} </w:instrText>
      </w:r>
      <w:r w:rsidRPr="00414A89">
        <w:rPr>
          <w:rFonts w:asciiTheme="majorBidi" w:hAnsiTheme="majorBidi" w:cstheme="majorBidi"/>
        </w:rPr>
        <w:fldChar w:fldCharType="separate"/>
      </w:r>
      <w:r w:rsidR="006C1894">
        <w:rPr>
          <w:rFonts w:asciiTheme="majorBidi" w:hAnsiTheme="majorBidi" w:cstheme="majorBidi"/>
          <w:noProof/>
        </w:rPr>
        <w:t>(Rodger &amp; Papies, 2022)</w:t>
      </w:r>
      <w:r w:rsidRPr="00414A89">
        <w:rPr>
          <w:rFonts w:asciiTheme="majorBidi" w:hAnsiTheme="majorBidi" w:cstheme="majorBidi"/>
        </w:rPr>
        <w:fldChar w:fldCharType="end"/>
      </w:r>
      <w:r w:rsidRPr="00414A89">
        <w:rPr>
          <w:rFonts w:asciiTheme="majorBidi" w:hAnsiTheme="majorBidi" w:cstheme="majorBidi"/>
        </w:rPr>
        <w:t xml:space="preserve">. </w:t>
      </w:r>
      <w:r w:rsidR="005062F4">
        <w:rPr>
          <w:rFonts w:asciiTheme="majorBidi" w:hAnsiTheme="majorBidi" w:cstheme="majorBidi"/>
        </w:rPr>
        <w:t>Therefore,</w:t>
      </w:r>
      <w:r w:rsidRPr="00414A89">
        <w:rPr>
          <w:rFonts w:asciiTheme="majorBidi" w:hAnsiTheme="majorBidi" w:cstheme="majorBidi"/>
        </w:rPr>
        <w:t xml:space="preserve"> even highly habitual water drinking</w:t>
      </w:r>
      <w:r>
        <w:rPr>
          <w:rFonts w:asciiTheme="majorBidi" w:hAnsiTheme="majorBidi" w:cstheme="majorBidi"/>
        </w:rPr>
        <w:t xml:space="preserve"> associated</w:t>
      </w:r>
      <w:r w:rsidRPr="00414A89">
        <w:rPr>
          <w:rFonts w:asciiTheme="majorBidi" w:hAnsiTheme="majorBidi" w:cstheme="majorBidi"/>
        </w:rPr>
        <w:t xml:space="preserve"> with reward, self-identity, and social norms, may not </w:t>
      </w:r>
      <w:r w:rsidR="00204890">
        <w:rPr>
          <w:rFonts w:asciiTheme="majorBidi" w:hAnsiTheme="majorBidi" w:cstheme="majorBidi"/>
        </w:rPr>
        <w:t xml:space="preserve">occur </w:t>
      </w:r>
      <w:r w:rsidRPr="00414A89">
        <w:rPr>
          <w:rFonts w:asciiTheme="majorBidi" w:hAnsiTheme="majorBidi" w:cstheme="majorBidi"/>
        </w:rPr>
        <w:t xml:space="preserve">if another behaviour is more </w:t>
      </w:r>
      <w:r>
        <w:rPr>
          <w:rFonts w:asciiTheme="majorBidi" w:hAnsiTheme="majorBidi" w:cstheme="majorBidi"/>
        </w:rPr>
        <w:t>self-relevant</w:t>
      </w:r>
      <w:r w:rsidRPr="00414A89">
        <w:rPr>
          <w:rFonts w:asciiTheme="majorBidi" w:hAnsiTheme="majorBidi" w:cstheme="majorBidi"/>
        </w:rPr>
        <w:t xml:space="preserve">. </w:t>
      </w:r>
    </w:p>
    <w:p w14:paraId="3845C483" w14:textId="736457E4" w:rsidR="00DB69E7" w:rsidRDefault="00204890" w:rsidP="00DB69E7">
      <w:pPr>
        <w:spacing w:line="480" w:lineRule="auto"/>
        <w:ind w:firstLine="720"/>
        <w:rPr>
          <w:rFonts w:asciiTheme="majorBidi" w:hAnsiTheme="majorBidi" w:cstheme="majorBidi"/>
        </w:rPr>
      </w:pPr>
      <w:r>
        <w:rPr>
          <w:rFonts w:asciiTheme="majorBidi" w:hAnsiTheme="majorBidi" w:cstheme="majorBidi"/>
        </w:rPr>
        <w:t xml:space="preserve">Finally, these </w:t>
      </w:r>
      <w:r w:rsidRPr="00414A89">
        <w:rPr>
          <w:rFonts w:asciiTheme="majorBidi" w:hAnsiTheme="majorBidi" w:cstheme="majorBidi"/>
        </w:rPr>
        <w:t>barriers</w:t>
      </w:r>
      <w:r w:rsidR="00DB69E7" w:rsidRPr="00414A89">
        <w:rPr>
          <w:rFonts w:asciiTheme="majorBidi" w:hAnsiTheme="majorBidi" w:cstheme="majorBidi"/>
        </w:rPr>
        <w:t xml:space="preserve"> indicate that the self-relevance of water drinking fluctuates throughout the day. </w:t>
      </w:r>
      <w:r>
        <w:rPr>
          <w:rFonts w:asciiTheme="majorBidi" w:hAnsiTheme="majorBidi" w:cstheme="majorBidi"/>
        </w:rPr>
        <w:t xml:space="preserve">For example, </w:t>
      </w:r>
      <w:r w:rsidR="005062F4">
        <w:rPr>
          <w:rFonts w:asciiTheme="majorBidi" w:hAnsiTheme="majorBidi" w:cstheme="majorBidi"/>
        </w:rPr>
        <w:t xml:space="preserve">UK-based adults’ ratings on </w:t>
      </w:r>
      <w:r w:rsidR="00C7547D">
        <w:rPr>
          <w:rFonts w:asciiTheme="majorBidi" w:hAnsiTheme="majorBidi" w:cstheme="majorBidi"/>
        </w:rPr>
        <w:t xml:space="preserve">where water drinking placed on their list of priorities </w:t>
      </w:r>
      <w:r w:rsidR="005062F4">
        <w:rPr>
          <w:rFonts w:asciiTheme="majorBidi" w:hAnsiTheme="majorBidi" w:cstheme="majorBidi"/>
        </w:rPr>
        <w:t>was extremely varied across ten daily situations</w:t>
      </w:r>
      <w:r w:rsidR="00AD5EC2">
        <w:rPr>
          <w:rFonts w:asciiTheme="majorBidi" w:hAnsiTheme="majorBidi" w:cstheme="majorBidi"/>
        </w:rPr>
        <w:t xml:space="preserve"> </w:t>
      </w:r>
      <w:r w:rsidR="00AD5EC2">
        <w:rPr>
          <w:rFonts w:asciiTheme="majorBidi" w:hAnsiTheme="majorBidi" w:cstheme="majorBidi"/>
        </w:rPr>
        <w:fldChar w:fldCharType="begin"/>
      </w:r>
      <w:r w:rsidR="00AD5EC2">
        <w:rPr>
          <w:rFonts w:asciiTheme="majorBidi" w:hAnsiTheme="majorBidi" w:cstheme="majorBidi"/>
        </w:rPr>
        <w:instrText xml:space="preserve"> ADDIN ZOTERO_ITEM CSL_CITATION {"citationID":"3vEQkQcO","properties":{"formattedCitation":"(Rodger,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AD5EC2">
        <w:rPr>
          <w:rFonts w:asciiTheme="majorBidi" w:hAnsiTheme="majorBidi" w:cstheme="majorBidi"/>
        </w:rPr>
        <w:fldChar w:fldCharType="separate"/>
      </w:r>
      <w:r w:rsidR="00AD5EC2">
        <w:rPr>
          <w:rFonts w:asciiTheme="majorBidi" w:hAnsiTheme="majorBidi" w:cstheme="majorBidi"/>
          <w:noProof/>
        </w:rPr>
        <w:t>(Rodger, Barsalou, et al., 2023)</w:t>
      </w:r>
      <w:r w:rsidR="00AD5EC2">
        <w:rPr>
          <w:rFonts w:asciiTheme="majorBidi" w:hAnsiTheme="majorBidi" w:cstheme="majorBidi"/>
        </w:rPr>
        <w:fldChar w:fldCharType="end"/>
      </w:r>
      <w:r w:rsidR="005062F4">
        <w:rPr>
          <w:rFonts w:asciiTheme="majorBidi" w:hAnsiTheme="majorBidi" w:cstheme="majorBidi"/>
        </w:rPr>
        <w:t xml:space="preserve">. </w:t>
      </w:r>
    </w:p>
    <w:p w14:paraId="1DC6D70F" w14:textId="4EBA839D" w:rsidR="002718E7" w:rsidRDefault="002718E7" w:rsidP="00DB69E7">
      <w:pPr>
        <w:spacing w:line="480" w:lineRule="auto"/>
        <w:ind w:firstLine="720"/>
        <w:rPr>
          <w:rFonts w:asciiTheme="majorBidi" w:hAnsiTheme="majorBidi" w:cstheme="majorBidi"/>
        </w:rPr>
      </w:pPr>
      <w:r>
        <w:rPr>
          <w:rFonts w:asciiTheme="majorBidi" w:hAnsiTheme="majorBidi" w:cstheme="majorBidi"/>
          <w:bCs/>
        </w:rPr>
        <w:t xml:space="preserve">Figure 3 provides an </w:t>
      </w:r>
      <w:r w:rsidR="00E22076">
        <w:rPr>
          <w:rFonts w:asciiTheme="majorBidi" w:hAnsiTheme="majorBidi" w:cstheme="majorBidi"/>
          <w:bCs/>
        </w:rPr>
        <w:t xml:space="preserve">overview of the key </w:t>
      </w:r>
      <w:r w:rsidR="00573D6D">
        <w:rPr>
          <w:rFonts w:asciiTheme="majorBidi" w:hAnsiTheme="majorBidi" w:cstheme="majorBidi"/>
          <w:bCs/>
        </w:rPr>
        <w:t>constructs</w:t>
      </w:r>
      <w:r w:rsidR="00E22076">
        <w:rPr>
          <w:rFonts w:asciiTheme="majorBidi" w:hAnsiTheme="majorBidi" w:cstheme="majorBidi"/>
          <w:bCs/>
        </w:rPr>
        <w:t xml:space="preserve"> regarding internal influences and their potential negative impact on water drinking</w:t>
      </w:r>
      <w:r>
        <w:rPr>
          <w:rFonts w:asciiTheme="majorBidi" w:hAnsiTheme="majorBidi" w:cstheme="majorBidi"/>
          <w:bCs/>
        </w:rPr>
        <w:t>.</w:t>
      </w:r>
      <w:r w:rsidR="00573D6D">
        <w:rPr>
          <w:rFonts w:asciiTheme="majorBidi" w:hAnsiTheme="majorBidi" w:cstheme="majorBidi"/>
          <w:bCs/>
        </w:rPr>
        <w:t xml:space="preserve"> It is presented in the same format and has the same considerations as outlined for the external influence</w:t>
      </w:r>
      <w:r w:rsidR="00AD5EC2">
        <w:rPr>
          <w:rFonts w:asciiTheme="majorBidi" w:hAnsiTheme="majorBidi" w:cstheme="majorBidi"/>
          <w:bCs/>
        </w:rPr>
        <w:t>s</w:t>
      </w:r>
      <w:r w:rsidR="00573D6D">
        <w:rPr>
          <w:rFonts w:asciiTheme="majorBidi" w:hAnsiTheme="majorBidi" w:cstheme="majorBidi"/>
          <w:bCs/>
        </w:rPr>
        <w:t xml:space="preserve"> summarised in Figure 2.</w:t>
      </w:r>
    </w:p>
    <w:p w14:paraId="7B540C64" w14:textId="33E5BB90" w:rsidR="002718E7" w:rsidRDefault="002718E7" w:rsidP="002718E7">
      <w:pPr>
        <w:spacing w:line="480" w:lineRule="auto"/>
        <w:rPr>
          <w:rFonts w:asciiTheme="majorBidi" w:hAnsiTheme="majorBidi" w:cstheme="majorBidi"/>
          <w:b/>
        </w:rPr>
      </w:pPr>
      <w:r>
        <w:rPr>
          <w:rFonts w:asciiTheme="majorBidi" w:hAnsiTheme="majorBidi" w:cstheme="majorBidi"/>
          <w:b/>
        </w:rPr>
        <w:t>Figure 3</w:t>
      </w:r>
    </w:p>
    <w:p w14:paraId="75D6A412" w14:textId="2BF9CF90" w:rsidR="002718E7" w:rsidRPr="001B70E1" w:rsidRDefault="002718E7" w:rsidP="001B70E1">
      <w:pPr>
        <w:spacing w:line="480" w:lineRule="auto"/>
        <w:rPr>
          <w:rFonts w:asciiTheme="majorBidi" w:hAnsiTheme="majorBidi" w:cstheme="majorBidi"/>
          <w:b/>
        </w:rPr>
      </w:pPr>
      <w:r>
        <w:rPr>
          <w:rFonts w:asciiTheme="majorBidi" w:hAnsiTheme="majorBidi" w:cstheme="majorBidi"/>
          <w:b/>
        </w:rPr>
        <w:t xml:space="preserve">Internal Influences of Water Drinking: Key </w:t>
      </w:r>
      <w:r w:rsidR="000C6746">
        <w:rPr>
          <w:rFonts w:asciiTheme="majorBidi" w:hAnsiTheme="majorBidi" w:cstheme="majorBidi"/>
          <w:b/>
        </w:rPr>
        <w:t>Constructs</w:t>
      </w:r>
    </w:p>
    <w:p w14:paraId="21D5FAB2" w14:textId="43AD82D9" w:rsidR="002F65B3" w:rsidRPr="00C7547D" w:rsidRDefault="000E3AF7" w:rsidP="00FF29C0">
      <w:pPr>
        <w:spacing w:line="480" w:lineRule="auto"/>
        <w:rPr>
          <w:rFonts w:asciiTheme="majorBidi" w:hAnsiTheme="majorBidi" w:cstheme="majorBidi"/>
          <w:b/>
        </w:rPr>
      </w:pPr>
      <w:r>
        <w:rPr>
          <w:rFonts w:asciiTheme="majorBidi" w:hAnsiTheme="majorBidi" w:cstheme="majorBidi"/>
          <w:b/>
          <w:noProof/>
        </w:rPr>
        <w:drawing>
          <wp:inline distT="0" distB="0" distL="0" distR="0" wp14:anchorId="728188DC" wp14:editId="7FDC5C1E">
            <wp:extent cx="5727700" cy="2797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5727700" cy="2797810"/>
                    </a:xfrm>
                    <a:prstGeom prst="rect">
                      <a:avLst/>
                    </a:prstGeom>
                  </pic:spPr>
                </pic:pic>
              </a:graphicData>
            </a:graphic>
          </wp:inline>
        </w:drawing>
      </w:r>
      <w:r w:rsidR="00FF29C0" w:rsidRPr="00573D6D">
        <w:rPr>
          <w:rFonts w:asciiTheme="majorBidi" w:hAnsiTheme="majorBidi" w:cstheme="majorBidi"/>
          <w:b/>
          <w:i/>
          <w:iCs/>
        </w:rPr>
        <w:t>Situatedness</w:t>
      </w:r>
    </w:p>
    <w:p w14:paraId="145A2021" w14:textId="20652F7E" w:rsidR="00F13F22" w:rsidRPr="00F13F22" w:rsidRDefault="00F13F22" w:rsidP="00F13F22">
      <w:pPr>
        <w:spacing w:line="480" w:lineRule="auto"/>
        <w:rPr>
          <w:rFonts w:asciiTheme="majorBidi" w:hAnsiTheme="majorBidi" w:cstheme="majorBidi"/>
          <w:bCs/>
        </w:rPr>
      </w:pPr>
      <w:r>
        <w:rPr>
          <w:rFonts w:asciiTheme="majorBidi" w:hAnsiTheme="majorBidi" w:cstheme="majorBidi"/>
          <w:b/>
          <w:i/>
          <w:iCs/>
        </w:rPr>
        <w:tab/>
      </w:r>
      <w:r w:rsidR="00C7547D" w:rsidRPr="00C7547D">
        <w:rPr>
          <w:rFonts w:asciiTheme="majorBidi" w:hAnsiTheme="majorBidi" w:cstheme="majorBidi"/>
        </w:rPr>
        <w:t>Situatedness</w:t>
      </w:r>
      <w:r w:rsidR="00C7547D">
        <w:rPr>
          <w:rFonts w:asciiTheme="majorBidi" w:hAnsiTheme="majorBidi" w:cstheme="majorBidi"/>
        </w:rPr>
        <w:t xml:space="preserve"> is the idea that behaviour</w:t>
      </w:r>
      <w:r w:rsidR="00EA05CC">
        <w:rPr>
          <w:rFonts w:asciiTheme="majorBidi" w:hAnsiTheme="majorBidi" w:cstheme="majorBidi"/>
        </w:rPr>
        <w:t xml:space="preserve"> and the processes regulating behaviour are situation-specific, so </w:t>
      </w:r>
      <w:r w:rsidR="00C7547D">
        <w:rPr>
          <w:rFonts w:asciiTheme="majorBidi" w:hAnsiTheme="majorBidi" w:cstheme="majorBidi"/>
        </w:rPr>
        <w:t xml:space="preserve">vary widely across situations </w:t>
      </w:r>
      <w:r w:rsidR="00C7547D">
        <w:rPr>
          <w:rFonts w:asciiTheme="majorBidi" w:hAnsiTheme="majorBidi" w:cstheme="majorBidi"/>
        </w:rPr>
        <w:fldChar w:fldCharType="begin"/>
      </w:r>
      <w:r w:rsidR="00C7547D">
        <w:rPr>
          <w:rFonts w:asciiTheme="majorBidi" w:hAnsiTheme="majorBidi" w:cstheme="majorBidi"/>
        </w:rPr>
        <w:instrText xml:space="preserve"> ADDIN ZOTERO_ITEM CSL_CITATION {"citationID":"wW4g5dp9","properties":{"formattedCitation":"(Barsalou, 2019; Dutriaux et al., 2021)","plainCitation":"(Barsalou, 2019; Dutriaux et al., 2021)","noteIndex":0},"citationItems":[{"id":923,"uris":["http://zotero.org/users/6888577/items/TR7BLI98"],"itemData":{"id":923,"type":"article-journal","abstract":"Comments on an article by Lynn C. Miller et al. (see record 2020-01102-001). Miller et al. not only appreciate the dilemma that experimental psychologists face, they respect both sides of the issue, and offer provocative suggestions for resolving it. On the one hand, Miller et al. value the importance of isolating cognitive, affective, and biological mechanisms, and understanding their roles in intelligence and behavior. On the other, Miller et al. are rightly concerned that mechanisms established in idealized laboratory paradigms often do not generalize to real-world contexts. Rather than being satisfied with the elegance of performing good laboratory research, Miller et al. instead ask researchers to establish mechanisms that operate in the real world, and that have implications for important social issues. (PsycInfo Database Record (c) 2021 APA, all rights reserved)","container-title":"Psychological Inquiry","DOI":"10.1080/1047840X.2019.1693857","ISSN":"1532-7965","issue":"4","note":"publisher-place: United Kingdom\npublisher: Taylor &amp; Francis","page":"220-230","source":"APA PsycNet","title":"Establishing generalizable mechanisms","volume":"30","author":[{"family":"Barsalou","given":"Lawrence W."}],"issued":{"date-parts":[["2019"]]}}},{"id":872,"uris":["http://zotero.org/users/6888577/items/LGVPAJDR"],"itemData":{"id":872,"type":"report","abstract":"From the perspectives of grounded, situated, and embodied cognition, we have developed a new approach for assessing individual differences.  Because this approach is grounded in two dimensions of situatedness—situational experience and the Situated Action Cycle—we refer to it as the Situated Assessment Method (SAM2).  Rather than abstracting over situations during assessment of a construct (as in traditional assessment instruments), SAM2 assesses a construct in situations where it occurs, simultaneously measuring factors from the Situated Action Cycle known to influence it.  To demonstrate this framework, we developed the SAM2 Habitual Behavior Instrument (SAM2 HBI).  Across three studies with a total of 442 participants, the SAM2 HBI produced a robust and replicable pattern of results at both the group and individual levels.  Three trait-level measures of behavior regularity across 80 behaviors, 40 positive behaviors, and 40 negative behaviors exhibited large reliable individual differences.  Several sources of evidence demonstrated the construct validity of these measures.  At both the group and individual levels, the SAM2 measure of behavior regularity was associated with factors from the Situated Action Cycle known to influence habitual behavior in the literature (consistency, automaticity, immediate reward, long-term reward).  Regressions explained approximately 65% of the variance at the group level and a median of approximately 75% at the individual level.  The SAM2 measure of behavior regularity also exhibited well-established interactions with personality measures for self-control and neuroticism.  Cognitive-affective processes from the Situated Action Cycle explained nearly all the variance in these interactions.  Finally, a composite measure of habitualness established habitual behaviors at both the group and individual levels.  Additionally, a composite measure of reward was strongly related to the composite measure of habitualness, increasing with self-control and decreasing with neuroticism.","language":"en-us","note":"DOI: 10.31234/osf.io/k3mqj\ntype: article","publisher":"PsyArXiv","source":"OSF Preprints","title":"The Situated Assessment Method (SAM²): Establishing Individual Differences in Habitual Behavior","title-short":"The Situated Assessment Method (SAM²)","URL":"https://psyarxiv.com/k3mqj/","author":[{"family":"Dutriaux","given":"Léo"},{"family":"Clark","given":"Naomi"},{"family":"Papies","given":"Esther K."},{"family":"Scheepers","given":"Christoph"},{"family":"Barsalou","given":"Lawrence"}],"accessed":{"date-parts":[["2022",3,14]]},"issued":{"date-parts":[["2021",12,10]]}}}],"schema":"https://github.com/citation-style-language/schema/raw/master/csl-citation.json"} </w:instrText>
      </w:r>
      <w:r w:rsidR="00C7547D">
        <w:rPr>
          <w:rFonts w:asciiTheme="majorBidi" w:hAnsiTheme="majorBidi" w:cstheme="majorBidi"/>
        </w:rPr>
        <w:fldChar w:fldCharType="separate"/>
      </w:r>
      <w:r w:rsidR="00C7547D">
        <w:rPr>
          <w:rFonts w:asciiTheme="majorBidi" w:hAnsiTheme="majorBidi" w:cstheme="majorBidi"/>
          <w:noProof/>
        </w:rPr>
        <w:t>(Barsalou, 2019; Dutriaux et al., 2021)</w:t>
      </w:r>
      <w:r w:rsidR="00C7547D">
        <w:rPr>
          <w:rFonts w:asciiTheme="majorBidi" w:hAnsiTheme="majorBidi" w:cstheme="majorBidi"/>
        </w:rPr>
        <w:fldChar w:fldCharType="end"/>
      </w:r>
      <w:r w:rsidR="00C7547D">
        <w:rPr>
          <w:rFonts w:asciiTheme="majorBidi" w:hAnsiTheme="majorBidi" w:cstheme="majorBidi"/>
        </w:rPr>
        <w:t xml:space="preserve">. For decades, research in personality and social psychology </w:t>
      </w:r>
      <w:r w:rsidR="00EA05CC">
        <w:rPr>
          <w:rFonts w:asciiTheme="majorBidi" w:hAnsiTheme="majorBidi" w:cstheme="majorBidi"/>
        </w:rPr>
        <w:t>has</w:t>
      </w:r>
      <w:r w:rsidR="00C7547D">
        <w:rPr>
          <w:rFonts w:asciiTheme="majorBidi" w:hAnsiTheme="majorBidi" w:cstheme="majorBidi"/>
        </w:rPr>
        <w:t xml:space="preserve"> demonstrated the profound effects of situations on behaviour. Indeed,</w:t>
      </w:r>
      <w:r w:rsidR="00EA05CC">
        <w:rPr>
          <w:rFonts w:asciiTheme="majorBidi" w:hAnsiTheme="majorBidi" w:cstheme="majorBidi"/>
        </w:rPr>
        <w:t xml:space="preserve"> the preceding sections of this </w:t>
      </w:r>
      <w:r w:rsidR="00E836DB">
        <w:rPr>
          <w:rFonts w:asciiTheme="majorBidi" w:hAnsiTheme="majorBidi" w:cstheme="majorBidi"/>
        </w:rPr>
        <w:t>paper</w:t>
      </w:r>
      <w:r w:rsidR="00EA05CC">
        <w:rPr>
          <w:rFonts w:asciiTheme="majorBidi" w:hAnsiTheme="majorBidi" w:cstheme="majorBidi"/>
        </w:rPr>
        <w:t xml:space="preserve"> show that </w:t>
      </w:r>
      <w:r w:rsidR="00C7547D">
        <w:rPr>
          <w:rFonts w:asciiTheme="majorBidi" w:hAnsiTheme="majorBidi" w:cstheme="majorBidi"/>
        </w:rPr>
        <w:t>water drinking behaviour and the influence of relevant constructs regulating this behaviour seem to vary across situations.</w:t>
      </w:r>
      <w:r w:rsidR="00EA05CC">
        <w:rPr>
          <w:rFonts w:asciiTheme="majorBidi" w:hAnsiTheme="majorBidi" w:cstheme="majorBidi"/>
        </w:rPr>
        <w:t xml:space="preserve"> A prime example is research on UK-based adults that measured water intake and various influential constructs across ten daily situations, showing all these measures varied substantially across individuals, across situations, and within individuals across situations</w:t>
      </w:r>
      <w:r w:rsidR="00E836DB">
        <w:rPr>
          <w:rFonts w:asciiTheme="majorBidi" w:hAnsiTheme="majorBidi" w:cstheme="majorBidi"/>
        </w:rPr>
        <w:t xml:space="preserve"> </w:t>
      </w:r>
      <w:r w:rsidR="00E836DB">
        <w:rPr>
          <w:rFonts w:asciiTheme="majorBidi" w:hAnsiTheme="majorBidi" w:cstheme="majorBidi"/>
        </w:rPr>
        <w:fldChar w:fldCharType="begin"/>
      </w:r>
      <w:r w:rsidR="00E836DB">
        <w:rPr>
          <w:rFonts w:asciiTheme="majorBidi" w:hAnsiTheme="majorBidi" w:cstheme="majorBidi"/>
        </w:rPr>
        <w:instrText xml:space="preserve"> ADDIN ZOTERO_ITEM CSL_CITATION {"citationID":"7Aq8DUMY","properties":{"formattedCitation":"(Rodger, Barsalou, et al., 2023)","plainCitation":"(Rodger, Barsalou, et al., 2023)","noteIndex":0},"citationItems":[{"id":1449,"uris":["http://zotero.org/users/6888577/items/4J4KINE6"],"itemData":{"id":1449,"type":"article","abstract":"The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E836DB">
        <w:rPr>
          <w:rFonts w:asciiTheme="majorBidi" w:hAnsiTheme="majorBidi" w:cstheme="majorBidi"/>
        </w:rPr>
        <w:fldChar w:fldCharType="separate"/>
      </w:r>
      <w:r w:rsidR="00E836DB">
        <w:rPr>
          <w:rFonts w:asciiTheme="majorBidi" w:hAnsiTheme="majorBidi" w:cstheme="majorBidi"/>
          <w:noProof/>
        </w:rPr>
        <w:t>(Rodger, Barsalou, et al., 2023)</w:t>
      </w:r>
      <w:r w:rsidR="00E836DB">
        <w:rPr>
          <w:rFonts w:asciiTheme="majorBidi" w:hAnsiTheme="majorBidi" w:cstheme="majorBidi"/>
        </w:rPr>
        <w:fldChar w:fldCharType="end"/>
      </w:r>
      <w:r w:rsidR="00EA05CC">
        <w:rPr>
          <w:rFonts w:asciiTheme="majorBidi" w:hAnsiTheme="majorBidi" w:cstheme="majorBidi"/>
        </w:rPr>
        <w:t xml:space="preserve">. </w:t>
      </w:r>
      <w:r w:rsidR="00573D6D">
        <w:rPr>
          <w:rFonts w:asciiTheme="majorBidi" w:hAnsiTheme="majorBidi" w:cstheme="majorBidi"/>
        </w:rPr>
        <w:t>Therefore, it is important to account for situatedness when defining constructs related to water drinking and establishing how they influence water drinking behaviour.</w:t>
      </w:r>
    </w:p>
    <w:p w14:paraId="16B6EE61" w14:textId="12A9532A" w:rsidR="001B70E1" w:rsidRPr="00573D6D" w:rsidRDefault="00E836DB" w:rsidP="001B70E1">
      <w:pPr>
        <w:spacing w:line="480" w:lineRule="auto"/>
        <w:rPr>
          <w:rFonts w:asciiTheme="majorBidi" w:hAnsiTheme="majorBidi" w:cstheme="majorBidi"/>
          <w:b/>
          <w:bCs/>
          <w:i/>
          <w:iCs/>
        </w:rPr>
      </w:pPr>
      <w:r w:rsidRPr="00E836DB">
        <w:rPr>
          <w:rFonts w:asciiTheme="majorBidi" w:hAnsiTheme="majorBidi" w:cstheme="majorBidi"/>
          <w:b/>
          <w:bCs/>
        </w:rPr>
        <w:t xml:space="preserve">Initial </w:t>
      </w:r>
      <w:r w:rsidR="00631443">
        <w:rPr>
          <w:rFonts w:asciiTheme="majorBidi" w:hAnsiTheme="majorBidi" w:cstheme="majorBidi"/>
          <w:b/>
          <w:bCs/>
        </w:rPr>
        <w:t xml:space="preserve">Theoretical Overview in Practice: A Case Study Illustration </w:t>
      </w:r>
      <w:r w:rsidR="00573D6D">
        <w:rPr>
          <w:rFonts w:asciiTheme="majorBidi" w:hAnsiTheme="majorBidi" w:cstheme="majorBidi"/>
          <w:b/>
          <w:bCs/>
          <w:i/>
          <w:iCs/>
        </w:rPr>
        <w:t xml:space="preserve"> </w:t>
      </w:r>
      <w:r w:rsidR="00D4543C" w:rsidRPr="00573D6D">
        <w:rPr>
          <w:rFonts w:asciiTheme="majorBidi" w:hAnsiTheme="majorBidi" w:cstheme="majorBidi"/>
          <w:b/>
          <w:bCs/>
          <w:i/>
          <w:iCs/>
        </w:rPr>
        <w:tab/>
      </w:r>
    </w:p>
    <w:p w14:paraId="2F329529" w14:textId="77777777" w:rsidR="00631443" w:rsidRDefault="001B70E1" w:rsidP="004B6879">
      <w:pPr>
        <w:spacing w:line="480" w:lineRule="auto"/>
        <w:ind w:firstLine="720"/>
        <w:rPr>
          <w:rFonts w:asciiTheme="majorBidi" w:hAnsiTheme="majorBidi" w:cstheme="majorBidi"/>
        </w:rPr>
      </w:pPr>
      <w:r>
        <w:rPr>
          <w:rFonts w:asciiTheme="majorBidi" w:hAnsiTheme="majorBidi" w:cstheme="majorBidi"/>
        </w:rPr>
        <w:t>This section presents</w:t>
      </w:r>
      <w:r w:rsidR="00185B4D">
        <w:rPr>
          <w:rFonts w:asciiTheme="majorBidi" w:hAnsiTheme="majorBidi" w:cstheme="majorBidi"/>
        </w:rPr>
        <w:t xml:space="preserve"> a</w:t>
      </w:r>
      <w:r>
        <w:rPr>
          <w:rFonts w:asciiTheme="majorBidi" w:hAnsiTheme="majorBidi" w:cstheme="majorBidi"/>
        </w:rPr>
        <w:t xml:space="preserve"> comparative </w:t>
      </w:r>
      <w:r w:rsidR="00185B4D">
        <w:rPr>
          <w:rFonts w:asciiTheme="majorBidi" w:hAnsiTheme="majorBidi" w:cstheme="majorBidi"/>
        </w:rPr>
        <w:t>case study of</w:t>
      </w:r>
      <w:r w:rsidR="001427A9">
        <w:rPr>
          <w:rFonts w:asciiTheme="majorBidi" w:hAnsiTheme="majorBidi" w:cstheme="majorBidi"/>
        </w:rPr>
        <w:t xml:space="preserve"> interviews with</w:t>
      </w:r>
      <w:r w:rsidR="00185B4D">
        <w:rPr>
          <w:rFonts w:asciiTheme="majorBidi" w:hAnsiTheme="majorBidi" w:cstheme="majorBidi"/>
        </w:rPr>
        <w:t xml:space="preserve"> </w:t>
      </w:r>
      <w:r>
        <w:rPr>
          <w:rFonts w:asciiTheme="majorBidi" w:hAnsiTheme="majorBidi" w:cstheme="majorBidi"/>
        </w:rPr>
        <w:t>two</w:t>
      </w:r>
      <w:r w:rsidR="00185B4D">
        <w:rPr>
          <w:rFonts w:asciiTheme="majorBidi" w:hAnsiTheme="majorBidi" w:cstheme="majorBidi"/>
        </w:rPr>
        <w:t xml:space="preserve"> real </w:t>
      </w:r>
      <w:r w:rsidR="00706BB3">
        <w:rPr>
          <w:rFonts w:asciiTheme="majorBidi" w:hAnsiTheme="majorBidi" w:cstheme="majorBidi"/>
        </w:rPr>
        <w:t xml:space="preserve">UK-based </w:t>
      </w:r>
      <w:r>
        <w:rPr>
          <w:rFonts w:asciiTheme="majorBidi" w:hAnsiTheme="majorBidi" w:cstheme="majorBidi"/>
        </w:rPr>
        <w:t>participants</w:t>
      </w:r>
      <w:r w:rsidR="00185B4D">
        <w:rPr>
          <w:rFonts w:asciiTheme="majorBidi" w:hAnsiTheme="majorBidi" w:cstheme="majorBidi"/>
        </w:rPr>
        <w:t xml:space="preserve"> </w:t>
      </w:r>
      <w:r w:rsidR="001427A9">
        <w:rPr>
          <w:rFonts w:asciiTheme="majorBidi" w:hAnsiTheme="majorBidi" w:cstheme="majorBidi"/>
        </w:rPr>
        <w:t>from our</w:t>
      </w:r>
      <w:r>
        <w:rPr>
          <w:rFonts w:asciiTheme="majorBidi" w:hAnsiTheme="majorBidi" w:cstheme="majorBidi"/>
        </w:rPr>
        <w:t xml:space="preserve"> </w:t>
      </w:r>
      <w:r w:rsidR="00185B4D">
        <w:rPr>
          <w:rFonts w:asciiTheme="majorBidi" w:hAnsiTheme="majorBidi" w:cstheme="majorBidi"/>
        </w:rPr>
        <w:t>prior re</w:t>
      </w:r>
      <w:r>
        <w:rPr>
          <w:rFonts w:asciiTheme="majorBidi" w:hAnsiTheme="majorBidi" w:cstheme="majorBidi"/>
        </w:rPr>
        <w:t>s</w:t>
      </w:r>
      <w:r w:rsidR="00185B4D">
        <w:rPr>
          <w:rFonts w:asciiTheme="majorBidi" w:hAnsiTheme="majorBidi" w:cstheme="majorBidi"/>
        </w:rPr>
        <w:t>earch</w:t>
      </w:r>
      <w:r w:rsidR="00631443">
        <w:rPr>
          <w:rFonts w:asciiTheme="majorBidi" w:hAnsiTheme="majorBidi" w:cstheme="majorBidi"/>
        </w:rPr>
        <w:t xml:space="preserve"> to illustrate that accounting for the definition and various influential constructs in the overview above can provide an in-depth understanding of water drinking behaviour</w:t>
      </w:r>
      <w:r w:rsidR="00773FF4">
        <w:rPr>
          <w:rFonts w:asciiTheme="majorBidi" w:hAnsiTheme="majorBidi" w:cstheme="majorBidi"/>
        </w:rPr>
        <w:t xml:space="preserve">. </w:t>
      </w:r>
    </w:p>
    <w:p w14:paraId="187D5DBF" w14:textId="50650A60" w:rsidR="00D4543C" w:rsidRDefault="00773FF4" w:rsidP="004B6879">
      <w:pPr>
        <w:spacing w:line="480" w:lineRule="auto"/>
        <w:ind w:firstLine="720"/>
        <w:rPr>
          <w:rFonts w:asciiTheme="majorBidi" w:hAnsiTheme="majorBidi" w:cstheme="majorBidi"/>
        </w:rPr>
      </w:pPr>
      <w:r>
        <w:rPr>
          <w:rFonts w:asciiTheme="majorBidi" w:hAnsiTheme="majorBidi" w:cstheme="majorBidi"/>
        </w:rPr>
        <w:t xml:space="preserve">The first </w:t>
      </w:r>
      <w:r w:rsidR="00631443">
        <w:rPr>
          <w:rFonts w:asciiTheme="majorBidi" w:hAnsiTheme="majorBidi" w:cstheme="majorBidi"/>
        </w:rPr>
        <w:t xml:space="preserve">case </w:t>
      </w:r>
      <w:r>
        <w:rPr>
          <w:rFonts w:asciiTheme="majorBidi" w:hAnsiTheme="majorBidi" w:cstheme="majorBidi"/>
        </w:rPr>
        <w:t xml:space="preserve">is </w:t>
      </w:r>
      <w:r w:rsidR="001B70E1">
        <w:rPr>
          <w:rFonts w:asciiTheme="majorBidi" w:hAnsiTheme="majorBidi" w:cstheme="majorBidi"/>
        </w:rPr>
        <w:t xml:space="preserve">Matilda, a university student with a high daily water intake </w:t>
      </w:r>
      <w:r>
        <w:rPr>
          <w:rFonts w:asciiTheme="majorBidi" w:hAnsiTheme="majorBidi" w:cstheme="majorBidi"/>
        </w:rPr>
        <w:t xml:space="preserve">who reported drinking water consistently throughout the day across most situations (e.g., at home, </w:t>
      </w:r>
      <w:r w:rsidR="00706BB3">
        <w:rPr>
          <w:rFonts w:asciiTheme="majorBidi" w:hAnsiTheme="majorBidi" w:cstheme="majorBidi"/>
        </w:rPr>
        <w:t>university,</w:t>
      </w:r>
      <w:r>
        <w:rPr>
          <w:rFonts w:asciiTheme="majorBidi" w:hAnsiTheme="majorBidi" w:cstheme="majorBidi"/>
        </w:rPr>
        <w:t xml:space="preserve"> and work). The second is</w:t>
      </w:r>
      <w:r w:rsidR="001B70E1">
        <w:rPr>
          <w:rFonts w:asciiTheme="majorBidi" w:hAnsiTheme="majorBidi" w:cstheme="majorBidi"/>
        </w:rPr>
        <w:t xml:space="preserve"> Ted, an office worker with </w:t>
      </w:r>
      <w:r w:rsidR="001427A9">
        <w:rPr>
          <w:rFonts w:asciiTheme="majorBidi" w:hAnsiTheme="majorBidi" w:cstheme="majorBidi"/>
        </w:rPr>
        <w:t xml:space="preserve">a </w:t>
      </w:r>
      <w:r w:rsidR="001B70E1">
        <w:rPr>
          <w:rFonts w:asciiTheme="majorBidi" w:hAnsiTheme="majorBidi" w:cstheme="majorBidi"/>
        </w:rPr>
        <w:t>low daily water intake</w:t>
      </w:r>
      <w:r w:rsidR="00706BB3">
        <w:rPr>
          <w:rFonts w:asciiTheme="majorBidi" w:hAnsiTheme="majorBidi" w:cstheme="majorBidi"/>
        </w:rPr>
        <w:t xml:space="preserve"> who reported drinking water inconsistently throughout the day across most situations, bar during exercise</w:t>
      </w:r>
      <w:r w:rsidR="001B70E1">
        <w:rPr>
          <w:rFonts w:asciiTheme="majorBidi" w:hAnsiTheme="majorBidi" w:cstheme="majorBidi"/>
        </w:rPr>
        <w:t>. We reanalysed their interview transcripts (available through the published manuscript</w:t>
      </w:r>
      <w:r w:rsidR="001427A9">
        <w:rPr>
          <w:rFonts w:asciiTheme="majorBidi" w:hAnsiTheme="majorBidi" w:cstheme="majorBidi"/>
        </w:rPr>
        <w:t xml:space="preserve">; </w:t>
      </w:r>
      <w:r w:rsidR="001427A9">
        <w:rPr>
          <w:rFonts w:asciiTheme="majorBidi" w:hAnsiTheme="majorBidi" w:cstheme="majorBidi"/>
        </w:rPr>
        <w:fldChar w:fldCharType="begin"/>
      </w:r>
      <w:r w:rsidR="00EF00B4">
        <w:rPr>
          <w:rFonts w:asciiTheme="majorBidi" w:hAnsiTheme="majorBidi" w:cstheme="majorBidi"/>
        </w:rPr>
        <w:instrText xml:space="preserve"> ADDIN ZOTERO_ITEM CSL_CITATION {"citationID":"VTR45o4g","properties":{"formattedCitation":"(Rodger et al., 2021)","plainCitation":"(Rodger et al., 2021)","dontUpdate":true,"noteIndex":0},"citationItems":[{"id":685,"uris":["http://zotero.org/users/6888577/items/UXTJ7MBY"],"itemData":{"id":685,"type":"article-journal","abstract":"Water drinking behaviour is under-researched despite the prevalence and adverse health consequences of underhydration. We conducted a qualitative exploration into the motivational processes underlying water drinking, informed by a grounded cognition perspective on desire and motivated behaviour. We interviewed and analysed data from 60 participants stratified by age, gender, and education level using thematic analysis, to generate three key themes. “Water as situated habits,” suggests that participants form and maintain situated water drinking habits, so that within certain situations they regularly drink water. However, participants who situated their water intake only in one key situation (e.g., work routine), had low and inconsistent intake when they left this situation. Some situations happened so infrequently during the day (e.g., before bed) that participants' daily water intake was low. Many participants reported drinking water in reaction to thirst cues, but these were easily suppressed or ignored, so that water drinking was inconsistent. Participants who saw drinking water as part of their self-identity had consistent and high water intake across a variety of situations. “Knowledge and attitudes,” suggests that few participants had knowledge or attitudes that promoted water intake (e.g., perceived water as positive or understood the importance of hydration). “Strategies underlying attempts to increase intake” suggests that many participants lacked insight into strategies to increase water intake, although they spontaneously discussed attempts to drink more. This lead to ineffective attempts at behaviour change. Participants’ mentions of dehydration and their responses to a urine colour chart suggested that many participants were possibly underhydrated. Our findings suggest that interventions and practitioners attempting to increase water intake need to increase knowledge about the importance of hydration, and encourage individuals to develop effective situated water drinking habits.","container-title":"Appetite","DOI":"10.1016/j.appet.2021.105249","ISSN":"0195-6663","journalAbbreviation":"Appetite","language":"en","page":"105249","source":"ScienceDirect","title":"“I know it's just pouring it from the tap, but it's not easy”: Motivational processes that underlie water drinking","title-short":"“I know it's just pouring it from the tap, but it's not easy”","volume":"164","author":[{"family":"Rodger","given":"Amy"},{"family":"Wehbe","given":"Lara H."},{"family":"Papies","given":"Esther K."}],"issued":{"date-parts":[["2021",9,1]]}}}],"schema":"https://github.com/citation-style-language/schema/raw/master/csl-citation.json"} </w:instrText>
      </w:r>
      <w:r w:rsidR="001427A9">
        <w:rPr>
          <w:rFonts w:asciiTheme="majorBidi" w:hAnsiTheme="majorBidi" w:cstheme="majorBidi"/>
        </w:rPr>
        <w:fldChar w:fldCharType="separate"/>
      </w:r>
      <w:r w:rsidR="001427A9">
        <w:rPr>
          <w:rFonts w:asciiTheme="majorBidi" w:hAnsiTheme="majorBidi" w:cstheme="majorBidi"/>
          <w:noProof/>
        </w:rPr>
        <w:t>Rodger et al., 2021)</w:t>
      </w:r>
      <w:r w:rsidR="001427A9">
        <w:rPr>
          <w:rFonts w:asciiTheme="majorBidi" w:hAnsiTheme="majorBidi" w:cstheme="majorBidi"/>
        </w:rPr>
        <w:fldChar w:fldCharType="end"/>
      </w:r>
      <w:r w:rsidR="001B70E1">
        <w:rPr>
          <w:rFonts w:asciiTheme="majorBidi" w:hAnsiTheme="majorBidi" w:cstheme="majorBidi"/>
        </w:rPr>
        <w:t xml:space="preserve"> </w:t>
      </w:r>
      <w:r w:rsidR="001B70E1">
        <w:rPr>
          <w:rFonts w:asciiTheme="majorBidi" w:hAnsiTheme="majorBidi" w:cstheme="majorBidi"/>
          <w:bCs/>
        </w:rPr>
        <w:t xml:space="preserve">to </w:t>
      </w:r>
      <w:r w:rsidR="00185B4D">
        <w:rPr>
          <w:rFonts w:asciiTheme="majorBidi" w:hAnsiTheme="majorBidi" w:cstheme="majorBidi"/>
        </w:rPr>
        <w:t xml:space="preserve">reiterate the relevance of </w:t>
      </w:r>
      <w:r w:rsidR="001B70E1">
        <w:rPr>
          <w:rFonts w:asciiTheme="majorBidi" w:hAnsiTheme="majorBidi" w:cstheme="majorBidi"/>
        </w:rPr>
        <w:t xml:space="preserve">our theoretical overview for understanding </w:t>
      </w:r>
      <w:r w:rsidR="001427A9">
        <w:rPr>
          <w:rFonts w:asciiTheme="majorBidi" w:hAnsiTheme="majorBidi" w:cstheme="majorBidi"/>
        </w:rPr>
        <w:t xml:space="preserve">why </w:t>
      </w:r>
      <w:r w:rsidR="00185B4D">
        <w:rPr>
          <w:rFonts w:asciiTheme="majorBidi" w:hAnsiTheme="majorBidi" w:cstheme="majorBidi"/>
        </w:rPr>
        <w:t xml:space="preserve">water drinking </w:t>
      </w:r>
      <w:r w:rsidR="001427A9">
        <w:rPr>
          <w:rFonts w:asciiTheme="majorBidi" w:hAnsiTheme="majorBidi" w:cstheme="majorBidi"/>
        </w:rPr>
        <w:t xml:space="preserve">does or does not occur </w:t>
      </w:r>
      <w:r w:rsidR="00185B4D">
        <w:rPr>
          <w:rFonts w:asciiTheme="majorBidi" w:hAnsiTheme="majorBidi" w:cstheme="majorBidi"/>
        </w:rPr>
        <w:t>in real-life settings.</w:t>
      </w:r>
      <w:r w:rsidR="00C135C0">
        <w:rPr>
          <w:rFonts w:asciiTheme="majorBidi" w:hAnsiTheme="majorBidi" w:cstheme="majorBidi"/>
        </w:rPr>
        <w:t xml:space="preserve"> Specifically, in Figure 4, we show </w:t>
      </w:r>
      <w:r w:rsidR="009F63A5">
        <w:rPr>
          <w:rFonts w:asciiTheme="majorBidi" w:hAnsiTheme="majorBidi" w:cstheme="majorBidi"/>
        </w:rPr>
        <w:t xml:space="preserve">that </w:t>
      </w:r>
      <w:r w:rsidR="00C135C0">
        <w:rPr>
          <w:rFonts w:asciiTheme="majorBidi" w:hAnsiTheme="majorBidi" w:cstheme="majorBidi"/>
        </w:rPr>
        <w:t>Matilda conceptualises the steps, time, and effort needed to engage in water drinking as simple, unlike Ted</w:t>
      </w:r>
      <w:r w:rsidR="00631443">
        <w:rPr>
          <w:rFonts w:asciiTheme="majorBidi" w:hAnsiTheme="majorBidi" w:cstheme="majorBidi"/>
        </w:rPr>
        <w:t xml:space="preserve"> conceptualises water drinking with a higher degree of complexity</w:t>
      </w:r>
      <w:r w:rsidR="00C135C0">
        <w:rPr>
          <w:rFonts w:asciiTheme="majorBidi" w:hAnsiTheme="majorBidi" w:cstheme="majorBidi"/>
        </w:rPr>
        <w:t xml:space="preserve">. In Figure 5, we show </w:t>
      </w:r>
      <w:r w:rsidR="009F63A5">
        <w:rPr>
          <w:rFonts w:asciiTheme="majorBidi" w:hAnsiTheme="majorBidi" w:cstheme="majorBidi"/>
        </w:rPr>
        <w:t xml:space="preserve">that </w:t>
      </w:r>
      <w:r w:rsidR="00C135C0">
        <w:rPr>
          <w:rFonts w:asciiTheme="majorBidi" w:hAnsiTheme="majorBidi" w:cstheme="majorBidi"/>
        </w:rPr>
        <w:t xml:space="preserve">Matilda does perceive any salient external barriers (e.g., </w:t>
      </w:r>
      <w:r w:rsidR="009F63A5">
        <w:rPr>
          <w:rFonts w:asciiTheme="majorBidi" w:hAnsiTheme="majorBidi" w:cstheme="majorBidi"/>
        </w:rPr>
        <w:t xml:space="preserve">water </w:t>
      </w:r>
      <w:r w:rsidR="00C135C0">
        <w:rPr>
          <w:rFonts w:asciiTheme="majorBidi" w:hAnsiTheme="majorBidi" w:cstheme="majorBidi"/>
        </w:rPr>
        <w:t>availability and toilet facilities) to drinking, unlike Ted</w:t>
      </w:r>
      <w:r w:rsidR="00631443">
        <w:rPr>
          <w:rFonts w:asciiTheme="majorBidi" w:hAnsiTheme="majorBidi" w:cstheme="majorBidi"/>
        </w:rPr>
        <w:t xml:space="preserve">, who reported being hindered by or </w:t>
      </w:r>
      <w:r w:rsidR="00E836DB">
        <w:rPr>
          <w:rFonts w:asciiTheme="majorBidi" w:hAnsiTheme="majorBidi" w:cstheme="majorBidi"/>
        </w:rPr>
        <w:t>not facilitated</w:t>
      </w:r>
      <w:r w:rsidR="00631443">
        <w:rPr>
          <w:rFonts w:asciiTheme="majorBidi" w:hAnsiTheme="majorBidi" w:cstheme="majorBidi"/>
        </w:rPr>
        <w:t xml:space="preserve"> by </w:t>
      </w:r>
      <w:r w:rsidR="00E836DB">
        <w:rPr>
          <w:rFonts w:asciiTheme="majorBidi" w:hAnsiTheme="majorBidi" w:cstheme="majorBidi"/>
        </w:rPr>
        <w:t>all</w:t>
      </w:r>
      <w:r w:rsidR="00631443">
        <w:rPr>
          <w:rFonts w:asciiTheme="majorBidi" w:hAnsiTheme="majorBidi" w:cstheme="majorBidi"/>
        </w:rPr>
        <w:t xml:space="preserve"> the external influences</w:t>
      </w:r>
      <w:r w:rsidR="00E836DB">
        <w:rPr>
          <w:rFonts w:asciiTheme="majorBidi" w:hAnsiTheme="majorBidi" w:cstheme="majorBidi"/>
        </w:rPr>
        <w:t xml:space="preserve"> in our overview</w:t>
      </w:r>
      <w:r w:rsidR="00C135C0">
        <w:rPr>
          <w:rFonts w:asciiTheme="majorBidi" w:hAnsiTheme="majorBidi" w:cstheme="majorBidi"/>
        </w:rPr>
        <w:t xml:space="preserve">. Finally, in Figure 6, we show Matilda </w:t>
      </w:r>
      <w:r w:rsidR="009F63A5">
        <w:rPr>
          <w:rFonts w:asciiTheme="majorBidi" w:hAnsiTheme="majorBidi" w:cstheme="majorBidi"/>
        </w:rPr>
        <w:t>had internal influences that facilitated water drinking, unlike Ted</w:t>
      </w:r>
      <w:r w:rsidR="00631443">
        <w:rPr>
          <w:rFonts w:asciiTheme="majorBidi" w:hAnsiTheme="majorBidi" w:cstheme="majorBidi"/>
        </w:rPr>
        <w:t xml:space="preserve"> whose water drinking behaviour was hindered by influences such as a lack of perceived rewarding outcomes and habitualness associated with water drinking</w:t>
      </w:r>
      <w:r w:rsidR="009F63A5">
        <w:rPr>
          <w:rFonts w:asciiTheme="majorBidi" w:hAnsiTheme="majorBidi" w:cstheme="majorBidi"/>
        </w:rPr>
        <w:t>.</w:t>
      </w:r>
      <w:r w:rsidR="004B6879">
        <w:rPr>
          <w:rFonts w:asciiTheme="majorBidi" w:hAnsiTheme="majorBidi" w:cstheme="majorBidi"/>
        </w:rPr>
        <w:t xml:space="preserve"> </w:t>
      </w:r>
    </w:p>
    <w:p w14:paraId="66BB055E" w14:textId="5ABB66FE" w:rsidR="009F63A5" w:rsidRDefault="009F63A5" w:rsidP="009F63A5">
      <w:pPr>
        <w:spacing w:line="480" w:lineRule="auto"/>
        <w:rPr>
          <w:rFonts w:asciiTheme="majorBidi" w:hAnsiTheme="majorBidi" w:cstheme="majorBidi"/>
          <w:b/>
          <w:bCs/>
        </w:rPr>
      </w:pPr>
      <w:r>
        <w:rPr>
          <w:rFonts w:asciiTheme="majorBidi" w:hAnsiTheme="majorBidi" w:cstheme="majorBidi"/>
          <w:b/>
          <w:bCs/>
        </w:rPr>
        <w:t>Figure 4</w:t>
      </w:r>
    </w:p>
    <w:p w14:paraId="626AFEB4" w14:textId="50C5C001" w:rsidR="009F63A5" w:rsidRDefault="009F63A5" w:rsidP="009F63A5">
      <w:pPr>
        <w:spacing w:line="480" w:lineRule="auto"/>
        <w:rPr>
          <w:rFonts w:asciiTheme="majorBidi" w:hAnsiTheme="majorBidi" w:cstheme="majorBidi"/>
          <w:b/>
          <w:bCs/>
        </w:rPr>
      </w:pPr>
      <w:r>
        <w:rPr>
          <w:rFonts w:asciiTheme="majorBidi" w:hAnsiTheme="majorBidi" w:cstheme="majorBidi"/>
          <w:b/>
          <w:bCs/>
        </w:rPr>
        <w:t xml:space="preserve">Water Drinking Complexity: The Case of </w:t>
      </w:r>
      <w:r w:rsidRPr="001B70E1">
        <w:rPr>
          <w:rFonts w:asciiTheme="majorBidi" w:hAnsiTheme="majorBidi" w:cstheme="majorBidi"/>
          <w:b/>
          <w:bCs/>
        </w:rPr>
        <w:t>Matilda &amp; Ted</w:t>
      </w:r>
    </w:p>
    <w:p w14:paraId="05C33430" w14:textId="16BCE9A0" w:rsidR="009F63A5" w:rsidRDefault="000E3AF7" w:rsidP="009F63A5">
      <w:pPr>
        <w:spacing w:line="480" w:lineRule="auto"/>
        <w:rPr>
          <w:rFonts w:asciiTheme="majorBidi" w:hAnsiTheme="majorBidi" w:cstheme="majorBidi"/>
          <w:b/>
          <w:bCs/>
        </w:rPr>
      </w:pPr>
      <w:r>
        <w:rPr>
          <w:rFonts w:asciiTheme="majorBidi" w:hAnsiTheme="majorBidi" w:cstheme="majorBidi"/>
          <w:b/>
          <w:bCs/>
          <w:noProof/>
        </w:rPr>
        <w:drawing>
          <wp:inline distT="0" distB="0" distL="0" distR="0" wp14:anchorId="685B54D9" wp14:editId="6837F17E">
            <wp:extent cx="5727700" cy="2610485"/>
            <wp:effectExtent l="0" t="0" r="0" b="5715"/>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2610485"/>
                    </a:xfrm>
                    <a:prstGeom prst="rect">
                      <a:avLst/>
                    </a:prstGeom>
                  </pic:spPr>
                </pic:pic>
              </a:graphicData>
            </a:graphic>
          </wp:inline>
        </w:drawing>
      </w:r>
      <w:r w:rsidR="009F63A5">
        <w:rPr>
          <w:rFonts w:asciiTheme="majorBidi" w:hAnsiTheme="majorBidi" w:cstheme="majorBidi"/>
          <w:b/>
          <w:bCs/>
        </w:rPr>
        <w:t>Figure 5</w:t>
      </w:r>
    </w:p>
    <w:p w14:paraId="2CB5C432" w14:textId="498D752D" w:rsidR="009F63A5" w:rsidRDefault="009F63A5" w:rsidP="009F63A5">
      <w:pPr>
        <w:spacing w:line="480" w:lineRule="auto"/>
        <w:rPr>
          <w:rFonts w:asciiTheme="majorBidi" w:hAnsiTheme="majorBidi" w:cstheme="majorBidi"/>
          <w:b/>
          <w:bCs/>
        </w:rPr>
      </w:pPr>
      <w:r>
        <w:rPr>
          <w:rFonts w:asciiTheme="majorBidi" w:hAnsiTheme="majorBidi" w:cstheme="majorBidi"/>
          <w:b/>
          <w:bCs/>
        </w:rPr>
        <w:t xml:space="preserve">External Influences: The Case of </w:t>
      </w:r>
      <w:r w:rsidRPr="001B70E1">
        <w:rPr>
          <w:rFonts w:asciiTheme="majorBidi" w:hAnsiTheme="majorBidi" w:cstheme="majorBidi"/>
          <w:b/>
          <w:bCs/>
        </w:rPr>
        <w:t>Matilda &amp; Ted</w:t>
      </w:r>
    </w:p>
    <w:p w14:paraId="56957CB1" w14:textId="55989536" w:rsidR="009F63A5" w:rsidRDefault="000E3AF7" w:rsidP="009F63A5">
      <w:pPr>
        <w:spacing w:line="480" w:lineRule="auto"/>
        <w:rPr>
          <w:rFonts w:asciiTheme="majorBidi" w:hAnsiTheme="majorBidi" w:cstheme="majorBidi"/>
          <w:b/>
          <w:bCs/>
        </w:rPr>
      </w:pPr>
      <w:r>
        <w:rPr>
          <w:rFonts w:asciiTheme="majorBidi" w:hAnsiTheme="majorBidi" w:cstheme="majorBidi"/>
          <w:b/>
          <w:bCs/>
          <w:noProof/>
        </w:rPr>
        <w:drawing>
          <wp:inline distT="0" distB="0" distL="0" distR="0" wp14:anchorId="59A11022" wp14:editId="4EE75EC7">
            <wp:extent cx="5727700" cy="3263265"/>
            <wp:effectExtent l="0" t="0" r="0" b="635"/>
            <wp:docPr id="26" name="Picture 2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263265"/>
                    </a:xfrm>
                    <a:prstGeom prst="rect">
                      <a:avLst/>
                    </a:prstGeom>
                  </pic:spPr>
                </pic:pic>
              </a:graphicData>
            </a:graphic>
          </wp:inline>
        </w:drawing>
      </w:r>
      <w:r w:rsidR="009F63A5">
        <w:rPr>
          <w:rFonts w:asciiTheme="majorBidi" w:hAnsiTheme="majorBidi" w:cstheme="majorBidi"/>
          <w:b/>
          <w:bCs/>
        </w:rPr>
        <w:t>Figure 6</w:t>
      </w:r>
    </w:p>
    <w:p w14:paraId="52D52912" w14:textId="7720973F" w:rsidR="009F63A5" w:rsidRDefault="009F63A5" w:rsidP="004B6879">
      <w:pPr>
        <w:spacing w:line="480" w:lineRule="auto"/>
        <w:rPr>
          <w:rFonts w:asciiTheme="majorBidi" w:hAnsiTheme="majorBidi" w:cstheme="majorBidi"/>
          <w:b/>
          <w:bCs/>
        </w:rPr>
      </w:pPr>
      <w:r>
        <w:rPr>
          <w:rFonts w:asciiTheme="majorBidi" w:hAnsiTheme="majorBidi" w:cstheme="majorBidi"/>
          <w:b/>
          <w:bCs/>
        </w:rPr>
        <w:t xml:space="preserve">Internal Influences: The Case of </w:t>
      </w:r>
      <w:r w:rsidRPr="001B70E1">
        <w:rPr>
          <w:rFonts w:asciiTheme="majorBidi" w:hAnsiTheme="majorBidi" w:cstheme="majorBidi"/>
          <w:b/>
          <w:bCs/>
        </w:rPr>
        <w:t>Matilda &amp; Ted</w:t>
      </w:r>
    </w:p>
    <w:p w14:paraId="13AC10B6" w14:textId="56574446" w:rsidR="00540C6A" w:rsidRDefault="000E3AF7" w:rsidP="00540C6A">
      <w:pPr>
        <w:spacing w:line="480" w:lineRule="auto"/>
        <w:rPr>
          <w:rFonts w:asciiTheme="majorBidi" w:hAnsiTheme="majorBidi" w:cstheme="majorBidi"/>
        </w:rPr>
      </w:pPr>
      <w:r>
        <w:rPr>
          <w:rFonts w:asciiTheme="majorBidi" w:hAnsiTheme="majorBidi" w:cstheme="majorBidi"/>
          <w:noProof/>
        </w:rPr>
        <w:drawing>
          <wp:inline distT="0" distB="0" distL="0" distR="0" wp14:anchorId="6CE30D11" wp14:editId="5DFA49AA">
            <wp:extent cx="5727700" cy="3275965"/>
            <wp:effectExtent l="0" t="0" r="0" b="635"/>
            <wp:docPr id="27" name="Picture 27"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oup of text box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3275965"/>
                    </a:xfrm>
                    <a:prstGeom prst="rect">
                      <a:avLst/>
                    </a:prstGeom>
                  </pic:spPr>
                </pic:pic>
              </a:graphicData>
            </a:graphic>
          </wp:inline>
        </w:drawing>
      </w:r>
    </w:p>
    <w:p w14:paraId="4D63B929" w14:textId="0695B227" w:rsidR="009F63A5" w:rsidRDefault="004B6879" w:rsidP="00540C6A">
      <w:pPr>
        <w:spacing w:line="480" w:lineRule="auto"/>
        <w:ind w:firstLine="720"/>
        <w:rPr>
          <w:rFonts w:asciiTheme="majorBidi" w:hAnsiTheme="majorBidi" w:cstheme="majorBidi"/>
          <w:b/>
          <w:bCs/>
        </w:rPr>
      </w:pPr>
      <w:r>
        <w:rPr>
          <w:rFonts w:asciiTheme="majorBidi" w:hAnsiTheme="majorBidi" w:cstheme="majorBidi"/>
        </w:rPr>
        <w:t xml:space="preserve">Considering Matilda and Ted’s water drinking behaviour within </w:t>
      </w:r>
      <w:r w:rsidR="000C6746">
        <w:rPr>
          <w:rFonts w:asciiTheme="majorBidi" w:hAnsiTheme="majorBidi" w:cstheme="majorBidi"/>
        </w:rPr>
        <w:t>our</w:t>
      </w:r>
      <w:r>
        <w:rPr>
          <w:rFonts w:asciiTheme="majorBidi" w:hAnsiTheme="majorBidi" w:cstheme="majorBidi"/>
        </w:rPr>
        <w:t xml:space="preserve"> </w:t>
      </w:r>
      <w:r w:rsidR="000C6746">
        <w:rPr>
          <w:rFonts w:asciiTheme="majorBidi" w:hAnsiTheme="majorBidi" w:cstheme="majorBidi"/>
        </w:rPr>
        <w:t>theoretical overview</w:t>
      </w:r>
      <w:r>
        <w:rPr>
          <w:rFonts w:asciiTheme="majorBidi" w:hAnsiTheme="majorBidi" w:cstheme="majorBidi"/>
        </w:rPr>
        <w:t xml:space="preserve"> helps us understand why Matilda has a high daily water intake, and Ted doesn’t. It also illustrates the diverse array of influences likely underlying these individuals’ water drinking through the day.</w:t>
      </w:r>
    </w:p>
    <w:p w14:paraId="2533269F" w14:textId="6B8912A7" w:rsidR="00915C32" w:rsidRDefault="00D744FC" w:rsidP="00915C32">
      <w:pPr>
        <w:spacing w:line="480" w:lineRule="auto"/>
        <w:jc w:val="center"/>
        <w:rPr>
          <w:rFonts w:asciiTheme="majorBidi" w:hAnsiTheme="majorBidi" w:cstheme="majorBidi"/>
          <w:b/>
        </w:rPr>
      </w:pPr>
      <w:r>
        <w:rPr>
          <w:rFonts w:asciiTheme="majorBidi" w:hAnsiTheme="majorBidi" w:cstheme="majorBidi"/>
          <w:b/>
        </w:rPr>
        <w:t>Theoretical Implications</w:t>
      </w:r>
    </w:p>
    <w:p w14:paraId="53A40594" w14:textId="6FE75EBA" w:rsidR="00540C6A" w:rsidRPr="00540C6A" w:rsidRDefault="00540C6A" w:rsidP="00540C6A">
      <w:pPr>
        <w:spacing w:line="480" w:lineRule="auto"/>
        <w:rPr>
          <w:rFonts w:asciiTheme="majorBidi" w:hAnsiTheme="majorBidi" w:cstheme="majorBidi"/>
          <w:b/>
        </w:rPr>
      </w:pPr>
      <w:r>
        <w:rPr>
          <w:rFonts w:asciiTheme="majorBidi" w:hAnsiTheme="majorBidi" w:cstheme="majorBidi"/>
          <w:b/>
        </w:rPr>
        <w:t>Acknowledge the Complexity of Water Drinking</w:t>
      </w:r>
    </w:p>
    <w:p w14:paraId="78667D33" w14:textId="06ECAD0E" w:rsidR="00FF213D" w:rsidRPr="0033174E" w:rsidRDefault="00FF213D" w:rsidP="00FF213D">
      <w:pPr>
        <w:spacing w:line="480" w:lineRule="auto"/>
        <w:ind w:firstLine="720"/>
        <w:rPr>
          <w:rFonts w:asciiTheme="majorBidi" w:hAnsiTheme="majorBidi" w:cstheme="majorBidi"/>
        </w:rPr>
      </w:pPr>
      <w:r>
        <w:rPr>
          <w:rFonts w:asciiTheme="majorBidi" w:hAnsiTheme="majorBidi" w:cstheme="majorBidi"/>
          <w:bCs/>
        </w:rPr>
        <w:t xml:space="preserve">Conceptualising water drinking as </w:t>
      </w:r>
      <w:r w:rsidR="007F3A81">
        <w:rPr>
          <w:rFonts w:asciiTheme="majorBidi" w:hAnsiTheme="majorBidi" w:cstheme="majorBidi"/>
          <w:bCs/>
        </w:rPr>
        <w:t xml:space="preserve">a </w:t>
      </w:r>
      <w:r>
        <w:rPr>
          <w:rFonts w:asciiTheme="majorBidi" w:hAnsiTheme="majorBidi" w:cstheme="majorBidi"/>
          <w:bCs/>
        </w:rPr>
        <w:t xml:space="preserve">simple </w:t>
      </w:r>
      <w:r w:rsidR="007F3A81">
        <w:rPr>
          <w:rFonts w:asciiTheme="majorBidi" w:hAnsiTheme="majorBidi" w:cstheme="majorBidi"/>
          <w:bCs/>
        </w:rPr>
        <w:t xml:space="preserve">behaviour </w:t>
      </w:r>
      <w:r>
        <w:rPr>
          <w:rFonts w:asciiTheme="majorBidi" w:hAnsiTheme="majorBidi" w:cstheme="majorBidi"/>
          <w:bCs/>
        </w:rPr>
        <w:t xml:space="preserve">could impede </w:t>
      </w:r>
      <w:r w:rsidR="00540C6A">
        <w:rPr>
          <w:rFonts w:asciiTheme="majorBidi" w:hAnsiTheme="majorBidi" w:cstheme="majorBidi"/>
          <w:bCs/>
        </w:rPr>
        <w:t>water drinking research</w:t>
      </w:r>
      <w:r>
        <w:rPr>
          <w:rFonts w:asciiTheme="majorBidi" w:hAnsiTheme="majorBidi" w:cstheme="majorBidi"/>
          <w:bCs/>
        </w:rPr>
        <w:t>.</w:t>
      </w:r>
      <w:r w:rsidR="00540C6A">
        <w:rPr>
          <w:rFonts w:asciiTheme="majorBidi" w:hAnsiTheme="majorBidi" w:cstheme="majorBidi"/>
          <w:bCs/>
        </w:rPr>
        <w:t xml:space="preserve"> </w:t>
      </w:r>
      <w:r w:rsidR="00D31219">
        <w:rPr>
          <w:rFonts w:asciiTheme="majorBidi" w:hAnsiTheme="majorBidi" w:cstheme="majorBidi"/>
        </w:rPr>
        <w:t>T</w:t>
      </w:r>
      <w:r w:rsidR="00FA48D1">
        <w:rPr>
          <w:rFonts w:asciiTheme="majorBidi" w:hAnsiTheme="majorBidi" w:cstheme="majorBidi"/>
        </w:rPr>
        <w:t>heoretical frameworks</w:t>
      </w:r>
      <w:r w:rsidR="00540C6A">
        <w:rPr>
          <w:rFonts w:asciiTheme="majorBidi" w:hAnsiTheme="majorBidi" w:cstheme="majorBidi"/>
        </w:rPr>
        <w:t xml:space="preserve"> used for comparatively more complex consumption and health behaviours may be incorrectly perceived as inappropriate in this domain</w:t>
      </w:r>
      <w:r w:rsidR="00D31219">
        <w:rPr>
          <w:rFonts w:asciiTheme="majorBidi" w:hAnsiTheme="majorBidi" w:cstheme="majorBidi"/>
        </w:rPr>
        <w:t>. For example,</w:t>
      </w:r>
      <w:r w:rsidR="00540C6A">
        <w:rPr>
          <w:rFonts w:asciiTheme="majorBidi" w:hAnsiTheme="majorBidi" w:cstheme="majorBidi"/>
        </w:rPr>
        <w:t xml:space="preserve"> </w:t>
      </w:r>
      <w:r w:rsidR="00D31219">
        <w:rPr>
          <w:rFonts w:asciiTheme="majorBidi" w:hAnsiTheme="majorBidi" w:cstheme="majorBidi"/>
          <w:bCs/>
        </w:rPr>
        <w:t>breaking</w:t>
      </w:r>
      <w:r w:rsidR="00540C6A">
        <w:rPr>
          <w:rFonts w:asciiTheme="majorBidi" w:hAnsiTheme="majorBidi" w:cstheme="majorBidi"/>
          <w:bCs/>
        </w:rPr>
        <w:t xml:space="preserve"> down complex behaviours into chunks (i.e., into lower order behaviours and instigation versus performance) to inform theory and intervention development has been effectively applied to more complex health behaviours</w:t>
      </w:r>
      <w:r w:rsidR="007F3A81">
        <w:rPr>
          <w:rFonts w:asciiTheme="majorBidi" w:hAnsiTheme="majorBidi" w:cstheme="majorBidi"/>
          <w:bCs/>
        </w:rPr>
        <w:t>, such a</w:t>
      </w:r>
      <w:r w:rsidR="000C6746">
        <w:rPr>
          <w:rFonts w:asciiTheme="majorBidi" w:hAnsiTheme="majorBidi" w:cstheme="majorBidi"/>
          <w:bCs/>
        </w:rPr>
        <w:t>s healthy eating and exercise</w:t>
      </w:r>
      <w:r w:rsidR="00540C6A">
        <w:rPr>
          <w:rFonts w:asciiTheme="majorBidi" w:hAnsiTheme="majorBidi" w:cstheme="majorBidi"/>
          <w:bCs/>
        </w:rPr>
        <w:t xml:space="preserve">. However, </w:t>
      </w:r>
      <w:r w:rsidR="000C6746">
        <w:rPr>
          <w:rFonts w:asciiTheme="majorBidi" w:hAnsiTheme="majorBidi" w:cstheme="majorBidi"/>
          <w:bCs/>
        </w:rPr>
        <w:t>advocates</w:t>
      </w:r>
      <w:r w:rsidR="00540C6A">
        <w:rPr>
          <w:rFonts w:asciiTheme="majorBidi" w:hAnsiTheme="majorBidi" w:cstheme="majorBidi"/>
          <w:bCs/>
        </w:rPr>
        <w:t xml:space="preserve"> of this approach noted that it may not be relevant for water drinking as it is a simple behaviour </w:t>
      </w:r>
      <w:r w:rsidR="00540C6A">
        <w:rPr>
          <w:rFonts w:asciiTheme="majorBidi" w:hAnsiTheme="majorBidi" w:cstheme="majorBidi"/>
          <w:bCs/>
        </w:rPr>
        <w:fldChar w:fldCharType="begin"/>
      </w:r>
      <w:r w:rsidR="00540C6A">
        <w:rPr>
          <w:rFonts w:asciiTheme="majorBidi" w:hAnsiTheme="majorBidi" w:cstheme="majorBidi"/>
          <w:bCs/>
        </w:rPr>
        <w:instrText xml:space="preserve"> ADDIN ZOTERO_ITEM CSL_CITATION {"citationID":"6ZBwGch3","properties":{"formattedCitation":"(Gardner, 2015; Gardner et al., 2016)","plainCitation":"(Gardner, 2015; Gardner et al., 2016)","noteIndex":0},"citationItems":[{"id":393,"uris":["http://zotero.org/groups/2562305/items/4GY2K9NJ"],"itemData":{"id":393,"type":"article-journal","abstract":"The term ‘habit’ is widely used to predict and explain behaviour. This paper examines use of the term in the context of health-related behaviour, and explores how the concept might be made more useful. A narrative review is presented, drawing on a scoping review of 136 empirical studies and 8 literature reviews undertaken to document usage of the term ‘habit’, and methods to measure it. A coherent definition of ‘habit’, and proposals for improved methods for studying it, were derived from findings. Definitions of ‘habit’ have varied in ways that are often implicit and not coherently linked with an underlying theory. A definition is proposed whereby habit is a process by which a stimulus generates an impulse to act as a result of a learned stimulus-response association. Habit-generated impulses may compete or combine with impulses and inhibitions arising from other sources, including conscious decision-making, to influence responses, and need not generate behaviour. Most research on habit is based on correlational studies using self-report measures. Adopting a coherent definition of ‘habit’, and a wider range of paradigms, designs and measures to study it, may accelerate progress in habit theory and application.","container-title":"Health Psychology Review","DOI":"10.1080/17437199.2013.876238","ISSN":"1743-7199","issue":"3","note":"publisher: Routledge\n_eprint: https://doi.org/10.1080/17437199.2013.876238\nPMID: 25207647","page":"277-295","source":"Taylor and Francis+NEJM","title":"A review and analysis of the use of ‘habit’ in understanding, predicting and influencing health-related behaviour","volume":"9","author":[{"family":"Gardner","given":"Benjamin"}],"issued":{"date-parts":[["2015",8,7]]}}},{"id":247,"uris":["http://zotero.org/users/6888577/items/XYUZD89Z"],"itemData":{"id":247,"type":"article-journal","abstract":"Objectives ‘Habit’ is a process whereby situational cues generate behaviour automatically, via activation of learned cue–behaviour associations. This article presents a conceptual and empirical rationale for distinguishing between two manifestations of habit in health behaviour, triggering selection and initiation of an action (‘habitual instigation’), or automating progression through subactions required to complete action (‘habitual execution’). We propose that habitual instigation accounts for habit–action relationships, and is the manifestation captured by the Self-Report Habit Index (SRHI), the dominant measure in health psychology. Design Conceptual analysis and prospective survey. Methods Student participants (N = 229) completed measures of intentions, the original, non-specific SRHI, an instigation-specific SRHI variant, an execution-specific variant, and, 1 week later, behaviour, in three health domains (flossing, snacking, and breakfast consumption). Effects of habitual instigation and execution on behaviour were modelled using regression analyses, with simple slope analysis to test habit–intention interactions. Relationships between instigation, execution, and non-specific SRHI variants were assessed via correlations and factor analyses. Results The instigation-SRHI was uniformly more predictive of behaviour frequency than the execution-SRHI and corresponded more closely with the original SRHI in correlation and factor analyses. Conclusions Further, experimental work is needed to separate the impact of the two habit manifestations more rigorously. Nonetheless, findings qualify calls for habit-based interventions by suggesting that behaviour maintenance may be better served by habitual instigation and that disrupting habitual behaviour may depend on overriding habits of instigation. Greater precision of measurement may help to minimize confusion between habitual instigation and execution. Statement of contribution What is already known on this subject? Habit is often used to understand, explain, and change health behaviour. Making behaviour habitual has been proposed as a means of maintaining behaviour change. Concerns have been raised about the extent to which health behaviour can be habitual. What does this study add? A conceptual and empirical rationale for discerning habitually instigated and habitually executed behaviour. Results show habit–behaviour effects are mostly attributable to habitual instigation, not execution. The most common habit measure, the Self-Report Habit Index, measures habitual instigation, not execution.","container-title":"British Journal of Health Psychology","DOI":"10.1111/bjhp.12189","ISSN":"2044-8287","issue":"3","language":"en","license":"© 2016 The British Psychological Society","note":"_eprint: https://onlinelibrary.wiley.com/doi/pdf/10.1111/bjhp.12189","page":"613-630","source":"Wiley Online Library","title":"Habitual instigation and habitual execution: Definition, measurement, and effects on behaviour frequency","title-short":"Habitual instigation and habitual execution","volume":"21","author":[{"family":"Gardner","given":"Benjamin"},{"family":"Phillips","given":"L. Alison"},{"family":"Judah","given":"Gaby"}],"issued":{"date-parts":[["2016"]]}}}],"schema":"https://github.com/citation-style-language/schema/raw/master/csl-citation.json"} </w:instrText>
      </w:r>
      <w:r w:rsidR="00540C6A">
        <w:rPr>
          <w:rFonts w:asciiTheme="majorBidi" w:hAnsiTheme="majorBidi" w:cstheme="majorBidi"/>
          <w:bCs/>
        </w:rPr>
        <w:fldChar w:fldCharType="separate"/>
      </w:r>
      <w:r w:rsidR="00540C6A">
        <w:rPr>
          <w:rFonts w:asciiTheme="majorBidi" w:hAnsiTheme="majorBidi" w:cstheme="majorBidi"/>
          <w:bCs/>
          <w:noProof/>
        </w:rPr>
        <w:t>(Gardner, 2015; Gardner et al., 2016)</w:t>
      </w:r>
      <w:r w:rsidR="00540C6A">
        <w:rPr>
          <w:rFonts w:asciiTheme="majorBidi" w:hAnsiTheme="majorBidi" w:cstheme="majorBidi"/>
          <w:bCs/>
        </w:rPr>
        <w:fldChar w:fldCharType="end"/>
      </w:r>
      <w:r w:rsidR="00540C6A">
        <w:rPr>
          <w:rFonts w:asciiTheme="majorBidi" w:hAnsiTheme="majorBidi" w:cstheme="majorBidi"/>
          <w:bCs/>
        </w:rPr>
        <w:t xml:space="preserve">. Conversely, our theoretical overview </w:t>
      </w:r>
      <w:r w:rsidR="00D31219">
        <w:rPr>
          <w:rFonts w:asciiTheme="majorBidi" w:hAnsiTheme="majorBidi" w:cstheme="majorBidi"/>
          <w:bCs/>
        </w:rPr>
        <w:t xml:space="preserve">would suggest chunking may </w:t>
      </w:r>
      <w:r w:rsidR="000C6746">
        <w:rPr>
          <w:rFonts w:asciiTheme="majorBidi" w:hAnsiTheme="majorBidi" w:cstheme="majorBidi"/>
          <w:bCs/>
        </w:rPr>
        <w:t>be</w:t>
      </w:r>
      <w:r w:rsidR="00D31219">
        <w:rPr>
          <w:rFonts w:asciiTheme="majorBidi" w:hAnsiTheme="majorBidi" w:cstheme="majorBidi"/>
          <w:bCs/>
        </w:rPr>
        <w:t xml:space="preserve"> an informative approach for water drinking research.</w:t>
      </w:r>
      <w:r w:rsidR="00540C6A">
        <w:rPr>
          <w:rFonts w:asciiTheme="majorBidi" w:hAnsiTheme="majorBidi" w:cstheme="majorBidi"/>
          <w:bCs/>
        </w:rPr>
        <w:t xml:space="preserve"> </w:t>
      </w:r>
    </w:p>
    <w:p w14:paraId="049D76CD" w14:textId="297DB404" w:rsidR="002F65B3" w:rsidRDefault="00D31219" w:rsidP="00540C6A">
      <w:pPr>
        <w:spacing w:line="480" w:lineRule="auto"/>
        <w:ind w:firstLine="720"/>
        <w:rPr>
          <w:rFonts w:asciiTheme="majorBidi" w:hAnsiTheme="majorBidi" w:cstheme="majorBidi"/>
          <w:b/>
        </w:rPr>
      </w:pPr>
      <w:r>
        <w:rPr>
          <w:rFonts w:asciiTheme="majorBidi" w:hAnsiTheme="majorBidi" w:cstheme="majorBidi"/>
        </w:rPr>
        <w:t>Additionally, a</w:t>
      </w:r>
      <w:r w:rsidR="00540C6A">
        <w:rPr>
          <w:rFonts w:asciiTheme="majorBidi" w:hAnsiTheme="majorBidi" w:cstheme="majorBidi"/>
        </w:rPr>
        <w:t xml:space="preserve">cknowledging the complexity of water drinking </w:t>
      </w:r>
      <w:r w:rsidR="002F65B3">
        <w:rPr>
          <w:rFonts w:asciiTheme="majorBidi" w:hAnsiTheme="majorBidi" w:cstheme="majorBidi"/>
        </w:rPr>
        <w:t xml:space="preserve">will likely improve </w:t>
      </w:r>
      <w:r w:rsidR="00540C6A">
        <w:rPr>
          <w:rFonts w:asciiTheme="majorBidi" w:hAnsiTheme="majorBidi" w:cstheme="majorBidi"/>
        </w:rPr>
        <w:t xml:space="preserve">intervention </w:t>
      </w:r>
      <w:r>
        <w:rPr>
          <w:rFonts w:asciiTheme="majorBidi" w:hAnsiTheme="majorBidi" w:cstheme="majorBidi"/>
        </w:rPr>
        <w:t>development</w:t>
      </w:r>
      <w:r w:rsidR="002F65B3">
        <w:rPr>
          <w:rFonts w:asciiTheme="majorBidi" w:hAnsiTheme="majorBidi" w:cstheme="majorBidi"/>
        </w:rPr>
        <w:t xml:space="preserve">. For example, </w:t>
      </w:r>
      <w:r w:rsidR="00540C6A">
        <w:rPr>
          <w:rFonts w:asciiTheme="majorBidi" w:hAnsiTheme="majorBidi" w:cstheme="majorBidi"/>
        </w:rPr>
        <w:t xml:space="preserve">a key limitation of </w:t>
      </w:r>
      <w:r w:rsidR="00C7211E">
        <w:rPr>
          <w:rFonts w:asciiTheme="majorBidi" w:hAnsiTheme="majorBidi" w:cstheme="majorBidi"/>
        </w:rPr>
        <w:t xml:space="preserve">a </w:t>
      </w:r>
      <w:r w:rsidR="00540C6A">
        <w:rPr>
          <w:rFonts w:asciiTheme="majorBidi" w:hAnsiTheme="majorBidi" w:cstheme="majorBidi"/>
        </w:rPr>
        <w:t xml:space="preserve">planning-based </w:t>
      </w:r>
      <w:r>
        <w:rPr>
          <w:rFonts w:asciiTheme="majorBidi" w:hAnsiTheme="majorBidi" w:cstheme="majorBidi"/>
        </w:rPr>
        <w:t xml:space="preserve">water drinking </w:t>
      </w:r>
      <w:r w:rsidR="00540C6A">
        <w:rPr>
          <w:rFonts w:asciiTheme="majorBidi" w:hAnsiTheme="majorBidi" w:cstheme="majorBidi"/>
        </w:rPr>
        <w:t xml:space="preserve">intervention was </w:t>
      </w:r>
      <w:r w:rsidR="000C6746">
        <w:rPr>
          <w:rFonts w:asciiTheme="majorBidi" w:hAnsiTheme="majorBidi" w:cstheme="majorBidi"/>
        </w:rPr>
        <w:t xml:space="preserve">that </w:t>
      </w:r>
      <w:r w:rsidR="00540C6A">
        <w:rPr>
          <w:rFonts w:asciiTheme="majorBidi" w:hAnsiTheme="majorBidi" w:cstheme="majorBidi"/>
        </w:rPr>
        <w:t xml:space="preserve">participants </w:t>
      </w:r>
      <w:r w:rsidR="00C7211E">
        <w:rPr>
          <w:rFonts w:asciiTheme="majorBidi" w:hAnsiTheme="majorBidi" w:cstheme="majorBidi"/>
        </w:rPr>
        <w:t>made</w:t>
      </w:r>
      <w:r w:rsidR="00540C6A">
        <w:rPr>
          <w:rFonts w:asciiTheme="majorBidi" w:hAnsiTheme="majorBidi" w:cstheme="majorBidi"/>
        </w:rPr>
        <w:t xml:space="preserve"> plans for </w:t>
      </w:r>
      <w:r w:rsidR="00540C6A" w:rsidRPr="00D21F25">
        <w:rPr>
          <w:rFonts w:asciiTheme="majorBidi" w:hAnsiTheme="majorBidi" w:cstheme="majorBidi"/>
          <w:i/>
          <w:iCs/>
        </w:rPr>
        <w:t>drinking</w:t>
      </w:r>
      <w:r w:rsidR="00D21F25">
        <w:rPr>
          <w:rFonts w:asciiTheme="majorBidi" w:hAnsiTheme="majorBidi" w:cstheme="majorBidi"/>
        </w:rPr>
        <w:t xml:space="preserve"> </w:t>
      </w:r>
      <w:r w:rsidR="00FA48D1">
        <w:rPr>
          <w:rFonts w:asciiTheme="majorBidi" w:hAnsiTheme="majorBidi" w:cstheme="majorBidi"/>
        </w:rPr>
        <w:t xml:space="preserve">in new situations </w:t>
      </w:r>
      <w:r w:rsidR="00D21F25">
        <w:rPr>
          <w:rFonts w:asciiTheme="majorBidi" w:hAnsiTheme="majorBidi" w:cstheme="majorBidi"/>
        </w:rPr>
        <w:fldChar w:fldCharType="begin"/>
      </w:r>
      <w:r w:rsidR="00AD4051">
        <w:rPr>
          <w:rFonts w:asciiTheme="majorBidi" w:hAnsiTheme="majorBidi" w:cstheme="majorBidi"/>
        </w:rPr>
        <w:instrText xml:space="preserve"> ADDIN ZOTERO_ITEM CSL_CITATION {"citationID":"HvG1r5G5","properties":{"formattedCitation":"(Rodger,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D21F25">
        <w:rPr>
          <w:rFonts w:asciiTheme="majorBidi" w:hAnsiTheme="majorBidi" w:cstheme="majorBidi"/>
        </w:rPr>
        <w:fldChar w:fldCharType="separate"/>
      </w:r>
      <w:r w:rsidR="00AD4051">
        <w:rPr>
          <w:rFonts w:asciiTheme="majorBidi" w:hAnsiTheme="majorBidi" w:cstheme="majorBidi"/>
          <w:noProof/>
        </w:rPr>
        <w:t>(Rodger, Vezevicius, et al., 2023)</w:t>
      </w:r>
      <w:r w:rsidR="00D21F25">
        <w:rPr>
          <w:rFonts w:asciiTheme="majorBidi" w:hAnsiTheme="majorBidi" w:cstheme="majorBidi"/>
        </w:rPr>
        <w:fldChar w:fldCharType="end"/>
      </w:r>
      <w:r w:rsidR="00540C6A">
        <w:rPr>
          <w:rFonts w:asciiTheme="majorBidi" w:hAnsiTheme="majorBidi" w:cstheme="majorBidi"/>
        </w:rPr>
        <w:t xml:space="preserve">. </w:t>
      </w:r>
      <w:r w:rsidR="000C6746">
        <w:rPr>
          <w:rFonts w:asciiTheme="majorBidi" w:hAnsiTheme="majorBidi" w:cstheme="majorBidi"/>
        </w:rPr>
        <w:t xml:space="preserve">This intervention did not account for </w:t>
      </w:r>
      <w:r w:rsidR="00540C6A" w:rsidRPr="00D31219">
        <w:rPr>
          <w:rFonts w:asciiTheme="majorBidi" w:hAnsiTheme="majorBidi" w:cstheme="majorBidi"/>
          <w:i/>
          <w:iCs/>
        </w:rPr>
        <w:t>prepar</w:t>
      </w:r>
      <w:r w:rsidR="00D21F25" w:rsidRPr="00D31219">
        <w:rPr>
          <w:rFonts w:asciiTheme="majorBidi" w:hAnsiTheme="majorBidi" w:cstheme="majorBidi"/>
          <w:i/>
          <w:iCs/>
        </w:rPr>
        <w:t>ation behaviours</w:t>
      </w:r>
      <w:r w:rsidR="000C6746">
        <w:rPr>
          <w:rFonts w:asciiTheme="majorBidi" w:hAnsiTheme="majorBidi" w:cstheme="majorBidi"/>
        </w:rPr>
        <w:t xml:space="preserve">, which were </w:t>
      </w:r>
      <w:r w:rsidR="00540C6A">
        <w:rPr>
          <w:rFonts w:asciiTheme="majorBidi" w:hAnsiTheme="majorBidi" w:cstheme="majorBidi"/>
        </w:rPr>
        <w:t xml:space="preserve">needed to ensure water was readily available </w:t>
      </w:r>
      <w:r w:rsidR="00C7211E">
        <w:rPr>
          <w:rFonts w:asciiTheme="majorBidi" w:hAnsiTheme="majorBidi" w:cstheme="majorBidi"/>
        </w:rPr>
        <w:t>for</w:t>
      </w:r>
      <w:r w:rsidR="00540C6A">
        <w:rPr>
          <w:rFonts w:asciiTheme="majorBidi" w:hAnsiTheme="majorBidi" w:cstheme="majorBidi"/>
        </w:rPr>
        <w:t xml:space="preserve"> participants</w:t>
      </w:r>
      <w:r w:rsidR="00C7211E">
        <w:rPr>
          <w:rFonts w:asciiTheme="majorBidi" w:hAnsiTheme="majorBidi" w:cstheme="majorBidi"/>
        </w:rPr>
        <w:t xml:space="preserve"> to drink</w:t>
      </w:r>
      <w:r w:rsidR="00540C6A">
        <w:rPr>
          <w:rFonts w:asciiTheme="majorBidi" w:hAnsiTheme="majorBidi" w:cstheme="majorBidi"/>
        </w:rPr>
        <w:t xml:space="preserve"> in </w:t>
      </w:r>
      <w:r w:rsidR="00FA48D1">
        <w:rPr>
          <w:rFonts w:asciiTheme="majorBidi" w:hAnsiTheme="majorBidi" w:cstheme="majorBidi"/>
        </w:rPr>
        <w:t>these situations</w:t>
      </w:r>
      <w:r w:rsidR="00540C6A">
        <w:rPr>
          <w:rFonts w:asciiTheme="majorBidi" w:hAnsiTheme="majorBidi" w:cstheme="majorBidi"/>
        </w:rPr>
        <w:t>.</w:t>
      </w:r>
      <w:r w:rsidR="00FA48D1">
        <w:rPr>
          <w:rFonts w:asciiTheme="majorBidi" w:hAnsiTheme="majorBidi" w:cstheme="majorBidi"/>
        </w:rPr>
        <w:t xml:space="preserve"> Additionally, participants struggled to </w:t>
      </w:r>
      <w:r w:rsidR="00FA48D1" w:rsidRPr="00D31219">
        <w:rPr>
          <w:rFonts w:asciiTheme="majorBidi" w:hAnsiTheme="majorBidi" w:cstheme="majorBidi"/>
          <w:i/>
          <w:iCs/>
        </w:rPr>
        <w:t>remember</w:t>
      </w:r>
      <w:r w:rsidR="00FA48D1">
        <w:rPr>
          <w:rFonts w:asciiTheme="majorBidi" w:hAnsiTheme="majorBidi" w:cstheme="majorBidi"/>
        </w:rPr>
        <w:t xml:space="preserve"> their plans during the follow-up.</w:t>
      </w:r>
      <w:r w:rsidR="00540C6A">
        <w:rPr>
          <w:rFonts w:asciiTheme="majorBidi" w:hAnsiTheme="majorBidi" w:cstheme="majorBidi"/>
        </w:rPr>
        <w:t xml:space="preserve"> As a result</w:t>
      </w:r>
      <w:r w:rsidR="00FA48D1">
        <w:rPr>
          <w:rFonts w:asciiTheme="majorBidi" w:hAnsiTheme="majorBidi" w:cstheme="majorBidi"/>
        </w:rPr>
        <w:t xml:space="preserve"> of these issues</w:t>
      </w:r>
      <w:r w:rsidR="00540C6A">
        <w:rPr>
          <w:rFonts w:asciiTheme="majorBidi" w:hAnsiTheme="majorBidi" w:cstheme="majorBidi"/>
        </w:rPr>
        <w:t xml:space="preserve">, </w:t>
      </w:r>
      <w:r w:rsidR="00C7211E">
        <w:rPr>
          <w:rFonts w:asciiTheme="majorBidi" w:hAnsiTheme="majorBidi" w:cstheme="majorBidi"/>
        </w:rPr>
        <w:t>the</w:t>
      </w:r>
      <w:r w:rsidR="00540C6A">
        <w:rPr>
          <w:rFonts w:asciiTheme="majorBidi" w:hAnsiTheme="majorBidi" w:cstheme="majorBidi"/>
        </w:rPr>
        <w:t xml:space="preserve"> intervention was ineffective</w:t>
      </w:r>
      <w:r>
        <w:rPr>
          <w:rFonts w:asciiTheme="majorBidi" w:hAnsiTheme="majorBidi" w:cstheme="majorBidi"/>
        </w:rPr>
        <w:t xml:space="preserve"> compared to the control</w:t>
      </w:r>
      <w:r w:rsidR="00540C6A">
        <w:rPr>
          <w:rFonts w:asciiTheme="majorBidi" w:hAnsiTheme="majorBidi" w:cstheme="majorBidi"/>
        </w:rPr>
        <w:t xml:space="preserve">. Therefore, </w:t>
      </w:r>
      <w:r w:rsidR="00FA48D1">
        <w:rPr>
          <w:rFonts w:asciiTheme="majorBidi" w:hAnsiTheme="majorBidi" w:cstheme="majorBidi"/>
        </w:rPr>
        <w:t xml:space="preserve">it is crucial to </w:t>
      </w:r>
      <w:r w:rsidR="00540C6A">
        <w:rPr>
          <w:rFonts w:asciiTheme="majorBidi" w:hAnsiTheme="majorBidi" w:cstheme="majorBidi"/>
        </w:rPr>
        <w:t xml:space="preserve">account for </w:t>
      </w:r>
      <w:r w:rsidR="00FA48D1">
        <w:rPr>
          <w:rFonts w:asciiTheme="majorBidi" w:hAnsiTheme="majorBidi" w:cstheme="majorBidi"/>
        </w:rPr>
        <w:t xml:space="preserve">remembering and </w:t>
      </w:r>
      <w:r w:rsidR="00540C6A">
        <w:rPr>
          <w:rFonts w:asciiTheme="majorBidi" w:hAnsiTheme="majorBidi" w:cstheme="majorBidi"/>
        </w:rPr>
        <w:t>preparation behaviours when defining water drinking.</w:t>
      </w:r>
    </w:p>
    <w:p w14:paraId="47ECE2D4" w14:textId="4908E183" w:rsidR="00D4543C" w:rsidRDefault="00D21F25" w:rsidP="00D4543C">
      <w:pPr>
        <w:spacing w:line="480" w:lineRule="auto"/>
        <w:rPr>
          <w:rFonts w:asciiTheme="majorBidi" w:hAnsiTheme="majorBidi" w:cstheme="majorBidi"/>
          <w:b/>
        </w:rPr>
      </w:pPr>
      <w:r>
        <w:rPr>
          <w:rFonts w:asciiTheme="majorBidi" w:hAnsiTheme="majorBidi" w:cstheme="majorBidi"/>
          <w:b/>
        </w:rPr>
        <w:t>Use</w:t>
      </w:r>
      <w:r w:rsidR="00D4543C">
        <w:rPr>
          <w:rFonts w:asciiTheme="majorBidi" w:hAnsiTheme="majorBidi" w:cstheme="majorBidi"/>
          <w:b/>
        </w:rPr>
        <w:t xml:space="preserve"> Comprehensive </w:t>
      </w:r>
      <w:r w:rsidR="004E15D2">
        <w:rPr>
          <w:rFonts w:asciiTheme="majorBidi" w:hAnsiTheme="majorBidi" w:cstheme="majorBidi"/>
          <w:b/>
        </w:rPr>
        <w:t>Theories of Behaviour</w:t>
      </w:r>
      <w:r>
        <w:rPr>
          <w:rFonts w:asciiTheme="majorBidi" w:hAnsiTheme="majorBidi" w:cstheme="majorBidi"/>
          <w:b/>
        </w:rPr>
        <w:t xml:space="preserve"> to Guide Research</w:t>
      </w:r>
    </w:p>
    <w:p w14:paraId="1D3EB45C" w14:textId="3D1B5123" w:rsidR="00F63347" w:rsidRDefault="00CF3B11" w:rsidP="00D4543C">
      <w:pPr>
        <w:spacing w:line="480" w:lineRule="auto"/>
        <w:rPr>
          <w:rFonts w:asciiTheme="majorBidi" w:hAnsiTheme="majorBidi" w:cstheme="majorBidi"/>
          <w:bCs/>
        </w:rPr>
      </w:pPr>
      <w:r>
        <w:rPr>
          <w:rFonts w:asciiTheme="majorBidi" w:hAnsiTheme="majorBidi" w:cstheme="majorBidi"/>
          <w:b/>
        </w:rPr>
        <w:tab/>
      </w:r>
      <w:r w:rsidR="00ED4D8D">
        <w:rPr>
          <w:rFonts w:asciiTheme="majorBidi" w:hAnsiTheme="majorBidi" w:cstheme="majorBidi"/>
          <w:bCs/>
        </w:rPr>
        <w:t>Our theoretical overview suggests that w</w:t>
      </w:r>
      <w:r>
        <w:rPr>
          <w:rFonts w:asciiTheme="majorBidi" w:hAnsiTheme="majorBidi" w:cstheme="majorBidi"/>
          <w:bCs/>
        </w:rPr>
        <w:t xml:space="preserve">ater drinking is </w:t>
      </w:r>
      <w:r w:rsidR="00ED4D8D">
        <w:rPr>
          <w:rFonts w:asciiTheme="majorBidi" w:hAnsiTheme="majorBidi" w:cstheme="majorBidi"/>
          <w:bCs/>
        </w:rPr>
        <w:t>likely</w:t>
      </w:r>
      <w:r>
        <w:rPr>
          <w:rFonts w:asciiTheme="majorBidi" w:hAnsiTheme="majorBidi" w:cstheme="majorBidi"/>
          <w:bCs/>
        </w:rPr>
        <w:t xml:space="preserve"> </w:t>
      </w:r>
      <w:r w:rsidR="00ED4D8D">
        <w:rPr>
          <w:rFonts w:asciiTheme="majorBidi" w:hAnsiTheme="majorBidi" w:cstheme="majorBidi"/>
          <w:bCs/>
        </w:rPr>
        <w:t>influenced</w:t>
      </w:r>
      <w:r>
        <w:rPr>
          <w:rFonts w:asciiTheme="majorBidi" w:hAnsiTheme="majorBidi" w:cstheme="majorBidi"/>
          <w:bCs/>
        </w:rPr>
        <w:t xml:space="preserve"> by</w:t>
      </w:r>
      <w:r w:rsidR="00ED4D8D">
        <w:rPr>
          <w:rFonts w:asciiTheme="majorBidi" w:hAnsiTheme="majorBidi" w:cstheme="majorBidi"/>
          <w:bCs/>
        </w:rPr>
        <w:t xml:space="preserve"> </w:t>
      </w:r>
      <w:r w:rsidR="004F2AFC">
        <w:rPr>
          <w:rFonts w:asciiTheme="majorBidi" w:hAnsiTheme="majorBidi" w:cstheme="majorBidi"/>
          <w:bCs/>
        </w:rPr>
        <w:t xml:space="preserve">a complex </w:t>
      </w:r>
      <w:r w:rsidR="00ED4D8D">
        <w:rPr>
          <w:rFonts w:asciiTheme="majorBidi" w:hAnsiTheme="majorBidi" w:cstheme="majorBidi"/>
          <w:bCs/>
        </w:rPr>
        <w:t xml:space="preserve">interplay of various internal and external constructs. </w:t>
      </w:r>
      <w:r w:rsidR="00D72F3B">
        <w:rPr>
          <w:rFonts w:asciiTheme="majorBidi" w:hAnsiTheme="majorBidi" w:cstheme="majorBidi"/>
          <w:bCs/>
        </w:rPr>
        <w:t>Therefore,</w:t>
      </w:r>
      <w:r w:rsidR="004F2AFC">
        <w:rPr>
          <w:rFonts w:asciiTheme="majorBidi" w:hAnsiTheme="majorBidi" w:cstheme="majorBidi"/>
          <w:bCs/>
        </w:rPr>
        <w:t xml:space="preserve"> i</w:t>
      </w:r>
      <w:r w:rsidR="00ED4D8D">
        <w:rPr>
          <w:rFonts w:asciiTheme="majorBidi" w:hAnsiTheme="majorBidi" w:cstheme="majorBidi"/>
          <w:bCs/>
        </w:rPr>
        <w:t xml:space="preserve">t is important to use </w:t>
      </w:r>
      <w:r w:rsidR="00D31219">
        <w:rPr>
          <w:rFonts w:asciiTheme="majorBidi" w:hAnsiTheme="majorBidi" w:cstheme="majorBidi"/>
          <w:bCs/>
        </w:rPr>
        <w:t xml:space="preserve">theories of behaviour </w:t>
      </w:r>
      <w:r w:rsidR="00ED4D8D">
        <w:rPr>
          <w:rFonts w:asciiTheme="majorBidi" w:hAnsiTheme="majorBidi" w:cstheme="majorBidi"/>
          <w:bCs/>
        </w:rPr>
        <w:t>that</w:t>
      </w:r>
      <w:r w:rsidR="00D31219">
        <w:rPr>
          <w:rFonts w:asciiTheme="majorBidi" w:hAnsiTheme="majorBidi" w:cstheme="majorBidi"/>
          <w:bCs/>
        </w:rPr>
        <w:t xml:space="preserve"> </w:t>
      </w:r>
      <w:r w:rsidR="00ED4D8D">
        <w:rPr>
          <w:rFonts w:asciiTheme="majorBidi" w:hAnsiTheme="majorBidi" w:cstheme="majorBidi"/>
          <w:bCs/>
        </w:rPr>
        <w:t xml:space="preserve">account for </w:t>
      </w:r>
      <w:r w:rsidR="00D72F3B">
        <w:rPr>
          <w:rFonts w:asciiTheme="majorBidi" w:hAnsiTheme="majorBidi" w:cstheme="majorBidi"/>
          <w:bCs/>
        </w:rPr>
        <w:t>these constructs</w:t>
      </w:r>
      <w:r w:rsidR="00D4543C">
        <w:rPr>
          <w:rFonts w:asciiTheme="majorBidi" w:hAnsiTheme="majorBidi" w:cstheme="majorBidi"/>
          <w:bCs/>
        </w:rPr>
        <w:t xml:space="preserve">. </w:t>
      </w:r>
    </w:p>
    <w:p w14:paraId="270860EC" w14:textId="415653AF" w:rsidR="00B51F95" w:rsidRDefault="00E03851" w:rsidP="00D72F3B">
      <w:pPr>
        <w:spacing w:line="480" w:lineRule="auto"/>
        <w:ind w:firstLine="720"/>
        <w:rPr>
          <w:rFonts w:asciiTheme="majorBidi" w:hAnsiTheme="majorBidi" w:cstheme="majorBidi"/>
        </w:rPr>
      </w:pPr>
      <w:r>
        <w:rPr>
          <w:rFonts w:asciiTheme="majorBidi" w:hAnsiTheme="majorBidi" w:cstheme="majorBidi"/>
          <w:bCs/>
        </w:rPr>
        <w:t>To illustrate this point</w:t>
      </w:r>
      <w:r w:rsidR="00F63347">
        <w:rPr>
          <w:rFonts w:asciiTheme="majorBidi" w:hAnsiTheme="majorBidi" w:cstheme="majorBidi"/>
          <w:bCs/>
        </w:rPr>
        <w:t xml:space="preserve">, </w:t>
      </w:r>
      <w:r w:rsidR="00FA48D1">
        <w:rPr>
          <w:rFonts w:asciiTheme="majorBidi" w:hAnsiTheme="majorBidi" w:cstheme="majorBidi"/>
          <w:bCs/>
        </w:rPr>
        <w:t xml:space="preserve">we </w:t>
      </w:r>
      <w:r w:rsidR="00F63347">
        <w:rPr>
          <w:rFonts w:asciiTheme="majorBidi" w:hAnsiTheme="majorBidi" w:cstheme="majorBidi"/>
          <w:bCs/>
        </w:rPr>
        <w:t xml:space="preserve">consider the </w:t>
      </w:r>
      <w:r w:rsidR="00CD084E">
        <w:rPr>
          <w:rFonts w:asciiTheme="majorBidi" w:hAnsiTheme="majorBidi" w:cstheme="majorBidi"/>
        </w:rPr>
        <w:t>usefulness</w:t>
      </w:r>
      <w:r w:rsidR="00CD084E">
        <w:rPr>
          <w:rFonts w:asciiTheme="majorBidi" w:hAnsiTheme="majorBidi" w:cstheme="majorBidi"/>
          <w:bCs/>
        </w:rPr>
        <w:t xml:space="preserve"> </w:t>
      </w:r>
      <w:r w:rsidR="00F63347">
        <w:rPr>
          <w:rFonts w:asciiTheme="majorBidi" w:hAnsiTheme="majorBidi" w:cstheme="majorBidi"/>
          <w:bCs/>
        </w:rPr>
        <w:t xml:space="preserve">of </w:t>
      </w:r>
      <w:r w:rsidR="00EA6C5B">
        <w:rPr>
          <w:rFonts w:asciiTheme="majorBidi" w:hAnsiTheme="majorBidi" w:cstheme="majorBidi"/>
          <w:bCs/>
        </w:rPr>
        <w:t xml:space="preserve">a </w:t>
      </w:r>
      <w:r w:rsidR="00975006">
        <w:rPr>
          <w:rFonts w:asciiTheme="majorBidi" w:hAnsiTheme="majorBidi" w:cstheme="majorBidi"/>
          <w:bCs/>
        </w:rPr>
        <w:t xml:space="preserve">relatively </w:t>
      </w:r>
      <w:r w:rsidR="00EA6C5B">
        <w:rPr>
          <w:rFonts w:asciiTheme="majorBidi" w:hAnsiTheme="majorBidi" w:cstheme="majorBidi"/>
          <w:bCs/>
        </w:rPr>
        <w:t xml:space="preserve">simple versus a </w:t>
      </w:r>
      <w:r w:rsidR="00975006">
        <w:rPr>
          <w:rFonts w:asciiTheme="majorBidi" w:hAnsiTheme="majorBidi" w:cstheme="majorBidi"/>
          <w:bCs/>
        </w:rPr>
        <w:t xml:space="preserve">relatively more </w:t>
      </w:r>
      <w:r w:rsidR="00EA6C5B">
        <w:rPr>
          <w:rFonts w:asciiTheme="majorBidi" w:hAnsiTheme="majorBidi" w:cstheme="majorBidi"/>
          <w:bCs/>
        </w:rPr>
        <w:t xml:space="preserve">comprehensive theory of behaviour </w:t>
      </w:r>
      <w:r w:rsidR="00F63347">
        <w:rPr>
          <w:rFonts w:asciiTheme="majorBidi" w:hAnsiTheme="majorBidi" w:cstheme="majorBidi"/>
          <w:bCs/>
        </w:rPr>
        <w:t>to account for the various influences of water drinkin</w:t>
      </w:r>
      <w:r w:rsidR="00FA48D1">
        <w:rPr>
          <w:rFonts w:asciiTheme="majorBidi" w:hAnsiTheme="majorBidi" w:cstheme="majorBidi"/>
          <w:bCs/>
        </w:rPr>
        <w:t>g</w:t>
      </w:r>
      <w:r w:rsidR="00F63347">
        <w:rPr>
          <w:rFonts w:asciiTheme="majorBidi" w:hAnsiTheme="majorBidi" w:cstheme="majorBidi"/>
          <w:bCs/>
        </w:rPr>
        <w:t>. Specifically, we consider the</w:t>
      </w:r>
      <w:r w:rsidR="00F63347">
        <w:rPr>
          <w:rFonts w:asciiTheme="majorBidi" w:hAnsiTheme="majorBidi" w:cstheme="majorBidi"/>
        </w:rPr>
        <w:t xml:space="preserve"> </w:t>
      </w:r>
      <w:r w:rsidR="00FA48D1">
        <w:rPr>
          <w:rFonts w:asciiTheme="majorBidi" w:hAnsiTheme="majorBidi" w:cstheme="majorBidi"/>
        </w:rPr>
        <w:t>usefulness</w:t>
      </w:r>
      <w:r w:rsidR="00FA48D1">
        <w:rPr>
          <w:rFonts w:asciiTheme="majorBidi" w:hAnsiTheme="majorBidi" w:cstheme="majorBidi"/>
          <w:bCs/>
        </w:rPr>
        <w:t xml:space="preserve"> </w:t>
      </w:r>
      <w:r w:rsidR="00F63347">
        <w:rPr>
          <w:rFonts w:asciiTheme="majorBidi" w:hAnsiTheme="majorBidi" w:cstheme="majorBidi"/>
        </w:rPr>
        <w:t>of S</w:t>
      </w:r>
      <w:r w:rsidR="00C7211E">
        <w:rPr>
          <w:rFonts w:asciiTheme="majorBidi" w:hAnsiTheme="majorBidi" w:cstheme="majorBidi"/>
        </w:rPr>
        <w:t>timulus</w:t>
      </w:r>
      <w:r w:rsidR="00F63347">
        <w:rPr>
          <w:rFonts w:asciiTheme="majorBidi" w:hAnsiTheme="majorBidi" w:cstheme="majorBidi"/>
        </w:rPr>
        <w:t>-R</w:t>
      </w:r>
      <w:r w:rsidR="00C7211E">
        <w:rPr>
          <w:rFonts w:asciiTheme="majorBidi" w:hAnsiTheme="majorBidi" w:cstheme="majorBidi"/>
        </w:rPr>
        <w:t>esponse (S-R)</w:t>
      </w:r>
      <w:r w:rsidR="00F63347">
        <w:rPr>
          <w:rFonts w:asciiTheme="majorBidi" w:hAnsiTheme="majorBidi" w:cstheme="majorBidi"/>
        </w:rPr>
        <w:t xml:space="preserve"> habit theory </w:t>
      </w:r>
      <w:r w:rsidR="00F63347">
        <w:rPr>
          <w:rFonts w:asciiTheme="majorBidi" w:hAnsiTheme="majorBidi" w:cstheme="majorBidi"/>
        </w:rPr>
        <w:fldChar w:fldCharType="begin"/>
      </w:r>
      <w:r w:rsidR="00EF00B4">
        <w:rPr>
          <w:rFonts w:asciiTheme="majorBidi" w:hAnsiTheme="majorBidi" w:cstheme="majorBidi"/>
        </w:rPr>
        <w:instrText xml:space="preserve"> ADDIN ZOTERO_ITEM CSL_CITATION {"citationID":"jBAgAGaK","properties":{"formattedCitation":"(Wood et al., 2022; Wood &amp; R\\uc0\\u252{}nger, 2016)","plainCitation":"(Wood et al., 2022; Wood &amp; Rünger, 2016)","dontUpdate":true,"noteIndex":0},"citationItems":[{"id":892,"uris":["http://zotero.org/users/6888577/items/B3RHFKZT"],"itemData":{"id":892,"type":"article-journal","abstract":"People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T."}],"issued":{"date-parts":[["2022",3,1]]}}},{"id":240,"uris":["http://zotero.org/users/6888577/items/SYBEH5QI"],"itemData":{"id":240,"type":"article-journal","abstract":"As the proverbial creatures of habit, people tend to repeat the same behaviors in recurring contexts. This review characterizes habits in terms of their cognitive, motivational, and neurobiological properties. In so doing, we identify three ways that habits interface with deliberate goal pursuit: First, habits form as people pursue goals by repeating the same responses in a given context. Second, as outlined in computational models, habits and deliberate goal pursuit guide actions synergistically, although habits are the efficient, default mode of response. Third, people tend to infer from the frequency of habit performance that the behavior must have been intended. We conclude by applying insights from habit research to understand stress and addiction as well as the design of effective interventions to change health and consumer behaviors.","container-title":"Annual Review of Psychology","DOI":"10.1146/annurev-psych-122414-033417","issue":"1","note":"_eprint: https://doi.org/10.1146/annurev-psych-122414-033417\nPMID: 26361052","page":"289-314","source":"Annual Reviews","title":"Psychology of Habit","volume":"67","author":[{"family":"Wood","given":"Wendy"},{"family":"Rünger","given":"Dennis"}],"issued":{"date-parts":[["2016"]]}}}],"schema":"https://github.com/citation-style-language/schema/raw/master/csl-citation.json"} </w:instrText>
      </w:r>
      <w:r w:rsidR="00F63347">
        <w:rPr>
          <w:rFonts w:asciiTheme="majorBidi" w:hAnsiTheme="majorBidi" w:cstheme="majorBidi"/>
        </w:rPr>
        <w:fldChar w:fldCharType="separate"/>
      </w:r>
      <w:r w:rsidR="00257BA0" w:rsidRPr="00257BA0">
        <w:rPr>
          <w:rFonts w:ascii="Times New Roman" w:hAnsiTheme="majorHAnsi" w:cs="Times New Roman"/>
        </w:rPr>
        <w:t>(</w:t>
      </w:r>
      <w:r w:rsidR="00257BA0">
        <w:rPr>
          <w:rFonts w:ascii="Times New Roman" w:hAnsiTheme="majorHAnsi" w:cs="Times New Roman"/>
        </w:rPr>
        <w:t xml:space="preserve">see </w:t>
      </w:r>
      <w:r w:rsidR="00257BA0" w:rsidRPr="00257BA0">
        <w:rPr>
          <w:rFonts w:ascii="Times New Roman" w:hAnsiTheme="majorHAnsi" w:cs="Times New Roman"/>
        </w:rPr>
        <w:t>Wood et al., 2022; Wood &amp; R</w:t>
      </w:r>
      <w:r w:rsidR="00257BA0" w:rsidRPr="00257BA0">
        <w:rPr>
          <w:rFonts w:ascii="Times New Roman" w:hAnsiTheme="majorHAnsi" w:cs="Times New Roman"/>
        </w:rPr>
        <w:t>ü</w:t>
      </w:r>
      <w:r w:rsidR="00257BA0" w:rsidRPr="00257BA0">
        <w:rPr>
          <w:rFonts w:ascii="Times New Roman" w:hAnsiTheme="majorHAnsi" w:cs="Times New Roman"/>
        </w:rPr>
        <w:t>nger, 2016)</w:t>
      </w:r>
      <w:r w:rsidR="00F63347">
        <w:rPr>
          <w:rFonts w:asciiTheme="majorBidi" w:hAnsiTheme="majorBidi" w:cstheme="majorBidi"/>
        </w:rPr>
        <w:fldChar w:fldCharType="end"/>
      </w:r>
      <w:r w:rsidR="00EA6C5B">
        <w:rPr>
          <w:rFonts w:asciiTheme="majorBidi" w:hAnsiTheme="majorBidi" w:cstheme="majorBidi"/>
        </w:rPr>
        <w:t xml:space="preserve"> </w:t>
      </w:r>
      <w:r w:rsidR="00F63347">
        <w:rPr>
          <w:rFonts w:asciiTheme="majorBidi" w:hAnsiTheme="majorBidi" w:cstheme="majorBidi"/>
        </w:rPr>
        <w:t xml:space="preserve">and the grounded cognition theory of desire and motivated behaviour </w:t>
      </w:r>
      <w:r w:rsidR="00F63347">
        <w:rPr>
          <w:rFonts w:asciiTheme="majorBidi" w:hAnsiTheme="majorBidi" w:cstheme="majorBidi"/>
        </w:rPr>
        <w:fldChar w:fldCharType="begin"/>
      </w:r>
      <w:r w:rsidR="00EF00B4">
        <w:rPr>
          <w:rFonts w:asciiTheme="majorBidi" w:hAnsiTheme="majorBidi" w:cstheme="majorBidi"/>
        </w:rPr>
        <w:instrText xml:space="preserve"> ADDIN ZOTERO_ITEM CSL_CITATION {"citationID":"U1hc5UVO","properties":{"formattedCitation":"(Papies et al., 2022)","plainCitation":"(Papies et al., 2022)","dontUpdate":true,"noteIndex":0},"citationItems":[{"id":941,"uris":["http://zotero.org/users/6888577/items/VU9GAB5E"],"itemData":{"id":941,"type":"article-journal","collection-title":"Academic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schema":"https://github.com/citation-style-language/schema/raw/master/csl-citation.json"} </w:instrText>
      </w:r>
      <w:r w:rsidR="00F63347">
        <w:rPr>
          <w:rFonts w:asciiTheme="majorBidi" w:hAnsiTheme="majorBidi" w:cstheme="majorBidi"/>
        </w:rPr>
        <w:fldChar w:fldCharType="separate"/>
      </w:r>
      <w:r w:rsidR="00F63347">
        <w:rPr>
          <w:rFonts w:asciiTheme="majorBidi" w:hAnsiTheme="majorBidi" w:cstheme="majorBidi"/>
          <w:noProof/>
        </w:rPr>
        <w:t>(</w:t>
      </w:r>
      <w:r w:rsidR="00821A2B">
        <w:rPr>
          <w:rFonts w:asciiTheme="majorBidi" w:hAnsiTheme="majorBidi" w:cstheme="majorBidi"/>
          <w:noProof/>
        </w:rPr>
        <w:t xml:space="preserve">see </w:t>
      </w:r>
      <w:r w:rsidR="00F63347">
        <w:rPr>
          <w:rFonts w:asciiTheme="majorBidi" w:hAnsiTheme="majorBidi" w:cstheme="majorBidi"/>
          <w:noProof/>
        </w:rPr>
        <w:t>Papies et al., 2022)</w:t>
      </w:r>
      <w:r w:rsidR="00F63347">
        <w:rPr>
          <w:rFonts w:asciiTheme="majorBidi" w:hAnsiTheme="majorBidi" w:cstheme="majorBidi"/>
        </w:rPr>
        <w:fldChar w:fldCharType="end"/>
      </w:r>
      <w:r w:rsidR="00F63347">
        <w:rPr>
          <w:rFonts w:asciiTheme="majorBidi" w:hAnsiTheme="majorBidi" w:cstheme="majorBidi"/>
        </w:rPr>
        <w:t xml:space="preserve">. </w:t>
      </w:r>
      <w:r w:rsidR="00975006">
        <w:rPr>
          <w:rFonts w:asciiTheme="majorBidi" w:hAnsiTheme="majorBidi" w:cstheme="majorBidi"/>
        </w:rPr>
        <w:t xml:space="preserve">We selected these two theories as they frequently guide consumption behaviour research and intervention development. </w:t>
      </w:r>
      <w:r w:rsidR="00FA48D1">
        <w:rPr>
          <w:rFonts w:asciiTheme="majorBidi" w:hAnsiTheme="majorBidi" w:cstheme="majorBidi"/>
        </w:rPr>
        <w:t>However, th</w:t>
      </w:r>
      <w:r w:rsidR="00F63347">
        <w:rPr>
          <w:rFonts w:asciiTheme="majorBidi" w:hAnsiTheme="majorBidi" w:cstheme="majorBidi"/>
        </w:rPr>
        <w:t xml:space="preserve">is is not an exhaustive </w:t>
      </w:r>
      <w:r w:rsidR="00975006">
        <w:rPr>
          <w:rFonts w:asciiTheme="majorBidi" w:hAnsiTheme="majorBidi" w:cstheme="majorBidi"/>
        </w:rPr>
        <w:t>discussion</w:t>
      </w:r>
      <w:r w:rsidR="00F63347">
        <w:rPr>
          <w:rFonts w:asciiTheme="majorBidi" w:hAnsiTheme="majorBidi" w:cstheme="majorBidi"/>
        </w:rPr>
        <w:t xml:space="preserve"> of theories that could help explain water drinking behaviour. For example, </w:t>
      </w:r>
      <w:r w:rsidR="00EA6C5B">
        <w:rPr>
          <w:rFonts w:asciiTheme="majorBidi" w:hAnsiTheme="majorBidi" w:cstheme="majorBidi"/>
        </w:rPr>
        <w:t xml:space="preserve">goal-directed behaviour theory </w:t>
      </w:r>
      <w:r w:rsidR="00EA6C5B">
        <w:rPr>
          <w:rFonts w:asciiTheme="majorBidi" w:hAnsiTheme="majorBidi" w:cstheme="majorBidi"/>
        </w:rPr>
        <w:fldChar w:fldCharType="begin"/>
      </w:r>
      <w:r w:rsidR="00EA6C5B">
        <w:rPr>
          <w:rFonts w:asciiTheme="majorBidi" w:hAnsiTheme="majorBidi" w:cstheme="majorBidi"/>
        </w:rPr>
        <w:instrText xml:space="preserve"> ADDIN ZOTERO_ITEM CSL_CITATION {"citationID":"UUvg9OGa","properties":{"formattedCitation":"(Hommel, 2021)","plainCitation":"(Hommel, 2021)","noteIndex":0},"citationItems":[{"id":890,"uris":["http://zotero.org/users/6888577/items/SR6R2V5G"],"itemData":{"id":890,"type":"article-journal","abstract":"Commonsense and theorizing about action control agree in assuming that human behavior is (mainly) driven by goals, but no mechanistic theory of what goals are, where they come from, and how they impact action selection is available. Here I develop such a theory that is based on the assumption that GOALs guide Intentional Actions THrough criteria (GOALIATH). The theory is intended to be minimalist and parsimonious with respect to its assumptions, as transparent and mechanistic as possible, and it is based on representational assumptions provided by the Theory of Event Coding (TEC). It holds that goal-directed behavior is guided by selection criteria that activate and create competition between event files that contain action-effect codes matching one or more of the criteria—a competition that eventually settles into a solution favoring the best-matching event file. The criteria are associated with various sources, including biological drives, acquired needs (e.g., of achievement, power, or affiliation), and short-term, sometimes arbitrary, instructed aims. Action selection is, thus, a compromise that tries to satisfy various criteria related to different driving forces, which are also likely to vary in strength over time. Hence, what looks like goal-directed action emerges from, and represents an attempt to satisfy multiple constraints with different origins, purposes, operational characteristics, and timescales—which among other things does not guarantee a high degree of coherence or rationality of the eventual outcome. GOALIATH calls for a radical break with conventional theorizing about the control of goal-directed behavior, as it among other things questions existing cognitive-control theories and dual-route models of action control.","container-title":"Psychological Research","DOI":"10.1007/s00426-021-01563-w","ISSN":"1430-2772","journalAbbreviation":"Psychological Research","language":"en","source":"Springer Link","title":"GOALIATH: a theory of goal-directed behavior","title-short":"GOALIATH","URL":"https://doi.org/10.1007/s00426-021-01563-w","author":[{"family":"Hommel","given":"Bernhard"}],"accessed":{"date-parts":[["2022",3,16]]},"issued":{"date-parts":[["2021",7,29]]}}}],"schema":"https://github.com/citation-style-language/schema/raw/master/csl-citation.json"} </w:instrText>
      </w:r>
      <w:r w:rsidR="00EA6C5B">
        <w:rPr>
          <w:rFonts w:asciiTheme="majorBidi" w:hAnsiTheme="majorBidi" w:cstheme="majorBidi"/>
        </w:rPr>
        <w:fldChar w:fldCharType="separate"/>
      </w:r>
      <w:r w:rsidR="00EA6C5B">
        <w:rPr>
          <w:rFonts w:asciiTheme="majorBidi" w:hAnsiTheme="majorBidi" w:cstheme="majorBidi"/>
          <w:noProof/>
        </w:rPr>
        <w:t>(Hommel, 2021)</w:t>
      </w:r>
      <w:r w:rsidR="00EA6C5B">
        <w:rPr>
          <w:rFonts w:asciiTheme="majorBidi" w:hAnsiTheme="majorBidi" w:cstheme="majorBidi"/>
        </w:rPr>
        <w:fldChar w:fldCharType="end"/>
      </w:r>
      <w:r w:rsidR="00D72F3B">
        <w:rPr>
          <w:rFonts w:asciiTheme="majorBidi" w:hAnsiTheme="majorBidi" w:cstheme="majorBidi"/>
        </w:rPr>
        <w:t xml:space="preserve">, </w:t>
      </w:r>
      <w:r w:rsidR="00F63347">
        <w:rPr>
          <w:rFonts w:asciiTheme="majorBidi" w:hAnsiTheme="majorBidi" w:cstheme="majorBidi"/>
        </w:rPr>
        <w:t xml:space="preserve">value-based decision-making </w:t>
      </w:r>
      <w:r w:rsidR="00EA6C5B">
        <w:rPr>
          <w:rFonts w:asciiTheme="majorBidi" w:hAnsiTheme="majorBidi" w:cstheme="majorBidi"/>
        </w:rPr>
        <w:fldChar w:fldCharType="begin"/>
      </w:r>
      <w:r w:rsidR="00EA6C5B">
        <w:rPr>
          <w:rFonts w:asciiTheme="majorBidi" w:hAnsiTheme="majorBidi" w:cstheme="majorBidi"/>
        </w:rPr>
        <w:instrText xml:space="preserve"> ADDIN ZOTERO_ITEM CSL_CITATION {"citationID":"RZBbeX5g","properties":{"formattedCitation":"(Berkman, 2018)","plainCitation":"(Berkman, 2018)","noteIndex":0},"citationItems":[{"id":825,"uris":["http://zotero.org/users/6888577/items/AJGXR78Q"],"itemData":{"id":825,"type":"article-journal","abstract":"Objective: Traditional models of health behaviour focus on the roles of cognitive, personality and social-cognitive constructs (e.g. executive function, grit, self-efficacy), and give less attention to the process by which these constructs interact in the moment that a health-relevant choice is made. Health psychology needs a process-focused account of how various factors are integrated to produce the decisions that determine health behaviour.Design: I present an integrative value-based choice model of health behaviour, which characterises the mechanism by which a variety of factors come together to determine behaviour. This model imports knowledge from research on behavioural economics and neuroscience about how choices are made to the study of health behaviour, and uses that knowledge to generate novel predictions about how to change health behaviour. I describe anomalies in value-based choice that can be exploited for health promotion, and review neuroimaging evidence about the involvement of midline dopamine structures in tracking and integrating value-related information during choice. I highlight how this knowledge can bring insights to health psychology using illustrative case of healthy eating.Conclusion: Value-based choice is a viable model for health behaviour and opens new avenues for mechanism-focused intervention.","container-title":"Psychology &amp; Health","DOI":"10.1080/08870446.2017.1316847","ISSN":"0887-0446","issue":"1","note":"publisher: Routledge\n_eprint: https://doi.org/10.1080/08870446.2017.1316847\nPMID: 28403660","page":"40-57","source":"Taylor and Francis+NEJM","title":"Value-based choice: An integrative, neuroscience-informed model of health goals","title-short":"Value-based choice","volume":"33","author":[{"family":"Berkman","given":"Elliot T."}],"issued":{"date-parts":[["2018",1,2]]}}}],"schema":"https://github.com/citation-style-language/schema/raw/master/csl-citation.json"} </w:instrText>
      </w:r>
      <w:r w:rsidR="00EA6C5B">
        <w:rPr>
          <w:rFonts w:asciiTheme="majorBidi" w:hAnsiTheme="majorBidi" w:cstheme="majorBidi"/>
        </w:rPr>
        <w:fldChar w:fldCharType="separate"/>
      </w:r>
      <w:r w:rsidR="00EA6C5B">
        <w:rPr>
          <w:rFonts w:asciiTheme="majorBidi" w:hAnsiTheme="majorBidi" w:cstheme="majorBidi"/>
          <w:noProof/>
        </w:rPr>
        <w:t>(Berkman, 2018)</w:t>
      </w:r>
      <w:r w:rsidR="00EA6C5B">
        <w:rPr>
          <w:rFonts w:asciiTheme="majorBidi" w:hAnsiTheme="majorBidi" w:cstheme="majorBidi"/>
        </w:rPr>
        <w:fldChar w:fldCharType="end"/>
      </w:r>
      <w:r w:rsidR="00D72F3B">
        <w:rPr>
          <w:rFonts w:asciiTheme="majorBidi" w:hAnsiTheme="majorBidi" w:cstheme="majorBidi"/>
        </w:rPr>
        <w:t xml:space="preserve">, and the COM-B model </w:t>
      </w:r>
      <w:r w:rsidR="00D72F3B">
        <w:rPr>
          <w:rFonts w:asciiTheme="majorBidi" w:hAnsiTheme="majorBidi" w:cstheme="majorBidi"/>
        </w:rPr>
        <w:fldChar w:fldCharType="begin"/>
      </w:r>
      <w:r w:rsidR="00D72F3B">
        <w:rPr>
          <w:rFonts w:asciiTheme="majorBidi" w:hAnsiTheme="majorBidi" w:cstheme="majorBidi"/>
        </w:rPr>
        <w:instrText xml:space="preserve"> ADDIN ZOTERO_ITEM CSL_CITATION {"citationID":"9X1OjBnQ","properties":{"formattedCitation":"(Michie et al., 2011)","plainCitation":"(Michie et al., 2011)","noteIndex":0},"citationItems":[{"id":1120,"uris":["http://zotero.org/users/6888577/items/Z5B3RA7A"],"itemData":{"id":1120,"type":"article-journal","abstract":"Improving the design and implementation of evidence-based practice depends on successful behaviour change interventions. This requires an appropriate method for characterising interventions and linking them to an analysis of the targeted behaviour. There exists a plethora of frameworks of behaviour change interventions, but it is not clear how well they serve this purpose. This paper evaluates these frameworks, and develops and evaluates a new framework aimed at overcoming their limitations.","container-title":"Implementation Science","DOI":"10.1186/1748-5908-6-42","ISSN":"1748-5908","issue":"1","journalAbbreviation":"Implementation Science","page":"42","source":"BioMed Central","title":"The behaviour change wheel: A new method for characterising and designing behaviour change interventions","title-short":"The behaviour change wheel","volume":"6","author":[{"family":"Michie","given":"Susan"},{"family":"Stralen","given":"Maartje M.","non-dropping-particle":"van"},{"family":"West","given":"Robert"}],"issued":{"date-parts":[["2011",4,23]]}}}],"schema":"https://github.com/citation-style-language/schema/raw/master/csl-citation.json"} </w:instrText>
      </w:r>
      <w:r w:rsidR="00D72F3B">
        <w:rPr>
          <w:rFonts w:asciiTheme="majorBidi" w:hAnsiTheme="majorBidi" w:cstheme="majorBidi"/>
        </w:rPr>
        <w:fldChar w:fldCharType="separate"/>
      </w:r>
      <w:r w:rsidR="00D72F3B">
        <w:rPr>
          <w:rFonts w:asciiTheme="majorBidi" w:hAnsiTheme="majorBidi" w:cstheme="majorBidi"/>
          <w:noProof/>
        </w:rPr>
        <w:t>(Michie et al., 2011)</w:t>
      </w:r>
      <w:r w:rsidR="00D72F3B">
        <w:rPr>
          <w:rFonts w:asciiTheme="majorBidi" w:hAnsiTheme="majorBidi" w:cstheme="majorBidi"/>
        </w:rPr>
        <w:fldChar w:fldCharType="end"/>
      </w:r>
      <w:r w:rsidR="00D72F3B">
        <w:rPr>
          <w:rFonts w:asciiTheme="majorBidi" w:hAnsiTheme="majorBidi" w:cstheme="majorBidi"/>
        </w:rPr>
        <w:t xml:space="preserve"> </w:t>
      </w:r>
      <w:r w:rsidR="00EA6C5B">
        <w:rPr>
          <w:rFonts w:asciiTheme="majorBidi" w:hAnsiTheme="majorBidi" w:cstheme="majorBidi"/>
        </w:rPr>
        <w:t>present</w:t>
      </w:r>
      <w:r w:rsidR="00F63347">
        <w:rPr>
          <w:rFonts w:asciiTheme="majorBidi" w:hAnsiTheme="majorBidi" w:cstheme="majorBidi"/>
        </w:rPr>
        <w:t xml:space="preserve"> other potentially helpful perspective</w:t>
      </w:r>
      <w:r w:rsidR="00B76FAF">
        <w:rPr>
          <w:rFonts w:asciiTheme="majorBidi" w:hAnsiTheme="majorBidi" w:cstheme="majorBidi"/>
        </w:rPr>
        <w:t>s</w:t>
      </w:r>
      <w:r w:rsidR="00F63347">
        <w:rPr>
          <w:rFonts w:asciiTheme="majorBidi" w:hAnsiTheme="majorBidi" w:cstheme="majorBidi"/>
        </w:rPr>
        <w:t xml:space="preserve">. </w:t>
      </w:r>
      <w:r w:rsidR="00D72F3B">
        <w:rPr>
          <w:rFonts w:asciiTheme="majorBidi" w:hAnsiTheme="majorBidi" w:cstheme="majorBidi"/>
        </w:rPr>
        <w:t>A</w:t>
      </w:r>
      <w:r w:rsidR="00D31219">
        <w:rPr>
          <w:rFonts w:asciiTheme="majorBidi" w:hAnsiTheme="majorBidi" w:cstheme="majorBidi"/>
        </w:rPr>
        <w:t xml:space="preserve"> complete discussion of</w:t>
      </w:r>
      <w:r w:rsidR="00D72F3B">
        <w:rPr>
          <w:rFonts w:asciiTheme="majorBidi" w:hAnsiTheme="majorBidi" w:cstheme="majorBidi"/>
        </w:rPr>
        <w:t xml:space="preserve"> all</w:t>
      </w:r>
      <w:r w:rsidR="00D31219">
        <w:rPr>
          <w:rFonts w:asciiTheme="majorBidi" w:hAnsiTheme="majorBidi" w:cstheme="majorBidi"/>
        </w:rPr>
        <w:t xml:space="preserve"> </w:t>
      </w:r>
      <w:r w:rsidR="00D72F3B">
        <w:rPr>
          <w:rFonts w:asciiTheme="majorBidi" w:hAnsiTheme="majorBidi" w:cstheme="majorBidi"/>
        </w:rPr>
        <w:t>these</w:t>
      </w:r>
      <w:r w:rsidR="00D31219">
        <w:rPr>
          <w:rFonts w:asciiTheme="majorBidi" w:hAnsiTheme="majorBidi" w:cstheme="majorBidi"/>
        </w:rPr>
        <w:t xml:space="preserve"> theories is outside the scope of this </w:t>
      </w:r>
      <w:r w:rsidR="00C7211E">
        <w:rPr>
          <w:rFonts w:asciiTheme="majorBidi" w:hAnsiTheme="majorBidi" w:cstheme="majorBidi"/>
        </w:rPr>
        <w:t>paper</w:t>
      </w:r>
      <w:r w:rsidR="00D72F3B">
        <w:rPr>
          <w:rFonts w:asciiTheme="majorBidi" w:hAnsiTheme="majorBidi" w:cstheme="majorBidi"/>
        </w:rPr>
        <w:t xml:space="preserve">. However, the principle of comprehensive theories being more informative applies to the other theoretical perspectives noted above. </w:t>
      </w:r>
      <w:r w:rsidR="00C7211E">
        <w:rPr>
          <w:rFonts w:asciiTheme="majorBidi" w:hAnsiTheme="majorBidi" w:cstheme="majorBidi"/>
        </w:rPr>
        <w:t>R</w:t>
      </w:r>
      <w:r w:rsidR="00D72F3B">
        <w:rPr>
          <w:rFonts w:asciiTheme="majorBidi" w:hAnsiTheme="majorBidi" w:cstheme="majorBidi"/>
        </w:rPr>
        <w:t>eaders can use the following section as an example of how they might assess whether their chosen theory of behaviour comprehensively accounts for the construct</w:t>
      </w:r>
      <w:r w:rsidR="00C7211E">
        <w:rPr>
          <w:rFonts w:asciiTheme="majorBidi" w:hAnsiTheme="majorBidi" w:cstheme="majorBidi"/>
        </w:rPr>
        <w:t>s</w:t>
      </w:r>
      <w:r w:rsidR="00D72F3B">
        <w:rPr>
          <w:rFonts w:asciiTheme="majorBidi" w:hAnsiTheme="majorBidi" w:cstheme="majorBidi"/>
        </w:rPr>
        <w:t xml:space="preserve"> influencing water drinking. </w:t>
      </w:r>
    </w:p>
    <w:p w14:paraId="17F3B7B3" w14:textId="08940A43" w:rsidR="00B51F95" w:rsidRDefault="00B51F95" w:rsidP="00B51F95">
      <w:pPr>
        <w:spacing w:line="480" w:lineRule="auto"/>
        <w:rPr>
          <w:rFonts w:asciiTheme="majorBidi" w:hAnsiTheme="majorBidi" w:cstheme="majorBidi"/>
          <w:bCs/>
        </w:rPr>
      </w:pPr>
      <w:r>
        <w:rPr>
          <w:rFonts w:asciiTheme="majorBidi" w:hAnsiTheme="majorBidi" w:cstheme="majorBidi"/>
        </w:rPr>
        <w:tab/>
      </w:r>
      <w:r w:rsidR="00821A2B">
        <w:rPr>
          <w:rFonts w:asciiTheme="majorBidi" w:hAnsiTheme="majorBidi" w:cstheme="majorBidi"/>
        </w:rPr>
        <w:t xml:space="preserve">To evaluate a theory’s usefulness </w:t>
      </w:r>
      <w:r w:rsidR="00B765CC">
        <w:rPr>
          <w:rFonts w:asciiTheme="majorBidi" w:hAnsiTheme="majorBidi" w:cstheme="majorBidi"/>
        </w:rPr>
        <w:t>in</w:t>
      </w:r>
      <w:r w:rsidR="00821A2B">
        <w:rPr>
          <w:rFonts w:asciiTheme="majorBidi" w:hAnsiTheme="majorBidi" w:cstheme="majorBidi"/>
        </w:rPr>
        <w:t xml:space="preserve"> explaining behaviour, </w:t>
      </w:r>
      <w:r w:rsidR="00821A2B">
        <w:rPr>
          <w:rFonts w:asciiTheme="majorBidi" w:hAnsiTheme="majorBidi" w:cstheme="majorBidi"/>
          <w:bCs/>
        </w:rPr>
        <w:t xml:space="preserve">researchers must first establish each theory’s assumptions clearly </w:t>
      </w:r>
      <w:r w:rsidR="00821A2B">
        <w:rPr>
          <w:rFonts w:asciiTheme="majorBidi" w:hAnsiTheme="majorBidi" w:cstheme="majorBidi"/>
          <w:bCs/>
        </w:rPr>
        <w:fldChar w:fldCharType="begin"/>
      </w:r>
      <w:r w:rsidR="00821A2B">
        <w:rPr>
          <w:rFonts w:asciiTheme="majorBidi" w:hAnsiTheme="majorBidi" w:cstheme="majorBidi"/>
          <w:bCs/>
        </w:rPr>
        <w:instrText xml:space="preserve"> ADDIN ZOTERO_ITEM CSL_CITATION {"citationID":"PNN8EqAy","properties":{"formattedCitation":"(Eronen &amp; Bringmann, 2021; Scheel et al., 2020)","plainCitation":"(Eronen &amp; Bringmann, 2021; 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M."},{"family":"Lakens","given":"Daniël"}],"accessed":{"date-parts":[["2022",8,8]]},"issued":{"date-parts":[["2020",12,16]]}}},{"id":1094,"uris":["http://zotero.org/users/6888577/items/LW55SYW7"],"itemData":{"id":1094,"type":"article-journal","abstract":"Meehl argued in 1978 that theories in psychology come and go, with little cumulative progress. We believe that this assessment still holds, as also evidenced by increasingly common claims that psychology is facing a ?theory crisis? and that psychologists should invest more in theory building. In this article, we argue that the root cause of the theory crisis is that developing good psychological theories is extremely difficult and that understanding the reasons why it is so difficult is crucial for moving forward in the theory crisis. We discuss three key reasons based on philosophy of science for why developing good psychological theories is so hard: the relative lack of robust phenomena that impose constraints on possible theories, problems of validity of psychological constructs, and obstacles to discovering causal relationships between psychological variables. We conclude with recommendations on how to move past the theory crisis.","container-title":"Perspectives on Psychological Science","DOI":"10.1177/1745691620970586","ISSN":"1745-6916","issue":"4","journalAbbreviation":"Perspect Psychol Sci","language":"en","note":"publisher: SAGE Publications Inc","page":"779-788","source":"SAGE Journals","title":"The Theory Crisis in Psychology: How to Move Forward","title-short":"The Theory Crisis in Psychology","volume":"16","author":[{"family":"Eronen","given":"Markus I."},{"family":"Bringmann","given":"Laura F."}],"issued":{"date-parts":[["2021",7,1]]}}}],"schema":"https://github.com/citation-style-language/schema/raw/master/csl-citation.json"} </w:instrText>
      </w:r>
      <w:r w:rsidR="00821A2B">
        <w:rPr>
          <w:rFonts w:asciiTheme="majorBidi" w:hAnsiTheme="majorBidi" w:cstheme="majorBidi"/>
          <w:bCs/>
        </w:rPr>
        <w:fldChar w:fldCharType="separate"/>
      </w:r>
      <w:r w:rsidR="00821A2B">
        <w:rPr>
          <w:rFonts w:asciiTheme="majorBidi" w:hAnsiTheme="majorBidi" w:cstheme="majorBidi"/>
          <w:bCs/>
          <w:noProof/>
        </w:rPr>
        <w:t>(Eronen &amp; Bringmann, 2021; Scheel et al., 2020)</w:t>
      </w:r>
      <w:r w:rsidR="00821A2B">
        <w:rPr>
          <w:rFonts w:asciiTheme="majorBidi" w:hAnsiTheme="majorBidi" w:cstheme="majorBidi"/>
          <w:bCs/>
        </w:rPr>
        <w:fldChar w:fldCharType="end"/>
      </w:r>
      <w:r w:rsidR="00821A2B">
        <w:rPr>
          <w:rFonts w:asciiTheme="majorBidi" w:hAnsiTheme="majorBidi" w:cstheme="majorBidi"/>
          <w:bCs/>
        </w:rPr>
        <w:t xml:space="preserve">. Hence, </w:t>
      </w:r>
      <w:r w:rsidR="00821A2B">
        <w:rPr>
          <w:rFonts w:asciiTheme="majorBidi" w:hAnsiTheme="majorBidi" w:cstheme="majorBidi"/>
        </w:rPr>
        <w:t>i</w:t>
      </w:r>
      <w:r>
        <w:rPr>
          <w:rFonts w:asciiTheme="majorBidi" w:hAnsiTheme="majorBidi" w:cstheme="majorBidi"/>
        </w:rPr>
        <w:t xml:space="preserve">n Figure 7, </w:t>
      </w:r>
      <w:r w:rsidR="00821A2B">
        <w:rPr>
          <w:rFonts w:asciiTheme="majorBidi" w:hAnsiTheme="majorBidi" w:cstheme="majorBidi"/>
          <w:bCs/>
        </w:rPr>
        <w:t xml:space="preserve">we outline how </w:t>
      </w:r>
      <w:r>
        <w:rPr>
          <w:rFonts w:asciiTheme="majorBidi" w:hAnsiTheme="majorBidi" w:cstheme="majorBidi"/>
        </w:rPr>
        <w:t xml:space="preserve">each theory </w:t>
      </w:r>
      <w:r w:rsidR="00821A2B">
        <w:rPr>
          <w:rFonts w:asciiTheme="majorBidi" w:hAnsiTheme="majorBidi" w:cstheme="majorBidi"/>
        </w:rPr>
        <w:t xml:space="preserve">would assume water drinking is performed, given their core assumptions. This figure shows that S-R habit theory and grounded cognition theory have different explanations of what influences water drinking. For example, S-R habit theory assumes reward does not influence habitual water drinking behaviour; however, grounded cognition theory assumes it does. </w:t>
      </w:r>
      <w:r w:rsidR="00E65BF8">
        <w:rPr>
          <w:rFonts w:asciiTheme="majorBidi" w:hAnsiTheme="majorBidi" w:cstheme="majorBidi"/>
        </w:rPr>
        <w:t xml:space="preserve">This figure also shows that </w:t>
      </w:r>
      <w:r w:rsidR="00821A2B">
        <w:rPr>
          <w:rFonts w:asciiTheme="majorBidi" w:hAnsiTheme="majorBidi" w:cstheme="majorBidi"/>
        </w:rPr>
        <w:t xml:space="preserve">S-R habit theory </w:t>
      </w:r>
      <w:r w:rsidR="00E65BF8">
        <w:rPr>
          <w:rFonts w:asciiTheme="majorBidi" w:hAnsiTheme="majorBidi" w:cstheme="majorBidi"/>
        </w:rPr>
        <w:t xml:space="preserve">identifies fewer constructs influencing water drinking than grounded cognition theory. For example, S-R habit theory relies on four key constructs: </w:t>
      </w:r>
      <w:r w:rsidR="00FA48D1">
        <w:rPr>
          <w:rFonts w:asciiTheme="majorBidi" w:hAnsiTheme="majorBidi" w:cstheme="majorBidi"/>
        </w:rPr>
        <w:t>goals</w:t>
      </w:r>
      <w:r w:rsidR="00821A2B">
        <w:rPr>
          <w:rFonts w:asciiTheme="majorBidi" w:hAnsiTheme="majorBidi" w:cstheme="majorBidi"/>
        </w:rPr>
        <w:t xml:space="preserve">, habit, external </w:t>
      </w:r>
      <w:r w:rsidR="00E65BF8">
        <w:rPr>
          <w:rFonts w:asciiTheme="majorBidi" w:hAnsiTheme="majorBidi" w:cstheme="majorBidi"/>
        </w:rPr>
        <w:t>stimuli,</w:t>
      </w:r>
      <w:r w:rsidR="00821A2B">
        <w:rPr>
          <w:rFonts w:asciiTheme="majorBidi" w:hAnsiTheme="majorBidi" w:cstheme="majorBidi"/>
        </w:rPr>
        <w:t xml:space="preserve"> and </w:t>
      </w:r>
      <w:r w:rsidR="00E65BF8">
        <w:rPr>
          <w:rFonts w:asciiTheme="majorBidi" w:hAnsiTheme="majorBidi" w:cstheme="majorBidi"/>
        </w:rPr>
        <w:t>repeated performance. However, grounded cognition theory</w:t>
      </w:r>
      <w:r w:rsidR="00B765CC">
        <w:rPr>
          <w:rFonts w:asciiTheme="majorBidi" w:hAnsiTheme="majorBidi" w:cstheme="majorBidi"/>
        </w:rPr>
        <w:t xml:space="preserve"> relies on various constructs, including but not limited to </w:t>
      </w:r>
      <w:r w:rsidR="00FA48D1">
        <w:rPr>
          <w:rFonts w:asciiTheme="majorBidi" w:hAnsiTheme="majorBidi" w:cstheme="majorBidi"/>
        </w:rPr>
        <w:t>sensory experience,</w:t>
      </w:r>
      <w:r w:rsidR="00B765CC">
        <w:rPr>
          <w:rFonts w:asciiTheme="majorBidi" w:hAnsiTheme="majorBidi" w:cstheme="majorBidi"/>
        </w:rPr>
        <w:t xml:space="preserve"> external context,</w:t>
      </w:r>
      <w:r w:rsidR="00FA48D1">
        <w:rPr>
          <w:rFonts w:asciiTheme="majorBidi" w:hAnsiTheme="majorBidi" w:cstheme="majorBidi"/>
        </w:rPr>
        <w:t xml:space="preserve"> internal context, and </w:t>
      </w:r>
      <w:r w:rsidR="00C7211E">
        <w:rPr>
          <w:rFonts w:asciiTheme="majorBidi" w:hAnsiTheme="majorBidi" w:cstheme="majorBidi"/>
        </w:rPr>
        <w:t>more</w:t>
      </w:r>
      <w:r w:rsidR="00B765CC">
        <w:rPr>
          <w:rFonts w:asciiTheme="majorBidi" w:hAnsiTheme="majorBidi" w:cstheme="majorBidi"/>
        </w:rPr>
        <w:t xml:space="preserve">. </w:t>
      </w:r>
      <w:r w:rsidR="00FA48D1">
        <w:rPr>
          <w:rFonts w:asciiTheme="majorBidi" w:hAnsiTheme="majorBidi" w:cstheme="majorBidi"/>
        </w:rPr>
        <w:t xml:space="preserve">Each of these constructs relates to various sub-constructs. For example, </w:t>
      </w:r>
      <w:r w:rsidR="00C7211E">
        <w:rPr>
          <w:rFonts w:asciiTheme="majorBidi" w:hAnsiTheme="majorBidi" w:cstheme="majorBidi"/>
        </w:rPr>
        <w:t xml:space="preserve">internal context </w:t>
      </w:r>
      <w:r w:rsidR="00FA48D1">
        <w:rPr>
          <w:rFonts w:asciiTheme="majorBidi" w:hAnsiTheme="majorBidi" w:cstheme="majorBidi"/>
        </w:rPr>
        <w:t xml:space="preserve">relates to constructs such as </w:t>
      </w:r>
      <w:r w:rsidR="00C7211E">
        <w:rPr>
          <w:rFonts w:asciiTheme="majorBidi" w:hAnsiTheme="majorBidi" w:cstheme="majorBidi"/>
        </w:rPr>
        <w:t>physiological states (e.g., thirst) and psychological states (e.g., motivation)</w:t>
      </w:r>
      <w:r w:rsidR="00FA48D1">
        <w:rPr>
          <w:rFonts w:asciiTheme="majorBidi" w:hAnsiTheme="majorBidi" w:cstheme="majorBidi"/>
        </w:rPr>
        <w:t xml:space="preserve">. </w:t>
      </w:r>
      <w:r w:rsidR="00B765CC">
        <w:rPr>
          <w:rFonts w:asciiTheme="majorBidi" w:hAnsiTheme="majorBidi" w:cstheme="majorBidi"/>
        </w:rPr>
        <w:t xml:space="preserve">As such, we conceptualise S-R habit theory as a </w:t>
      </w:r>
      <w:r w:rsidR="00B765CC">
        <w:rPr>
          <w:rFonts w:asciiTheme="majorBidi" w:hAnsiTheme="majorBidi" w:cstheme="majorBidi"/>
          <w:bCs/>
        </w:rPr>
        <w:t>relatively simple theory of behaviour and grounded cognition theory as a relatively comprehensive one.</w:t>
      </w:r>
    </w:p>
    <w:p w14:paraId="6900D253" w14:textId="0ADEE217" w:rsidR="00B765CC" w:rsidRDefault="00B765CC" w:rsidP="00B51F95">
      <w:pPr>
        <w:spacing w:line="480" w:lineRule="auto"/>
        <w:rPr>
          <w:rFonts w:asciiTheme="majorBidi" w:hAnsiTheme="majorBidi" w:cstheme="majorBidi"/>
          <w:b/>
        </w:rPr>
      </w:pPr>
      <w:r>
        <w:rPr>
          <w:rFonts w:asciiTheme="majorBidi" w:hAnsiTheme="majorBidi" w:cstheme="majorBidi"/>
          <w:b/>
        </w:rPr>
        <w:t>Figure 7</w:t>
      </w:r>
    </w:p>
    <w:p w14:paraId="1BCFC3CC" w14:textId="3D711060" w:rsidR="00B51F95" w:rsidRPr="009672F8" w:rsidRDefault="009672F8" w:rsidP="009672F8">
      <w:pPr>
        <w:spacing w:line="480" w:lineRule="auto"/>
        <w:rPr>
          <w:rFonts w:asciiTheme="majorBidi" w:hAnsiTheme="majorBidi" w:cstheme="majorBidi"/>
          <w:b/>
        </w:rPr>
      </w:pPr>
      <w:r>
        <w:rPr>
          <w:rFonts w:asciiTheme="majorBidi" w:hAnsiTheme="majorBidi" w:cstheme="majorBidi"/>
          <w:b/>
        </w:rPr>
        <w:t xml:space="preserve"> </w:t>
      </w:r>
      <w:r w:rsidR="00FA48D1">
        <w:rPr>
          <w:rFonts w:asciiTheme="majorBidi" w:hAnsiTheme="majorBidi" w:cstheme="majorBidi"/>
          <w:b/>
        </w:rPr>
        <w:t xml:space="preserve">Simple vs Comprehensive Theory’s Assumptions on Water Drinking Influences </w:t>
      </w:r>
      <w:r w:rsidR="00603F3B">
        <w:rPr>
          <w:rFonts w:asciiTheme="majorBidi" w:hAnsiTheme="majorBidi" w:cstheme="majorBidi"/>
          <w:noProof/>
        </w:rPr>
        <w:drawing>
          <wp:inline distT="0" distB="0" distL="0" distR="0" wp14:anchorId="2F679A89" wp14:editId="24B02A38">
            <wp:extent cx="5727700" cy="3232785"/>
            <wp:effectExtent l="0" t="0" r="0" b="5715"/>
            <wp:docPr id="21" name="Picture 21" descr="A diagram of a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roble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27700" cy="3232785"/>
                    </a:xfrm>
                    <a:prstGeom prst="rect">
                      <a:avLst/>
                    </a:prstGeom>
                  </pic:spPr>
                </pic:pic>
              </a:graphicData>
            </a:graphic>
          </wp:inline>
        </w:drawing>
      </w:r>
    </w:p>
    <w:p w14:paraId="4016A5DF" w14:textId="2B172876" w:rsidR="00257BA0" w:rsidRDefault="009672F8" w:rsidP="00257BA0">
      <w:pPr>
        <w:spacing w:line="480" w:lineRule="auto"/>
        <w:ind w:firstLine="720"/>
        <w:rPr>
          <w:rFonts w:asciiTheme="majorBidi" w:hAnsiTheme="majorBidi" w:cstheme="majorBidi"/>
        </w:rPr>
      </w:pPr>
      <w:r>
        <w:rPr>
          <w:rFonts w:asciiTheme="majorBidi" w:hAnsiTheme="majorBidi" w:cstheme="majorBidi"/>
        </w:rPr>
        <w:t xml:space="preserve">Having established what each theory assumes influences water drinking, we now </w:t>
      </w:r>
      <w:r w:rsidR="000E2A08">
        <w:rPr>
          <w:rFonts w:asciiTheme="majorBidi" w:hAnsiTheme="majorBidi" w:cstheme="majorBidi"/>
        </w:rPr>
        <w:t>discuss</w:t>
      </w:r>
      <w:r>
        <w:rPr>
          <w:rFonts w:asciiTheme="majorBidi" w:hAnsiTheme="majorBidi" w:cstheme="majorBidi"/>
        </w:rPr>
        <w:t xml:space="preserve"> how </w:t>
      </w:r>
      <w:r w:rsidR="000E2A08">
        <w:rPr>
          <w:rFonts w:asciiTheme="majorBidi" w:hAnsiTheme="majorBidi" w:cstheme="majorBidi"/>
        </w:rPr>
        <w:t xml:space="preserve">well </w:t>
      </w:r>
      <w:r>
        <w:rPr>
          <w:rFonts w:asciiTheme="majorBidi" w:hAnsiTheme="majorBidi" w:cstheme="majorBidi"/>
        </w:rPr>
        <w:t>these assumptions account for the influences established in our theoretical overview.</w:t>
      </w:r>
      <w:r w:rsidR="000E2A08">
        <w:rPr>
          <w:rFonts w:asciiTheme="majorBidi" w:hAnsiTheme="majorBidi" w:cstheme="majorBidi"/>
        </w:rPr>
        <w:t xml:space="preserve"> </w:t>
      </w:r>
      <w:r>
        <w:rPr>
          <w:rFonts w:asciiTheme="majorBidi" w:hAnsiTheme="majorBidi" w:cstheme="majorBidi"/>
        </w:rPr>
        <w:t xml:space="preserve">We use </w:t>
      </w:r>
      <w:r w:rsidR="000E2A08">
        <w:rPr>
          <w:rFonts w:asciiTheme="majorBidi" w:hAnsiTheme="majorBidi" w:cstheme="majorBidi"/>
        </w:rPr>
        <w:t>the case of</w:t>
      </w:r>
      <w:r>
        <w:rPr>
          <w:rFonts w:asciiTheme="majorBidi" w:hAnsiTheme="majorBidi" w:cstheme="majorBidi"/>
        </w:rPr>
        <w:t xml:space="preserve"> Matilda</w:t>
      </w:r>
      <w:r w:rsidR="000E2A08">
        <w:rPr>
          <w:rFonts w:asciiTheme="majorBidi" w:hAnsiTheme="majorBidi" w:cstheme="majorBidi"/>
        </w:rPr>
        <w:t xml:space="preserve"> to ground our discussion, showing </w:t>
      </w:r>
      <w:r>
        <w:rPr>
          <w:rFonts w:asciiTheme="majorBidi" w:hAnsiTheme="majorBidi" w:cstheme="majorBidi"/>
        </w:rPr>
        <w:t>each theor</w:t>
      </w:r>
      <w:r w:rsidR="000E2A08">
        <w:rPr>
          <w:rFonts w:asciiTheme="majorBidi" w:hAnsiTheme="majorBidi" w:cstheme="majorBidi"/>
        </w:rPr>
        <w:t>y</w:t>
      </w:r>
      <w:r>
        <w:rPr>
          <w:rFonts w:asciiTheme="majorBidi" w:hAnsiTheme="majorBidi" w:cstheme="majorBidi"/>
        </w:rPr>
        <w:t xml:space="preserve"> has a different explanation of what regulates Matilda’s water drinking and differs in its ability to map its assumptions onto </w:t>
      </w:r>
      <w:r w:rsidR="000E2A08">
        <w:rPr>
          <w:rFonts w:asciiTheme="majorBidi" w:hAnsiTheme="majorBidi" w:cstheme="majorBidi"/>
        </w:rPr>
        <w:t xml:space="preserve">the various influences of </w:t>
      </w:r>
      <w:r>
        <w:rPr>
          <w:rFonts w:asciiTheme="majorBidi" w:hAnsiTheme="majorBidi" w:cstheme="majorBidi"/>
        </w:rPr>
        <w:t>Matilda’s water drinking.</w:t>
      </w:r>
      <w:r w:rsidR="006644B4">
        <w:rPr>
          <w:rFonts w:asciiTheme="majorBidi" w:hAnsiTheme="majorBidi" w:cstheme="majorBidi"/>
        </w:rPr>
        <w:t xml:space="preserve"> We focus on Matilda as she ha</w:t>
      </w:r>
      <w:r w:rsidR="00D31219">
        <w:rPr>
          <w:rFonts w:asciiTheme="majorBidi" w:hAnsiTheme="majorBidi" w:cstheme="majorBidi"/>
        </w:rPr>
        <w:t>d</w:t>
      </w:r>
      <w:r w:rsidR="006644B4">
        <w:rPr>
          <w:rFonts w:asciiTheme="majorBidi" w:hAnsiTheme="majorBidi" w:cstheme="majorBidi"/>
        </w:rPr>
        <w:t xml:space="preserve"> highly habitual water drinking</w:t>
      </w:r>
      <w:r w:rsidR="00D31219">
        <w:rPr>
          <w:rFonts w:asciiTheme="majorBidi" w:hAnsiTheme="majorBidi" w:cstheme="majorBidi"/>
        </w:rPr>
        <w:t xml:space="preserve"> (unlike Ted)</w:t>
      </w:r>
      <w:r w:rsidR="006644B4">
        <w:rPr>
          <w:rFonts w:asciiTheme="majorBidi" w:hAnsiTheme="majorBidi" w:cstheme="majorBidi"/>
        </w:rPr>
        <w:t xml:space="preserve">, which </w:t>
      </w:r>
      <w:r w:rsidR="00D31219">
        <w:rPr>
          <w:rFonts w:asciiTheme="majorBidi" w:hAnsiTheme="majorBidi" w:cstheme="majorBidi"/>
        </w:rPr>
        <w:t>allows us to access the usefulness of</w:t>
      </w:r>
      <w:r w:rsidR="006644B4">
        <w:rPr>
          <w:rFonts w:asciiTheme="majorBidi" w:hAnsiTheme="majorBidi" w:cstheme="majorBidi"/>
        </w:rPr>
        <w:t xml:space="preserve"> S-R habit theory’s definition of habits</w:t>
      </w:r>
      <w:r w:rsidR="00D31219">
        <w:rPr>
          <w:rFonts w:asciiTheme="majorBidi" w:hAnsiTheme="majorBidi" w:cstheme="majorBidi"/>
        </w:rPr>
        <w:t xml:space="preserve">. </w:t>
      </w:r>
    </w:p>
    <w:p w14:paraId="73309F01" w14:textId="77777777" w:rsidR="00C7211E" w:rsidRDefault="00257BA0" w:rsidP="00C7211E">
      <w:pPr>
        <w:spacing w:line="480" w:lineRule="auto"/>
        <w:rPr>
          <w:rFonts w:asciiTheme="majorBidi" w:hAnsiTheme="majorBidi" w:cstheme="majorBidi"/>
          <w:b/>
          <w:bCs/>
          <w:i/>
          <w:iCs/>
        </w:rPr>
      </w:pPr>
      <w:r>
        <w:rPr>
          <w:rFonts w:asciiTheme="majorBidi" w:hAnsiTheme="majorBidi" w:cstheme="majorBidi"/>
          <w:b/>
          <w:bCs/>
          <w:i/>
          <w:iCs/>
        </w:rPr>
        <w:t xml:space="preserve">Can S-R Habit Theory Account for Matilda’s Water Drinking? </w:t>
      </w:r>
    </w:p>
    <w:p w14:paraId="2BA0A4C6" w14:textId="6AAC6877" w:rsidR="00257BA0" w:rsidRPr="006644B4" w:rsidRDefault="00257BA0" w:rsidP="00C7211E">
      <w:pPr>
        <w:spacing w:line="480" w:lineRule="auto"/>
        <w:ind w:firstLine="720"/>
        <w:rPr>
          <w:rFonts w:asciiTheme="majorBidi" w:hAnsiTheme="majorBidi" w:cstheme="majorBidi"/>
          <w:b/>
          <w:bCs/>
          <w:i/>
          <w:iCs/>
        </w:rPr>
      </w:pPr>
      <w:r>
        <w:rPr>
          <w:rFonts w:asciiTheme="majorBidi" w:hAnsiTheme="majorBidi" w:cstheme="majorBidi"/>
        </w:rPr>
        <w:t xml:space="preserve">As habitualness seems to be a relevant construct of water drinking, it could be helpful to conceptualise this behaviour as an S-R habit response. This conceptualisation could apply to lower-order behaviours (i.e., drinking), for certain individuals, in specific situations </w:t>
      </w:r>
      <w:r>
        <w:rPr>
          <w:rFonts w:asciiTheme="majorBidi" w:hAnsiTheme="majorBidi" w:cstheme="majorBidi"/>
        </w:rPr>
        <w:fldChar w:fldCharType="begin"/>
      </w:r>
      <w:r>
        <w:rPr>
          <w:rFonts w:asciiTheme="majorBidi" w:hAnsiTheme="majorBidi" w:cstheme="majorBidi"/>
        </w:rPr>
        <w:instrText xml:space="preserve"> ADDIN ZOTERO_ITEM CSL_CITATION {"citationID":"c8HDs2n1","properties":{"formattedCitation":"(Phillips &amp; Mullan, 2022)","plainCitation":"(Phillips &amp; Mullan, 2022)","noteIndex":0},"citationItems":[{"id":989,"uris":["http://zotero.org/users/6888577/items/IEBD2QZA"],"itemData":{"id":989,"type":"article-journal","abstract":"Behavioural theories, predictions, and interventions should be relevant to complex, real-world health behaviours and conditions. Habit theory and habit formation interventions show promise for predicting and promoting, respectively, longer-term behaviour change and maintenance than has been attained with theories and interventions focused only on deliberative behavioural factors. However, the concept of habit has largely been treated as uniform across different types of behaviours. In this conceptual review, we contend that the definitional aspects of habit differ at a conceptual level for simple versus more complex behaviours, with ramifications for prediction, promotion, and measurement of habits. Specifically, habits are defined as direct context-response associations learned through repeatedly rewarded responding – but what is meant by ‘response’ and ‘reward’ depends upon the complexity of the behaviour. We review literature that suggests (1) responses in complex habits have separable and substitutable components (vs a single and static, unitary component) and (2) rewards for complex habits are necessarily continued and intrinsic (vs temporary and extrinsic, respectively). We discuss some empirical and theoretical questions raised by these issues around behavioural complexity and habit. Lastly, we outline the ramifications of these issues for habit measurement (habit strength and habit formation) via self-report and objective measures.","container-title":"Health Psychology Review","DOI":"10.1080/17437199.2022.2060849","ISSN":"1743-7199","issue":"0","note":"publisher: Routledge\n_eprint: https://doi.org/10.1080/17437199.2022.2060849\nPMID: 35382707","page":"1-14","source":"Taylor and Francis+NEJM","title":"Ramifications of behavioural complexity for habit conceptualisation, promotion, and measurement","volume":"0","author":[{"family":"Phillips","given":"L. Alison"},{"family":"Mullan","given":"Barbara Ann"}],"issued":{"date-parts":[["2022",4,6]]}},"label":"page"}],"schema":"https://github.com/citation-style-language/schema/raw/master/csl-citation.json"}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(Phillips &amp; Mullan, 2022)</w:t>
      </w:r>
      <w:r>
        <w:rPr>
          <w:rFonts w:asciiTheme="majorBidi" w:hAnsiTheme="majorBidi" w:cstheme="majorBidi"/>
        </w:rPr>
        <w:fldChar w:fldCharType="end"/>
      </w:r>
      <w:r>
        <w:rPr>
          <w:rFonts w:asciiTheme="majorBidi" w:hAnsiTheme="majorBidi" w:cstheme="majorBidi"/>
        </w:rPr>
        <w:t xml:space="preserve">. For example, Matilda described her thought process underlying her water drinking at university by simply picking up and drinking from her bottle, indicating that drinking, for Matilda, in this situation, </w:t>
      </w:r>
      <w:r w:rsidR="00A35FA4">
        <w:rPr>
          <w:rFonts w:asciiTheme="majorBidi" w:hAnsiTheme="majorBidi" w:cstheme="majorBidi"/>
        </w:rPr>
        <w:t>might</w:t>
      </w:r>
      <w:r>
        <w:rPr>
          <w:rFonts w:asciiTheme="majorBidi" w:hAnsiTheme="majorBidi" w:cstheme="majorBidi"/>
        </w:rPr>
        <w:t xml:space="preserve"> be </w:t>
      </w:r>
      <w:r w:rsidR="00A35FA4">
        <w:rPr>
          <w:rFonts w:asciiTheme="majorBidi" w:hAnsiTheme="majorBidi" w:cstheme="majorBidi"/>
        </w:rPr>
        <w:t>an</w:t>
      </w:r>
      <w:r>
        <w:rPr>
          <w:rFonts w:asciiTheme="majorBidi" w:hAnsiTheme="majorBidi" w:cstheme="majorBidi"/>
        </w:rPr>
        <w:t xml:space="preserve"> </w:t>
      </w:r>
      <w:r w:rsidR="00635186">
        <w:rPr>
          <w:rFonts w:asciiTheme="majorBidi" w:hAnsiTheme="majorBidi" w:cstheme="majorBidi"/>
        </w:rPr>
        <w:t>S-R habit response</w:t>
      </w:r>
      <w:r>
        <w:rPr>
          <w:rFonts w:asciiTheme="majorBidi" w:hAnsiTheme="majorBidi" w:cstheme="majorBidi"/>
        </w:rPr>
        <w:t xml:space="preserve">. </w:t>
      </w:r>
    </w:p>
    <w:p w14:paraId="66758F07" w14:textId="4E28B0A4" w:rsidR="00FA7D8A" w:rsidRDefault="00257BA0" w:rsidP="00FA7D8A">
      <w:pPr>
        <w:spacing w:line="480" w:lineRule="auto"/>
        <w:ind w:firstLine="720"/>
        <w:rPr>
          <w:rFonts w:asciiTheme="majorBidi" w:hAnsiTheme="majorBidi" w:cstheme="majorBidi"/>
        </w:rPr>
      </w:pPr>
      <w:r>
        <w:rPr>
          <w:rFonts w:asciiTheme="majorBidi" w:hAnsiTheme="majorBidi" w:cstheme="majorBidi"/>
        </w:rPr>
        <w:t xml:space="preserve">However, conceptualising these types of observations as </w:t>
      </w:r>
      <w:r w:rsidR="00635186">
        <w:rPr>
          <w:rFonts w:asciiTheme="majorBidi" w:hAnsiTheme="majorBidi" w:cstheme="majorBidi"/>
        </w:rPr>
        <w:t>S-R</w:t>
      </w:r>
      <w:r>
        <w:rPr>
          <w:rFonts w:asciiTheme="majorBidi" w:hAnsiTheme="majorBidi" w:cstheme="majorBidi"/>
        </w:rPr>
        <w:t xml:space="preserve"> habits could be misleading. One cannot assume that a behaviour is a</w:t>
      </w:r>
      <w:r w:rsidR="00635186">
        <w:rPr>
          <w:rFonts w:asciiTheme="majorBidi" w:hAnsiTheme="majorBidi" w:cstheme="majorBidi"/>
        </w:rPr>
        <w:t>n</w:t>
      </w:r>
      <w:r>
        <w:rPr>
          <w:rFonts w:asciiTheme="majorBidi" w:hAnsiTheme="majorBidi" w:cstheme="majorBidi"/>
        </w:rPr>
        <w:t xml:space="preserve"> </w:t>
      </w:r>
      <w:r w:rsidR="00635186">
        <w:rPr>
          <w:rFonts w:asciiTheme="majorBidi" w:hAnsiTheme="majorBidi" w:cstheme="majorBidi"/>
        </w:rPr>
        <w:t>S-R habit response</w:t>
      </w:r>
      <w:r w:rsidR="00A35FA4">
        <w:rPr>
          <w:rFonts w:asciiTheme="majorBidi" w:hAnsiTheme="majorBidi" w:cstheme="majorBidi"/>
        </w:rPr>
        <w:t xml:space="preserve"> </w:t>
      </w:r>
      <w:r>
        <w:rPr>
          <w:rFonts w:asciiTheme="majorBidi" w:hAnsiTheme="majorBidi" w:cstheme="majorBidi"/>
        </w:rPr>
        <w:t xml:space="preserve">simply by observing a high degree of automaticity and the apparent association between a behaviour and a stimulus </w:t>
      </w:r>
      <w:r>
        <w:rPr>
          <w:rFonts w:asciiTheme="majorBidi" w:hAnsiTheme="majorBidi" w:cstheme="majorBidi"/>
        </w:rPr>
        <w:fldChar w:fldCharType="begin"/>
      </w:r>
      <w:r w:rsidR="00BD4111">
        <w:rPr>
          <w:rFonts w:asciiTheme="majorBidi" w:hAnsiTheme="majorBidi" w:cstheme="majorBidi"/>
        </w:rPr>
        <w:instrText xml:space="preserve"> ADDIN ZOTERO_ITEM CSL_CITATION {"citationID":"xWSiVtHC","properties":{"formattedCitation":"(De Houwer, 2019b; Trofimova, 2022)","plainCitation":"(De Houwer, 2019b; Trofimova, 2022)","noteIndex":0},"citationItems":[{"id":879,"uris":["http://zotero.org/users/6888577/items/PS7TS44G"],"itemData":{"id":879,"type":"article-journal","abstract":"The core message of this paper is that many of the challenges of habit research can be traced back to the presence of causal elements within the definition of habits. For instance, the idea that habits are stimulus-driven implies that habitual behavior is not causally mediated by goal-representations. The presence of these causal elements in the definition of habits leads to difficulties in establishing empirically whether behavior is habitual. Some of these elements can also impoverish theoretical thinking about the mechanisms underlying habitual behavior. I argue that habit research would benefit from eliminating any reference to specific S-R association formation theories from the definition of habits. Which causal elements are retained in the definition of habits depends on the goals of researchers. However, regardless of the definition that is selected, it is good to be aware of the implications of the definition of habits for empirical and theoretical research on habits.","container-title":"Frontiers in Psychology","ISSN":"1664-1078","source":"Frontiers","title":"On How Definitions of Habits Can Complicate Habit Research","URL":"https://www.frontiersin.org/article/10.3389/fpsyg.2019.02642","volume":"10","author":[{"family":"De Houwer","given":"Jan"}],"accessed":{"date-parts":[["2022",3,15]]},"issued":{"date-parts":[["2019"]]}}},{"id":1096,"uris":["http://zotero.org/users/6888577/items/ASVAIEAN"],"itemData":{"id":1096,"type":"article-journal","abstract":"This brief opinion paper suggests continuing ongoing efforts to examine existing and potential theoretical paradigms and formalisms. The paper outlines a need for a shift from implicit behaviourism in neuroscience and psychology to the Functional Constructivism (FC) approach. The paper also discusses the limitation of the view that all behaviour is goal-directed. The FC approach highlights the variability and transient nature of behaviour and its neurochemical biomarkers. It presents behaviour as a generative process in which behavioural products are specialized according to an individual’s capacities rather than dictated by universal environmental demands or clear goals. Proper diagnosis of consistent behavioural patterns (CBPs, i.e. temperament traits in healthy individuals and symptoms of psychopathology), therefore, should include analysis of cycles of functional activities that people are involved in. The paper proposes a 12-component classification of psychiatric symptoms and classification of contexts based on the neurochemical model Functional Ensemble of Temperament (FET).","container-title":"Current Opinion in Behavioral Sciences","DOI":"10.1016/j.cobeha.2022.101109","ISSN":"2352-1546","journalAbbreviation":"Current Opinion in Behavioral Sciences","language":"en","page":"101109","source":"ScienceDirect","title":"Transient nature of stable behavioural patterns, and how we can respect it","volume":"44","author":[{"family":"Trofimova","given":"Irina"}],"issued":{"date-parts":[["2022",4,1]]}}}],"schema":"https://github.com/citation-style-language/schema/raw/master/csl-citation.json"} </w:instrText>
      </w:r>
      <w:r>
        <w:rPr>
          <w:rFonts w:asciiTheme="majorBidi" w:hAnsiTheme="majorBidi" w:cstheme="majorBidi"/>
        </w:rPr>
        <w:fldChar w:fldCharType="separate"/>
      </w:r>
      <w:r w:rsidR="00BD4111">
        <w:rPr>
          <w:rFonts w:asciiTheme="majorBidi" w:hAnsiTheme="majorBidi" w:cstheme="majorBidi"/>
          <w:noProof/>
        </w:rPr>
        <w:t>(De Houwer, 2019b; Trofimova, 2022)</w:t>
      </w:r>
      <w:r>
        <w:rPr>
          <w:rFonts w:asciiTheme="majorBidi" w:hAnsiTheme="majorBidi" w:cstheme="majorBidi"/>
        </w:rPr>
        <w:fldChar w:fldCharType="end"/>
      </w:r>
      <w:r>
        <w:rPr>
          <w:rFonts w:asciiTheme="majorBidi" w:hAnsiTheme="majorBidi" w:cstheme="majorBidi"/>
        </w:rPr>
        <w:t xml:space="preserve">. These observations could also be made for goal-driven behaviour </w:t>
      </w:r>
      <w:r>
        <w:rPr>
          <w:rFonts w:asciiTheme="majorBidi" w:hAnsiTheme="majorBidi" w:cstheme="majorBidi"/>
        </w:rPr>
        <w:fldChar w:fldCharType="begin"/>
      </w:r>
      <w:r>
        <w:rPr>
          <w:rFonts w:asciiTheme="majorBidi" w:hAnsiTheme="majorBidi" w:cstheme="majorBidi"/>
        </w:rPr>
        <w:instrText xml:space="preserve"> ADDIN ZOTERO_ITEM CSL_CITATION {"citationID":"FekA5r1M","properties":{"formattedCitation":"(De Houwer et al., 2022; Hommel, 2021; Kruglanski &amp; Szumowska, 2020; Papies et al., 2022)","plainCitation":"(De Houwer et al., 2022; Hommel, 2021; Kruglanski &amp; Szumowska, 2020; Papies et al., 2022)","noteIndex":0},"citationItems":[{"id":689,"uris":["http://zotero.org/users/6888577/items/Y965AFRS"],"itemData":{"id":689,"type":"article-journal","abstract":"We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890,"uris":["http://zotero.org/users/6888577/items/SR6R2V5G"],"itemData":{"id":890,"type":"article-journal","abstract":"Commonsense and theorizing about action control agree in assuming that human behavior is (mainly) driven by goals, but no mechanistic theory of what goals are, where they come from, and how they impact action selection is available. Here I develop such a theory that is based on the assumption that GOALs guide Intentional Actions THrough criteria (GOALIATH). The theory is intended to be minimalist and parsimonious with respect to its assumptions, as transparent and mechanistic as possible, and it is based on representational assumptions provided by the Theory of Event Coding (TEC). It holds that goal-directed behavior is guided by selection criteria that activate and create competition between event files that contain action-effect codes matching one or more of the criteria—a competition that eventually settles into a solution favoring the best-matching event file. The criteria are associated with various sources, including biological drives, acquired needs (e.g., of achievement, power, or affiliation), and short-term, sometimes arbitrary, instructed aims. Action selection is, thus, a compromise that tries to satisfy various criteria related to different driving forces, which are also likely to vary in strength over time. Hence, what looks like goal-directed action emerges from, and represents an attempt to satisfy multiple constraints with different origins, purposes, operational characteristics, and timescales—which among other things does not guarantee a high degree of coherence or rationality of the eventual outcome. GOALIATH calls for a radical break with conventional theorizing abo</w:instrText>
      </w:r>
      <w:r w:rsidRPr="00AC35D8">
        <w:rPr>
          <w:rFonts w:asciiTheme="majorBidi" w:hAnsiTheme="majorBidi" w:cstheme="majorBidi"/>
          <w:lang w:val="nl-NL"/>
        </w:rPr>
        <w:instrText xml:space="preserve">ut the control of goal-directed behavior, as it among other things questions existing cognitive-control theories and dual-route models of action control.","container-title":"Psychological Research","DOI":"10.1007/s00426-021-01563-w","ISSN":"1430-2772","journalAbbreviation":"Psychological Research","language":"en","source":"Springer Link","title":"GOALIATH: a theory of goal-directed behavior","title-short":"GOALIATH","URL":"https://doi.org/10.1007/s00426-021-01563-w","author":[{"family":"Hommel","given":"Bernhard"}],"accessed":{"date-parts":[["2022",3,16]]},"issued":{"date-parts":[["2021",7,29]]}}},{"id":1115,"uris":["http://zotero.org/users/6888577/items/CI4BRBDP"],"itemData":{"id":1115,"type":"article-journal","container-title":"PERSPECTIVES ON PSYCHOLOGICAL SCIENCE","ISSN":"1745-6916, 1745-6924","language":"eng","license":"info:eu-repo/semantics/restrictedAccess","source":"biblio.ugent.be","title":"Reasons to remain critical about the literature on habits : a commentary on Wood et al. (2021)","title-short":"Reasons to remain critical about the literature on habits","URL":"http://hdl.handle.net/1854/LU-8766449","author":[{"family":"De Houwer","given":"Jan"},{"family":"Buabang","given":"Eike K."},{"family":"Boddez","given":"Yannick"},{"family":"Köster","given":"Massimo"},{"family":"Moors","given":"Agnes"}],"accessed":{"date-parts":[["2022",9,28]]},"issued":{"date-parts":[["2022"]]}}}],"schema":"https://github.com/citation-style-language/schema/raw/master/csl-citation.json"} </w:instrText>
      </w:r>
      <w:r>
        <w:rPr>
          <w:rFonts w:asciiTheme="majorBidi" w:hAnsiTheme="majorBidi" w:cstheme="majorBidi"/>
        </w:rPr>
        <w:fldChar w:fldCharType="separate"/>
      </w:r>
      <w:r w:rsidRPr="00AC35D8">
        <w:rPr>
          <w:rFonts w:asciiTheme="majorBidi" w:hAnsiTheme="majorBidi" w:cstheme="majorBidi"/>
          <w:noProof/>
          <w:lang w:val="nl-NL"/>
        </w:rPr>
        <w:t>(De Houwer et al., 2022; Hommel, 2021; Kruglanski &amp; Szumowska, 2020; Papies et al., 2022)</w:t>
      </w:r>
      <w:r>
        <w:rPr>
          <w:rFonts w:asciiTheme="majorBidi" w:hAnsiTheme="majorBidi" w:cstheme="majorBidi"/>
        </w:rPr>
        <w:fldChar w:fldCharType="end"/>
      </w:r>
      <w:r w:rsidRPr="00AC35D8">
        <w:rPr>
          <w:rFonts w:asciiTheme="majorBidi" w:hAnsiTheme="majorBidi" w:cstheme="majorBidi"/>
          <w:lang w:val="nl-NL"/>
        </w:rPr>
        <w:t xml:space="preserve">. </w:t>
      </w:r>
      <w:r w:rsidR="00A35FA4">
        <w:rPr>
          <w:rFonts w:asciiTheme="majorBidi" w:hAnsiTheme="majorBidi" w:cstheme="majorBidi"/>
        </w:rPr>
        <w:t>For example</w:t>
      </w:r>
      <w:r>
        <w:rPr>
          <w:rFonts w:asciiTheme="majorBidi" w:hAnsiTheme="majorBidi" w:cstheme="majorBidi"/>
        </w:rPr>
        <w:t xml:space="preserve">, </w:t>
      </w:r>
      <w:r w:rsidR="00635186">
        <w:rPr>
          <w:rFonts w:asciiTheme="majorBidi" w:hAnsiTheme="majorBidi" w:cstheme="majorBidi"/>
        </w:rPr>
        <w:t xml:space="preserve">thirst, </w:t>
      </w:r>
      <w:r>
        <w:rPr>
          <w:rFonts w:asciiTheme="majorBidi" w:hAnsiTheme="majorBidi" w:cstheme="majorBidi"/>
        </w:rPr>
        <w:t>reward</w:t>
      </w:r>
      <w:r w:rsidR="000E3AF7">
        <w:rPr>
          <w:rFonts w:asciiTheme="majorBidi" w:hAnsiTheme="majorBidi" w:cstheme="majorBidi"/>
        </w:rPr>
        <w:t xml:space="preserve">, </w:t>
      </w:r>
      <w:r>
        <w:rPr>
          <w:rFonts w:asciiTheme="majorBidi" w:hAnsiTheme="majorBidi" w:cstheme="majorBidi"/>
        </w:rPr>
        <w:t xml:space="preserve">and self-relevance seem to regulate </w:t>
      </w:r>
      <w:r w:rsidR="00635186">
        <w:rPr>
          <w:rFonts w:asciiTheme="majorBidi" w:hAnsiTheme="majorBidi" w:cstheme="majorBidi"/>
        </w:rPr>
        <w:t xml:space="preserve">Matilda’s </w:t>
      </w:r>
      <w:r>
        <w:rPr>
          <w:rFonts w:asciiTheme="majorBidi" w:hAnsiTheme="majorBidi" w:cstheme="majorBidi"/>
        </w:rPr>
        <w:t>highly habitual water drinking</w:t>
      </w:r>
      <w:r w:rsidR="00A35FA4">
        <w:rPr>
          <w:rFonts w:asciiTheme="majorBidi" w:hAnsiTheme="majorBidi" w:cstheme="majorBidi"/>
        </w:rPr>
        <w:t>, which does</w:t>
      </w:r>
      <w:r w:rsidR="00635186">
        <w:rPr>
          <w:rFonts w:asciiTheme="majorBidi" w:hAnsiTheme="majorBidi" w:cstheme="majorBidi"/>
        </w:rPr>
        <w:t xml:space="preserve"> not </w:t>
      </w:r>
      <w:r>
        <w:rPr>
          <w:rFonts w:asciiTheme="majorBidi" w:hAnsiTheme="majorBidi" w:cstheme="majorBidi"/>
        </w:rPr>
        <w:t xml:space="preserve">align with </w:t>
      </w:r>
      <w:r w:rsidR="00635186">
        <w:rPr>
          <w:rFonts w:asciiTheme="majorBidi" w:hAnsiTheme="majorBidi" w:cstheme="majorBidi"/>
        </w:rPr>
        <w:t>S-R</w:t>
      </w:r>
      <w:r>
        <w:rPr>
          <w:rFonts w:asciiTheme="majorBidi" w:hAnsiTheme="majorBidi" w:cstheme="majorBidi"/>
        </w:rPr>
        <w:t xml:space="preserve"> habit theory unless </w:t>
      </w:r>
      <w:r w:rsidR="00635186">
        <w:rPr>
          <w:rFonts w:asciiTheme="majorBidi" w:hAnsiTheme="majorBidi" w:cstheme="majorBidi"/>
        </w:rPr>
        <w:t xml:space="preserve">her drinking is </w:t>
      </w:r>
      <w:r>
        <w:rPr>
          <w:rFonts w:asciiTheme="majorBidi" w:hAnsiTheme="majorBidi" w:cstheme="majorBidi"/>
        </w:rPr>
        <w:t xml:space="preserve">conceptualised as being in the process of habit formation. </w:t>
      </w:r>
      <w:r w:rsidR="00FA7D8A">
        <w:rPr>
          <w:rFonts w:asciiTheme="majorBidi" w:hAnsiTheme="majorBidi" w:cstheme="majorBidi"/>
          <w:lang w:eastAsia="zh-TW"/>
        </w:rPr>
        <w:t xml:space="preserve">We note that S-R habit theory would suggest that people provide reward-driven explanations of </w:t>
      </w:r>
      <w:r w:rsidR="00C7211E">
        <w:rPr>
          <w:rFonts w:asciiTheme="majorBidi" w:hAnsiTheme="majorBidi" w:cstheme="majorBidi"/>
          <w:lang w:eastAsia="zh-TW"/>
        </w:rPr>
        <w:t>S-R</w:t>
      </w:r>
      <w:r w:rsidR="00FA7D8A">
        <w:rPr>
          <w:rFonts w:asciiTheme="majorBidi" w:hAnsiTheme="majorBidi" w:cstheme="majorBidi"/>
          <w:lang w:eastAsia="zh-TW"/>
        </w:rPr>
        <w:t xml:space="preserve"> habit</w:t>
      </w:r>
      <w:r w:rsidR="00C7211E">
        <w:rPr>
          <w:rFonts w:asciiTheme="majorBidi" w:hAnsiTheme="majorBidi" w:cstheme="majorBidi"/>
          <w:lang w:eastAsia="zh-TW"/>
        </w:rPr>
        <w:t>s</w:t>
      </w:r>
      <w:r w:rsidR="00FA7D8A">
        <w:rPr>
          <w:rFonts w:asciiTheme="majorBidi" w:hAnsiTheme="majorBidi" w:cstheme="majorBidi"/>
          <w:lang w:eastAsia="zh-TW"/>
        </w:rPr>
        <w:t xml:space="preserve"> </w:t>
      </w:r>
      <w:r w:rsidR="00FA7D8A">
        <w:rPr>
          <w:rFonts w:asciiTheme="majorBidi" w:hAnsiTheme="majorBidi" w:cstheme="majorBidi"/>
          <w:lang w:eastAsia="zh-TW"/>
        </w:rPr>
        <w:fldChar w:fldCharType="begin"/>
      </w:r>
      <w:r w:rsidR="00FA7D8A">
        <w:rPr>
          <w:rFonts w:asciiTheme="majorBidi" w:hAnsiTheme="majorBidi" w:cstheme="majorBidi"/>
          <w:lang w:eastAsia="zh-TW"/>
        </w:rPr>
        <w:instrText xml:space="preserve"> ADDIN ZOTERO_ITEM CSL_CITATION {"citationID":"KBSkA0Ir","properties":{"formattedCitation":"(Mazar &amp; Wood, 2022; Wood et al., 2022)","plainCitation":"(Mazar &amp; Wood, 2022; Wood et al., 2022)","noteIndex":0},"citationItems":[{"id":951,"uris":["http://zotero.org/users/6888577/items/HNC8I7M6"],"itemData":{"id":951,"type":"article-journal","abstract":"Habits underlie much of human behavior. However, people may prefer agentic accounts that overlook habits in favor of inner states, such as mood. We tested this misattribution hypothesis in an online experiment of helping behavior (N = 809 adults) as well as in an ecological momentary assessment (EMA) study of U.S. college students’ everyday coffee drinking (N = 112). Both studies revealed a substantial gap between perceived and actual drivers of behavior: Habit strength outperformed or matched inner states in predicting behavior, but participants’ explanations of their behavior emphasized inner states. Participants continued to misattribute habits to inner states when incentivized for accuracy and when explaining other people’s behavior. We discuss how this misperception could adversely influence self-regulation.","container-title":"Psychological Science","DOI":"10.1177/09567976211045345","ISSN":"0956-7976","journalAbbreviation":"Psychol Sci","language":"en","note":"publisher: SAGE Publications Inc","page":"09567976211045345","source":"SAGE Journals","title":"Illusory Feelings, Elusive Habits: People Overlook Habits in Explanations of Behavior","title-short":"Illusory Feelings, Elusive Habits","author":[{"family":"Mazar","given":"Asaf"},{"family":"Wood","given":"Wendy"}],"issued":{"date-parts":[["2022",3,28]]}}},{"id":892,"uris":["http://zotero.org/users/6888577/items/B3RHFKZT"],"itemData":{"id":892,"type":"article-journal","abstract":"People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T."}],"issued":{"date-parts":[["2022",3,1]]}}}],"schema":"https://github.com/citation-style-language/schema/raw/master/csl-citation.json"} </w:instrText>
      </w:r>
      <w:r w:rsidR="00FA7D8A">
        <w:rPr>
          <w:rFonts w:asciiTheme="majorBidi" w:hAnsiTheme="majorBidi" w:cstheme="majorBidi"/>
          <w:lang w:eastAsia="zh-TW"/>
        </w:rPr>
        <w:fldChar w:fldCharType="separate"/>
      </w:r>
      <w:r w:rsidR="00FA7D8A">
        <w:rPr>
          <w:rFonts w:asciiTheme="majorBidi" w:hAnsiTheme="majorBidi" w:cstheme="majorBidi"/>
          <w:noProof/>
          <w:lang w:eastAsia="zh-TW"/>
        </w:rPr>
        <w:t>(Mazar &amp; Wood, 2022; Wood et al., 2022)</w:t>
      </w:r>
      <w:r w:rsidR="00FA7D8A">
        <w:rPr>
          <w:rFonts w:asciiTheme="majorBidi" w:hAnsiTheme="majorBidi" w:cstheme="majorBidi"/>
          <w:lang w:eastAsia="zh-TW"/>
        </w:rPr>
        <w:fldChar w:fldCharType="end"/>
      </w:r>
      <w:r w:rsidR="00FA7D8A">
        <w:rPr>
          <w:rFonts w:asciiTheme="majorBidi" w:hAnsiTheme="majorBidi" w:cstheme="majorBidi"/>
          <w:lang w:eastAsia="zh-TW"/>
        </w:rPr>
        <w:t xml:space="preserve">, which could explain participants’ reporting habitual water drinking being rewarding. However, we suggest that this perspective provides a convenient rather than comprehensive explanation for the substantial evidence suggesting reward may regulate highly habitual water drinking and </w:t>
      </w:r>
      <w:r w:rsidR="00F47E0D">
        <w:rPr>
          <w:rFonts w:asciiTheme="majorBidi" w:hAnsiTheme="majorBidi" w:cstheme="majorBidi"/>
          <w:lang w:eastAsia="zh-TW"/>
        </w:rPr>
        <w:t xml:space="preserve">habitual </w:t>
      </w:r>
      <w:r w:rsidR="00FA7D8A">
        <w:rPr>
          <w:rFonts w:asciiTheme="majorBidi" w:hAnsiTheme="majorBidi" w:cstheme="majorBidi"/>
          <w:lang w:eastAsia="zh-TW"/>
        </w:rPr>
        <w:t xml:space="preserve">behaviour more generally </w:t>
      </w:r>
      <w:r w:rsidR="00FA7D8A">
        <w:rPr>
          <w:rFonts w:asciiTheme="majorBidi" w:hAnsiTheme="majorBidi" w:cstheme="majorBidi"/>
          <w:lang w:eastAsia="zh-TW"/>
        </w:rPr>
        <w:fldChar w:fldCharType="begin"/>
      </w:r>
      <w:r w:rsidR="00F47E0D">
        <w:rPr>
          <w:rFonts w:asciiTheme="majorBidi" w:hAnsiTheme="majorBidi" w:cstheme="majorBidi"/>
          <w:lang w:eastAsia="zh-TW"/>
        </w:rPr>
        <w:instrText xml:space="preserve"> ADDIN ZOTERO_ITEM CSL_CITATION {"citationID":"MLNRXRIt","properties":{"formattedCitation":"(Kruglanski &amp; Szumowska, 2020; Trofimova, 2022)","plainCitation":"(Kruglanski &amp; Szumowska, 2020; Trofimova, 2022)","noteIndex":0},"citationItems":[{"id":689,"uris":["http://zotero.org/users/6888577/items/Y965AFRS"],"itemData":{"id":689,"type":"article-journal","abstract":"We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W."},{"family":"Szumowska","given":"Ewa"}],"issued":{"date-parts":[["2020",9,1]]}}},{"id":1096,"uris":["http://zotero.org/users/6888577/items/ASVAIEAN"],"itemData":{"id":1096,"type":"article-journal","abstract":"This brief opinion paper suggests continuing ongoing efforts to examine existing and potential theoretical paradigms and formalisms. The paper outlines a need for a shift from implicit behaviourism in neuroscience and psychology to the Functional Constructivism (FC) approach. The paper also discusses the limitation of the view that all behaviour is goal-directed. The FC approach highlights the variability and transient nature of behaviour and its neurochemical biomarkers. It presents behaviour as a generative process in which behavioural products are specialized according to an individual’s capacities rather than dictated by universal environmental demands or clear goals. Proper diagnosis of consistent behavioural patterns (CBPs, i.e. temperament traits in healthy individuals and symptoms of psychopathology), therefore, should include analysis of cycles of functional activities that people are involved in. The paper proposes a 12-component classification of psychiatric symptoms and classification of contexts based on the neurochemical model Functional Ensemble of Temperament (FET).","container-title":"Current Opinion in Behavioral Sciences","DOI":"10.1016/j.cobeha.2022.101109","ISSN":"2352-1546","journalAbbreviation":"Current Opinion in Behavioral Sciences","language":"en","page":"101109","source":"ScienceDirect","title":"Transient nature of stable behavioural patterns, and how we can respect it","volume":"44","author":[{"family":"Trofimova","given":"Irina"}],"issued":{"date-parts":[["2022",4,1]]}}}],"schema":"https://github.com/citation-style-language/schema/raw/master/csl-citation.json"} </w:instrText>
      </w:r>
      <w:r w:rsidR="00FA7D8A">
        <w:rPr>
          <w:rFonts w:asciiTheme="majorBidi" w:hAnsiTheme="majorBidi" w:cstheme="majorBidi"/>
          <w:lang w:eastAsia="zh-TW"/>
        </w:rPr>
        <w:fldChar w:fldCharType="separate"/>
      </w:r>
      <w:r w:rsidR="00F47E0D">
        <w:rPr>
          <w:rFonts w:asciiTheme="majorBidi" w:hAnsiTheme="majorBidi" w:cstheme="majorBidi"/>
          <w:noProof/>
          <w:lang w:eastAsia="zh-TW"/>
        </w:rPr>
        <w:t>(Kruglanski &amp; Szumowska, 2020; Trofimova, 2022)</w:t>
      </w:r>
      <w:r w:rsidR="00FA7D8A">
        <w:rPr>
          <w:rFonts w:asciiTheme="majorBidi" w:hAnsiTheme="majorBidi" w:cstheme="majorBidi"/>
          <w:lang w:eastAsia="zh-TW"/>
        </w:rPr>
        <w:fldChar w:fldCharType="end"/>
      </w:r>
      <w:r w:rsidR="00FA7D8A">
        <w:rPr>
          <w:rFonts w:asciiTheme="majorBidi" w:hAnsiTheme="majorBidi" w:cstheme="majorBidi"/>
          <w:lang w:eastAsia="zh-TW"/>
        </w:rPr>
        <w:t xml:space="preserve">. </w:t>
      </w:r>
    </w:p>
    <w:p w14:paraId="4CDE156C" w14:textId="3B5C2F59" w:rsidR="00257BA0" w:rsidRDefault="00A35FA4" w:rsidP="00FA7D8A">
      <w:pPr>
        <w:spacing w:line="480" w:lineRule="auto"/>
        <w:ind w:firstLine="720"/>
        <w:rPr>
          <w:rFonts w:asciiTheme="majorBidi" w:hAnsiTheme="majorBidi" w:cstheme="majorBidi"/>
        </w:rPr>
      </w:pPr>
      <w:r>
        <w:rPr>
          <w:rFonts w:asciiTheme="majorBidi" w:hAnsiTheme="majorBidi" w:cstheme="majorBidi"/>
        </w:rPr>
        <w:t>Additionally</w:t>
      </w:r>
      <w:r w:rsidR="00257BA0">
        <w:rPr>
          <w:rFonts w:asciiTheme="majorBidi" w:hAnsiTheme="majorBidi" w:cstheme="majorBidi"/>
        </w:rPr>
        <w:t xml:space="preserve">, various </w:t>
      </w:r>
      <w:r w:rsidR="00635186">
        <w:rPr>
          <w:rFonts w:asciiTheme="majorBidi" w:hAnsiTheme="majorBidi" w:cstheme="majorBidi"/>
        </w:rPr>
        <w:t>external influences</w:t>
      </w:r>
      <w:r w:rsidR="00257BA0">
        <w:rPr>
          <w:rFonts w:asciiTheme="majorBidi" w:hAnsiTheme="majorBidi" w:cstheme="majorBidi"/>
        </w:rPr>
        <w:t xml:space="preserve"> seem to</w:t>
      </w:r>
      <w:r>
        <w:rPr>
          <w:rFonts w:asciiTheme="majorBidi" w:hAnsiTheme="majorBidi" w:cstheme="majorBidi"/>
        </w:rPr>
        <w:t xml:space="preserve"> regulate</w:t>
      </w:r>
      <w:r w:rsidR="00257BA0">
        <w:rPr>
          <w:rFonts w:asciiTheme="majorBidi" w:hAnsiTheme="majorBidi" w:cstheme="majorBidi"/>
        </w:rPr>
        <w:t xml:space="preserve"> </w:t>
      </w:r>
      <w:r w:rsidR="00635186">
        <w:rPr>
          <w:rFonts w:asciiTheme="majorBidi" w:hAnsiTheme="majorBidi" w:cstheme="majorBidi"/>
        </w:rPr>
        <w:t>Matilda’s</w:t>
      </w:r>
      <w:r w:rsidR="00257BA0">
        <w:rPr>
          <w:rFonts w:asciiTheme="majorBidi" w:hAnsiTheme="majorBidi" w:cstheme="majorBidi"/>
        </w:rPr>
        <w:t xml:space="preserve"> drinking, not merely </w:t>
      </w:r>
      <w:r w:rsidR="00635186">
        <w:rPr>
          <w:rFonts w:asciiTheme="majorBidi" w:hAnsiTheme="majorBidi" w:cstheme="majorBidi"/>
        </w:rPr>
        <w:t>a sole external stimulus</w:t>
      </w:r>
      <w:r w:rsidR="00F47E0D">
        <w:rPr>
          <w:rFonts w:asciiTheme="majorBidi" w:hAnsiTheme="majorBidi" w:cstheme="majorBidi"/>
        </w:rPr>
        <w:t xml:space="preserve"> as assumed by S-R habit theory</w:t>
      </w:r>
      <w:r w:rsidR="00635186">
        <w:rPr>
          <w:rFonts w:asciiTheme="majorBidi" w:hAnsiTheme="majorBidi" w:cstheme="majorBidi"/>
        </w:rPr>
        <w:t xml:space="preserve">. </w:t>
      </w:r>
      <w:r w:rsidR="00257BA0">
        <w:rPr>
          <w:rFonts w:asciiTheme="majorBidi" w:hAnsiTheme="majorBidi" w:cstheme="majorBidi"/>
        </w:rPr>
        <w:t xml:space="preserve">For example, Matilda consistently had a water bottle in sight and within reach </w:t>
      </w:r>
      <w:r w:rsidR="00635186">
        <w:rPr>
          <w:rFonts w:asciiTheme="majorBidi" w:hAnsiTheme="majorBidi" w:cstheme="majorBidi"/>
        </w:rPr>
        <w:t xml:space="preserve">while working at her desk at </w:t>
      </w:r>
      <w:r w:rsidR="00257BA0">
        <w:rPr>
          <w:rFonts w:asciiTheme="majorBidi" w:hAnsiTheme="majorBidi" w:cstheme="majorBidi"/>
        </w:rPr>
        <w:t>university</w:t>
      </w:r>
      <w:r>
        <w:rPr>
          <w:rFonts w:asciiTheme="majorBidi" w:hAnsiTheme="majorBidi" w:cstheme="majorBidi"/>
        </w:rPr>
        <w:t xml:space="preserve">. In other words, </w:t>
      </w:r>
      <w:r w:rsidR="00257BA0">
        <w:rPr>
          <w:rFonts w:asciiTheme="majorBidi" w:hAnsiTheme="majorBidi" w:cstheme="majorBidi"/>
        </w:rPr>
        <w:t xml:space="preserve">she was consistently exposed to this stimulus. She nevertheless </w:t>
      </w:r>
      <w:r w:rsidR="000E3AF7">
        <w:rPr>
          <w:rFonts w:asciiTheme="majorBidi" w:hAnsiTheme="majorBidi" w:cstheme="majorBidi"/>
        </w:rPr>
        <w:t>could go</w:t>
      </w:r>
      <w:r w:rsidR="00257BA0">
        <w:rPr>
          <w:rFonts w:asciiTheme="majorBidi" w:hAnsiTheme="majorBidi" w:cstheme="majorBidi"/>
        </w:rPr>
        <w:t xml:space="preserve"> for periods without drinking from her water bottle at university</w:t>
      </w:r>
      <w:r>
        <w:rPr>
          <w:rFonts w:asciiTheme="majorBidi" w:hAnsiTheme="majorBidi" w:cstheme="majorBidi"/>
        </w:rPr>
        <w:t xml:space="preserve"> while doing her work</w:t>
      </w:r>
      <w:r w:rsidR="00257BA0">
        <w:rPr>
          <w:rFonts w:asciiTheme="majorBidi" w:hAnsiTheme="majorBidi" w:cstheme="majorBidi"/>
        </w:rPr>
        <w:t xml:space="preserve">. </w:t>
      </w:r>
      <w:r w:rsidR="00635186">
        <w:rPr>
          <w:rFonts w:asciiTheme="majorBidi" w:hAnsiTheme="majorBidi" w:cstheme="majorBidi"/>
        </w:rPr>
        <w:t>S-R habit theory</w:t>
      </w:r>
      <w:r w:rsidR="00257BA0">
        <w:rPr>
          <w:rFonts w:asciiTheme="majorBidi" w:hAnsiTheme="majorBidi" w:cstheme="majorBidi"/>
        </w:rPr>
        <w:t xml:space="preserve"> would suggest that this observation is due to goal-driven behaviour (e.g., completing </w:t>
      </w:r>
      <w:r w:rsidR="00635186">
        <w:rPr>
          <w:rFonts w:asciiTheme="majorBidi" w:hAnsiTheme="majorBidi" w:cstheme="majorBidi"/>
        </w:rPr>
        <w:t>coursework</w:t>
      </w:r>
      <w:r w:rsidR="00257BA0">
        <w:rPr>
          <w:rFonts w:asciiTheme="majorBidi" w:hAnsiTheme="majorBidi" w:cstheme="majorBidi"/>
        </w:rPr>
        <w:t xml:space="preserve">) inhibiting the </w:t>
      </w:r>
      <w:r w:rsidR="00F47E0D">
        <w:rPr>
          <w:rFonts w:asciiTheme="majorBidi" w:hAnsiTheme="majorBidi" w:cstheme="majorBidi"/>
        </w:rPr>
        <w:t xml:space="preserve">default </w:t>
      </w:r>
      <w:r w:rsidR="00022885">
        <w:rPr>
          <w:rFonts w:asciiTheme="majorBidi" w:hAnsiTheme="majorBidi" w:cstheme="majorBidi"/>
        </w:rPr>
        <w:t xml:space="preserve">S-R </w:t>
      </w:r>
      <w:r w:rsidR="00635186">
        <w:rPr>
          <w:rFonts w:asciiTheme="majorBidi" w:hAnsiTheme="majorBidi" w:cstheme="majorBidi"/>
        </w:rPr>
        <w:t>habit response</w:t>
      </w:r>
      <w:r w:rsidR="00257BA0">
        <w:rPr>
          <w:rFonts w:asciiTheme="majorBidi" w:hAnsiTheme="majorBidi" w:cstheme="majorBidi"/>
        </w:rPr>
        <w:t xml:space="preserve"> </w:t>
      </w:r>
      <w:r w:rsidR="00257BA0">
        <w:rPr>
          <w:rFonts w:asciiTheme="majorBidi" w:hAnsiTheme="majorBidi" w:cstheme="majorBidi"/>
        </w:rPr>
        <w:fldChar w:fldCharType="begin"/>
      </w:r>
      <w:r w:rsidR="00257BA0">
        <w:rPr>
          <w:rFonts w:asciiTheme="majorBidi" w:hAnsiTheme="majorBidi" w:cstheme="majorBidi"/>
        </w:rPr>
        <w:instrText xml:space="preserve"> ADDIN ZOTERO_ITEM CSL_CITATION {"citationID":"NZeUMlmE","properties":{"formattedCitation":"(Wood et al., 2022)","plainCitation":"(Wood et al., 2022)","noteIndex":0},"citationItems":[{"id":892,"uris":["http://zotero.org/users/6888577/items/B3RHFKZT"],"itemData":{"id":892,"type":"article-journal","abstract":"People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T."}],"issued":{"date-parts":[["2022",3,1]]}}}],"schema":"https://github.com/citation-style-language/schema/raw/master/csl-citation.json"} </w:instrText>
      </w:r>
      <w:r w:rsidR="00257BA0">
        <w:rPr>
          <w:rFonts w:asciiTheme="majorBidi" w:hAnsiTheme="majorBidi" w:cstheme="majorBidi"/>
        </w:rPr>
        <w:fldChar w:fldCharType="separate"/>
      </w:r>
      <w:r w:rsidR="00257BA0">
        <w:rPr>
          <w:rFonts w:asciiTheme="majorBidi" w:hAnsiTheme="majorBidi" w:cstheme="majorBidi"/>
          <w:noProof/>
        </w:rPr>
        <w:t>(Wood et al., 2022)</w:t>
      </w:r>
      <w:r w:rsidR="00257BA0">
        <w:rPr>
          <w:rFonts w:asciiTheme="majorBidi" w:hAnsiTheme="majorBidi" w:cstheme="majorBidi"/>
        </w:rPr>
        <w:fldChar w:fldCharType="end"/>
      </w:r>
      <w:r w:rsidR="00257BA0">
        <w:rPr>
          <w:rFonts w:asciiTheme="majorBidi" w:hAnsiTheme="majorBidi" w:cstheme="majorBidi"/>
        </w:rPr>
        <w:t xml:space="preserve">. </w:t>
      </w:r>
      <w:r w:rsidR="00F47E0D">
        <w:rPr>
          <w:rFonts w:asciiTheme="majorBidi" w:hAnsiTheme="majorBidi" w:cstheme="majorBidi"/>
        </w:rPr>
        <w:t xml:space="preserve">However, </w:t>
      </w:r>
      <w:r w:rsidR="00BD4111">
        <w:rPr>
          <w:rFonts w:asciiTheme="majorBidi" w:hAnsiTheme="majorBidi" w:cstheme="majorBidi"/>
        </w:rPr>
        <w:t xml:space="preserve">the constant need to inhibit the default habit response calls into </w:t>
      </w:r>
      <w:r w:rsidR="00C7211E">
        <w:rPr>
          <w:rFonts w:asciiTheme="majorBidi" w:hAnsiTheme="majorBidi" w:cstheme="majorBidi"/>
        </w:rPr>
        <w:t>question</w:t>
      </w:r>
      <w:r w:rsidR="00BD4111">
        <w:rPr>
          <w:rFonts w:asciiTheme="majorBidi" w:hAnsiTheme="majorBidi" w:cstheme="majorBidi"/>
        </w:rPr>
        <w:t xml:space="preserve"> a core assumption of </w:t>
      </w:r>
      <w:r w:rsidR="00F47E0D">
        <w:rPr>
          <w:rFonts w:asciiTheme="majorBidi" w:hAnsiTheme="majorBidi" w:cstheme="majorBidi"/>
        </w:rPr>
        <w:t>S-R habit</w:t>
      </w:r>
      <w:r w:rsidR="00C7211E">
        <w:rPr>
          <w:rFonts w:asciiTheme="majorBidi" w:hAnsiTheme="majorBidi" w:cstheme="majorBidi"/>
        </w:rPr>
        <w:t xml:space="preserve"> theory</w:t>
      </w:r>
      <w:r w:rsidR="00BD4111">
        <w:rPr>
          <w:rFonts w:asciiTheme="majorBidi" w:hAnsiTheme="majorBidi" w:cstheme="majorBidi"/>
        </w:rPr>
        <w:t>:</w:t>
      </w:r>
      <w:r w:rsidR="00F47E0D">
        <w:rPr>
          <w:rFonts w:asciiTheme="majorBidi" w:hAnsiTheme="majorBidi" w:cstheme="majorBidi"/>
        </w:rPr>
        <w:t xml:space="preserve"> defaulting to </w:t>
      </w:r>
      <w:r w:rsidR="00022885">
        <w:rPr>
          <w:rFonts w:asciiTheme="majorBidi" w:hAnsiTheme="majorBidi" w:cstheme="majorBidi"/>
        </w:rPr>
        <w:t xml:space="preserve">S-R </w:t>
      </w:r>
      <w:r w:rsidR="00F47E0D">
        <w:rPr>
          <w:rFonts w:asciiTheme="majorBidi" w:hAnsiTheme="majorBidi" w:cstheme="majorBidi"/>
        </w:rPr>
        <w:t xml:space="preserve">habit responses in most instances of behaviour is </w:t>
      </w:r>
      <w:r w:rsidR="00BD4111">
        <w:rPr>
          <w:rFonts w:asciiTheme="majorBidi" w:hAnsiTheme="majorBidi" w:cstheme="majorBidi"/>
        </w:rPr>
        <w:t>the most</w:t>
      </w:r>
      <w:r w:rsidR="00F47E0D">
        <w:rPr>
          <w:rFonts w:asciiTheme="majorBidi" w:hAnsiTheme="majorBidi" w:cstheme="majorBidi"/>
        </w:rPr>
        <w:t xml:space="preserve"> efficient </w:t>
      </w:r>
      <w:r w:rsidR="00BD4111">
        <w:rPr>
          <w:rFonts w:asciiTheme="majorBidi" w:hAnsiTheme="majorBidi" w:cstheme="majorBidi"/>
        </w:rPr>
        <w:t>means of behavioural control. For Matilda, it does not seem efficient to default to water drinking when she sees her bottle while working at her desk.</w:t>
      </w:r>
      <w:r w:rsidR="00257BA0">
        <w:rPr>
          <w:rFonts w:asciiTheme="majorBidi" w:hAnsiTheme="majorBidi" w:cstheme="majorBidi"/>
        </w:rPr>
        <w:t xml:space="preserve"> </w:t>
      </w:r>
      <w:r w:rsidR="00BD4111">
        <w:rPr>
          <w:rFonts w:asciiTheme="majorBidi" w:hAnsiTheme="majorBidi" w:cstheme="majorBidi"/>
        </w:rPr>
        <w:t>A</w:t>
      </w:r>
      <w:r w:rsidR="00257BA0">
        <w:rPr>
          <w:rFonts w:asciiTheme="majorBidi" w:hAnsiTheme="majorBidi" w:cstheme="majorBidi"/>
        </w:rPr>
        <w:t xml:space="preserve"> more comprehensive explanation is that </w:t>
      </w:r>
      <w:r w:rsidR="00BD4111">
        <w:rPr>
          <w:rFonts w:asciiTheme="majorBidi" w:hAnsiTheme="majorBidi" w:cstheme="majorBidi"/>
        </w:rPr>
        <w:t xml:space="preserve">reward-driven behaviour is the default </w:t>
      </w:r>
      <w:r w:rsidR="00BD4111">
        <w:rPr>
          <w:rFonts w:asciiTheme="majorBidi" w:hAnsiTheme="majorBidi" w:cstheme="majorBidi"/>
        </w:rPr>
        <w:fldChar w:fldCharType="begin"/>
      </w:r>
      <w:r w:rsidR="00AD4051">
        <w:rPr>
          <w:rFonts w:asciiTheme="majorBidi" w:hAnsiTheme="majorBidi" w:cstheme="majorBidi"/>
        </w:rPr>
        <w:instrText xml:space="preserve"> ADDIN ZOTERO_ITEM CSL_CITATION {"citationID":"YN10npHN","properties":{"formattedCitation":"(De Houwer, 2019a)","plainCitation":"(De Houwer, 2019a)","dontUpdate":true,"noteIndex":0},"citationItems":[{"id":883,"uris":["http://zotero.org/users/6888577/items/QK3LJ6KP"],"itemData":{"id":883,"type":"article-journal","abstract":". It is generally assumed that relational knowledge is the foundation of higher cognition such as (analogical and conditional) reasoning, language, the use of relational categories, and planning. Dual-system models (e.g., Kahneman, 2011) that divide the realm of cognition into two systems with opposing properties (e.g., fast vs. slow, intentional vs. unintentional, conscious vs. unconscious, associative vs. propositional) foster the view that other psychological phenomena are not relational in nature. In this paper, I argue that the impact of relational knowledge is more widespread than dual-system models imply. More specifically, I review evidence suggesting that also Pavlovian conditioning, implicit evaluation, and habitual responding are mediated by relational knowledge. Considering the idea that relational knowledge underlies also fast, unintentional, unconscious, and seemingly associative psychological phenomena is not only theoretically important but also reveals new opportunities for influencing thinking and behavior.","container-title":"Experimental Psychology","DOI":"10.1027/1618-3169/a000450","ISSN":"1618-3169","issue":"4","note":"publisher: Hogrefe Publishing","page":"257-265","source":"econtent.hogrefe.com (Atypon)","title":"Moving Beyond System 1 and System 2","volume":"66","author":[{"family":"De Houwer","given":"Jan"}],"issued":{"date-parts":[["2019",7]]}}}],"schema":"https://github.com/citation-style-language/schema/raw/master/csl-citation.json"} </w:instrText>
      </w:r>
      <w:r w:rsidR="00BD4111">
        <w:rPr>
          <w:rFonts w:asciiTheme="majorBidi" w:hAnsiTheme="majorBidi" w:cstheme="majorBidi"/>
        </w:rPr>
        <w:fldChar w:fldCharType="separate"/>
      </w:r>
      <w:r w:rsidR="00BD4111">
        <w:rPr>
          <w:rFonts w:asciiTheme="majorBidi" w:hAnsiTheme="majorBidi" w:cstheme="majorBidi"/>
          <w:noProof/>
        </w:rPr>
        <w:t>(see De Houwer, 2019a)</w:t>
      </w:r>
      <w:r w:rsidR="00BD4111">
        <w:rPr>
          <w:rFonts w:asciiTheme="majorBidi" w:hAnsiTheme="majorBidi" w:cstheme="majorBidi"/>
        </w:rPr>
        <w:fldChar w:fldCharType="end"/>
      </w:r>
      <w:r w:rsidR="00BD4111">
        <w:rPr>
          <w:rFonts w:asciiTheme="majorBidi" w:hAnsiTheme="majorBidi" w:cstheme="majorBidi"/>
        </w:rPr>
        <w:t xml:space="preserve"> and therefore</w:t>
      </w:r>
      <w:r w:rsidR="00C7211E">
        <w:rPr>
          <w:rFonts w:asciiTheme="majorBidi" w:hAnsiTheme="majorBidi" w:cstheme="majorBidi"/>
        </w:rPr>
        <w:t>,</w:t>
      </w:r>
      <w:r w:rsidR="00BD4111">
        <w:rPr>
          <w:rFonts w:asciiTheme="majorBidi" w:hAnsiTheme="majorBidi" w:cstheme="majorBidi"/>
        </w:rPr>
        <w:t xml:space="preserve"> </w:t>
      </w:r>
      <w:r w:rsidR="00257BA0">
        <w:rPr>
          <w:rFonts w:asciiTheme="majorBidi" w:hAnsiTheme="majorBidi" w:cstheme="majorBidi"/>
        </w:rPr>
        <w:t xml:space="preserve">a range of </w:t>
      </w:r>
      <w:r w:rsidR="00635186">
        <w:rPr>
          <w:rFonts w:asciiTheme="majorBidi" w:hAnsiTheme="majorBidi" w:cstheme="majorBidi"/>
        </w:rPr>
        <w:t>external and internal influences</w:t>
      </w:r>
      <w:r w:rsidR="00257BA0">
        <w:rPr>
          <w:rFonts w:asciiTheme="majorBidi" w:hAnsiTheme="majorBidi" w:cstheme="majorBidi"/>
        </w:rPr>
        <w:t xml:space="preserve"> are needed for Matilda’s highly habitual drinking to occur </w:t>
      </w:r>
      <w:r w:rsidR="00257BA0">
        <w:rPr>
          <w:rFonts w:asciiTheme="majorBidi" w:hAnsiTheme="majorBidi" w:cstheme="majorBidi"/>
        </w:rPr>
        <w:fldChar w:fldCharType="begin"/>
      </w:r>
      <w:r w:rsidR="006C1894">
        <w:rPr>
          <w:rFonts w:asciiTheme="majorBidi" w:hAnsiTheme="majorBidi" w:cstheme="majorBidi"/>
        </w:rPr>
        <w:instrText xml:space="preserve"> ADDIN ZOTERO_ITEM CSL_CITATION {"citationID":"EM1jlKX6","properties":{"formattedCitation":"(Hommel, 2021; Kruglanski &amp; Szumowska, 2020; Papies et al., 2022)","plainCitation":"(Hommel, 2021; Kruglanski &amp; Szumowska, 2020; Papies et al., 2022)","noteIndex":0},"citationItems":[{"id":689,"uris":["http://zotero.org/users/6888577/items/Y965AFRS"],"itemData":{"id":689,"type":"article-journal","abstract":"We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label":"page"},{"id":890,"uris":["http://zotero.org/users/6888577/items/SR6R2V5G"],"itemData":{"id":890,"type":"article-journal","abstract":"Commonsense and theorizing about action control agree in assuming that human behavior is (mainly) driven by goals, but no mechanistic theory of what goals are, where they come from, and how they impact action selection is available. Here I develop such a theory that is based on the assumption that GOALs guide Intentional Actions THrough criteria (GOALIATH). The theory is intended to be minimalist and parsimonious with respect to its assumptions, as transparent and mechanistic as possible, and it is based on representational assumptions provided by the Theory of Event Coding (TEC). It holds that goal-directed behavior is guided by selection criteria that activate and create competition between event files that contain action-effect codes matching one or more of the criteria—a competition that eventually settles into a solution favoring the best-matching event file. The criteria are associated with various sources, including biological drives, acquired needs (e.g., of achievement, power, or affiliation), and short-term, sometimes arbitrary, instructed aims. Action selection is, thus, a compromise that tries to satisfy various criteria related to different driving forces, which are also likely to vary in strength over time. Hence, what looks like goal-directed action emerges from, and represents an attempt to satisfy multiple constraints with different origins, purposes, operational characteristics, and timescales—which among other things does not guarantee a high degree of coherence or rationality of the eventual outcome. GOALIATH calls for a radical break with conventional theorizing about the control of goal-directed behavior, as it among other things questions existing cognitive-control theories and dual-route models of action control.","container-title":"Psychological Research","DOI":"10.1007/s00426-021-01563-w","ISSN":"1430-2772","journalAbbreviation":"Psychological Research","language":"en","source":"Springer Link","title":"GOALIATH: a theory of goal-directed behavior","title-short":"GOALIATH","URL":"https://doi.org/10.1007/s00426-021-01563-w","author":[{"family":"Hommel","given":"Bernhard"}],"accessed":{"date-parts":[["2022",3,16]]},"issued":{"date-parts":[["2021",7,29]]}}}],"schema":"https://github.com/citation-style-language/schema/raw/master/csl-citation.json"} </w:instrText>
      </w:r>
      <w:r w:rsidR="00257BA0">
        <w:rPr>
          <w:rFonts w:asciiTheme="majorBidi" w:hAnsiTheme="majorBidi" w:cstheme="majorBidi"/>
        </w:rPr>
        <w:fldChar w:fldCharType="separate"/>
      </w:r>
      <w:r w:rsidR="006C1894">
        <w:rPr>
          <w:rFonts w:asciiTheme="majorBidi" w:hAnsiTheme="majorBidi" w:cstheme="majorBidi"/>
          <w:noProof/>
        </w:rPr>
        <w:t>(Hommel, 2021; Kruglanski &amp; Szumowska, 2020; Papies et al., 2022)</w:t>
      </w:r>
      <w:r w:rsidR="00257BA0">
        <w:rPr>
          <w:rFonts w:asciiTheme="majorBidi" w:hAnsiTheme="majorBidi" w:cstheme="majorBidi"/>
        </w:rPr>
        <w:fldChar w:fldCharType="end"/>
      </w:r>
      <w:r w:rsidR="00257BA0">
        <w:rPr>
          <w:rFonts w:asciiTheme="majorBidi" w:hAnsiTheme="majorBidi" w:cstheme="majorBidi"/>
        </w:rPr>
        <w:t xml:space="preserve">. </w:t>
      </w:r>
    </w:p>
    <w:p w14:paraId="7EE8B3BC" w14:textId="5F8697F2" w:rsidR="00257BA0" w:rsidRDefault="00257BA0" w:rsidP="00257BA0">
      <w:pPr>
        <w:spacing w:line="480" w:lineRule="auto"/>
        <w:ind w:firstLine="720"/>
        <w:rPr>
          <w:rFonts w:asciiTheme="majorBidi" w:hAnsiTheme="majorBidi" w:cstheme="majorBidi"/>
        </w:rPr>
      </w:pPr>
      <w:r>
        <w:rPr>
          <w:rFonts w:asciiTheme="majorBidi" w:hAnsiTheme="majorBidi" w:cstheme="majorBidi"/>
        </w:rPr>
        <w:t xml:space="preserve">If Matilda’s water drinking were conceptualised as being in the process of habit formation, this would allow </w:t>
      </w:r>
      <w:r w:rsidR="00A35FA4">
        <w:rPr>
          <w:rFonts w:asciiTheme="majorBidi" w:hAnsiTheme="majorBidi" w:cstheme="majorBidi"/>
        </w:rPr>
        <w:t>various</w:t>
      </w:r>
      <w:r>
        <w:rPr>
          <w:rFonts w:asciiTheme="majorBidi" w:hAnsiTheme="majorBidi" w:cstheme="majorBidi"/>
        </w:rPr>
        <w:t xml:space="preserve"> </w:t>
      </w:r>
      <w:r w:rsidR="00635186">
        <w:rPr>
          <w:rFonts w:asciiTheme="majorBidi" w:hAnsiTheme="majorBidi" w:cstheme="majorBidi"/>
        </w:rPr>
        <w:t xml:space="preserve">influences </w:t>
      </w:r>
      <w:r>
        <w:rPr>
          <w:rFonts w:asciiTheme="majorBidi" w:hAnsiTheme="majorBidi" w:cstheme="majorBidi"/>
        </w:rPr>
        <w:t xml:space="preserve">to regulate this behaviour </w:t>
      </w:r>
      <w:r>
        <w:rPr>
          <w:rFonts w:asciiTheme="majorBidi" w:hAnsiTheme="majorBidi" w:cstheme="majorBidi"/>
        </w:rPr>
        <w:fldChar w:fldCharType="begin"/>
      </w:r>
      <w:r>
        <w:rPr>
          <w:rFonts w:asciiTheme="majorBidi" w:hAnsiTheme="majorBidi" w:cstheme="majorBidi"/>
        </w:rPr>
        <w:instrText xml:space="preserve"> ADDIN ZOTERO_ITEM CSL_CITATION {"citationID":"hZvb527h","properties":{"formattedCitation":"(Verplanken &amp; Orbell, 2022; Wood et al., 2022)","plainCitation":"(Verplanken &amp; Orbell, 2022; Wood et al., 2022)","noteIndex":0},"citationItems":[{"id":892,"uris":["http://zotero.org/users/6888577/items/B3RHFKZT"],"itemData":{"id":892,"type":"article-journal","abstract":"People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T."}],"issued":{"date-parts":[["2022",3,1]]}}},{"id":909,"uris":["http://zotero.org/users/6888577/items/RA8DV4T9"],"itemData":{"id":909,"type":"article-journal","abstract":"Efforts to guide peoples’ behavior toward environmental sustainability, good health, or new products have emphasized informational and attitude change strategies. There is evidence that changing attitudes leads to changes in behavior, yet this approach takes insufficient account of the nature and operation of habits, which form boundary conditions for attitude-directed interventions. Integration of research on attitudes and habits might enable investigators to identify when and how behavior change strategies will be most effective. How might attitudinally driven behavior change be consolidated into lasting habits? How do habits protect the individual against the vicissitudes of attitudes and temptations and promote goal achievement? How might attitudinal approaches aiming to change habits be improved by capitalizing on habit discontinuities and strategic planning? When and how might changing or creating habit architecture shape habits directly? A systematic approach to these questions might help move behavior change efforts from attitude change strategies to habit change strategies.","container-title":"Annual Review of Psychology","DOI":"10.1146/annurev-psych-020821-011744","issue":"1","note":"_eprint: https://doi.org/10.1146/annurev-psych-020821-011744\nPMID: 34587780","page":"327-352","source":"Annual Reviews","title":"Attitudes, Habits, and Behavior Change","volume":"73","author":[{"family":"Verplanken","given":"Bas"},{"family":"Orbell","given":"Sheina"}],"issued":{"date-parts":[["2022"]]}}}],"schema":"https://github.com/citation-style-language/schema/raw/master/csl-citation.json"}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(Verplanken &amp; Orbell, 2022; Wood et al., 2022)</w:t>
      </w:r>
      <w:r>
        <w:rPr>
          <w:rFonts w:asciiTheme="majorBidi" w:hAnsiTheme="majorBidi" w:cstheme="majorBidi"/>
        </w:rPr>
        <w:fldChar w:fldCharType="end"/>
      </w:r>
      <w:r>
        <w:rPr>
          <w:rFonts w:asciiTheme="majorBidi" w:hAnsiTheme="majorBidi" w:cstheme="majorBidi"/>
        </w:rPr>
        <w:t xml:space="preserve">. </w:t>
      </w:r>
      <w:r w:rsidR="00A35FA4">
        <w:rPr>
          <w:rFonts w:asciiTheme="majorBidi" w:hAnsiTheme="majorBidi" w:cstheme="majorBidi"/>
        </w:rPr>
        <w:t>Indeed, h</w:t>
      </w:r>
      <w:r>
        <w:rPr>
          <w:rFonts w:asciiTheme="majorBidi" w:hAnsiTheme="majorBidi" w:cstheme="majorBidi"/>
        </w:rPr>
        <w:t xml:space="preserve">abit formation seems to account for many of the </w:t>
      </w:r>
      <w:r w:rsidR="00635186">
        <w:rPr>
          <w:rFonts w:asciiTheme="majorBidi" w:hAnsiTheme="majorBidi" w:cstheme="majorBidi"/>
        </w:rPr>
        <w:t>potential influences</w:t>
      </w:r>
      <w:r>
        <w:rPr>
          <w:rFonts w:asciiTheme="majorBidi" w:hAnsiTheme="majorBidi" w:cstheme="majorBidi"/>
        </w:rPr>
        <w:t xml:space="preserve"> of water drinking </w:t>
      </w:r>
      <w:r>
        <w:rPr>
          <w:rFonts w:asciiTheme="majorBidi" w:hAnsiTheme="majorBidi" w:cstheme="majorBidi"/>
        </w:rPr>
        <w:fldChar w:fldCharType="begin"/>
      </w:r>
      <w:r>
        <w:rPr>
          <w:rFonts w:asciiTheme="majorBidi" w:hAnsiTheme="majorBidi" w:cstheme="majorBidi"/>
        </w:rPr>
        <w:instrText xml:space="preserve"> ADDIN ZOTERO_ITEM CSL_CITATION {"citationID":"VCq3IgCW","properties":{"formattedCitation":"(Phillips &amp; Mullan, 2022; Verplanken &amp; Orbell, 2022; Wood et al., 2022)","plainCitation":"(Phillips &amp; Mullan, 2022; Verplanken &amp; Orbell, 2022; Wood et al., 2022)","noteIndex":0},"citationItems":[{"id":892,"uris":["http://zotero.org/users/6888577/items/B3RHFKZT"],"itemData":{"id":892,"type":"article-journal","abstract":"People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T."}],"issued":{"date-parts":[["2022",3,1]]}}},{"id":909,"uris":["http://zotero.org/users/6888577/items/RA8DV4T9"],"itemData":{"id":909,"type":"article-journal","abstract":"Efforts to guide peoples’ behavior toward environmental sustainability, good health, or new products have emphasized informational and attitude change strategies. There is evidence that changing attitudes leads to changes in behavior, yet this approach takes insufficient account of the nature and operation of habits, which form boundary conditions for attitude-directed interventions. Integration of research on attitudes and habits might enable investigators to identify when and how behavior change strategies will be most effective. How might attitudinally driven behavior change be consolidated into lasting habits? How do habits protect the individual against the vicissitudes of attitudes and temptations and promote goal achievement? How might attitudinal approaches aiming to change habits be improved by capitalizing on habit discontinuities and strategic planning? When and how might changing or creating habit architecture shape habits directly? A systematic approach to these questions might help move behavior change efforts from attitude change strategies to habit change strategies.","container-title":"Annual Review of Psychology","DOI":"10.1146/annurev-psych-020821-011744","issue":"1","note":"_eprint: https://doi.org/10.1146/annurev-psych-020821-011744\nPMID: 34587780","page":"327-352","source":"Annual Reviews","title":"Attitudes, Habits, and Behavior Change","volume":"73","author":[{"family":"Verplanken","given":"Bas"},{"family":"Orbell","given":"Sheina"}],"issued":{"date-parts":[["2022"]]}}},{"id":989,"uris":["http://zotero.org/users/6888577/items/IEBD2QZA"],"itemData":{"id":989,"type":"article-journal","abstract":"Behavioural theories, predictions, and interventions should be relevant to complex, real-world health behaviours and conditions. Habit theory and habit formation interventions show promise for predicting and promoting, respectively, longer-term behaviour change and maintenance than has been attained with theories and interventions focused only on deliberative behavioural factors. However, the concept of habit has largely been treated as uniform across different types of behaviours. In this conceptual review, we contend that the definitional aspects of habit differ at a conceptual level for simple versus more complex behaviours, with ramifications for prediction, promotion, and measurement of habits. Specifically, habits are defined as direct context-response associations learned through repeatedly rewarded responding – but what is meant by ‘response’ and ‘reward’ depends upon the complexity of the behaviour. We review literature that suggests (1) responses in complex habits have separable and substitutable components (vs a single and static, unitary component) and (2) rewards for complex habits are necessarily continued and intrinsic (vs temporary and extrinsic, respectively). We discuss some empirical and theoretical questions raised by these issues around behavioural complexity and habit. Lastly, we outline the ramifications of these issues for habit measurement (habit strength and habit formation) via self-report and objective measures.","container-title":"Health Psychology Review","DOI":"10.1080/17437199.2022.2060849","ISSN":"1743-7199","issue":"0","note":"publisher: Routledge\n_eprint: https://doi.org/10.1080/17437199.2022.2060849\nPMID: 35382707","page":"1-14","source":"Taylor and Francis+NEJM","title":"Ramifications of behavioural complexity for habit conceptualisation, promotion, and measurement","volume":"0","author":[{"family":"Phillips","given":"L. Alison"},{"family":"Mullan","given":"Barbara Ann"}],"issued":{"date-parts":[["2022",4,6]]}}}],"schema":"https://github.com/citation-style-language/schema/raw/master/csl-citation.json"}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(Phillips &amp; Mullan, 2022; Verplanken &amp; Orbell, 2022; Wood et al., 2022)</w:t>
      </w:r>
      <w:r>
        <w:rPr>
          <w:rFonts w:asciiTheme="majorBidi" w:hAnsiTheme="majorBidi" w:cstheme="majorBidi"/>
        </w:rPr>
        <w:fldChar w:fldCharType="end"/>
      </w:r>
      <w:r w:rsidR="00A35FA4">
        <w:rPr>
          <w:rFonts w:asciiTheme="majorBidi" w:hAnsiTheme="majorBidi" w:cstheme="majorBidi"/>
        </w:rPr>
        <w:t xml:space="preserve">. Therefore, it </w:t>
      </w:r>
      <w:r>
        <w:rPr>
          <w:rFonts w:asciiTheme="majorBidi" w:hAnsiTheme="majorBidi" w:cstheme="majorBidi"/>
        </w:rPr>
        <w:t xml:space="preserve">could be </w:t>
      </w:r>
      <w:r w:rsidR="00A35FA4">
        <w:rPr>
          <w:rFonts w:asciiTheme="majorBidi" w:hAnsiTheme="majorBidi" w:cstheme="majorBidi"/>
        </w:rPr>
        <w:t xml:space="preserve">an </w:t>
      </w:r>
      <w:r>
        <w:rPr>
          <w:rFonts w:asciiTheme="majorBidi" w:hAnsiTheme="majorBidi" w:cstheme="majorBidi"/>
        </w:rPr>
        <w:t xml:space="preserve">informative </w:t>
      </w:r>
      <w:r w:rsidR="00A35FA4">
        <w:rPr>
          <w:rFonts w:asciiTheme="majorBidi" w:hAnsiTheme="majorBidi" w:cstheme="majorBidi"/>
        </w:rPr>
        <w:t xml:space="preserve">perspective </w:t>
      </w:r>
      <w:r>
        <w:rPr>
          <w:rFonts w:asciiTheme="majorBidi" w:hAnsiTheme="majorBidi" w:cstheme="majorBidi"/>
        </w:rPr>
        <w:t>for understanding and changing water drinking behaviour. However, habit formation assumes that a</w:t>
      </w:r>
      <w:r w:rsidR="00635186">
        <w:rPr>
          <w:rFonts w:asciiTheme="majorBidi" w:hAnsiTheme="majorBidi" w:cstheme="majorBidi"/>
        </w:rPr>
        <w:t xml:space="preserve">n S-R habit response </w:t>
      </w:r>
      <w:r>
        <w:rPr>
          <w:rFonts w:asciiTheme="majorBidi" w:hAnsiTheme="majorBidi" w:cstheme="majorBidi"/>
        </w:rPr>
        <w:t xml:space="preserve">will eventually develop, and </w:t>
      </w:r>
      <w:r w:rsidR="00635186">
        <w:rPr>
          <w:rFonts w:asciiTheme="majorBidi" w:hAnsiTheme="majorBidi" w:cstheme="majorBidi"/>
        </w:rPr>
        <w:t>influences</w:t>
      </w:r>
      <w:r>
        <w:rPr>
          <w:rFonts w:asciiTheme="majorBidi" w:hAnsiTheme="majorBidi" w:cstheme="majorBidi"/>
        </w:rPr>
        <w:t xml:space="preserve"> </w:t>
      </w:r>
      <w:r w:rsidR="00A35FA4">
        <w:rPr>
          <w:rFonts w:asciiTheme="majorBidi" w:hAnsiTheme="majorBidi" w:cstheme="majorBidi"/>
        </w:rPr>
        <w:t xml:space="preserve">other than the external stimulus </w:t>
      </w:r>
      <w:r>
        <w:rPr>
          <w:rFonts w:asciiTheme="majorBidi" w:hAnsiTheme="majorBidi" w:cstheme="majorBidi"/>
        </w:rPr>
        <w:t xml:space="preserve">will not regulate its maintenance </w:t>
      </w:r>
      <w:r>
        <w:rPr>
          <w:rFonts w:asciiTheme="majorBidi" w:hAnsiTheme="majorBidi" w:cstheme="majorBidi"/>
        </w:rPr>
        <w:fldChar w:fldCharType="begin"/>
      </w:r>
      <w:r>
        <w:rPr>
          <w:rFonts w:asciiTheme="majorBidi" w:hAnsiTheme="majorBidi" w:cstheme="majorBidi"/>
        </w:rPr>
        <w:instrText xml:space="preserve"> ADDIN ZOTERO_ITEM CSL_CITATION {"citationID":"MqB3NwpN","properties":{"formattedCitation":"(Fontanet et al., 2021; Wood et al., 2022)","plainCitation":"(Fontanet et al., 2021; Wood et al., 2022)","noteIndex":0},"citationItems":[{"id":892,"uris":["http://zotero.org/users/6888577/items/B3RHFKZT"],"itemData":{"id":892,"type":"article-journal","abstract":"People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T."}],"issued":{"date-parts":[["2022",3,1]]}}},{"id":1090,"uris":["http://zotero.org/users/6888577/items/B2DGJHJ3"],"itemData":{"id":1090,"type":"article-journal","abstract":"Introduction Medication adherence for patients with chronic conditions such as gout, a debilitating form of arthritis that requires daily medication to prevent flares, is a costly problem. Existing interventions to improve medication adherence have only been moderately effective. Habit formation theory is a promising strategy to improve adherence. The cue-reward-repetition principle posits that habits are formed by repeatedly completing an activity after the same cue and having the action rewarded every time. Over time, cues become increasingly important whereas rewards become less salient because the action becomes automatic. Leveraging the cue-reward-repetition principle could improve adherence to daily gout medications.\nMethods and analysis This three-arm parallel randomised controlled trial tests an adaptive intervention that leverages the repetition cue-reward principle. The trial will began recruitment in August 2021 in Boston, Massachusetts, USA. Eligible patients are adults with gout who have been prescribed a daily oral medication for gout and whose most recent uric acid is above 6 mg/dL. Participants will be randomised to one of three arms and given electronic pill bottles. In the two intervention arms, participants will select a daily activity to link to their medication-taking (cue) and a charity to which money will be donated every time they take their medication (reward). Participants in Arm 1 will receive reminder texts about their cue and their charity reward amount will be US$0.50 per day of medication taken. Arm 2 will be adaptive; participants will receive a US$0.25 per adherent-day and no reminder texts. If their adherence is &lt;75% 6 weeks postrandomisation, their reward will increase to US$0.50 per adherent-day and they will receive reminder texts. The primary outcome is adherence to gout medications over 18 weeks.\nEthics and dissemination This trial has ethical approval in the USA. Results will be published in a publicly accessible peer-reviewed journal.\nTrial registration number NCT04776161","container-title":"BMJ Open","DOI":"10.1136/bmjopen-2021-055930","ISSN":"2044-6055, 2044-6055","issue":"11","language":"en","license":"© Author(s) (or their employer(s)) 2021.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Rheumatology\nPMID: 34819291","page":"e055930","source":"bmjopen.bmj.com","title":"Randomised controlled trial targeting habit formation to improve medication adherence to daily oral medications in patients with gout","volume":"11","author":[{"family":"Fontanet","given":"Constance P."},{"family":"Choudhry","given":"Niteesh K."},{"family":"Wood","given":"Wendy"},{"family":"Robertson","given":"Ted"},{"family":"Haff","given":"Nancy"},{"family":"Oran","given":"Rebecca"},{"family":"Sears","given":"Ellen S."},{"family":"Kim","given":"Erin"},{"family":"Hanken","given":"Kaitlin"},{"family":"Barlev","given":"Renee A."},{"family":"Lauffenburger","given":"Julie C."},{"family":"Feldman","given":"Candace H."}],"issued":{"date-parts":[["2021",11,1]]}}}],"schema":"https://github.com/citation-style-language/schema/raw/master/csl-citation.json"}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(Fontanet et al., 2021; Wood et al., 2022)</w:t>
      </w:r>
      <w:r>
        <w:rPr>
          <w:rFonts w:asciiTheme="majorBidi" w:hAnsiTheme="majorBidi" w:cstheme="majorBidi"/>
        </w:rPr>
        <w:fldChar w:fldCharType="end"/>
      </w:r>
      <w:r>
        <w:rPr>
          <w:rFonts w:asciiTheme="majorBidi" w:hAnsiTheme="majorBidi" w:cstheme="majorBidi"/>
        </w:rPr>
        <w:t>. These assumptions potentially limit the use of habit formation to understand water drinking and maintain established water drinking</w:t>
      </w:r>
      <w:r w:rsidR="00022885">
        <w:rPr>
          <w:rFonts w:asciiTheme="majorBidi" w:hAnsiTheme="majorBidi" w:cstheme="majorBidi"/>
        </w:rPr>
        <w:t xml:space="preserve"> behaviour</w:t>
      </w:r>
      <w:r>
        <w:rPr>
          <w:rFonts w:asciiTheme="majorBidi" w:hAnsiTheme="majorBidi" w:cstheme="majorBidi"/>
        </w:rPr>
        <w:t xml:space="preserve">, as previous research has questioned whether the extensive overtraining involved in forming </w:t>
      </w:r>
      <w:r w:rsidR="00635186">
        <w:rPr>
          <w:rFonts w:asciiTheme="majorBidi" w:hAnsiTheme="majorBidi" w:cstheme="majorBidi"/>
        </w:rPr>
        <w:t>S-R</w:t>
      </w:r>
      <w:r>
        <w:rPr>
          <w:rFonts w:asciiTheme="majorBidi" w:hAnsiTheme="majorBidi" w:cstheme="majorBidi"/>
        </w:rPr>
        <w:t xml:space="preserve"> habits</w:t>
      </w:r>
      <w:r w:rsidR="00635186">
        <w:rPr>
          <w:rFonts w:asciiTheme="majorBidi" w:hAnsiTheme="majorBidi" w:cstheme="majorBidi"/>
        </w:rPr>
        <w:t xml:space="preserve"> </w:t>
      </w:r>
      <w:r>
        <w:rPr>
          <w:rFonts w:asciiTheme="majorBidi" w:hAnsiTheme="majorBidi" w:cstheme="majorBidi"/>
        </w:rPr>
        <w:t>is r</w:t>
      </w:r>
      <w:r w:rsidR="00635186">
        <w:rPr>
          <w:rFonts w:asciiTheme="majorBidi" w:hAnsiTheme="majorBidi" w:cstheme="majorBidi"/>
        </w:rPr>
        <w:t>e</w:t>
      </w:r>
      <w:r>
        <w:rPr>
          <w:rFonts w:asciiTheme="majorBidi" w:hAnsiTheme="majorBidi" w:cstheme="majorBidi"/>
        </w:rPr>
        <w:t xml:space="preserve">plicable in real-life settings </w:t>
      </w:r>
      <w:r>
        <w:rPr>
          <w:rFonts w:asciiTheme="majorBidi" w:hAnsiTheme="majorBidi" w:cstheme="majorBidi"/>
        </w:rPr>
        <w:fldChar w:fldCharType="begin"/>
      </w:r>
      <w:r>
        <w:rPr>
          <w:rFonts w:asciiTheme="majorBidi" w:hAnsiTheme="majorBidi" w:cstheme="majorBidi"/>
        </w:rPr>
        <w:instrText xml:space="preserve"> ADDIN ZOTERO_ITEM CSL_CITATION {"citationID":"P9jnCagn","properties":{"formattedCitation":"(Kruglanski &amp; Szumowska, 2020)","plainCitation":"(Kruglanski &amp; Szumowska, 2020)","noteIndex":0},"citationItems":[{"id":689,"uris":["http://zotero.org/users/6888577/items/Y965AFRS"],"itemData":{"id":689,"type":"article-journal","abstract":"We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(Kruglanski &amp; Szumowska, 2020)</w:t>
      </w:r>
      <w:r>
        <w:rPr>
          <w:rFonts w:asciiTheme="majorBidi" w:hAnsiTheme="majorBidi" w:cstheme="majorBidi"/>
        </w:rPr>
        <w:fldChar w:fldCharType="end"/>
      </w:r>
      <w:r>
        <w:rPr>
          <w:rFonts w:asciiTheme="majorBidi" w:hAnsiTheme="majorBidi" w:cstheme="majorBidi"/>
        </w:rPr>
        <w:t xml:space="preserve">. For example, Matilda’s highly habitual water drinking in the morning still seemed to be regulated by reward (i.e., quenching thirst), even though she has been doing this for years, which should be long enough for this behaviour to develop into </w:t>
      </w:r>
      <w:r w:rsidR="00022885">
        <w:rPr>
          <w:rFonts w:asciiTheme="majorBidi" w:hAnsiTheme="majorBidi" w:cstheme="majorBidi"/>
        </w:rPr>
        <w:t>an</w:t>
      </w:r>
      <w:r>
        <w:rPr>
          <w:rFonts w:asciiTheme="majorBidi" w:hAnsiTheme="majorBidi" w:cstheme="majorBidi"/>
        </w:rPr>
        <w:t xml:space="preserve"> </w:t>
      </w:r>
      <w:r w:rsidR="00022885">
        <w:rPr>
          <w:rFonts w:asciiTheme="majorBidi" w:hAnsiTheme="majorBidi" w:cstheme="majorBidi"/>
        </w:rPr>
        <w:t>S-R</w:t>
      </w:r>
      <w:r>
        <w:rPr>
          <w:rFonts w:asciiTheme="majorBidi" w:hAnsiTheme="majorBidi" w:cstheme="majorBidi"/>
        </w:rPr>
        <w:t xml:space="preserve"> habit</w:t>
      </w:r>
      <w:r w:rsidR="00022885">
        <w:rPr>
          <w:rFonts w:asciiTheme="majorBidi" w:hAnsiTheme="majorBidi" w:cstheme="majorBidi"/>
        </w:rPr>
        <w:t xml:space="preserve"> response</w:t>
      </w:r>
      <w:r>
        <w:rPr>
          <w:rFonts w:asciiTheme="majorBidi" w:hAnsiTheme="majorBidi" w:cstheme="majorBidi"/>
        </w:rPr>
        <w:t xml:space="preserve">.  </w:t>
      </w:r>
    </w:p>
    <w:p w14:paraId="47F875AD" w14:textId="3A336C88" w:rsidR="00257BA0" w:rsidRPr="00257BA0" w:rsidRDefault="00257BA0" w:rsidP="006C1894">
      <w:pPr>
        <w:spacing w:line="480" w:lineRule="auto"/>
        <w:rPr>
          <w:rFonts w:asciiTheme="majorBidi" w:hAnsiTheme="majorBidi" w:cstheme="majorBidi"/>
          <w:lang w:eastAsia="ko-KR"/>
        </w:rPr>
      </w:pPr>
      <w:r>
        <w:rPr>
          <w:rFonts w:asciiTheme="majorBidi" w:hAnsiTheme="majorBidi" w:cstheme="majorBidi"/>
        </w:rPr>
        <w:tab/>
      </w:r>
      <w:r w:rsidR="00635186">
        <w:rPr>
          <w:rFonts w:asciiTheme="majorBidi" w:hAnsiTheme="majorBidi" w:cstheme="majorBidi"/>
        </w:rPr>
        <w:t xml:space="preserve">Finally, S-R </w:t>
      </w:r>
      <w:r>
        <w:rPr>
          <w:rFonts w:asciiTheme="majorBidi" w:hAnsiTheme="majorBidi" w:cstheme="majorBidi"/>
        </w:rPr>
        <w:t xml:space="preserve">habit research mainly focuses on simplified behaviours in highly controlled experimental settings </w:t>
      </w:r>
      <w:r>
        <w:rPr>
          <w:rFonts w:asciiTheme="majorBidi" w:hAnsiTheme="majorBidi" w:cstheme="majorBidi"/>
        </w:rPr>
        <w:fldChar w:fldCharType="begin"/>
      </w:r>
      <w:r>
        <w:rPr>
          <w:rFonts w:asciiTheme="majorBidi" w:hAnsiTheme="majorBidi" w:cstheme="majorBidi"/>
        </w:rPr>
        <w:instrText xml:space="preserve"> ADDIN ZOTERO_ITEM CSL_CITATION {"citationID":"0jfLHnzV","properties":{"formattedCitation":"(Kruglanski &amp; Szumowska, 2020; Marien et al., 2019)","plainCitation":"(Kruglanski &amp; Szumowska, 2020; Marien et al., 2019)","noteIndex":0},"citationItems":[{"id":689,"uris":["http://zotero.org/users/6888577/items/Y965AFRS"],"itemData":{"id":689,"type":"article-journal","abstract":"We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W."},{"family":"Szumowska","given":"Ewa"}],"issued":{"date-parts":[["2020",9,1]]}}},{"id":877,"uris":["http://zotero.org/users/6888577/items/2U5HRMJ5"],"itemData":{"id":877,"type":"article-journal","abstract":"Human habits are considered to be an important root of societal problems. The significance of habits has been demonstrated for a variety of behaviors in different domains, such as work, transportation, health, and ecology, suggesting that habits have a pervasive impact on human life. Studying and changing habits in societal context requires a broad view of behavior, which poses a challenge for applying basic models to complex human habits. We address the conceptualization and operationalization of habits in the current literature and note that claims about the role of habits in societal context rarely agree with the basic definition of habits as goal-independent behavior. We consider future directions that are important for making progress in the study of habit change in societal context.","container-title":"Current Directions in Psychological Science","DOI":"10.1177/0963721419868211","ISSN":"0963-7214","issue":"6","journalAbbreviation":"Curr Dir Psychol Sci","language":"en","note":"publisher: SAGE Publications Inc","page":"614-618","source":"SAGE Journals","title":"Studying Human Habits in Societal Context: Examining Support for a Basic Stimulus–Response Mechanism","title-short":"Studying Human Habits in Societal Context","volume":"28","author":[{"family":"Marien","given":"Hans"},{"family":"Custers","given":"Ruud"},{"family":"Aarts","given":"Henk"}],"issued":{"date-parts":[["2019",12,1]]}}}],"schema":"https://github.com/citation-style-language/schema/raw/master/csl-citation.json"}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(Kruglanski &amp; Szumowska, 2020; Marien et al., 2019)</w:t>
      </w:r>
      <w:r>
        <w:rPr>
          <w:rFonts w:asciiTheme="majorBidi" w:hAnsiTheme="majorBidi" w:cstheme="majorBidi"/>
        </w:rPr>
        <w:fldChar w:fldCharType="end"/>
      </w:r>
      <w:r>
        <w:rPr>
          <w:rFonts w:asciiTheme="majorBidi" w:hAnsiTheme="majorBidi" w:cstheme="majorBidi"/>
        </w:rPr>
        <w:t xml:space="preserve">. Therefore, this theory may not generalise to higher-order behaviours in real-word settings </w:t>
      </w:r>
      <w:r>
        <w:rPr>
          <w:rFonts w:asciiTheme="majorBidi" w:hAnsiTheme="majorBidi" w:cstheme="majorBidi"/>
        </w:rPr>
        <w:fldChar w:fldCharType="begin"/>
      </w:r>
      <w:r>
        <w:rPr>
          <w:rFonts w:asciiTheme="majorBidi" w:hAnsiTheme="majorBidi" w:cstheme="majorBidi"/>
        </w:rPr>
        <w:instrText xml:space="preserve"> ADDIN ZOTERO_ITEM CSL_CITATION {"citationID":"qkSSKLyY","properties":{"formattedCitation":"(Marien et al., 2019; Verplanken &amp; Orbell, 2022)","plainCitation":"(Marien et al., 2019; Verplanken &amp; Orbell, 2022)","noteIndex":0},"citationItems":[{"id":909,"uris":["http://zotero.org/users/6888577/items/RA8DV4T9"],"itemData":{"id":909,"type":"article-journal","abstract":"Efforts to guide peoples’ behavior toward environmental sustainability, good health, or new products have emphasized informational and attitude change strategies. There is evidence that changing attitudes leads to changes in behavior, yet this approach takes insufficient account of the nature and operation of habits, which form boundary conditions for attitude-directed interventions. Integration of research on attitudes and habits might enable investigators to identify when and how behavior change strategies will be most effective. How might attitudinally driven behavior change be consolidated into lasting habits? How do habits protect the individual against the vicissitudes of attitudes and temptations and promote goal achievement? How might attitudinal approaches aiming to change habits be improved by capitalizing on habit discontinuities and strategic planning? When and how might changing or creating habit architecture shape habits directly? A systematic approach to these questions might help move behavior change efforts from attitude change strategies to habit change strategies.","container-title":"Annual Review of Psychology","DOI":"10.1146/annurev-psych-020821-011744","issue":"1","note":"_eprint: https://doi.org/10.1146/annurev-psych-020821-011744\nPMID: 34587780","page":"327-352","source":"Annual Reviews","title":"Attitudes, Habits, and Behavior Change","volume":"73","author":[{"family":"Verplanken","given":"Bas"},{"family":"Orbell","given":"Sheina"}],"issued":{"date-parts":[["2022"]]}}},{"id":877,"uris":["http://zotero.org/users/6888577/items/2U5HRMJ5"],"itemData":{"id":877,"type":"article-journal","abstract":"Human habits are considered to be an important root of societal problems. The significance of habits has been demonstrated for a variety of behaviors in different domains, such as work, transportation, health, and ecology, suggesting that habits have a pervasive impact on human life. Studying and changing habits in societal context requires a broad view of behavior, which poses a challenge for applying basic models to complex human habits. We address the conceptualization and operationalization of habits in the current literature and note that claims about the role of habits in societal context rarely agree with the basic definition of habits as goal-independent behavior. We consider future directions that are important for making progress in the study of habit change in societal context.","container-title":"Current Directions in Psychological Science","DOI":"10.1177/0963721419868211","ISSN":"0963-7214","issue":"6","journalAbbreviation":"Curr Dir Psychol Sci","language":"en","note":"publisher: SAGE Publications Inc","page":"614-618","source":"SAGE Journals","title":"Studying Human Habits in Societal Context: Examining Support for a Basic Stimulus–Response Mechanism","title-short":"Studying Human Habits in Societal Context","volume":"28","author":[{"family":"Marien","given":"Hans"},{"family":"Custers","given":"Ruud"},{"family":"Aarts","given":"Henk"}],"issued":{"date-parts":[["2019",12,1]]}}}],"schema":"https://github.com/citation-style-language/schema/raw/master/csl-citation.json"}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(Marien et al., 2019; Verplanken &amp; Orbell, 2022)</w:t>
      </w:r>
      <w:r>
        <w:rPr>
          <w:rFonts w:asciiTheme="majorBidi" w:hAnsiTheme="majorBidi" w:cstheme="majorBidi"/>
        </w:rPr>
        <w:fldChar w:fldCharType="end"/>
      </w:r>
      <w:r>
        <w:rPr>
          <w:rFonts w:asciiTheme="majorBidi" w:hAnsiTheme="majorBidi" w:cstheme="majorBidi"/>
        </w:rPr>
        <w:t>, such as those requiring preparation</w:t>
      </w:r>
      <w:r w:rsidR="00790AF0">
        <w:rPr>
          <w:rFonts w:asciiTheme="majorBidi" w:hAnsiTheme="majorBidi" w:cstheme="majorBidi"/>
        </w:rPr>
        <w:t xml:space="preserve"> in changing external circumstances</w:t>
      </w:r>
      <w:r>
        <w:rPr>
          <w:rFonts w:asciiTheme="majorBidi" w:hAnsiTheme="majorBidi" w:cstheme="majorBidi"/>
        </w:rPr>
        <w:t xml:space="preserve">. Additionally, </w:t>
      </w:r>
      <w:r w:rsidR="00635186">
        <w:rPr>
          <w:rFonts w:asciiTheme="majorBidi" w:hAnsiTheme="majorBidi" w:cstheme="majorBidi"/>
        </w:rPr>
        <w:t xml:space="preserve">S-R habit </w:t>
      </w:r>
      <w:r>
        <w:rPr>
          <w:rFonts w:asciiTheme="majorBidi" w:hAnsiTheme="majorBidi" w:cstheme="majorBidi"/>
        </w:rPr>
        <w:t xml:space="preserve">research in real-world settings relies on continuous self-report measures of habit </w:t>
      </w:r>
      <w:r>
        <w:rPr>
          <w:rFonts w:asciiTheme="majorBidi" w:hAnsiTheme="majorBidi" w:cstheme="majorBidi"/>
        </w:rPr>
        <w:fldChar w:fldCharType="begin"/>
      </w:r>
      <w:r>
        <w:rPr>
          <w:rFonts w:asciiTheme="majorBidi" w:hAnsiTheme="majorBidi" w:cstheme="majorBidi"/>
        </w:rPr>
        <w:instrText xml:space="preserve"> ADDIN ZOTERO_ITEM CSL_CITATION {"citationID":"J7iw8V74","properties":{"formattedCitation":"(Gardner et al., 2012; Verplanken &amp; Orbell, 2003)","plainCitation":"(Gardner et al., 2012; Verplanken &amp; Orbell, 2003)","noteIndex":0},"citationItems":[{"id":828,"uris":["http://zotero.org/users/6888577/items/F2SB34VV"],"itemData":{"id":828,"type":"article-journal","abstract":"We argue that habit is a psychological construct, rather than simply past behavioral frequency. In 4 studies, a 12-item index of habit strength (the Self-Report Habit Index, SRHI) was developed on the basis of features of habit; that is, a history of repetition, automaticity (lack of control and awareness, efficiency), and expressing identity. High internal and test-retest reliabilities were found. The SRHI correlated strongly with past behavioral frequency and the response frequency measure of habit (Verplanken, Aarts, van Knippenberg, &amp; van Knippenberg, 1994). The index discriminated between behaviors varying in frequency, and also between daily vs. weekly habits. The SRHI may be useful as a dependent variable, or to determine or monitor habit strength without measuring behavioral frequency.","container-title":"Journal of Applied Social Psychology","DOI":"10.1111/j.1559-1816.2003.tb01951.x","ISSN":"1559-1816","issue":"6","language":"en","note":"_eprint: https://onlinelibrary.wiley.com/doi/pdf/10.1111/j.1559-1816.2003.tb01951.x","page":"1313-1330","source":"Wiley Online Library","title":"Reflections on Past Behavior: A Self-Report Index of Habit Strength1","title-short":"Reflections on Past Behavior","volume":"33","author":[{"family":"Verplanken","given":"Bas"},{"family":"Orbell","given":"Sheina"}],"issued":{"date-parts":[["2003"]]}}},{"id":658,"uris":["http://zotero.org/users/6888577/items/PFNHK9BI"],"itemData":{"id":658,"type":"article-journal","abstract":"The twelve-item Self-Report Habit Index (SRHI) is the most popular measure of energy-balance related habits. This measure characterises habit by automatic activation, behavioural frequency, and relevance to self-identity. Previous empirical research suggests that the SRHI may be abbreviated with no losses in reliability or predictive utility. Drawing on recent theorising suggesting that automaticity is the ‘active ingredient’ of habit-behaviour relationships, we tested whether an automaticity-specific SRHI subscale could capture habit-based behaviour patterns in self-report data.","container-title":"International Journal of Behavioral Nutrition and Physical Activity","DOI":"10.1186/1479-5868-9-102","ISSN":"1479-5868","issue":"1","journalAbbreviation":"International Journal of Behavioral Nutrition and Physical Activity","page":"102","source":"BioMed Central","title":"Towards parsimony in habit measurement: Testing the convergent and predictive validity of an automaticity subscale of the Self-Report Habit Index","title-short":"Towards parsimony in habit measurement","volume":"9","author":[{"family":"Gardner","given":"Benjamin"},{"family":"Abraham","given":"Charles"},{"family":"Lally","given":"Phillippa"},{"family":"Bruijn","given":"Gert-Jan","non-dropping-particle":"de"}],"issued":{"date-parts":[["2012",8,30]]}}}],"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(Gardner et al., 2012; Verplanken &amp; Orbell, 2003)</w:t>
      </w:r>
      <w:r>
        <w:rPr>
          <w:rFonts w:asciiTheme="majorBidi" w:hAnsiTheme="majorBidi" w:cstheme="majorBidi"/>
        </w:rPr>
        <w:fldChar w:fldCharType="end"/>
      </w:r>
      <w:r>
        <w:rPr>
          <w:rFonts w:asciiTheme="majorBidi" w:hAnsiTheme="majorBidi" w:cstheme="majorBidi"/>
        </w:rPr>
        <w:t xml:space="preserve">, which do not align with this theory’s dichotomous distinction between </w:t>
      </w:r>
      <w:r w:rsidR="00A35FA4">
        <w:rPr>
          <w:rFonts w:asciiTheme="majorBidi" w:hAnsiTheme="majorBidi" w:cstheme="majorBidi"/>
        </w:rPr>
        <w:t xml:space="preserve">S-R </w:t>
      </w:r>
      <w:r>
        <w:rPr>
          <w:rFonts w:asciiTheme="majorBidi" w:hAnsiTheme="majorBidi" w:cstheme="majorBidi"/>
        </w:rPr>
        <w:t xml:space="preserve">habits and goal-driven behaviour. This distinction may also not be appropriate </w:t>
      </w:r>
      <w:r>
        <w:rPr>
          <w:rFonts w:asciiTheme="majorBidi" w:hAnsiTheme="majorBidi" w:cstheme="majorBidi"/>
        </w:rPr>
        <w:fldChar w:fldCharType="begin"/>
      </w:r>
      <w:r w:rsidR="00BD4111">
        <w:rPr>
          <w:rFonts w:asciiTheme="majorBidi" w:hAnsiTheme="majorBidi" w:cstheme="majorBidi"/>
        </w:rPr>
        <w:instrText xml:space="preserve"> ADDIN ZOTERO_ITEM CSL_CITATION {"citationID":"cHp4MsmE","properties":{"formattedCitation":"(De Houwer, 2019b; Hommel, 2021; Hommel &amp; Wiers, 2017; Kopetz et al., 2018)","plainCitation":"(De Houwer, 2019b; Hommel, 2021; Hommel &amp; Wiers, 2017; Kopetz et al., 2018)","noteIndex":0},"citationItems":[{"id":890,"uris":["http://zotero.org/users/6888577/items/SR6R2V5G"],"itemData":{"id":890,"type":"article-journal","abstract":"Commonsense and theorizing about action control agree in assuming that human behavior is (mainly) driven by goals, but no mechanistic theory of what goals are, where they come from, and how they impact action selection is available. Here I develop such a theory that is based on the assumption that GOALs guide Intentional Actions THrough criteria (GOALIATH). The theory is intended to be minimalist and parsimonious with respect to its assumptions, as transparent and mechanistic as possible, and it is based on representational assumptions provided by the Theory of Event Coding (TEC). It holds that goal-directed behavior is guided by selection criteria that activate and create competition between event files that contain action-effect codes matching one or more of the criteria—a competition that eventually settles into a solution favoring the best-matching event file. The criteria are associated with various sources, including biological drives, acquired needs (e.g., of achievement, power, or affiliation), and short-term, sometimes arbitrary, instructed aims. Action selection is, thus, a compromise that tries to satisfy various criteria related to different driving forces, which are also likely to vary in strength over time. Hence, what looks like goal-directed action emerges from, and represents an attempt to satisfy multiple constraints with different origins, purposes, operational characteristics, and timescales—which among other things does not guarantee a high degree of coherence or rationality of the eventual outcome. GOALIATH calls for a radical break with conventional theorizing about the control of goal-directed behavior, as it among other things questions existing cognitive-control theories and dual-route models of action control.","container-title":"Psychological Research","DOI":"10.1007/s00426-021-01563-w","ISSN":"1430-2772","journalAbbreviation":"Psychological Research","language":"en","source":"Springer Link","title":"GOALIATH: a theory of goal-directed behavior","title-short":"GOALIATH","URL":"https://doi.org/10.1007/s00426-021-01563-w","author":[{"family":"Hommel","given":"Bernhard"}],"accessed":{"date-parts":[["2022",3,16]]},"issued":{"date-parts":[["2021",7,29]]}}},{"id":879,"uris":["http://zotero.org/users/6888577/items/PS7TS44G"],"itemData":{"id":879,"type":"article-journal","abstract":"The core message of this paper is that many of the challenges of habit research can be traced back to the presence of causal elements within the definition of habits. For instance, the idea that habits are stimulus-driven implies that habitual behavior is not causally mediated by goal-representations. The presence of these causal elements in the definition of habits leads to difficulties in establishing empirically whether behavior is habitual. Some of these elements can also impoverish theoretical thinking about the mechanisms underlying habitual behavior. I argue that habit research would benefit from eliminating any reference to specific S-R association formation theories from the definition of habits. Which causal elements are retained in the definition of habits depends on the goals of researchers. However, regardless of the definition that is selected, it is good to be aware of the implications of the definition of habits for empirical and theoretical research on habits.","container-title":"Frontiers in Psychology","ISSN":"1664-1078","source":"Frontiers","title":"On How Definitions of Habits Can Complicate Habit Research","URL":"https://www.frontiersin.org/article/10.3389/fpsyg.2019.02642","volume":"10","author":[{"family":"De Houwer","given":"Jan"}],"accessed":{"date-parts":[["2022",3,15]]},"issued":{"date-parts":[["2019"]]}}},{"id":887,"uris":["http://zotero.org/users/6888577/items/BZCRALRM"],"itemData":{"id":887,"type":"article-journal","abstract":"In the present article, we propose that impulsive behavior may be a response to certain needs or goals that people have in the moment and could therefore be strategic. We review briefly the dominant approaches and findings in the impulsivity literature. We then examine different behaviors that are typically considered impulsive such as delay discounting, risky sexual behavior, risk taking in the context of emotion dysregulation, and adolescent risk behavior and present evidence suggesting that they follow the general principles of goal pursuit. Specifically, they are (a) enacted when perceived as relevant to the individual's motivation; (b) less likely when alternative means to fulfill these goals are available; and (c) supported rather than reduced by sufficient executive control, a hallmark of goal pursuit. We do not argue that there is no impulsive behavior. Rather, we suggest that such behavior may represent individuals' attempts to fulfill current motivations or needs. This approach emphasizes the functionality and dynamism of the behavior, it provides a framework to explain the inconsistencies in the literature, it helps us to move away from pathologizing or moralizing the behavior, and it provides insights about potential strategies to mitigate the negative consequences of acting impulsively.","container-title":"Social and Personality Psychology Compass","DOI":"10.1111/spc3.12385","ISSN":"1751-9004","issue":"5","language":"en","note":"_eprint: https://onlinelibrary.wiley.com/doi/pdf/10.1111/spc3.12385","page":"e12385","source":"Wiley Online Library","title":"Another look at impulsivity: Could impulsive behavior be strategic?","title-short":"Another look at impulsivity","volume":"12","author":[{"family":"Kopetz","given":"Catalina E."},{"family":"Woerner","given":"Jacqueline I."},{"family":"Briskin","given":"Julia L."}],"issued":{"date-parts":[["2018"]]}}},{"id":894,"uris":["http://zotero.org/users/6888577/items/25VAD5YY"],"itemData":{"id":894,"type":"article-journal","abstract":"From its academic beginnings the theory of human action control has distinguished between endogenously driven, intentional action and exogenously driven, habitual, or automatic action. We challenge this dual-route model and argue that attempts to provide clear-cut and straightforward criteria to distinguish between intentional and automatic action have systematically failed. Specifically, we show that there is no evidence for intention-independent action, and that attempts to use the criterion of reward sensitivity and rationality to differentiate between intentional and automatic action are conceptually unsound. As a more parsimonious, and more feasible, alternative we suggest a unitary approach to action control, according to which actions are (i) represented by codes of their perceptual effects, (ii) selected by matching intention-sensitive selection criteria, and (ii) moderated by metacontrol states.","container-title":"Trends in Cognitive Sciences","DOI":"10.1016/j.tics.2017.09.009","ISSN":"1364-6613","issue":"12","journalAbbreviation":"Trends in Cognitive Sciences","language":"en","page":"940-949","source":"ScienceDirect","title":"Towards a Unitary Approach to Human Action Control","volume":"21","author":[{"family":"Hommel","given":"Bernhard"},{"family":"Wiers","given":"Reinout W."}],"issued":{"date-parts":[["2017",12,1]]}}}],"schema":"https://github.com/citation-style-language/schema/raw/master/csl-citation.json"} </w:instrText>
      </w:r>
      <w:r>
        <w:rPr>
          <w:rFonts w:asciiTheme="majorBidi" w:hAnsiTheme="majorBidi" w:cstheme="majorBidi"/>
        </w:rPr>
        <w:fldChar w:fldCharType="separate"/>
      </w:r>
      <w:r w:rsidR="00BD4111">
        <w:rPr>
          <w:rFonts w:asciiTheme="majorBidi" w:hAnsiTheme="majorBidi" w:cstheme="majorBidi"/>
          <w:noProof/>
        </w:rPr>
        <w:t>(De Houwer, 2019b; Hommel, 2021; Hommel &amp; Wiers, 2017; Kopetz et al., 2018)</w:t>
      </w:r>
      <w:r>
        <w:rPr>
          <w:rFonts w:asciiTheme="majorBidi" w:hAnsiTheme="majorBidi" w:cstheme="majorBidi"/>
        </w:rPr>
        <w:fldChar w:fldCharType="end"/>
      </w:r>
      <w:r>
        <w:rPr>
          <w:rFonts w:asciiTheme="majorBidi" w:hAnsiTheme="majorBidi" w:cstheme="majorBidi"/>
        </w:rPr>
        <w:t>, as there is both empirical and theoretical evidence that habitual and goal-driven behaviour could result from the same underlying mechanisms</w:t>
      </w:r>
      <w:r w:rsidR="00790AF0">
        <w:rPr>
          <w:rFonts w:asciiTheme="majorBidi" w:hAnsiTheme="majorBidi" w:cstheme="majorBidi"/>
        </w:rPr>
        <w:t xml:space="preserve">, </w:t>
      </w:r>
      <w:r w:rsidR="00FA7D8A">
        <w:rPr>
          <w:rFonts w:asciiTheme="majorBidi" w:hAnsiTheme="majorBidi" w:cstheme="majorBidi"/>
        </w:rPr>
        <w:t xml:space="preserve">namely associations in memory that contain information regarding features of the situation, behaviour </w:t>
      </w:r>
      <w:r w:rsidR="00FA7D8A" w:rsidRPr="00FA7D8A">
        <w:rPr>
          <w:rFonts w:asciiTheme="majorBidi" w:hAnsiTheme="majorBidi" w:cstheme="majorBidi"/>
          <w:i/>
          <w:iCs/>
        </w:rPr>
        <w:t>and</w:t>
      </w:r>
      <w:r w:rsidR="00FA7D8A">
        <w:rPr>
          <w:rFonts w:asciiTheme="majorBidi" w:hAnsiTheme="majorBidi" w:cstheme="majorBidi"/>
        </w:rPr>
        <w:t xml:space="preserve"> reward</w:t>
      </w:r>
      <w:r w:rsidR="00022885">
        <w:rPr>
          <w:rFonts w:asciiTheme="majorBidi" w:hAnsiTheme="majorBidi" w:cstheme="majorBidi"/>
        </w:rPr>
        <w:t>ing outcomes</w:t>
      </w:r>
      <w:r>
        <w:rPr>
          <w:rFonts w:asciiTheme="majorBidi" w:hAnsiTheme="majorBidi" w:cstheme="majorBidi"/>
        </w:rPr>
        <w:t xml:space="preserve"> </w:t>
      </w:r>
      <w:r>
        <w:rPr>
          <w:rFonts w:asciiTheme="majorBidi" w:hAnsiTheme="majorBidi" w:cstheme="majorBidi"/>
        </w:rPr>
        <w:fldChar w:fldCharType="begin"/>
      </w:r>
      <w:r w:rsidR="00BD4111">
        <w:rPr>
          <w:rFonts w:asciiTheme="majorBidi" w:hAnsiTheme="majorBidi" w:cstheme="majorBidi"/>
        </w:rPr>
        <w:instrText xml:space="preserve"> ADDIN ZOTERO_ITEM CSL_CITATION {"citationID":"pSDdQFC4","properties":{"formattedCitation":"(De Houwer, 2019b; De Houwer et al., 2022; Kopetz et al., 2018; Kruglanski &amp; Szumowska, 2020)","plainCitation":"(De Houwer, 2019b; De Houwer et al., 2022; Kopetz et al., 2018; Kruglanski &amp; Szumowska, 2020)","noteIndex":0},"citationItems":[{"id":689,"uris":["http://zotero.org/users/6888577/items/Y965AFRS"],"itemData":{"id":689,"type":"article-journal","abstract":"We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W."},{"family":"Szumowska","given":"Ewa"}],"issued":{"date-parts":[["2020",9,1]]}}},{"id":879,"uris":["http://zotero.org/users/6888577/items/PS7TS44G"],"itemData":{"id":879,"type":"article-journal","abstract":"The core message of this paper is that many of the challenges of habit research can be traced back to the presence of causal elements within the definition of habits. For instance, the idea that habits are stimulus-driven implies that habitual behavior is not causally mediated by goal-representations. The presence of these causal elements in the definition of habits leads to difficulties in establishing empirically whether behavior is habitual. Some of these elements can also impoverish theoretical thinking about the mechanisms underlying habitual behavior. I argue that habit research would benefit from eliminating any reference to specific S-R association formation theories from the definition of habits. Which causal elements are retained in the definition of habits depends on the goals of researchers. However, regardless of the definition that is selected, it is good to be aware of the implications of the definition of habits for empirical and theoretical research on habits.","container-title":"Frontiers in Psychology","ISSN":"1664-1078","source":"Frontiers","title":"On How Definitions of Habits Can Complicate Habit Research","URL":"https://www.frontiersin.org/article/10.3389/fpsyg.2019.02642","volume":"10","author":[{"family":"De Houwer","given":"Jan"}],"accessed":{"date-parts":[["2022",3,15]]},"issued":{"date-parts":[["2019"]]}}},{"id":887,"uris":["http://zotero.org/users/6888577/items/BZCRALRM"],"itemData":{"id":887,"type":"article-journal","abstract":"In the present article, we propose that impulsive behavior may be a response to certain needs or goals that people have in the moment and could therefore be strategic. We review briefly the dominant approaches and findings in the impulsivity literature. We then examine different behaviors that are typically considered impulsive such as delay discounting, risky sexual behavior, risk taking in the context of emotion dysregulation, and adolescent risk behavior and present evidence suggesting that they follow the general principles of goal pursuit. Specifically, they are (a) enacted when perceived as relevant to the individual's motivation; (b) less likely when alternative means to fulfill these goals are available; and (c) supported rather than reduced by sufficient executive control, a hallmark of goal pursuit. We do not argue that there is no impulsive behavior. Rather, we suggest that such behavior may represent individuals' attempts to fulfill current motivations or needs. This approach emphasizes the functionality and dynamism of the behavior, it provides a framework to explain the inconsistencies in the literature, it helps us to move away from pathologizing or moralizing the behavior, and it provides insights about potential strategies to mitigate the negative cons</w:instrText>
      </w:r>
      <w:r w:rsidR="00BD4111" w:rsidRPr="00BD4111">
        <w:rPr>
          <w:rFonts w:asciiTheme="majorBidi" w:hAnsiTheme="majorBidi" w:cstheme="majorBidi"/>
          <w:lang w:val="nl-NL"/>
        </w:rPr>
        <w:instrText xml:space="preserve">equences of acting impulsively.","container-title":"Social and Personality Psychology Compass","DOI":"10.1111/spc3.12385","ISSN":"1751-9004","issue":"5","language":"en","note":"_eprint: https://onlinelibrary.wiley.com/doi/pdf/10.1111/spc3.12385","page":"e12385","source":"Wiley Online Library","title":"Another look at impulsivity: Could impulsive behavior be strategic?","title-short":"Another look at impulsivity","volume":"12","author":[{"family":"Kopetz","given":"Catalina E."},{"family":"Woerner","given":"Jacqueline I."},{"family":"Briskin","given":"Julia L."}],"issued":{"date-parts":[["2018"]]}}},{"id":1115,"uris":["http://zotero.org/users/6888577/items/CI4BRBDP"],"itemData":{"id":1115,"type":"article-journal","container-title":"PERSPECTIVES ON PSYCHOLOGICAL SCIENCE","ISSN":"1745-6916, 1745-6924","language":"eng","license":"info:eu-repo/semantics/restrictedAccess","source":"biblio.ugent.be","title":"Reasons to remain critical about the literature on habits : a commentary on Wood et al. (2021)","title-short":"Reasons to remain critical about the literature on habits","URL":"http://hdl.handle.net/1854/LU-8766449","author":[{"family":"De Houwer","given":"Jan"},{"family":"Buabang","given":"Eike K."},{"family":"Boddez","given":"Yannick"},{"family":"Köster","given":"Massimo"},{"family":"Moors","given":"Agnes"}],"accessed":{"date-parts":[["2022",9,28]]},"issued":{"date-parts":[["2022"]]}}}],"schema":"https://github.com/citation-style-language/schema/raw/master/csl-citation.json"} </w:instrText>
      </w:r>
      <w:r>
        <w:rPr>
          <w:rFonts w:asciiTheme="majorBidi" w:hAnsiTheme="majorBidi" w:cstheme="majorBidi"/>
        </w:rPr>
        <w:fldChar w:fldCharType="separate"/>
      </w:r>
      <w:r w:rsidR="00BD4111">
        <w:rPr>
          <w:rFonts w:asciiTheme="majorBidi" w:hAnsiTheme="majorBidi" w:cstheme="majorBidi"/>
          <w:noProof/>
          <w:lang w:val="nl-NL"/>
        </w:rPr>
        <w:t>(De Houwer, 2019b; De Houwer et al., 2022; Kopetz et al., 2018; Kruglanski &amp; Szumowska, 2020)</w:t>
      </w:r>
      <w:r>
        <w:rPr>
          <w:rFonts w:asciiTheme="majorBidi" w:hAnsiTheme="majorBidi" w:cstheme="majorBidi"/>
        </w:rPr>
        <w:fldChar w:fldCharType="end"/>
      </w:r>
      <w:r w:rsidRPr="00257BA0">
        <w:rPr>
          <w:rFonts w:asciiTheme="majorBidi" w:hAnsiTheme="majorBidi" w:cstheme="majorBidi"/>
          <w:lang w:val="nl-NL"/>
        </w:rPr>
        <w:t xml:space="preserve">. </w:t>
      </w:r>
      <w:r>
        <w:rPr>
          <w:rFonts w:asciiTheme="majorBidi" w:hAnsiTheme="majorBidi" w:cstheme="majorBidi"/>
          <w:lang w:eastAsia="ko-KR"/>
        </w:rPr>
        <w:t>Finally, research using these</w:t>
      </w:r>
      <w:r w:rsidR="00022885">
        <w:rPr>
          <w:rFonts w:asciiTheme="majorBidi" w:hAnsiTheme="majorBidi" w:cstheme="majorBidi"/>
          <w:lang w:eastAsia="ko-KR"/>
        </w:rPr>
        <w:t xml:space="preserve"> continuous</w:t>
      </w:r>
      <w:r>
        <w:rPr>
          <w:rFonts w:asciiTheme="majorBidi" w:hAnsiTheme="majorBidi" w:cstheme="majorBidi"/>
          <w:lang w:eastAsia="ko-KR"/>
        </w:rPr>
        <w:t xml:space="preserve"> </w:t>
      </w:r>
      <w:r w:rsidR="00022885">
        <w:rPr>
          <w:rFonts w:asciiTheme="majorBidi" w:hAnsiTheme="majorBidi" w:cstheme="majorBidi"/>
          <w:lang w:eastAsia="ko-KR"/>
        </w:rPr>
        <w:t xml:space="preserve">habit </w:t>
      </w:r>
      <w:r>
        <w:rPr>
          <w:rFonts w:asciiTheme="majorBidi" w:hAnsiTheme="majorBidi" w:cstheme="majorBidi"/>
          <w:lang w:eastAsia="ko-KR"/>
        </w:rPr>
        <w:t xml:space="preserve">measures suggests that habitualness </w:t>
      </w:r>
      <w:r w:rsidRPr="00D478ED">
        <w:rPr>
          <w:rFonts w:asciiTheme="majorBidi" w:hAnsiTheme="majorBidi" w:cstheme="majorBidi"/>
          <w:i/>
          <w:iCs/>
          <w:lang w:eastAsia="ko-KR"/>
        </w:rPr>
        <w:t>and</w:t>
      </w:r>
      <w:r>
        <w:rPr>
          <w:rFonts w:asciiTheme="majorBidi" w:hAnsiTheme="majorBidi" w:cstheme="majorBidi"/>
          <w:lang w:eastAsia="ko-KR"/>
        </w:rPr>
        <w:t xml:space="preserve"> </w:t>
      </w:r>
      <w:r w:rsidR="006C1894">
        <w:rPr>
          <w:rFonts w:asciiTheme="majorBidi" w:hAnsiTheme="majorBidi" w:cstheme="majorBidi"/>
          <w:lang w:eastAsia="ko-KR"/>
        </w:rPr>
        <w:t>other influences</w:t>
      </w:r>
      <w:r>
        <w:rPr>
          <w:rFonts w:asciiTheme="majorBidi" w:hAnsiTheme="majorBidi" w:cstheme="majorBidi"/>
          <w:lang w:eastAsia="ko-KR"/>
        </w:rPr>
        <w:t xml:space="preserve"> may regulate behaviour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{"citationID":"zWgJO2PK","properties":{"formattedCitation":"(Phillips &amp; Mullan, 2022)","plainCitation":"(Phillips &amp; Mullan, 2022)","noteIndex":0},"citationItems":[{"id":989,"uris":["http://zotero.org/users/6888577/items/IEBD2QZA"],"itemData":{"id":989,"type":"article-journal","abstract":"Behavioural theories, predictions, and interventions should be relevant to complex, real-world health behaviours and conditions. Habit theory and habit formation interventions show promise for predicting and promoting, respectively, longer-term behaviour change and maintenance than has been attained with theories and interventions focused only on deliberative behavioural factors. However, the concept of habit has largely been treated as uniform across different types of behaviours. In this conceptual review, we contend that the definitional aspects of habit differ at a conceptual level for simple versus more complex behaviours, with ramifications for prediction, promotion, and measurement of habits. Specifically, habits are defined as direct context-response associations learned through repeatedly rewarded responding – but what is meant by ‘response’ and ‘reward’ depends upon the complexity of the behaviour. We review literature that suggests (1) responses in complex habits have separable and substitutable components (vs a single and static, unitary component) and (2) rewards for complex habits are necessarily continued and intrinsic (vs temporary and extrinsic, respectively). We discuss some empirical and theoretical questions raised by these issues around behavioural complexity and habit. Lastly, we outline the ramifications of these issues for habit measurement (habit strength and habit formation) via self-report and objective measures.","container-title":"Health Psychology Review","DOI":"10.1080/17437199.2022.2060849","ISSN":"1743-7199","issue":"0","note":"publisher: Routledge\n_eprint: https://doi.org/10.1080/17437199.2022.2060849\nPMID: 35382707","page":"1-14","source":"Taylor and Francis+NEJM","title":"Ramifications of behavioural complexity for habit conceptualisation, promotion, and measurement","volume":"0","author":[{"family":"Phillips","given":"L. Alison"},{"family":"Mullan","given":"Barbara Ann"}],"issued":{"date-parts":[["2022",4,6]]}}}],"schema":"https://github.com/citation-style-language/schema/raw/master/csl-citation.json"}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(Phillips &amp; Mullan, 2022)</w:t>
      </w:r>
      <w:r>
        <w:rPr>
          <w:rFonts w:asciiTheme="majorBidi" w:hAnsiTheme="majorBidi" w:cstheme="majorBidi"/>
          <w:lang w:eastAsia="ko-KR"/>
        </w:rPr>
        <w:fldChar w:fldCharType="end"/>
      </w:r>
      <w:r>
        <w:rPr>
          <w:rFonts w:asciiTheme="majorBidi" w:hAnsiTheme="majorBidi" w:cstheme="majorBidi"/>
          <w:lang w:eastAsia="ko-KR"/>
        </w:rPr>
        <w:t xml:space="preserve">. For example, habitualness </w:t>
      </w:r>
      <w:r>
        <w:rPr>
          <w:rFonts w:asciiTheme="majorBidi" w:hAnsiTheme="majorBidi" w:cstheme="majorBidi"/>
          <w:i/>
          <w:iCs/>
          <w:lang w:eastAsia="ko-KR"/>
        </w:rPr>
        <w:t xml:space="preserve">and </w:t>
      </w:r>
      <w:r w:rsidR="006C1894">
        <w:rPr>
          <w:rFonts w:asciiTheme="majorBidi" w:hAnsiTheme="majorBidi" w:cstheme="majorBidi"/>
          <w:lang w:eastAsia="ko-KR"/>
        </w:rPr>
        <w:t>reward (e.g., fatigue)</w:t>
      </w:r>
      <w:r>
        <w:rPr>
          <w:rFonts w:asciiTheme="majorBidi" w:hAnsiTheme="majorBidi" w:cstheme="majorBidi"/>
          <w:lang w:eastAsia="ko-KR"/>
        </w:rPr>
        <w:t xml:space="preserve"> predict coffee drinking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{"citationID":"zr46wuWG","properties":{"formattedCitation":"(Mazar &amp; Wood, 2022)","plainCitation":"(Mazar &amp; Wood, 2022)","noteIndex":0},"citationItems":[{"id":951,"uris":["http://zotero.org/users/6888577/items/HNC8I7M6"],"itemData":{"id":951,"type":"article-journal","abstract":"Habits underlie much of human behavior. However, people may prefer agentic accounts that overlook habits in favor of inner states, such as mood. We tested this misattribution hypothesis in an online experiment of helping behavior (N = 809 adults) as well as in an ecological momentary assessment (EMA) study of U.S. college students’ everyday coffee drinking (N = 112). Both studies revealed a substantial gap between perceived and actual drivers of behavior: Habit strength outperformed or matched inner states in predicting behavior, but participants’ explanations of their behavior emphasized inner states. Participants continued to misattribute habits to inner states when incentivized for accuracy and when explaining other people’s behavior. We discuss how this misperception could adversely influence self-regulation.","container-title":"Psychological Science","DOI":"10.1177/09567976211045345","ISSN":"0956-7976","journalAbbreviation":"Psychol Sci","language":"en","note":"publisher: SAGE Publications Inc","page":"09567976211045345","source":"SAGE Journals","title":"Illusory Feelings, Elusive Habits: People Overlook Habits in Explanations of Behavior","title-short":"Illusory Feelings, Elusive Habits","author":[{"family":"Mazar","given":"Asaf"},{"family":"Wood","given":"Wendy"}],"issued":{"date-parts":[["2022",3,28]]}}}],"schema":"https://github.com/citation-style-language/schema/raw/master/csl-citation.json"}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(Mazar &amp; Wood, 2022)</w:t>
      </w:r>
      <w:r>
        <w:rPr>
          <w:rFonts w:asciiTheme="majorBidi" w:hAnsiTheme="majorBidi" w:cstheme="majorBidi"/>
          <w:lang w:eastAsia="ko-KR"/>
        </w:rPr>
        <w:fldChar w:fldCharType="end"/>
      </w:r>
      <w:r>
        <w:rPr>
          <w:rFonts w:asciiTheme="majorBidi" w:hAnsiTheme="majorBidi" w:cstheme="majorBidi"/>
          <w:lang w:eastAsia="ko-KR"/>
        </w:rPr>
        <w:t xml:space="preserve">. </w:t>
      </w:r>
    </w:p>
    <w:p w14:paraId="20E14AC1" w14:textId="77777777" w:rsidR="00022885" w:rsidRDefault="00257BA0" w:rsidP="00022885">
      <w:pPr>
        <w:spacing w:line="480" w:lineRule="auto"/>
        <w:rPr>
          <w:rFonts w:asciiTheme="majorBidi" w:hAnsiTheme="majorBidi" w:cstheme="majorBidi"/>
          <w:b/>
          <w:bCs/>
          <w:i/>
          <w:iCs/>
        </w:rPr>
      </w:pPr>
      <w:r>
        <w:rPr>
          <w:rFonts w:asciiTheme="majorBidi" w:hAnsiTheme="majorBidi" w:cstheme="majorBidi"/>
          <w:b/>
          <w:bCs/>
          <w:i/>
          <w:iCs/>
        </w:rPr>
        <w:t xml:space="preserve">Can Grounded Cognition Theory Account for Matilda’s Water Drinking? </w:t>
      </w:r>
    </w:p>
    <w:p w14:paraId="36B6E30B" w14:textId="61D76F9A" w:rsidR="006C1894" w:rsidRPr="006644B4" w:rsidRDefault="006C1894" w:rsidP="00022885">
      <w:pPr>
        <w:spacing w:line="480" w:lineRule="auto"/>
        <w:ind w:firstLine="720"/>
        <w:rPr>
          <w:rFonts w:asciiTheme="majorBidi" w:hAnsiTheme="majorBidi" w:cstheme="majorBidi"/>
          <w:b/>
          <w:bCs/>
          <w:i/>
          <w:iCs/>
        </w:rPr>
      </w:pPr>
      <w:r>
        <w:rPr>
          <w:rFonts w:asciiTheme="majorBidi" w:hAnsiTheme="majorBidi" w:cstheme="majorBidi"/>
          <w:lang w:eastAsia="ko-KR"/>
        </w:rPr>
        <w:t>It may be more useful to conceptualise water drinking as stimulus-driven</w:t>
      </w:r>
      <w:r w:rsidRPr="006C1894">
        <w:rPr>
          <w:rFonts w:asciiTheme="majorBidi" w:hAnsiTheme="majorBidi" w:cstheme="majorBidi"/>
          <w:lang w:eastAsia="ko-KR"/>
        </w:rPr>
        <w:t xml:space="preserve"> </w:t>
      </w:r>
      <w:r>
        <w:rPr>
          <w:rFonts w:asciiTheme="majorBidi" w:hAnsiTheme="majorBidi" w:cstheme="majorBidi"/>
          <w:lang w:eastAsia="ko-KR"/>
        </w:rPr>
        <w:t xml:space="preserve">to some degree while also being influenced by other external and internal influences. Grounded cognition theory assumes that internal and external influences are part of the learned associations in memory </w:t>
      </w:r>
      <w:r w:rsidR="00A35FA4">
        <w:rPr>
          <w:rFonts w:asciiTheme="majorBidi" w:hAnsiTheme="majorBidi" w:cstheme="majorBidi"/>
          <w:lang w:eastAsia="ko-KR"/>
        </w:rPr>
        <w:t xml:space="preserve">(i.e., situated conceptualisation) </w:t>
      </w:r>
      <w:r>
        <w:rPr>
          <w:rFonts w:asciiTheme="majorBidi" w:hAnsiTheme="majorBidi" w:cstheme="majorBidi"/>
          <w:lang w:eastAsia="ko-KR"/>
        </w:rPr>
        <w:t xml:space="preserve">that guide even highly habitual behaviour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{"citationID":"qa1mHid5","properties":{"formattedCitation":"(Hommel, 2021; Papies et al., 2022)","plainCitation":"(Hommel, 2021; Papies et al., 2022)","noteIndex":0},"citationItems":[{"id":941,"uris":["http://zotero.org/users/6888577/items/VU9GAB5E"],"itemData":{"id":941,"type":"article-journal","collection-title":"Academic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890,"uris":["http://zotero.org/users/6888577/items/SR6R2V5G"],"itemData":{"id":890,"type":"article-journal","abstract":"Commonsense and theorizing about action control agree in assuming that human behavior is (mainly) driven by goals, but no mechanistic theory of what goals are, where they come from, and how they impact action selection is available. Here I develop such a theory that is based on the assumption that GOALs guide Intentional Actions THrough criteria (GOALIATH). The theory is intended to be minimalist and parsimonious with respect to its assumptions, as transparent and mechanistic as possible, and it is based on representational assumptions provided by the Theory of Event Coding (TEC). It holds that goal-directed behavior is guided by selection criteria that activate and create competition between event files that contain action-effect codes matching one or more of the criteria—a competition that eventually settles into a solution favoring the best-matching event file. The criteria are associated with various sources, including biological drives, acquired needs (e.g., of achievement, power, or affiliation), and short-term, sometimes arbitrary, instructed aims. Action selection is, thus, a compromise that tries to satisfy various criteria related to different driving forces, which are also likely to vary in strength over time. Hence, what looks like goal-directed action emerges from, and represents an attempt to satisfy multiple constraints with different origins, purposes, operational characteristics, and timescales—which among other things does not guarantee a high degree of coherence or rationality of the eventual outcome. GOALIATH calls for a radical break with conventional theorizing about the control of goal-directed behavior, as it among other things questions existing cognitive-control theories and dual-route models of action control.","container-title":"Psychological Research","DOI":"10.1007/s00426-021-01563-w","ISSN":"1430-2772","journalAbbreviation":"Psychological Research","language":"en","source":"Springer Link","title":"GOALIATH: a theory of goal-directed behavior","title-short":"GOALIATH","URL":"https://doi.org/10.1007/s00426-021-01563-w","author":[{"family":"Hommel","given":"Bernhard"}],"accessed":{"date-parts":[["2022",3,16]]},"issued":{"date-parts":[["2021",7,29]]}}}],"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(Hommel, 2021; Papies et al., 2022)</w:t>
      </w:r>
      <w:r>
        <w:rPr>
          <w:rFonts w:asciiTheme="majorBidi" w:hAnsiTheme="majorBidi" w:cstheme="majorBidi"/>
          <w:lang w:eastAsia="ko-KR"/>
        </w:rPr>
        <w:fldChar w:fldCharType="end"/>
      </w:r>
      <w:r>
        <w:rPr>
          <w:rFonts w:asciiTheme="majorBidi" w:hAnsiTheme="majorBidi" w:cstheme="majorBidi"/>
          <w:lang w:eastAsia="ko-KR"/>
        </w:rPr>
        <w:t xml:space="preserve">. As such, any of these features can initiate </w:t>
      </w:r>
      <w:r w:rsidR="00471044">
        <w:rPr>
          <w:rFonts w:asciiTheme="majorBidi" w:hAnsiTheme="majorBidi" w:cstheme="majorBidi"/>
          <w:lang w:eastAsia="ko-KR"/>
        </w:rPr>
        <w:t xml:space="preserve">water drinking, meaning water drinking behaviour can occur in response to external influences while also being regulated by internal influences </w:t>
      </w:r>
      <w:r w:rsidR="00471044">
        <w:rPr>
          <w:rFonts w:asciiTheme="majorBidi" w:hAnsiTheme="majorBidi" w:cstheme="majorBidi"/>
          <w:lang w:eastAsia="ko-KR"/>
        </w:rPr>
        <w:fldChar w:fldCharType="begin"/>
      </w:r>
      <w:r w:rsidR="00471044">
        <w:rPr>
          <w:rFonts w:asciiTheme="majorBidi" w:hAnsiTheme="majorBidi" w:cstheme="majorBidi"/>
          <w:lang w:eastAsia="ko-KR"/>
        </w:rPr>
        <w:instrText xml:space="preserve"> ADDIN ZOTERO_ITEM CSL_CITATION {"citationID":"YLVzNDh6","properties":{"formattedCitation":"(Papies et al., 2022)","plainCitation":"(Papies et al., 2022)","noteIndex":0},"citationItems":[{"id":941,"uris":["http://zotero.org/users/6888577/items/VU9GAB5E"],"itemData":{"id":941,"type":"article-journal","collection-title":"Academic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schema":"https://github.com/citation-style-language/schema/raw/master/csl-citation.json"} </w:instrText>
      </w:r>
      <w:r w:rsidR="00471044">
        <w:rPr>
          <w:rFonts w:asciiTheme="majorBidi" w:hAnsiTheme="majorBidi" w:cstheme="majorBidi"/>
          <w:lang w:eastAsia="ko-KR"/>
        </w:rPr>
        <w:fldChar w:fldCharType="separate"/>
      </w:r>
      <w:r w:rsidR="00471044">
        <w:rPr>
          <w:rFonts w:asciiTheme="majorBidi" w:hAnsiTheme="majorBidi" w:cstheme="majorBidi"/>
          <w:noProof/>
          <w:lang w:eastAsia="ko-KR"/>
        </w:rPr>
        <w:t>(Papies et al., 2022)</w:t>
      </w:r>
      <w:r w:rsidR="00471044">
        <w:rPr>
          <w:rFonts w:asciiTheme="majorBidi" w:hAnsiTheme="majorBidi" w:cstheme="majorBidi"/>
          <w:lang w:eastAsia="ko-KR"/>
        </w:rPr>
        <w:fldChar w:fldCharType="end"/>
      </w:r>
      <w:r w:rsidR="00471044">
        <w:rPr>
          <w:rFonts w:asciiTheme="majorBidi" w:hAnsiTheme="majorBidi" w:cstheme="majorBidi"/>
          <w:lang w:eastAsia="ko-KR"/>
        </w:rPr>
        <w:t>. This theory also</w:t>
      </w:r>
      <w:r w:rsidR="00471044">
        <w:rPr>
          <w:rFonts w:asciiTheme="majorBidi" w:hAnsiTheme="majorBidi" w:cstheme="majorBidi"/>
        </w:rPr>
        <w:t xml:space="preserve"> </w:t>
      </w:r>
      <w:r w:rsidR="00471044">
        <w:rPr>
          <w:rFonts w:asciiTheme="majorBidi" w:hAnsiTheme="majorBidi" w:cstheme="majorBidi"/>
          <w:lang w:eastAsia="zh-TW"/>
        </w:rPr>
        <w:t xml:space="preserve">predicts that individuals’ water drinking behaviour varies between different situations </w:t>
      </w:r>
      <w:r w:rsidR="00471044" w:rsidRPr="00C169E4">
        <w:rPr>
          <w:rFonts w:asciiTheme="majorBidi" w:hAnsiTheme="majorBidi" w:cstheme="majorBidi"/>
          <w:i/>
          <w:iCs/>
          <w:lang w:eastAsia="zh-TW"/>
        </w:rPr>
        <w:t>and</w:t>
      </w:r>
      <w:r w:rsidR="00471044">
        <w:rPr>
          <w:rFonts w:asciiTheme="majorBidi" w:hAnsiTheme="majorBidi" w:cstheme="majorBidi"/>
          <w:lang w:eastAsia="zh-TW"/>
        </w:rPr>
        <w:t xml:space="preserve"> within the same situation </w:t>
      </w:r>
      <w:r w:rsidR="00471044">
        <w:rPr>
          <w:rFonts w:asciiTheme="majorBidi" w:hAnsiTheme="majorBidi" w:cstheme="majorBidi"/>
          <w:lang w:eastAsia="zh-TW"/>
        </w:rPr>
        <w:fldChar w:fldCharType="begin"/>
      </w:r>
      <w:r w:rsidR="00471044">
        <w:rPr>
          <w:rFonts w:asciiTheme="majorBidi" w:hAnsiTheme="majorBidi" w:cstheme="majorBidi"/>
          <w:lang w:eastAsia="zh-TW"/>
        </w:rPr>
        <w:instrText xml:space="preserve"> ADDIN ZOTERO_ITEM CSL_CITATION {"citationID":"sXOsnodN","properties":{"formattedCitation":"(Barsalou, 2020; Papies et al., 2022)","plainCitation":"(Barsalou, 2020; Papies et al., 2022)","noteIndex":0},"citationItems":[{"id":941,"uris":["http://zotero.org/users/6888577/items/VU9GAB5E"],"itemData":{"id":941,"type":"article-journal","collection-title":"Academic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874,"uris":["http://zotero.org/users/6888577/items/3WAVJU3R"],"itemData":{"id":874,"type":"article-journal","abstract":"According to the grounded perspective, cognition emerges from the interaction of classic cognitive processes with the modalities, the body, and the environment. Rather than being an autonomous impenetrable module, cognition incorporates these other domains intrinsically into its operation. The Situated Action Cycle offers one way of understanding how the modalities, the body, and the environment become integrated to ground cognition. Seven challenges and opportunities are raised for this perspective: (1) How does cognition emerge from the Situated Action Cycle and in turn support it? (2) How can we move beyond simply equating embodiment with action, additionally establishing how embodiment arises in the autonomic, neuroendocrine, immune, cardiovascular, respiratory, digestive, and integumentary systems? (3) How can we better understand the mechanisms underlying multimodal simulation, its functions across the Situated Action Cycle, and its integration with other representational systems? (4) How can we develop and assess theoretical accounts of symbolic processing from the grounded perspective (perhaps using the construct of simulators)? (5) How can we move beyond the simplistic distinction between concrete and abstract concepts, instead addressing how concepts about the external and internal worlds pattern to support the Situated Action Cycle? (6) How do individual differences emerge from different populations of situational memories as the Situated Action Cycle manifests itself differently across individuals? (7) How can constructs from grounded cognition provide insight into the replication and generalization crises, perhaps from a quantum perspective on mechanisms (as exemplified by simulators).","container-title":"Journal of Cognition","DOI":"10.5334/joc.116","ISSN":"2514-4820","issue":"1","journalAbbreviation":"J Cogn","note":"PMID: 33043241\nPMCID: PMC7528688","page":"31","source":"PubMed Central","title":"Challenges and Opportunities for Grounding Cognition","volume":"3","author":[{"family":"Barsalou","given":"Lawrence W."}],"issued":{"date-parts":[["2020"]]}}}],"schema":"https://github.com/citation-style-language/schema/raw/master/csl-citation.json"} </w:instrText>
      </w:r>
      <w:r w:rsidR="00471044">
        <w:rPr>
          <w:rFonts w:asciiTheme="majorBidi" w:hAnsiTheme="majorBidi" w:cstheme="majorBidi"/>
          <w:lang w:eastAsia="zh-TW"/>
        </w:rPr>
        <w:fldChar w:fldCharType="separate"/>
      </w:r>
      <w:r w:rsidR="00471044">
        <w:rPr>
          <w:rFonts w:asciiTheme="majorBidi" w:hAnsiTheme="majorBidi" w:cstheme="majorBidi"/>
          <w:noProof/>
          <w:lang w:eastAsia="zh-TW"/>
        </w:rPr>
        <w:t>(Barsalou, 2020; Papies et al., 2022)</w:t>
      </w:r>
      <w:r w:rsidR="00471044">
        <w:rPr>
          <w:rFonts w:asciiTheme="majorBidi" w:hAnsiTheme="majorBidi" w:cstheme="majorBidi"/>
          <w:lang w:eastAsia="zh-TW"/>
        </w:rPr>
        <w:fldChar w:fldCharType="end"/>
      </w:r>
      <w:r w:rsidR="00471044">
        <w:rPr>
          <w:rFonts w:asciiTheme="majorBidi" w:hAnsiTheme="majorBidi" w:cstheme="majorBidi"/>
          <w:lang w:eastAsia="zh-TW"/>
        </w:rPr>
        <w:t>.</w:t>
      </w:r>
    </w:p>
    <w:p w14:paraId="04EA297B" w14:textId="6E262C76" w:rsidR="00471044" w:rsidRPr="005C196A" w:rsidRDefault="006C1894" w:rsidP="00471044">
      <w:pPr>
        <w:spacing w:line="480" w:lineRule="auto"/>
        <w:ind w:firstLine="720"/>
        <w:rPr>
          <w:rFonts w:asciiTheme="majorBidi" w:hAnsiTheme="majorBidi" w:cstheme="majorBidi"/>
          <w:lang w:eastAsia="ko-KR"/>
        </w:rPr>
      </w:pPr>
      <w:r>
        <w:rPr>
          <w:rFonts w:asciiTheme="majorBidi" w:hAnsiTheme="majorBidi" w:cstheme="majorBidi"/>
          <w:lang w:eastAsia="ko-KR"/>
        </w:rPr>
        <w:t xml:space="preserve">For example, Matilda would drink water at </w:t>
      </w:r>
      <w:r w:rsidR="00471044">
        <w:rPr>
          <w:rFonts w:asciiTheme="majorBidi" w:hAnsiTheme="majorBidi" w:cstheme="majorBidi"/>
          <w:lang w:eastAsia="ko-KR"/>
        </w:rPr>
        <w:t xml:space="preserve">her desk at </w:t>
      </w:r>
      <w:r>
        <w:rPr>
          <w:rFonts w:asciiTheme="majorBidi" w:hAnsiTheme="majorBidi" w:cstheme="majorBidi"/>
          <w:lang w:eastAsia="ko-KR"/>
        </w:rPr>
        <w:t xml:space="preserve">university when internal (e.g., dry mouth), external (e.g., </w:t>
      </w:r>
      <w:r w:rsidR="00471044">
        <w:rPr>
          <w:rFonts w:asciiTheme="majorBidi" w:hAnsiTheme="majorBidi" w:cstheme="majorBidi"/>
          <w:lang w:eastAsia="ko-KR"/>
        </w:rPr>
        <w:t xml:space="preserve">her </w:t>
      </w:r>
      <w:r>
        <w:rPr>
          <w:rFonts w:asciiTheme="majorBidi" w:hAnsiTheme="majorBidi" w:cstheme="majorBidi"/>
          <w:lang w:eastAsia="ko-KR"/>
        </w:rPr>
        <w:t xml:space="preserve">water bottle), or sets of both internal and external </w:t>
      </w:r>
      <w:r w:rsidR="00471044">
        <w:rPr>
          <w:rFonts w:asciiTheme="majorBidi" w:hAnsiTheme="majorBidi" w:cstheme="majorBidi"/>
          <w:lang w:eastAsia="ko-KR"/>
        </w:rPr>
        <w:t>influences</w:t>
      </w:r>
      <w:r>
        <w:rPr>
          <w:rFonts w:asciiTheme="majorBidi" w:hAnsiTheme="majorBidi" w:cstheme="majorBidi"/>
          <w:lang w:eastAsia="ko-KR"/>
        </w:rPr>
        <w:t xml:space="preserve"> activate her situated conceptualisation of drinking water. This would lead to rewarding </w:t>
      </w:r>
      <w:r w:rsidRPr="00A35FA4">
        <w:rPr>
          <w:rFonts w:asciiTheme="majorBidi" w:hAnsiTheme="majorBidi" w:cstheme="majorBidi"/>
          <w:lang w:eastAsia="ko-KR"/>
        </w:rPr>
        <w:t>simulations</w:t>
      </w:r>
      <w:r>
        <w:rPr>
          <w:rFonts w:asciiTheme="majorBidi" w:hAnsiTheme="majorBidi" w:cstheme="majorBidi"/>
          <w:lang w:eastAsia="ko-KR"/>
        </w:rPr>
        <w:t xml:space="preserve"> </w:t>
      </w:r>
      <w:r w:rsidR="00022885">
        <w:rPr>
          <w:rFonts w:asciiTheme="majorBidi" w:hAnsiTheme="majorBidi" w:cstheme="majorBidi"/>
          <w:lang w:eastAsia="ko-KR"/>
        </w:rPr>
        <w:t xml:space="preserve">of water drinking </w:t>
      </w:r>
      <w:r>
        <w:rPr>
          <w:rFonts w:asciiTheme="majorBidi" w:hAnsiTheme="majorBidi" w:cstheme="majorBidi"/>
          <w:lang w:eastAsia="ko-KR"/>
        </w:rPr>
        <w:t xml:space="preserve">and in turn, </w:t>
      </w:r>
      <w:r w:rsidR="00022885">
        <w:rPr>
          <w:rFonts w:asciiTheme="majorBidi" w:hAnsiTheme="majorBidi" w:cstheme="majorBidi"/>
          <w:lang w:eastAsia="ko-KR"/>
        </w:rPr>
        <w:t xml:space="preserve">the performance of </w:t>
      </w:r>
      <w:r>
        <w:rPr>
          <w:rFonts w:asciiTheme="majorBidi" w:hAnsiTheme="majorBidi" w:cstheme="majorBidi"/>
          <w:lang w:eastAsia="ko-KR"/>
        </w:rPr>
        <w:t>drinking</w:t>
      </w:r>
      <w:r w:rsidR="00022885">
        <w:rPr>
          <w:rFonts w:asciiTheme="majorBidi" w:hAnsiTheme="majorBidi" w:cstheme="majorBidi"/>
          <w:lang w:eastAsia="ko-KR"/>
        </w:rPr>
        <w:t xml:space="preserve"> behaviour</w:t>
      </w:r>
      <w:r>
        <w:rPr>
          <w:rFonts w:asciiTheme="majorBidi" w:hAnsiTheme="majorBidi" w:cstheme="majorBidi"/>
          <w:lang w:eastAsia="ko-KR"/>
        </w:rPr>
        <w:t xml:space="preserve">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{"citationID":"4JUOZZIx","properties":{"formattedCitation":"(Papies, 2020; Papies et al., 2022)","plainCitation":"(Papies, 2020; Papies et al., 2022)","noteIndex":0},"citationItems":[{"id":941,"uris":["http://zotero.org/users/6888577/items/VU9GAB5E"],"itemData":{"id":941,"type":"article-journal","collection-title":"Academic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273,"uris":["http://zotero.org/users/6888577/items/88MJ46NK"],"itemData":{"id":273,"type":"chapter","container-title":"Applications of social psychology: How social psychology can contribute to the solution of real-world problems","page":"142-160","title":"Grounding desire: The role of consumption and reward simulations in eating and drinking behaviour.","author":[{"family":"Papies","given":"Esther K."}],"issued":{"date-parts":[["2020"]]}}}],"schema":"https://github.com/citation-style-language/schema/raw/master/csl-citation.json"}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(Papies, 2020; Papies et al., 2022)</w:t>
      </w:r>
      <w:r>
        <w:rPr>
          <w:rFonts w:asciiTheme="majorBidi" w:hAnsiTheme="majorBidi" w:cstheme="majorBidi"/>
          <w:lang w:eastAsia="ko-KR"/>
        </w:rPr>
        <w:fldChar w:fldCharType="end"/>
      </w:r>
      <w:r>
        <w:rPr>
          <w:rFonts w:asciiTheme="majorBidi" w:hAnsiTheme="majorBidi" w:cstheme="majorBidi"/>
          <w:lang w:eastAsia="ko-KR"/>
        </w:rPr>
        <w:t xml:space="preserve">. As Matilda has repeatedly performed this behaviour at university, her situated conceptualisation of drinking in this situation is likely deeply encoded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{"citationID":"98rNQ2Mc","properties":{"formattedCitation":"(Barsalou, 2020)","plainCitation":"(Barsalou, 2020)","noteIndex":0},"citationItems":[{"id":874,"uris":["http://zotero.org/users/6888577/items/3WAVJU3R"],"itemData":{"id":874,"type":"article-journal","abstract":"According to the grounded perspective, cognition emerges from the interaction of classic cognitive processes with the modalities, the body, and the environment. Rather than being an autonomous impenetrable module, cognition incorporates these other domains intrinsically into its operation. The Situated Action Cycle offers one way of understanding how the modalities, the body, and the environment become integrated to ground cognition. Seven challenges and opportunities are raised for this perspective: (1) How does cognition emerge from the Situated Action Cycle and in turn support it? (2) How can we move beyond simply equating embodiment with action, additionally establishing how embodiment arises in the autonomic, neuroendocrine, immune, cardiovascular, respiratory, digestive, and integumentary systems? (3) How can we better understand the mechanisms underlying multimodal simulation, its functions across the Situated Action Cycle, and its integration with other representational systems? (4) How can we develop and assess theoretical accounts of symbolic processing from the grounded perspective (perhaps using the construct of simulators)? (5) How can we move beyond the simplistic distinction between concrete and abstract concepts, instead addressing how concepts about the external and internal worlds pattern to support the Situated Action Cycle? (6) How do individual differences emerge from different populations of situational memories as the Situated Action Cycle manifests itself differently across individuals? (7) How can constructs from grounded cognition provide insight into the replication and generalization crises, perhaps from a quantum perspective on mechanisms (as exemplified by simulators).","container-title":"Journal of Cognition","DOI":"10.5334/joc.116","ISSN":"2514-4820","issue":"1","journalAbbreviation":"J Cogn","note":"PMID: 33043241\nPMCID: PMC7528688","page":"31","source":"PubMed Central","title":"Challenges and Opportunities for Grounding Cognition","volume":"3","author":[{"family":"Barsalou","given":"Lawrence W."}],"issued":{"date-parts":[["2020"]]}}}],"schema":"https://github.com/citation-style-language/schema/raw/master/csl-citation.json"}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(Barsalou, 2020)</w:t>
      </w:r>
      <w:r>
        <w:rPr>
          <w:rFonts w:asciiTheme="majorBidi" w:hAnsiTheme="majorBidi" w:cstheme="majorBidi"/>
          <w:lang w:eastAsia="ko-KR"/>
        </w:rPr>
        <w:fldChar w:fldCharType="end"/>
      </w:r>
      <w:r>
        <w:rPr>
          <w:rFonts w:asciiTheme="majorBidi" w:hAnsiTheme="majorBidi" w:cstheme="majorBidi"/>
          <w:lang w:eastAsia="ko-KR"/>
        </w:rPr>
        <w:t xml:space="preserve">. Consequently, her drinking would exhibit features of habitualness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{"citationID":"MKeHi5Yb","properties":{"formattedCitation":"(Barsalou, 2020; Papies et al., 2022)","plainCitation":"(Barsalou, 2020; Papies et al., 2022)","noteIndex":0},"citationItems":[{"id":941,"uris":["http://zotero.org/users/6888577/items/VU9GAB5E"],"itemData":{"id":941,"type":"article-journal","collection-title":"Academic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874,"uris":["http://zotero.org/users/6888577/items/3WAVJU3R"],"itemData":{"id":874,"type":"article-journal","abstract":"According to the grounded perspective, cognition emerges from the interaction of classic cognitive processes with the modalities, the body, and the environment. Rather than being an autonomous impenetrable module, cognition incorporates these other domains intrinsically into its operation. The Situated Action Cycle offers one way of understanding how the modalities, the body, and the environment become integrated to ground cognition. Seven challenges and opportunities are raised for this perspective: (1) How does cognition emerge from the Situated Action Cycle and in turn support it? (2) How can we move beyond simply equating embodiment with action, additionally establishing how embodiment arises in the autonomic, neuroendocrine, immune, cardiovascular, respiratory, digestive, and integumentary systems? (3) How can we better understand the mechanisms underlying multimodal simulation, its functions across the Situated Action Cycle, and its integration with other representational systems? (4) How can we develop and assess theoretical accounts of symbolic processing from the grounded perspective (perhaps using the construct of simulators)? (5) How can we move beyond the simplistic distinction between concrete and abstract concepts, instead addressing how concepts about the external and internal worlds pattern to support the Situated Action Cycle? (6) How do individual differences emerge from different populations of situational memories as the Situated Action Cycle manifests itself differently across individuals? (7) How can constructs from grounded cognition provide insight into the replication and generalization crises, perhaps from a quantum perspective on mechanisms (as exemplified by simulators).","container-title":"Journal of Cognition","DOI":"10.5334/joc.116","ISSN":"2514-4820","issue":"1","journalAbbreviation":"J Cogn","note":"PMID: 33043241\nPMCID: PMC7528688","page":"31","source":"PubMed Central","title":"Challenges and Opportunities for Grounding Cognition","volume":"3","author":[{"family":"Barsalou","given":"Lawrence W."}],"issued":{"date-parts":[["2020"]]}}}],"schema":"https://github.com/citation-style-language/schema/raw/master/csl-citation.json"}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(Barsalou, 2020; Papies et al., 2022)</w:t>
      </w:r>
      <w:r>
        <w:rPr>
          <w:rFonts w:asciiTheme="majorBidi" w:hAnsiTheme="majorBidi" w:cstheme="majorBidi"/>
          <w:lang w:eastAsia="ko-KR"/>
        </w:rPr>
        <w:fldChar w:fldCharType="end"/>
      </w:r>
      <w:r>
        <w:rPr>
          <w:rFonts w:asciiTheme="majorBidi" w:hAnsiTheme="majorBidi" w:cstheme="majorBidi"/>
          <w:lang w:eastAsia="ko-KR"/>
        </w:rPr>
        <w:t xml:space="preserve">. Still, Matilda would not drink water, even in the presence of relevant external </w:t>
      </w:r>
      <w:r w:rsidR="00471044">
        <w:rPr>
          <w:rFonts w:asciiTheme="majorBidi" w:hAnsiTheme="majorBidi" w:cstheme="majorBidi"/>
          <w:lang w:eastAsia="ko-KR"/>
        </w:rPr>
        <w:t>influences</w:t>
      </w:r>
      <w:r>
        <w:rPr>
          <w:rFonts w:asciiTheme="majorBidi" w:hAnsiTheme="majorBidi" w:cstheme="majorBidi"/>
          <w:lang w:eastAsia="ko-KR"/>
        </w:rPr>
        <w:t xml:space="preserve"> (e.g., </w:t>
      </w:r>
      <w:r w:rsidR="00471044">
        <w:rPr>
          <w:rFonts w:asciiTheme="majorBidi" w:hAnsiTheme="majorBidi" w:cstheme="majorBidi"/>
          <w:lang w:eastAsia="ko-KR"/>
        </w:rPr>
        <w:t xml:space="preserve">her </w:t>
      </w:r>
      <w:r>
        <w:rPr>
          <w:rFonts w:asciiTheme="majorBidi" w:hAnsiTheme="majorBidi" w:cstheme="majorBidi"/>
          <w:lang w:eastAsia="ko-KR"/>
        </w:rPr>
        <w:t xml:space="preserve">water bottle), if the best matching situated conceptualisation activated </w:t>
      </w:r>
      <w:r w:rsidR="00BD4111">
        <w:rPr>
          <w:rFonts w:asciiTheme="majorBidi" w:hAnsiTheme="majorBidi" w:cstheme="majorBidi"/>
          <w:lang w:eastAsia="ko-KR"/>
        </w:rPr>
        <w:t xml:space="preserve">(e.g., by an email notification) </w:t>
      </w:r>
      <w:r>
        <w:rPr>
          <w:rFonts w:asciiTheme="majorBidi" w:hAnsiTheme="majorBidi" w:cstheme="majorBidi"/>
          <w:lang w:eastAsia="ko-KR"/>
        </w:rPr>
        <w:t xml:space="preserve">did not relate to </w:t>
      </w:r>
      <w:r w:rsidR="00BD4111">
        <w:rPr>
          <w:rFonts w:asciiTheme="majorBidi" w:hAnsiTheme="majorBidi" w:cstheme="majorBidi"/>
          <w:lang w:eastAsia="ko-KR"/>
        </w:rPr>
        <w:t xml:space="preserve">water drinking </w:t>
      </w:r>
      <w:r w:rsidR="00022885">
        <w:rPr>
          <w:rFonts w:asciiTheme="majorBidi" w:hAnsiTheme="majorBidi" w:cstheme="majorBidi"/>
          <w:lang w:eastAsia="ko-KR"/>
        </w:rPr>
        <w:t>behaviour</w:t>
      </w:r>
      <w:r>
        <w:rPr>
          <w:rFonts w:asciiTheme="majorBidi" w:hAnsiTheme="majorBidi" w:cstheme="majorBidi"/>
          <w:lang w:eastAsia="ko-KR"/>
        </w:rPr>
        <w:t xml:space="preserve"> </w:t>
      </w:r>
      <w:r w:rsidRPr="005C196A">
        <w:rPr>
          <w:rFonts w:asciiTheme="majorBidi" w:hAnsiTheme="majorBidi" w:cstheme="majorBidi"/>
          <w:lang w:eastAsia="ko-KR"/>
        </w:rPr>
        <w:t xml:space="preserve">(e.g., </w:t>
      </w:r>
      <w:r w:rsidR="00471044">
        <w:rPr>
          <w:rFonts w:asciiTheme="majorBidi" w:hAnsiTheme="majorBidi" w:cstheme="majorBidi"/>
          <w:lang w:eastAsia="ko-KR"/>
        </w:rPr>
        <w:t>responding to</w:t>
      </w:r>
      <w:r w:rsidRPr="005C196A">
        <w:rPr>
          <w:rFonts w:asciiTheme="majorBidi" w:hAnsiTheme="majorBidi" w:cstheme="majorBidi"/>
          <w:lang w:eastAsia="ko-KR"/>
        </w:rPr>
        <w:t xml:space="preserve"> an email)</w:t>
      </w:r>
      <w:r>
        <w:rPr>
          <w:rFonts w:asciiTheme="majorBidi" w:hAnsiTheme="majorBidi" w:cstheme="majorBidi"/>
          <w:lang w:eastAsia="ko-KR"/>
        </w:rPr>
        <w:t xml:space="preserve">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{"citationID":"YAffvBgM","properties":{"formattedCitation":"(Papies, 2020; Papies et al., 2020, 2022)","plainCitation":"(Papies, 2020; Papies et al., 2020, 2022)","noteIndex":0},"citationItems":[{"id":941,"uris":["http://zotero.org/users/6888577/items/VU9GAB5E"],"itemData":{"id":941,"type":"article-journal","collection-title":"Academic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201,"uris":["http://zotero.org/users/6888577/items/JXM3HSKP"],"itemData":{"id":201,"type":"article-journal","abstract":"How does desire for food and drink arise in the human mind? We suggest that rewarding simulations, which are based on previous experiences, play a key role. In other words, people think about food and drink in terms of what it feels like to consume them, and this leads to desire. We illustrate this with research using behavioral, physiological, and neuroimaging methods. This work shows that food and drink cues (e.g., words, eating contexts, labels) trigger spontaneous eating and drinking simulations (e.g., thoughts about taste, texture, and enjoyment) and that these simulations affect desire and eating experiences (e.g., cravings, salivation, taste ratings). These simulations can be disrupted or diffused through working memory load or through mindfulness, thus reducing desire. We discuss these findings in the context of simulations in motivated behavior more generally and suggest directions for future research.","container-title":"Current Directions in Psychological Science","DOI":"10.1177/0963721420904958","ISSN":"0963-7214","issue":"2","journalAbbreviation":"Curr Dir Psychol Sci","language":"en","note":"publisher: SAGE Publications Inc","page":"193-198","source":"SAGE Journals","title":"Understanding Desire for Food and Drink: A Grounded-Cognition Approach","title-short":"Understanding Desire for Food and Drink","volume":"29","author":[{"family":"Papies","given":"Esther K."},{"family":"Barsalou","given":"Lawrence W."},{"family":"Rusz","given":"Dorottya"}],"issued":{"date-parts":[["2020",4,1]]}}},{"id":273,"uris":["http://zotero.org/users/6888577/items/88MJ46NK"],"itemData":{"id":273,"type":"chapter","container-title":"Applications of social psychology: How social psychology can contribute to the solution of real-world problems","page":"142-160","title":"Grounding desire: The role of consumption and reward simulations in eating and drinking behaviour.","author":[{"family":"Papies","given":"Esther K."}],"issued":{"date-parts":[["2020"]]}}}],"schema":"https://github.com/citation-style-language/schema/raw/master/csl-citation.json"}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(Papies, 2020; Papies et al., 2020, 2022)</w:t>
      </w:r>
      <w:r>
        <w:rPr>
          <w:rFonts w:asciiTheme="majorBidi" w:hAnsiTheme="majorBidi" w:cstheme="majorBidi"/>
          <w:lang w:eastAsia="ko-KR"/>
        </w:rPr>
        <w:fldChar w:fldCharType="end"/>
      </w:r>
      <w:r w:rsidRPr="005C196A">
        <w:rPr>
          <w:rFonts w:asciiTheme="majorBidi" w:hAnsiTheme="majorBidi" w:cstheme="majorBidi"/>
          <w:lang w:eastAsia="ko-KR"/>
        </w:rPr>
        <w:t xml:space="preserve">. Similarly, she </w:t>
      </w:r>
      <w:r>
        <w:rPr>
          <w:rFonts w:asciiTheme="majorBidi" w:hAnsiTheme="majorBidi" w:cstheme="majorBidi"/>
          <w:lang w:eastAsia="ko-KR"/>
        </w:rPr>
        <w:t xml:space="preserve">would </w:t>
      </w:r>
      <w:r w:rsidRPr="005C196A">
        <w:rPr>
          <w:rFonts w:asciiTheme="majorBidi" w:hAnsiTheme="majorBidi" w:cstheme="majorBidi"/>
          <w:lang w:eastAsia="ko-KR"/>
        </w:rPr>
        <w:t xml:space="preserve">not drink water when simulations of other drinks or activities are more rewarding (e.g., </w:t>
      </w:r>
      <w:r>
        <w:rPr>
          <w:rFonts w:asciiTheme="majorBidi" w:hAnsiTheme="majorBidi" w:cstheme="majorBidi"/>
          <w:lang w:eastAsia="ko-KR"/>
        </w:rPr>
        <w:t>she prefers to drink orange juice when she is hungover</w:t>
      </w:r>
      <w:r w:rsidRPr="005C196A">
        <w:rPr>
          <w:rFonts w:asciiTheme="majorBidi" w:hAnsiTheme="majorBidi" w:cstheme="majorBidi"/>
          <w:lang w:eastAsia="ko-KR"/>
        </w:rPr>
        <w:t>)</w:t>
      </w:r>
      <w:r>
        <w:rPr>
          <w:rFonts w:asciiTheme="majorBidi" w:hAnsiTheme="majorBidi" w:cstheme="majorBidi"/>
          <w:lang w:eastAsia="ko-KR"/>
        </w:rPr>
        <w:t xml:space="preserve">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{"citationID":"2r4HLwtY","properties":{"formattedCitation":"(Papies, 2020; Papies et al., 2020, 2022)","plainCitation":"(Papies, 2020; Papies et al., 2020, 2022)","noteIndex":0},"citationItems":[{"id":941,"uris":["http://zotero.org/users/6888577/items/VU9GAB5E"],"itemData":{"id":941,"type":"article-journal","collection-title":"Academic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201,"uris":["http://zotero.org/users/6888577/items/JXM3HSKP"],"itemData":{"id":201,"type":"article-journal","abstract":"How does desire for food and drink arise in the human mind? We suggest that rewarding simulations, which are based on previous experiences, play a key role. In other words, people think about food and drink in terms of what it feels like to consume them, and this leads to desire. We illustrate this with research using behavioral, physiological, and neuroimaging methods. This work shows that food and drink cues (e.g., words, eating contexts, labels) trigger spontaneous eating and drinking simulations (e.g., thoughts about taste, texture, and enjoyment) and that these simulations affect desire and eating experiences (e.g., cravings, salivation, taste ratings). These simulations can be disrupted or diffused through working memory load or through mindfulness, thus reducing desire. We discuss these findings in the context of simulations in motivated behavior more generally and suggest directions for future research.","container-title":"Current Directions in Psychological Science","DOI":"10.1177/0963721420904958","ISSN":"0963-7214","issue":"2","journalAbbreviation":"Curr Dir Psychol Sci","language":"en","note":"publisher: SAGE Publications Inc","page":"193-198","source":"SAGE Journals","title":"Understanding Desire for Food and Drink: A Grounded-Cognition Approach","title-short":"Understanding Desire for Food and Drink","volume":"29","author":[{"family":"Papies","given":"Esther K."},{"family":"Barsalou","given":"Lawrence W."},{"family":"Rusz","given":"Dorottya"}],"issued":{"date-parts":[["2020",4,1]]}}},{"id":273,"uris":["http://zotero.org/users/6888577/items/88MJ46NK"],"itemData":{"id":273,"type":"chapter","container-title":"Applications of social psychology: How social psychology can contribute to the solution of real-world problems","page":"142-160","title":"Grounding desire: The role of consumption and reward simulations in eating and drinking behaviour.","author":[{"family":"Papies","given":"Esther K."}],"issued":{"date-parts":[["2020"]]}}}],"schema":"https://github.com/citation-style-language/schema/raw/master/csl-citation.json"}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(Papies, 2020; Papies et al., 2020, 2022)</w:t>
      </w:r>
      <w:r>
        <w:rPr>
          <w:rFonts w:asciiTheme="majorBidi" w:hAnsiTheme="majorBidi" w:cstheme="majorBidi"/>
          <w:lang w:eastAsia="ko-KR"/>
        </w:rPr>
        <w:fldChar w:fldCharType="end"/>
      </w:r>
      <w:r w:rsidRPr="005C196A">
        <w:rPr>
          <w:rFonts w:asciiTheme="majorBidi" w:hAnsiTheme="majorBidi" w:cstheme="majorBidi"/>
          <w:lang w:eastAsia="ko-KR"/>
        </w:rPr>
        <w:t xml:space="preserve">. </w:t>
      </w:r>
    </w:p>
    <w:p w14:paraId="31A49066" w14:textId="09984258" w:rsidR="000E2A08" w:rsidRDefault="006C1894" w:rsidP="00471044">
      <w:pPr>
        <w:spacing w:line="480" w:lineRule="auto"/>
        <w:ind w:firstLine="720"/>
        <w:rPr>
          <w:rFonts w:asciiTheme="majorBidi" w:hAnsiTheme="majorBidi" w:cstheme="majorBidi"/>
          <w:lang w:eastAsia="ko-KR"/>
        </w:rPr>
      </w:pPr>
      <w:r>
        <w:rPr>
          <w:rFonts w:asciiTheme="majorBidi" w:hAnsiTheme="majorBidi" w:cstheme="majorBidi"/>
          <w:lang w:eastAsia="ko-KR"/>
        </w:rPr>
        <w:t>Matilda's highly situation-dependent water drinking does not seem</w:t>
      </w:r>
      <w:r w:rsidRPr="005C196A">
        <w:rPr>
          <w:rFonts w:asciiTheme="majorBidi" w:hAnsiTheme="majorBidi" w:cstheme="majorBidi"/>
          <w:lang w:eastAsia="ko-KR"/>
        </w:rPr>
        <w:t xml:space="preserve"> </w:t>
      </w:r>
      <w:r>
        <w:rPr>
          <w:rFonts w:asciiTheme="majorBidi" w:hAnsiTheme="majorBidi" w:cstheme="majorBidi"/>
          <w:lang w:eastAsia="ko-KR"/>
        </w:rPr>
        <w:t xml:space="preserve">to </w:t>
      </w:r>
      <w:r w:rsidRPr="005C196A">
        <w:rPr>
          <w:rFonts w:asciiTheme="majorBidi" w:hAnsiTheme="majorBidi" w:cstheme="majorBidi"/>
          <w:lang w:eastAsia="ko-KR"/>
        </w:rPr>
        <w:t xml:space="preserve">be accounted for by </w:t>
      </w:r>
      <w:r w:rsidR="00471044">
        <w:rPr>
          <w:rFonts w:asciiTheme="majorBidi" w:hAnsiTheme="majorBidi" w:cstheme="majorBidi"/>
          <w:lang w:eastAsia="ko-KR"/>
        </w:rPr>
        <w:t xml:space="preserve">a </w:t>
      </w:r>
      <w:r w:rsidRPr="005C196A">
        <w:rPr>
          <w:rFonts w:asciiTheme="majorBidi" w:hAnsiTheme="majorBidi" w:cstheme="majorBidi"/>
          <w:lang w:eastAsia="ko-KR"/>
        </w:rPr>
        <w:t xml:space="preserve">simple </w:t>
      </w:r>
      <w:r w:rsidR="00A35FA4">
        <w:rPr>
          <w:rFonts w:asciiTheme="majorBidi" w:hAnsiTheme="majorBidi" w:cstheme="majorBidi"/>
          <w:lang w:eastAsia="ko-KR"/>
        </w:rPr>
        <w:t>S-R habit theory account</w:t>
      </w:r>
      <w:r>
        <w:rPr>
          <w:rFonts w:asciiTheme="majorBidi" w:hAnsiTheme="majorBidi" w:cstheme="majorBidi"/>
          <w:lang w:eastAsia="ko-KR"/>
        </w:rPr>
        <w:t>.</w:t>
      </w:r>
      <w:r w:rsidRPr="005C196A">
        <w:rPr>
          <w:rFonts w:asciiTheme="majorBidi" w:hAnsiTheme="majorBidi" w:cstheme="majorBidi"/>
          <w:lang w:eastAsia="ko-KR"/>
        </w:rPr>
        <w:t xml:space="preserve"> Instead, </w:t>
      </w:r>
      <w:r>
        <w:rPr>
          <w:rFonts w:asciiTheme="majorBidi" w:hAnsiTheme="majorBidi" w:cstheme="majorBidi"/>
          <w:lang w:eastAsia="ko-KR"/>
        </w:rPr>
        <w:t xml:space="preserve">the emerging research suggests that the </w:t>
      </w:r>
      <w:r w:rsidRPr="005C196A">
        <w:rPr>
          <w:rFonts w:asciiTheme="majorBidi" w:hAnsiTheme="majorBidi" w:cstheme="majorBidi"/>
          <w:lang w:eastAsia="ko-KR"/>
        </w:rPr>
        <w:t xml:space="preserve">learned associations that guide water drinking likely </w:t>
      </w:r>
      <w:r>
        <w:rPr>
          <w:rFonts w:asciiTheme="majorBidi" w:hAnsiTheme="majorBidi" w:cstheme="majorBidi"/>
          <w:lang w:eastAsia="ko-KR"/>
        </w:rPr>
        <w:t>contain</w:t>
      </w:r>
      <w:r w:rsidRPr="005C196A">
        <w:rPr>
          <w:rFonts w:asciiTheme="majorBidi" w:hAnsiTheme="majorBidi" w:cstheme="majorBidi"/>
          <w:lang w:eastAsia="ko-KR"/>
        </w:rPr>
        <w:t xml:space="preserve"> information on the </w:t>
      </w:r>
      <w:r>
        <w:rPr>
          <w:rFonts w:asciiTheme="majorBidi" w:hAnsiTheme="majorBidi" w:cstheme="majorBidi"/>
          <w:lang w:eastAsia="ko-KR"/>
        </w:rPr>
        <w:t xml:space="preserve">situational </w:t>
      </w:r>
      <w:r w:rsidRPr="005C196A">
        <w:rPr>
          <w:rFonts w:asciiTheme="majorBidi" w:hAnsiTheme="majorBidi" w:cstheme="majorBidi"/>
          <w:lang w:eastAsia="ko-KR"/>
        </w:rPr>
        <w:t>context in which a behaviour is performed (</w:t>
      </w:r>
      <w:r w:rsidR="00471044">
        <w:rPr>
          <w:rFonts w:asciiTheme="majorBidi" w:hAnsiTheme="majorBidi" w:cstheme="majorBidi"/>
          <w:lang w:eastAsia="ko-KR"/>
        </w:rPr>
        <w:t xml:space="preserve">i.e., </w:t>
      </w:r>
      <w:r w:rsidRPr="005C196A">
        <w:rPr>
          <w:rFonts w:asciiTheme="majorBidi" w:hAnsiTheme="majorBidi" w:cstheme="majorBidi"/>
          <w:lang w:eastAsia="ko-KR"/>
        </w:rPr>
        <w:t>both external and internal</w:t>
      </w:r>
      <w:r w:rsidR="00471044">
        <w:rPr>
          <w:rFonts w:asciiTheme="majorBidi" w:hAnsiTheme="majorBidi" w:cstheme="majorBidi"/>
          <w:lang w:eastAsia="ko-KR"/>
        </w:rPr>
        <w:t xml:space="preserve"> influences</w:t>
      </w:r>
      <w:r w:rsidRPr="005C196A">
        <w:rPr>
          <w:rFonts w:asciiTheme="majorBidi" w:hAnsiTheme="majorBidi" w:cstheme="majorBidi"/>
          <w:lang w:eastAsia="ko-KR"/>
        </w:rPr>
        <w:t>), the behaviour itself</w:t>
      </w:r>
      <w:r w:rsidR="00471044">
        <w:rPr>
          <w:rFonts w:asciiTheme="majorBidi" w:hAnsiTheme="majorBidi" w:cstheme="majorBidi"/>
          <w:lang w:eastAsia="ko-KR"/>
        </w:rPr>
        <w:t xml:space="preserve"> (i.e., motor or mental actions involved in remembering, preparing and drinking)</w:t>
      </w:r>
      <w:r w:rsidRPr="005C196A">
        <w:rPr>
          <w:rFonts w:asciiTheme="majorBidi" w:hAnsiTheme="majorBidi" w:cstheme="majorBidi"/>
          <w:lang w:eastAsia="ko-KR"/>
        </w:rPr>
        <w:t xml:space="preserve">, </w:t>
      </w:r>
      <w:r w:rsidRPr="005C196A">
        <w:rPr>
          <w:rFonts w:asciiTheme="majorBidi" w:hAnsiTheme="majorBidi" w:cstheme="majorBidi"/>
          <w:i/>
          <w:iCs/>
          <w:lang w:eastAsia="ko-KR"/>
        </w:rPr>
        <w:t xml:space="preserve">and </w:t>
      </w:r>
      <w:r w:rsidRPr="005C196A">
        <w:rPr>
          <w:rFonts w:asciiTheme="majorBidi" w:hAnsiTheme="majorBidi" w:cstheme="majorBidi"/>
          <w:lang w:eastAsia="ko-KR"/>
        </w:rPr>
        <w:t>its outcomes</w:t>
      </w:r>
      <w:r>
        <w:rPr>
          <w:rFonts w:asciiTheme="majorBidi" w:hAnsiTheme="majorBidi" w:cstheme="majorBidi"/>
          <w:lang w:eastAsia="ko-KR"/>
        </w:rPr>
        <w:t xml:space="preserve"> </w:t>
      </w:r>
      <w:r>
        <w:rPr>
          <w:rFonts w:asciiTheme="majorBidi" w:hAnsiTheme="majorBidi" w:cstheme="majorBidi"/>
          <w:lang w:eastAsia="ko-KR"/>
        </w:rPr>
        <w:fldChar w:fldCharType="begin"/>
      </w:r>
      <w:r>
        <w:rPr>
          <w:rFonts w:asciiTheme="majorBidi" w:hAnsiTheme="majorBidi" w:cstheme="majorBidi"/>
          <w:lang w:eastAsia="ko-KR"/>
        </w:rPr>
        <w:instrText xml:space="preserve"> ADDIN ZOTERO_ITEM CSL_CITATION {"citationID":"OG7spLgJ","properties":{"formattedCitation":"(Trofimova, 2022)","plainCitation":"(Trofimova, 2022)","noteIndex":0},"citationItems":[{"id":1096,"uris":["http://zotero.org/users/6888577/items/ASVAIEAN"],"itemData":{"id":1096,"type":"article-journal","abstract":"This brief opinion paper suggests continuing ongoing efforts to examine existing and potential theoretical paradigms and formalisms. The paper outlines a need for a shift from implicit behaviourism in neuroscience and psychology to the Functional Constructivism (FC) approach. The paper also discusses the limitation of the view that all behaviour is goal-directed. The FC approach highlights the variability and transient nature of behaviour and its neurochemical biomarkers. It presents behaviour as a generative process in which behavioural products are specialized according to an individual’s capacities rather than dictated by universal environmental demands or clear goals. Proper diagnosis of consistent behavioural patterns (CBPs, i.e. temperament traits in healthy individuals and symptoms of psychopathology), therefore, should include analysis of cycles of functional activities that people are involved in. The paper proposes a 12-component classification of psychiatric symptoms and classification of contexts based on the neurochemical model Functional Ensemble of Temperament (FET).","container-title":"Current Opinion in Behavioral Sciences","DOI":"10.1016/j.cobeha.2022.101109","ISSN":"2352-1546","journalAbbreviation":"Current Opinion in Behavioral Sciences","language":"en","page":"101109","source":"ScienceDirect","title":"Transient nature of stable behavioural patterns, and how we can respect it","volume":"44","author":[{"family":"Trofimova","given":"Irina"}],"issued":{"date-parts":[["2022",4,1]]}}}],"schema":"https://github.com/citation-style-language/schema/raw/master/csl-citation.json"} </w:instrText>
      </w:r>
      <w:r>
        <w:rPr>
          <w:rFonts w:asciiTheme="majorBidi" w:hAnsiTheme="majorBidi" w:cstheme="majorBidi"/>
          <w:lang w:eastAsia="ko-KR"/>
        </w:rPr>
        <w:fldChar w:fldCharType="separate"/>
      </w:r>
      <w:r>
        <w:rPr>
          <w:rFonts w:asciiTheme="majorBidi" w:hAnsiTheme="majorBidi" w:cstheme="majorBidi"/>
          <w:noProof/>
          <w:lang w:eastAsia="ko-KR"/>
        </w:rPr>
        <w:t>(Trofimova, 2022)</w:t>
      </w:r>
      <w:r>
        <w:rPr>
          <w:rFonts w:asciiTheme="majorBidi" w:hAnsiTheme="majorBidi" w:cstheme="majorBidi"/>
          <w:lang w:eastAsia="ko-KR"/>
        </w:rPr>
        <w:fldChar w:fldCharType="end"/>
      </w:r>
      <w:r w:rsidRPr="005C196A">
        <w:rPr>
          <w:rFonts w:asciiTheme="majorBidi" w:hAnsiTheme="majorBidi" w:cstheme="majorBidi"/>
          <w:lang w:eastAsia="ko-KR"/>
        </w:rPr>
        <w:t>.</w:t>
      </w:r>
      <w:r>
        <w:rPr>
          <w:rFonts w:asciiTheme="majorBidi" w:hAnsiTheme="majorBidi" w:cstheme="majorBidi"/>
          <w:lang w:eastAsia="ko-KR"/>
        </w:rPr>
        <w:t xml:space="preserve"> Grounded cognition theory accounts for this</w:t>
      </w:r>
      <w:r w:rsidR="00471044">
        <w:rPr>
          <w:rFonts w:asciiTheme="majorBidi" w:hAnsiTheme="majorBidi" w:cstheme="majorBidi"/>
          <w:lang w:eastAsia="ko-KR"/>
        </w:rPr>
        <w:t>, allowing</w:t>
      </w:r>
      <w:r>
        <w:rPr>
          <w:rFonts w:asciiTheme="majorBidi" w:hAnsiTheme="majorBidi" w:cstheme="majorBidi"/>
          <w:lang w:eastAsia="ko-KR"/>
        </w:rPr>
        <w:t xml:space="preserve"> external stimuli and </w:t>
      </w:r>
      <w:r w:rsidR="00471044">
        <w:rPr>
          <w:rFonts w:asciiTheme="majorBidi" w:hAnsiTheme="majorBidi" w:cstheme="majorBidi"/>
          <w:lang w:eastAsia="ko-KR"/>
        </w:rPr>
        <w:t>other external and internal influences</w:t>
      </w:r>
      <w:r>
        <w:rPr>
          <w:rFonts w:asciiTheme="majorBidi" w:hAnsiTheme="majorBidi" w:cstheme="majorBidi"/>
          <w:lang w:eastAsia="ko-KR"/>
        </w:rPr>
        <w:t xml:space="preserve"> to regulate even highly habitual water drinking behaviour. </w:t>
      </w:r>
    </w:p>
    <w:p w14:paraId="0562D2DA" w14:textId="64BBBB88" w:rsidR="00471044" w:rsidRDefault="00471044" w:rsidP="006644B4">
      <w:pPr>
        <w:spacing w:line="480" w:lineRule="auto"/>
        <w:ind w:firstLine="720"/>
        <w:rPr>
          <w:rFonts w:asciiTheme="majorBidi" w:hAnsiTheme="majorBidi" w:cstheme="majorBidi"/>
        </w:rPr>
      </w:pPr>
      <w:r>
        <w:rPr>
          <w:rFonts w:asciiTheme="majorBidi" w:hAnsiTheme="majorBidi" w:cstheme="majorBidi"/>
          <w:lang w:eastAsia="ko-KR"/>
        </w:rPr>
        <w:t xml:space="preserve">Grounded cognition theory’s </w:t>
      </w:r>
      <w:r>
        <w:rPr>
          <w:rFonts w:asciiTheme="majorBidi" w:hAnsiTheme="majorBidi" w:cstheme="majorBidi"/>
          <w:lang w:eastAsia="zh-TW"/>
        </w:rPr>
        <w:t xml:space="preserve">conceptualisation of water drinking seems to have utility in accounting for most of water drinking’s potentially relevant </w:t>
      </w:r>
      <w:r w:rsidR="00A35FA4">
        <w:rPr>
          <w:rFonts w:asciiTheme="majorBidi" w:hAnsiTheme="majorBidi" w:cstheme="majorBidi"/>
          <w:lang w:eastAsia="zh-TW"/>
        </w:rPr>
        <w:t>influences</w:t>
      </w:r>
      <w:r>
        <w:rPr>
          <w:rFonts w:asciiTheme="majorBidi" w:hAnsiTheme="majorBidi" w:cstheme="majorBidi"/>
          <w:lang w:eastAsia="zh-TW"/>
        </w:rPr>
        <w:t xml:space="preserve">, but it also has theoretical and empirical problems. </w:t>
      </w:r>
      <w:r w:rsidR="00A35FA4">
        <w:rPr>
          <w:rFonts w:asciiTheme="majorBidi" w:hAnsiTheme="majorBidi" w:cstheme="majorBidi"/>
          <w:lang w:eastAsia="zh-TW"/>
        </w:rPr>
        <w:t>Specifically,</w:t>
      </w:r>
      <w:r>
        <w:rPr>
          <w:rFonts w:asciiTheme="majorBidi" w:hAnsiTheme="majorBidi" w:cstheme="majorBidi"/>
          <w:lang w:eastAsia="zh-TW"/>
        </w:rPr>
        <w:t xml:space="preserve"> </w:t>
      </w:r>
      <w:r w:rsidR="00B86283">
        <w:rPr>
          <w:rFonts w:asciiTheme="majorBidi" w:hAnsiTheme="majorBidi" w:cstheme="majorBidi"/>
          <w:lang w:eastAsia="zh-TW"/>
        </w:rPr>
        <w:t xml:space="preserve">proponents of S-R habit theory have noted that </w:t>
      </w:r>
      <w:r>
        <w:rPr>
          <w:rFonts w:asciiTheme="majorBidi" w:hAnsiTheme="majorBidi" w:cstheme="majorBidi"/>
          <w:lang w:eastAsia="zh-TW"/>
        </w:rPr>
        <w:t xml:space="preserve">claiming all </w:t>
      </w:r>
      <w:r w:rsidR="00E534B6">
        <w:rPr>
          <w:rFonts w:asciiTheme="majorBidi" w:hAnsiTheme="majorBidi" w:cstheme="majorBidi"/>
          <w:lang w:eastAsia="zh-TW"/>
        </w:rPr>
        <w:t>behaviour</w:t>
      </w:r>
      <w:r>
        <w:rPr>
          <w:rFonts w:asciiTheme="majorBidi" w:hAnsiTheme="majorBidi" w:cstheme="majorBidi"/>
          <w:lang w:eastAsia="zh-TW"/>
        </w:rPr>
        <w:t xml:space="preserve"> is goal-driven </w:t>
      </w:r>
      <w:r w:rsidR="000E3AF7">
        <w:rPr>
          <w:rFonts w:asciiTheme="majorBidi" w:hAnsiTheme="majorBidi" w:cstheme="majorBidi"/>
          <w:lang w:eastAsia="zh-TW"/>
        </w:rPr>
        <w:t xml:space="preserve">to some degree </w:t>
      </w:r>
      <w:r>
        <w:rPr>
          <w:rFonts w:asciiTheme="majorBidi" w:hAnsiTheme="majorBidi" w:cstheme="majorBidi"/>
          <w:lang w:eastAsia="zh-TW"/>
        </w:rPr>
        <w:t>(</w:t>
      </w:r>
      <w:r w:rsidR="00E534B6">
        <w:rPr>
          <w:rFonts w:asciiTheme="majorBidi" w:hAnsiTheme="majorBidi" w:cstheme="majorBidi"/>
          <w:lang w:eastAsia="zh-TW"/>
        </w:rPr>
        <w:t>e.g., claiming water drinking is always partially</w:t>
      </w:r>
      <w:r>
        <w:rPr>
          <w:rFonts w:asciiTheme="majorBidi" w:hAnsiTheme="majorBidi" w:cstheme="majorBidi"/>
          <w:lang w:eastAsia="zh-TW"/>
        </w:rPr>
        <w:t xml:space="preserve"> influenced by thirst, reward, </w:t>
      </w:r>
      <w:r w:rsidR="00A35FA4">
        <w:rPr>
          <w:rFonts w:asciiTheme="majorBidi" w:hAnsiTheme="majorBidi" w:cstheme="majorBidi"/>
          <w:lang w:eastAsia="zh-TW"/>
        </w:rPr>
        <w:t>or</w:t>
      </w:r>
      <w:r>
        <w:rPr>
          <w:rFonts w:asciiTheme="majorBidi" w:hAnsiTheme="majorBidi" w:cstheme="majorBidi"/>
          <w:lang w:eastAsia="zh-TW"/>
        </w:rPr>
        <w:t xml:space="preserve"> self-relevance) is not falsifiable</w:t>
      </w:r>
      <w:r w:rsidR="000B6476">
        <w:rPr>
          <w:rFonts w:asciiTheme="majorBidi" w:hAnsiTheme="majorBidi" w:cstheme="majorBidi"/>
          <w:lang w:eastAsia="zh-TW"/>
        </w:rPr>
        <w:t xml:space="preserve"> </w:t>
      </w:r>
      <w:r>
        <w:rPr>
          <w:rFonts w:asciiTheme="majorBidi" w:hAnsiTheme="majorBidi" w:cstheme="majorBidi"/>
          <w:lang w:eastAsia="zh-TW"/>
        </w:rPr>
        <w:fldChar w:fldCharType="begin"/>
      </w:r>
      <w:r w:rsidR="00B86283">
        <w:rPr>
          <w:rFonts w:asciiTheme="majorBidi" w:hAnsiTheme="majorBidi" w:cstheme="majorBidi"/>
          <w:lang w:eastAsia="zh-TW"/>
        </w:rPr>
        <w:instrText xml:space="preserve"> ADDIN ZOTERO_ITEM CSL_CITATION {"citationID":"DE9EDIg5","properties":{"formattedCitation":"(Wood et al., 2022)","plainCitation":"(Wood et al., 2022)","noteIndex":0},"citationItems":[{"id":892,"uris":["http://zotero.org/users/6888577/items/B3RHFKZT"],"itemData":{"id":892,"type":"article-journal","abstract":"People automatically repeat behaviors that were frequently rewarded in the past in a given context. Such repetition is commonly attributed to habit, or associations in memory between a context and a response. Once habits form, contexts directly activate the response in mind. An opposing view is that habitual behaviors depend on goals. However, we show that this view is challenged by the goal independence of habits across the fields of social and health psychology, behavioral neuroscience, animal learning, and computational modeling. It also is challenged by direct tests revealing that habits do not depend on implicit goals. Furthermore, we show that two features of habit memory—rapid activation of specific responses and resistance to change—explain the different conditions under which people act on habit versus persuing goals. Finally, we tested these features with a novel secondary analysis of action-slip data. We found that habitual responses are activated regardless of goals, but they can be performed in concert with goal pursuit.","container-title":"Perspectives on Psychological Science","DOI":"10.1177/1745691621994226","ISSN":"1745-6916","issue":"2","journalAbbreviation":"Perspect Psychol Sci","language":"en","note":"publisher: SAGE Publications Inc","page":"590-605","source":"SAGE Journals","title":"Habits and Goals in Human Behavior: Separate but Interacting Systems","title-short":"Habits and Goals in Human Behavior","volume":"17","author":[{"family":"Wood","given":"Wendy"},{"family":"Mazar","given":"Asaf"},{"family":"Neal","given":"David T."}],"issued":{"date-parts":[["2022",3,1]]}}}],"schema":"https://github.com/citation-style-language/schema/raw/master/csl-citation.json"} </w:instrText>
      </w:r>
      <w:r>
        <w:rPr>
          <w:rFonts w:asciiTheme="majorBidi" w:hAnsiTheme="majorBidi" w:cstheme="majorBidi"/>
          <w:lang w:eastAsia="zh-TW"/>
        </w:rPr>
        <w:fldChar w:fldCharType="separate"/>
      </w:r>
      <w:r w:rsidR="00B86283">
        <w:rPr>
          <w:rFonts w:asciiTheme="majorBidi" w:hAnsiTheme="majorBidi" w:cstheme="majorBidi"/>
          <w:noProof/>
          <w:lang w:eastAsia="zh-TW"/>
        </w:rPr>
        <w:t>(see Wood et al., 2022)</w:t>
      </w:r>
      <w:r>
        <w:rPr>
          <w:rFonts w:asciiTheme="majorBidi" w:hAnsiTheme="majorBidi" w:cstheme="majorBidi"/>
          <w:lang w:eastAsia="zh-TW"/>
        </w:rPr>
        <w:fldChar w:fldCharType="end"/>
      </w:r>
      <w:r>
        <w:rPr>
          <w:rFonts w:asciiTheme="majorBidi" w:hAnsiTheme="majorBidi" w:cstheme="majorBidi"/>
          <w:lang w:eastAsia="zh-TW"/>
        </w:rPr>
        <w:t xml:space="preserve">. </w:t>
      </w:r>
      <w:r w:rsidR="00022885">
        <w:rPr>
          <w:rFonts w:asciiTheme="majorBidi" w:hAnsiTheme="majorBidi" w:cstheme="majorBidi"/>
          <w:lang w:eastAsia="zh-TW"/>
        </w:rPr>
        <w:t>However,</w:t>
      </w:r>
      <w:r w:rsidR="00B86283">
        <w:rPr>
          <w:rFonts w:asciiTheme="majorBidi" w:hAnsiTheme="majorBidi" w:cstheme="majorBidi"/>
          <w:lang w:eastAsia="zh-TW"/>
        </w:rPr>
        <w:t xml:space="preserve"> </w:t>
      </w:r>
      <w:r w:rsidR="00B86283">
        <w:rPr>
          <w:rFonts w:asciiTheme="majorBidi" w:hAnsiTheme="majorBidi" w:cstheme="majorBidi"/>
          <w:lang w:eastAsia="zh-TW"/>
        </w:rPr>
        <w:fldChar w:fldCharType="begin"/>
      </w:r>
      <w:r w:rsidR="00B86283">
        <w:rPr>
          <w:rFonts w:asciiTheme="majorBidi" w:hAnsiTheme="majorBidi" w:cstheme="majorBidi"/>
          <w:lang w:eastAsia="zh-TW"/>
        </w:rPr>
        <w:instrText xml:space="preserve"> ADDIN ZOTERO_ITEM CSL_CITATION {"citationID":"Jaetx3f0","properties":{"formattedCitation":"(De Houwer et al., 2022)","plainCitation":"(De Houwer et al., 2022)","noteIndex":0},"citationItems":[{"id":1115,"uris":["http://zotero.org/users/6888577/items/CI4BRBDP"],"itemData":{"id":1115,"type":"article-journal","container-title":"PERSPECTIVES ON PSYCHOLOGICAL SCIENCE","ISSN":"1745-6916, 1745-6924","language":"eng","license":"info:eu-repo/semantics/restrictedAccess","source":"biblio.ugent.be","title":"Reasons to remain critical about the literature on habits : a commentary on Wood et al. (2021)","title-short":"Reasons to remain critical about the literature on habits","URL":"http://hdl.handle.net/1854/LU-8766449","author":[{"family":"De Houwer","given":"Jan"},{"family":"Buabang","given":"Eike K."},{"family":"Boddez","given":"Yannick"},{"family":"Köster","given":"Massimo"},{"family":"Moors","given":"Agnes"}],"accessed":{"date-parts":[["2022",9,28]]},"issued":{"date-parts":[["2022"]]}}}],"schema":"https://github.com/citation-style-language/schema/raw/master/csl-citation.json"} </w:instrText>
      </w:r>
      <w:r w:rsidR="00B86283">
        <w:rPr>
          <w:rFonts w:asciiTheme="majorBidi" w:hAnsiTheme="majorBidi" w:cstheme="majorBidi"/>
          <w:lang w:eastAsia="zh-TW"/>
        </w:rPr>
        <w:fldChar w:fldCharType="separate"/>
      </w:r>
      <w:r w:rsidR="00B86283">
        <w:rPr>
          <w:rFonts w:asciiTheme="majorBidi" w:hAnsiTheme="majorBidi" w:cstheme="majorBidi"/>
          <w:noProof/>
          <w:lang w:eastAsia="zh-TW"/>
        </w:rPr>
        <w:t>De Houwer et al., (2022)</w:t>
      </w:r>
      <w:r w:rsidR="00B86283">
        <w:rPr>
          <w:rFonts w:asciiTheme="majorBidi" w:hAnsiTheme="majorBidi" w:cstheme="majorBidi"/>
          <w:lang w:eastAsia="zh-TW"/>
        </w:rPr>
        <w:fldChar w:fldCharType="end"/>
      </w:r>
      <w:r w:rsidR="00B86283">
        <w:rPr>
          <w:rFonts w:asciiTheme="majorBidi" w:hAnsiTheme="majorBidi" w:cstheme="majorBidi"/>
          <w:lang w:eastAsia="zh-TW"/>
        </w:rPr>
        <w:t xml:space="preserve"> have noted that this criticism does not provide sufficient grounds for dismissing goal-</w:t>
      </w:r>
      <w:r w:rsidR="00E534B6">
        <w:rPr>
          <w:rFonts w:asciiTheme="majorBidi" w:hAnsiTheme="majorBidi" w:cstheme="majorBidi"/>
          <w:lang w:eastAsia="zh-TW"/>
        </w:rPr>
        <w:t>driven</w:t>
      </w:r>
      <w:r w:rsidR="00B86283">
        <w:rPr>
          <w:rFonts w:asciiTheme="majorBidi" w:hAnsiTheme="majorBidi" w:cstheme="majorBidi"/>
          <w:lang w:eastAsia="zh-TW"/>
        </w:rPr>
        <w:t xml:space="preserve"> </w:t>
      </w:r>
      <w:r w:rsidR="00E534B6">
        <w:rPr>
          <w:rFonts w:asciiTheme="majorBidi" w:hAnsiTheme="majorBidi" w:cstheme="majorBidi"/>
          <w:lang w:eastAsia="zh-TW"/>
        </w:rPr>
        <w:t>theories of behaviour</w:t>
      </w:r>
      <w:r w:rsidR="00B86283">
        <w:rPr>
          <w:rFonts w:asciiTheme="majorBidi" w:hAnsiTheme="majorBidi" w:cstheme="majorBidi"/>
          <w:lang w:eastAsia="zh-TW"/>
        </w:rPr>
        <w:t xml:space="preserve"> for the following reasons: (1) </w:t>
      </w:r>
      <w:r w:rsidR="000B444D">
        <w:rPr>
          <w:rFonts w:asciiTheme="majorBidi" w:hAnsiTheme="majorBidi" w:cstheme="majorBidi"/>
          <w:lang w:eastAsia="zh-TW"/>
        </w:rPr>
        <w:t>T</w:t>
      </w:r>
      <w:r w:rsidR="00B86283">
        <w:rPr>
          <w:rFonts w:asciiTheme="majorBidi" w:hAnsiTheme="majorBidi" w:cstheme="majorBidi"/>
          <w:lang w:eastAsia="zh-TW"/>
        </w:rPr>
        <w:t>he assumption that behaviour can be goal-driven is well evidenced and accepted within psychology</w:t>
      </w:r>
      <w:r w:rsidR="000B444D">
        <w:rPr>
          <w:rFonts w:asciiTheme="majorBidi" w:hAnsiTheme="majorBidi" w:cstheme="majorBidi"/>
          <w:lang w:eastAsia="zh-TW"/>
        </w:rPr>
        <w:t xml:space="preserve">. Therefore, </w:t>
      </w:r>
      <w:r w:rsidR="00B86283">
        <w:rPr>
          <w:rFonts w:asciiTheme="majorBidi" w:hAnsiTheme="majorBidi" w:cstheme="majorBidi"/>
          <w:lang w:eastAsia="zh-TW"/>
        </w:rPr>
        <w:t xml:space="preserve">the burden of proof remains with those trying to evidence </w:t>
      </w:r>
      <w:r w:rsidR="000B444D">
        <w:rPr>
          <w:rFonts w:asciiTheme="majorBidi" w:hAnsiTheme="majorBidi" w:cstheme="majorBidi"/>
          <w:lang w:eastAsia="zh-TW"/>
        </w:rPr>
        <w:t xml:space="preserve">that </w:t>
      </w:r>
      <w:r w:rsidR="00B86283">
        <w:rPr>
          <w:rFonts w:asciiTheme="majorBidi" w:hAnsiTheme="majorBidi" w:cstheme="majorBidi"/>
          <w:lang w:eastAsia="zh-TW"/>
        </w:rPr>
        <w:t xml:space="preserve">behaviour </w:t>
      </w:r>
      <w:r w:rsidR="000B444D">
        <w:rPr>
          <w:rFonts w:asciiTheme="majorBidi" w:hAnsiTheme="majorBidi" w:cstheme="majorBidi"/>
          <w:lang w:eastAsia="zh-TW"/>
        </w:rPr>
        <w:t>is driven by</w:t>
      </w:r>
      <w:r w:rsidR="00B86283">
        <w:rPr>
          <w:rFonts w:asciiTheme="majorBidi" w:hAnsiTheme="majorBidi" w:cstheme="majorBidi"/>
          <w:lang w:eastAsia="zh-TW"/>
        </w:rPr>
        <w:t xml:space="preserve"> S-R habit associations</w:t>
      </w:r>
      <w:r w:rsidR="000B444D">
        <w:rPr>
          <w:rFonts w:asciiTheme="majorBidi" w:hAnsiTheme="majorBidi" w:cstheme="majorBidi"/>
          <w:lang w:eastAsia="zh-TW"/>
        </w:rPr>
        <w:t>, as current evidence has substantial limitations (e.g., proxy measures for S-R habits typically lack validity). (2) While the goal-driven perspective may be unfalsifiable in theory, it can be falsified (or accepted as falsified) in practice by evidencing</w:t>
      </w:r>
      <w:r w:rsidR="00E534B6">
        <w:rPr>
          <w:rFonts w:asciiTheme="majorBidi" w:hAnsiTheme="majorBidi" w:cstheme="majorBidi"/>
          <w:lang w:eastAsia="zh-TW"/>
        </w:rPr>
        <w:t xml:space="preserve"> that</w:t>
      </w:r>
      <w:r w:rsidR="000B444D">
        <w:rPr>
          <w:rFonts w:asciiTheme="majorBidi" w:hAnsiTheme="majorBidi" w:cstheme="majorBidi"/>
          <w:lang w:eastAsia="zh-TW"/>
        </w:rPr>
        <w:t xml:space="preserve"> a </w:t>
      </w:r>
      <w:r w:rsidR="000B444D" w:rsidRPr="000B444D">
        <w:rPr>
          <w:rFonts w:asciiTheme="majorBidi" w:hAnsiTheme="majorBidi" w:cstheme="majorBidi"/>
          <w:i/>
          <w:iCs/>
          <w:lang w:eastAsia="zh-TW"/>
        </w:rPr>
        <w:t>comprehensive</w:t>
      </w:r>
      <w:r w:rsidR="000B444D">
        <w:rPr>
          <w:rFonts w:asciiTheme="majorBidi" w:hAnsiTheme="majorBidi" w:cstheme="majorBidi"/>
          <w:lang w:eastAsia="zh-TW"/>
        </w:rPr>
        <w:t xml:space="preserve"> set of relevant goals </w:t>
      </w:r>
      <w:r w:rsidR="00E534B6">
        <w:rPr>
          <w:rFonts w:asciiTheme="majorBidi" w:hAnsiTheme="majorBidi" w:cstheme="majorBidi"/>
          <w:lang w:eastAsia="zh-TW"/>
        </w:rPr>
        <w:t>does</w:t>
      </w:r>
      <w:r w:rsidR="000B444D">
        <w:rPr>
          <w:rFonts w:asciiTheme="majorBidi" w:hAnsiTheme="majorBidi" w:cstheme="majorBidi"/>
          <w:lang w:eastAsia="zh-TW"/>
        </w:rPr>
        <w:t xml:space="preserve"> not drive a specific behaviour. </w:t>
      </w:r>
      <w:r w:rsidR="00E534B6">
        <w:rPr>
          <w:rFonts w:asciiTheme="majorBidi" w:hAnsiTheme="majorBidi" w:cstheme="majorBidi"/>
          <w:lang w:eastAsia="zh-TW"/>
        </w:rPr>
        <w:t>However,</w:t>
      </w:r>
      <w:r w:rsidR="000B444D">
        <w:rPr>
          <w:rFonts w:asciiTheme="majorBidi" w:hAnsiTheme="majorBidi" w:cstheme="majorBidi"/>
          <w:lang w:eastAsia="zh-TW"/>
        </w:rPr>
        <w:t xml:space="preserve"> S-R habit theory research typically only falsifies one relevant goal, while ignoring alternative goal-driven explanations.</w:t>
      </w:r>
    </w:p>
    <w:p w14:paraId="19F39BA7" w14:textId="28710F1C" w:rsidR="00A35FA4" w:rsidRDefault="006644B4" w:rsidP="00D21F25">
      <w:pPr>
        <w:spacing w:line="480" w:lineRule="auto"/>
        <w:rPr>
          <w:rFonts w:asciiTheme="majorBidi" w:eastAsia="Times New Roman" w:hAnsiTheme="majorBidi" w:cstheme="majorBidi"/>
          <w:color w:val="000000" w:themeColor="text1"/>
        </w:rPr>
      </w:pPr>
      <w:r>
        <w:rPr>
          <w:rFonts w:asciiTheme="majorBidi" w:hAnsiTheme="majorBidi" w:cstheme="majorBidi"/>
          <w:bCs/>
        </w:rPr>
        <w:tab/>
        <w:t xml:space="preserve">Overall, this discussion illustrates that comprehensive theories of behaviour are likely more useful in accounting for the complex interplay of influences that underly water drinking behaviour in daily life. </w:t>
      </w:r>
      <w:r>
        <w:rPr>
          <w:rFonts w:asciiTheme="majorBidi" w:eastAsia="Times New Roman" w:hAnsiTheme="majorBidi" w:cstheme="majorBidi"/>
          <w:color w:val="000000" w:themeColor="text1"/>
        </w:rPr>
        <w:t>Specifically, theories that</w:t>
      </w:r>
      <w:r w:rsidR="00E534B6">
        <w:rPr>
          <w:rFonts w:asciiTheme="majorBidi" w:eastAsia="Times New Roman" w:hAnsiTheme="majorBidi" w:cstheme="majorBidi"/>
          <w:color w:val="000000" w:themeColor="text1"/>
        </w:rPr>
        <w:t xml:space="preserve"> can</w:t>
      </w:r>
      <w:r>
        <w:rPr>
          <w:rFonts w:asciiTheme="majorBidi" w:eastAsia="Times New Roman" w:hAnsiTheme="majorBidi" w:cstheme="majorBidi"/>
          <w:color w:val="000000" w:themeColor="text1"/>
        </w:rPr>
        <w:t xml:space="preserve"> account for research suggesting </w:t>
      </w:r>
      <w:r w:rsidR="00A35FA4">
        <w:rPr>
          <w:rFonts w:asciiTheme="majorBidi" w:eastAsia="Times New Roman" w:hAnsiTheme="majorBidi" w:cstheme="majorBidi"/>
          <w:color w:val="000000" w:themeColor="text1"/>
        </w:rPr>
        <w:t xml:space="preserve">the following: </w:t>
      </w:r>
    </w:p>
    <w:p w14:paraId="669E8FA9" w14:textId="77777777" w:rsidR="00A35FA4" w:rsidRPr="00A35FA4" w:rsidRDefault="00A35FA4" w:rsidP="00A35FA4">
      <w:pPr>
        <w:pStyle w:val="ListParagraph"/>
        <w:numPr>
          <w:ilvl w:val="0"/>
          <w:numId w:val="17"/>
        </w:numPr>
        <w:spacing w:line="480" w:lineRule="auto"/>
        <w:rPr>
          <w:rFonts w:asciiTheme="majorBidi" w:hAnsiTheme="majorBidi" w:cstheme="majorBidi"/>
          <w:bCs/>
        </w:rPr>
      </w:pPr>
      <w:r>
        <w:rPr>
          <w:rFonts w:asciiTheme="majorBidi" w:eastAsia="Times New Roman" w:hAnsiTheme="majorBidi" w:cstheme="majorBidi"/>
          <w:color w:val="000000" w:themeColor="text1"/>
        </w:rPr>
        <w:t>E</w:t>
      </w:r>
      <w:r w:rsidR="006644B4" w:rsidRPr="00A35FA4">
        <w:rPr>
          <w:rFonts w:asciiTheme="majorBidi" w:eastAsia="Times New Roman" w:hAnsiTheme="majorBidi" w:cstheme="majorBidi"/>
          <w:color w:val="000000" w:themeColor="text1"/>
        </w:rPr>
        <w:t>xternal and internal influences underly habitual water drinking</w:t>
      </w:r>
      <w:r>
        <w:rPr>
          <w:rFonts w:asciiTheme="majorBidi" w:eastAsia="Times New Roman" w:hAnsiTheme="majorBidi" w:cstheme="majorBidi"/>
          <w:color w:val="000000" w:themeColor="text1"/>
        </w:rPr>
        <w:t xml:space="preserve">, </w:t>
      </w:r>
    </w:p>
    <w:p w14:paraId="1E5B0FE0" w14:textId="145D6FE1" w:rsidR="00864A6C" w:rsidRPr="00864A6C" w:rsidRDefault="00A35FA4" w:rsidP="00A35FA4">
      <w:pPr>
        <w:pStyle w:val="ListParagraph"/>
        <w:numPr>
          <w:ilvl w:val="0"/>
          <w:numId w:val="17"/>
        </w:numPr>
        <w:spacing w:line="480" w:lineRule="auto"/>
        <w:rPr>
          <w:rFonts w:asciiTheme="majorBidi" w:hAnsiTheme="majorBidi" w:cstheme="majorBidi"/>
          <w:bCs/>
        </w:rPr>
      </w:pPr>
      <w:r>
        <w:rPr>
          <w:rFonts w:asciiTheme="majorBidi" w:hAnsiTheme="majorBidi" w:cstheme="majorBidi"/>
          <w:lang w:eastAsia="ko-KR"/>
        </w:rPr>
        <w:t>T</w:t>
      </w:r>
      <w:r w:rsidR="006644B4" w:rsidRPr="00A35FA4">
        <w:rPr>
          <w:rFonts w:asciiTheme="majorBidi" w:hAnsiTheme="majorBidi" w:cstheme="majorBidi"/>
          <w:lang w:eastAsia="ko-KR"/>
        </w:rPr>
        <w:t>he contexts in which water drinking is performed</w:t>
      </w:r>
      <w:r w:rsidR="00E534B6">
        <w:rPr>
          <w:rFonts w:asciiTheme="majorBidi" w:hAnsiTheme="majorBidi" w:cstheme="majorBidi"/>
          <w:lang w:eastAsia="ko-KR"/>
        </w:rPr>
        <w:t>,</w:t>
      </w:r>
      <w:r w:rsidR="006644B4" w:rsidRPr="00A35FA4">
        <w:rPr>
          <w:rFonts w:asciiTheme="majorBidi" w:hAnsiTheme="majorBidi" w:cstheme="majorBidi"/>
          <w:lang w:eastAsia="ko-KR"/>
        </w:rPr>
        <w:t xml:space="preserve"> and the performance of water drinking itself are highly variable and complex</w:t>
      </w:r>
      <w:r w:rsidR="00864A6C">
        <w:rPr>
          <w:rFonts w:asciiTheme="majorBidi" w:eastAsia="Times New Roman" w:hAnsiTheme="majorBidi" w:cstheme="majorBidi"/>
          <w:color w:val="000000" w:themeColor="text1"/>
        </w:rPr>
        <w:t xml:space="preserve">, and </w:t>
      </w:r>
      <w:r w:rsidR="006644B4" w:rsidRPr="00A35FA4">
        <w:rPr>
          <w:rFonts w:asciiTheme="majorBidi" w:eastAsia="Times New Roman" w:hAnsiTheme="majorBidi" w:cstheme="majorBidi"/>
          <w:color w:val="000000" w:themeColor="text1"/>
        </w:rPr>
        <w:t xml:space="preserve"> </w:t>
      </w:r>
    </w:p>
    <w:p w14:paraId="7F8E51A8" w14:textId="77777777" w:rsidR="00864A6C" w:rsidRPr="00864A6C" w:rsidRDefault="00864A6C" w:rsidP="00A35FA4">
      <w:pPr>
        <w:pStyle w:val="ListParagraph"/>
        <w:numPr>
          <w:ilvl w:val="0"/>
          <w:numId w:val="17"/>
        </w:numPr>
        <w:spacing w:line="480" w:lineRule="auto"/>
        <w:rPr>
          <w:rFonts w:asciiTheme="majorBidi" w:hAnsiTheme="majorBidi" w:cstheme="majorBidi"/>
          <w:bCs/>
        </w:rPr>
      </w:pPr>
      <w:r>
        <w:rPr>
          <w:rFonts w:asciiTheme="majorBidi" w:eastAsia="Times New Roman" w:hAnsiTheme="majorBidi" w:cstheme="majorBidi"/>
          <w:color w:val="000000" w:themeColor="text1"/>
        </w:rPr>
        <w:t>Various</w:t>
      </w:r>
      <w:r w:rsidR="006644B4" w:rsidRPr="00A35FA4">
        <w:rPr>
          <w:rFonts w:asciiTheme="majorBidi" w:eastAsia="Times New Roman" w:hAnsiTheme="majorBidi" w:cstheme="majorBidi"/>
          <w:color w:val="000000" w:themeColor="text1"/>
        </w:rPr>
        <w:t xml:space="preserve"> contextual (internal and external), behaviour, and outcome constructs seem to influence water drinking rather than solely external stimuli or reward.</w:t>
      </w:r>
      <w:r w:rsidR="00564F20" w:rsidRPr="00A35FA4">
        <w:rPr>
          <w:rFonts w:asciiTheme="majorBidi" w:eastAsia="Times New Roman" w:hAnsiTheme="majorBidi" w:cstheme="majorBidi"/>
          <w:color w:val="000000" w:themeColor="text1"/>
        </w:rPr>
        <w:t xml:space="preserve"> </w:t>
      </w:r>
    </w:p>
    <w:p w14:paraId="3C53EE27" w14:textId="7C9BF6C6" w:rsidR="006644B4" w:rsidRPr="00864A6C" w:rsidRDefault="00564F20" w:rsidP="00864A6C">
      <w:pPr>
        <w:spacing w:line="480" w:lineRule="auto"/>
        <w:rPr>
          <w:rFonts w:asciiTheme="majorBidi" w:hAnsiTheme="majorBidi" w:cstheme="majorBidi"/>
          <w:bCs/>
        </w:rPr>
      </w:pPr>
      <w:r w:rsidRPr="00864A6C">
        <w:rPr>
          <w:rFonts w:asciiTheme="majorBidi" w:eastAsia="Times New Roman" w:hAnsiTheme="majorBidi" w:cstheme="majorBidi"/>
          <w:color w:val="000000" w:themeColor="text1"/>
        </w:rPr>
        <w:t xml:space="preserve">This recommendation aligns with a growing literature advocating that S-R habit theory currently provides a limited framework for understanding and changing behaviour in real-world settings </w:t>
      </w:r>
      <w:r w:rsidRPr="00864A6C">
        <w:rPr>
          <w:rFonts w:asciiTheme="majorBidi" w:eastAsia="Times New Roman" w:hAnsiTheme="majorBidi" w:cstheme="majorBidi"/>
          <w:color w:val="000000" w:themeColor="text1"/>
        </w:rPr>
        <w:fldChar w:fldCharType="begin"/>
      </w:r>
      <w:r w:rsidR="00BD4111">
        <w:rPr>
          <w:rFonts w:asciiTheme="majorBidi" w:eastAsia="Times New Roman" w:hAnsiTheme="majorBidi" w:cstheme="majorBidi"/>
          <w:color w:val="000000" w:themeColor="text1"/>
        </w:rPr>
        <w:instrText xml:space="preserve"> ADDIN ZOTERO_ITEM CSL_CITATION {"citationID":"jcr9HTBa","properties":{"formattedCitation":"(De Houwer, 2019b; De Houwer et al., 2022; Du et al., 2022; Hommel, 2021; Hommel &amp; Wiers, 2017; Kruglanski &amp; Szumowska, 2020; Papies et al., 2022; Trofimova, 2022)","plainCitation":"(De Houwer, 2019b; De Houwer et al., 2022; Du et al., 2022; Hommel, 2021; Hommel &amp; Wiers, 2017; Kruglanski &amp; Szumowska, 2020; Papies et al., 2022; Trofimova, 2022)","noteIndex":0},"citationItems":[{"id":879,"uris":["http://zotero.org/users/6888577/items/PS7TS44G"],"itemData":{"id":879,"type":"article-journal","abstract":"The core message of this paper is that many of the challenges of habit research can be traced back to the presence of causal elements within the definition of habits. For instance, the idea that habits are stimulus-driven implies that habitual behavior is not causally mediated by goal-representations. The presence of these causal elements in the definition of habits leads to difficulties in establishing empirically whether behavior is habitual. Some of these elements can also impoverish theoretical thinking about the mechanisms underlying habitual behavior. I argue that habit research would benefit from eliminating any reference to specific S-R association formation theories from the definition of habits. Which causal elements are retained in the definition of habits depends on the goals of researchers. However, regardless of the definition that is selected, it is good to be aware of the implications of the definition of habits for empirical and theoretical research on habits.","container-title":"Frontiers in Psychology","ISSN":"1664-1078","source":"Frontiers","title":"On How Definitions of Habits Can Complicate Habit Research","URL":"https://www.frontiersin.org/article/10.3389/fpsyg.2019.02642","volume":"10","author":[{"family":"De Houwer","given":"Jan"}],"accessed":{"date-parts":[["2022",3,15]]},"issued":{"date-parts":[["2019"]]}}},{"id":1115,"uris":["http://zotero.org/users/6888577/items/CI4BRBDP"],"itemData":{"id":1115,"type":"article-journal","container-title":"PERSPECTIVES ON PSYCHOLOGICAL SCIENCE","ISSN":"1745-6916, 1745-6924","language":"eng","license":"info:eu-repo/semantics/restrictedAccess","source":"biblio.ugent.be","title":"Reasons to remain critical about the literature on habits : a commentary on Wood et al. (2021)","title-short":"Reasons to remain critical about the literature on habits","URL":"http://hdl.handle.net/1854/LU-8766449","author":[{"family":"De Houwer","given":"Jan"},{"family":"Buabang","given":"Eike K."},{"family":"Boddez","given":"Yannick"},{"family":"Köster","given":"Massimo"},{"family":"Moors","given":"Agnes"}],"accessed":{"date-parts":[["2022",9,28]]},"issued":{"date-parts":[["2022"]]}}},{"id":1133,"uris":["http://zotero.org/users/6888577/items/C3B4QRZD"],"itemData":{"id":1133,"type":"article-journal","abstract":"How do habit and skill relate to one another? Among many traditions of habit research, we suggest that 'slip-of-action' habits are the type most likely to relate to motor skill. Habits are traditionally thought of as a property of behavior as a whole. We suggest, however, that habits are better understood at the level of intermediate computations and, at this level, habits can be considered to be equivalent to the phenomenon of automaticity in skill learning – improving speed of performance at the cost of flexibility. We also consider the importance of habits in learning complex tasks given limited cognitive resources, and suggest that deliberate practice can be viewed as an iterative process of breaking and restructuring habits to improve performance.","container-title":"Trends in Cognitive Sciences","DOI":"10.1016/j.tics.2022.02.002","ISSN":"1364-6613","issue":"5","journalAbbreviation":"Trends in Cognitive Sciences","language":"en","page":"371-387","source":"ScienceDirect","title":"The relationship between habits and motor skills in humans","volume":"26","author":[{"family":"Du","given":"Yue"},{"family":"Krakauer","given":"John W."},{"family":"Haith","given":"Adrian M."}],"issued":{"date-parts":[["2022",5,1]]}}},{"id":890,"uris":["http://zotero.org/users/6888577/items/SR6R2V5G"],"itemData":{"id":890,"type":"article-journal","abstract":"Commonsense and theorizing about action control agree in assuming that human behavior is (mainly) driven by goals, but no mechanistic theory of what goals are, where they come from, and how they impact action selection is available. Here I develop such a theory that is based on the assumption that GOALs guide Intentional Actions THrough criteria (GOALIATH). The theory is intended to be minimalist and parsimonious with respect to its assumptions, as transparent and mechanistic as possible, and it is based on representational assumptions provided by the Theory of Event Coding (TEC). It holds that goal-directed behavior is guided by selection criteria that activate and create competition between event files that contain action-effect codes matching one or more of the criteria—a competition that eventually settles into a solution favoring the best-matching event file. The criteria are associated with various sources, including biological drives, acquired needs (e.g., of achievement, power, or affiliation), and short-term, sometimes arbitrary, instructed aims. Action selection is, thus, a compromise that tries to satisfy various criteria related to different driving forces, which are also likely to vary in strength over time. Hence, what looks like goal-directed action emerges from, and represents an attempt to satisfy multiple constraints with different origins, purposes, operational characteristics, and timescales—which among other things does not guarantee a high degree of coherence or rationality of the eventual outcome. GOALIATH calls for a radical break with conventional theorizing about the control of goal-directed behavior, as it among other things questions existing cognitive-control theories and dual-route models of action control.","container-title":"Psychological Research","DOI":"10.1007/s00426-021-01563-w","ISSN":"1430-2772","journalAbbreviation":"Psychological Research","language":"en","source":"Springer Link","title":"GOALIATH: a theory of goal-directed behavior","title-short":"GOALIATH","URL":"https://doi.org/10.1007/s00426-021-01563-w","author":[{"family":"Hommel","given":"Bernhard"}],"accessed":{"date-parts":[["2022",3,16]]},"issued":{"date-parts":[["2021",7,29]]}}},{"id":894,"uris":["http://zotero.org/users/6888577/items/25VAD5YY"],"itemData":{"id":894,"type":"article-journal","abstract":"From its academic beginnings the theory of human action control has distinguished between endogenously driven, intentional action and exogenously driven, habitual, or automatic action. We challenge this dual-route model and argue that attempts to provide clear-cut and straightforward criteria to distinguish between intentional and automatic action have systematically failed. Specifically, we show that there is no evidence for intention-independent action, and that attempts to use the criterion of reward sensitivity and rationality to differentiate between intentional and automatic action are conceptually unsound. As a more parsimonious, and more feasible, alternative we suggest a unitary approach to action control, according to which actions are (i) represented by codes of their perceptual effects, (ii) selected by matching intention-sensitive selection criteria, and (ii) moderated by metacontrol states.","container-title":"Trends in Cognitive Sciences","DOI":"10.1016/j.tics.2017.09.009","ISSN":"1364-6613","issue":"12","journalAbbreviation":"Trends in Cognitive Sciences","language":"en","page":"940-949","source":"ScienceDirect","title":"Towards a Unitary Approach to Human Action Control","volume":"21","author":[{"family":"Hommel","given":"Bernhard"},{"family":"Wiers","given":"Reinout W."}],"issued":{"date-parts":[["2017",12,1]]}}},{"id":689,"uris":["http://zotero.org/users/6888577/items/Y965AFRS"],"itemData":{"id":689,"type":"article-journal","abstract":"We address the relation between goal-driven and habitual behaviors. Whereas in recent years the two have been juxtaposed, we suggest that habitual behavior is in fact goal-driven. To support this view, we show that habitual behavior is sensitive to changes in goal properties (reward contingencies), namely goal value and its expectancy of attainment. Whereas adjustment to these properties may be slower for habitual (or overlearned) than for nonhabitual behavior, this is likely due to the routinized (or automatic) nature of such behavior, characterized as it is by reduced attention to its consequences. Furthermore, we show that habitual behavior’s prolonged persistence despite its manifest detachment from the original goal likely stems from its attachment to a different goal. Thus, there is no need to postulate purposeless behavior. The view that habitual behavior is goal-driven offers an integrative account of a considerable body of evidence and is consistent with a functional account of psychological processes.","container-title":"Perspectives on Psychological Science","DOI":"10.1177/1745691620917676","ISSN":"1745-6916","issue":"5","journalAbbreviation":"Perspect Psychol Sci","language":"en","note":"publisher: SAGE Publications Inc","page":"1256-1271","source":"SAGE Journals","title":"Habitual Behavior Is Goal-Driven","volume":"15","author":[{"family":"Kruglanski","given":"Arie W."},{"family":"Szumowska","given":"Ewa"}],"issued":{"date-parts":[["2020",9,1]]}}},{"id":941,"uris":["http://zotero.org/users/6888577/items/VU9GAB5E"],"itemData":{"id":941,"type":"article-journal","collection-title":"Academic Press","container-title":"In B. Gawronski (Ed.), Advances in Experimental Social Psychology","title":"Grounding Motivation for Behaviour Change","volume":"Vol. 65","author":[{"family":"Papies","given":"Esther K"},{"family":"Barsalou","given":"L.W."},{"family":"Claassen","given":"M.A."},{"family":"Davis","given":"Tess"},{"family":"Farrar","given":"S.T."},{"family":"Gauthier","given":"Elodie"},{"family":"Rodger","given":"Amy"},{"family":"Tatar","given":"Betül"},{"family":"Wehbe","given":"L.H."},{"family":"Werner","given":"Johanna"}],"issued":{"date-parts":[["2022"]]}}},{"id":1096,"uris":["http://zotero.org/users/6888577/items/ASVAIEAN"],"itemData":{"id":1096,"type":"article-journal","abstract":"This brief opinion paper suggests continuing ongoing efforts to examine existing and potential theoretical paradigms a</w:instrText>
      </w:r>
      <w:r w:rsidR="00BD4111" w:rsidRPr="00AC35D8">
        <w:rPr>
          <w:rFonts w:asciiTheme="majorBidi" w:eastAsia="Times New Roman" w:hAnsiTheme="majorBidi" w:cstheme="majorBidi"/>
          <w:color w:val="000000" w:themeColor="text1"/>
          <w:lang w:val="nl-NL"/>
        </w:rPr>
        <w:instrText xml:space="preserve">nd formalisms. The paper outlines a need for a shift from implicit behaviourism in neuroscience and psychology to the Functional Constructivism (FC) approach. The paper also discusses the limitation of the view that all behaviour is goal-directed. The FC approach highlights the variability and transient nature of behaviour and its neurochemical biomarkers. It presents behaviour as a generative process in which behavioural products are specialized according to an individual’s capacities rather than dictated by universal environmental demands or clear goals. Proper diagnosis of consistent behavioural patterns (CBPs, i.e. temperament traits in healthy individuals and symptoms of psychopathology), therefore, should include analysis of cycles of functional activities that people are involved in. The paper proposes a 12-component classification of psychiatric symptoms and classification of contexts based on the neurochemical model Functional Ensemble of Temperament (FET).","container-title":"Current Opinion in Behavioral Sciences","DOI":"10.1016/j.cobeha.2022.101109","ISSN":"2352-1546","journalAbbreviation":"Current Opinion in Behavioral Sciences","language":"en","page":"101109","source":"ScienceDirect","title":"Transient nature of stable behavioural patterns, and how we can respect it","volume":"44","author":[{"family":"Trofimova","given":"Irina"}],"issued":{"date-parts":[["2022",4,1]]}}}],"schema":"https://github.com/citation-style-language/schema/raw/master/csl-citation.json"} </w:instrText>
      </w:r>
      <w:r w:rsidRPr="00864A6C">
        <w:rPr>
          <w:rFonts w:asciiTheme="majorBidi" w:eastAsia="Times New Roman" w:hAnsiTheme="majorBidi" w:cstheme="majorBidi"/>
          <w:color w:val="000000" w:themeColor="text1"/>
        </w:rPr>
        <w:fldChar w:fldCharType="separate"/>
      </w:r>
      <w:r w:rsidR="00BD4111" w:rsidRPr="00AC35D8">
        <w:rPr>
          <w:rFonts w:asciiTheme="majorBidi" w:eastAsia="Times New Roman" w:hAnsiTheme="majorBidi" w:cstheme="majorBidi"/>
          <w:noProof/>
          <w:color w:val="000000" w:themeColor="text1"/>
          <w:lang w:val="nl-NL"/>
        </w:rPr>
        <w:t>(De Houwer, 2019b; De Houwer et al., 2022; Du et al., 2022; Hommel, 2021; Hommel &amp; Wiers, 2017; Kruglanski &amp; Szumowska, 2020; Papies et al., 2022; Trofimova, 2022)</w:t>
      </w:r>
      <w:r w:rsidRPr="00864A6C">
        <w:rPr>
          <w:rFonts w:asciiTheme="majorBidi" w:eastAsia="Times New Roman" w:hAnsiTheme="majorBidi" w:cstheme="majorBidi"/>
          <w:color w:val="000000" w:themeColor="text1"/>
        </w:rPr>
        <w:fldChar w:fldCharType="end"/>
      </w:r>
      <w:r w:rsidRPr="00AC35D8">
        <w:rPr>
          <w:rFonts w:asciiTheme="majorBidi" w:eastAsia="Times New Roman" w:hAnsiTheme="majorBidi" w:cstheme="majorBidi"/>
          <w:color w:val="000000" w:themeColor="text1"/>
          <w:lang w:val="nl-NL"/>
        </w:rPr>
        <w:t xml:space="preserve">. </w:t>
      </w:r>
      <w:r w:rsidRPr="00864A6C">
        <w:rPr>
          <w:rFonts w:asciiTheme="majorBidi" w:eastAsia="Times New Roman" w:hAnsiTheme="majorBidi" w:cstheme="majorBidi"/>
          <w:color w:val="000000" w:themeColor="text1"/>
        </w:rPr>
        <w:t>This recommendation is also important as researchers</w:t>
      </w:r>
      <w:r w:rsidR="00585570">
        <w:rPr>
          <w:rFonts w:asciiTheme="majorBidi" w:eastAsia="Times New Roman" w:hAnsiTheme="majorBidi" w:cstheme="majorBidi"/>
          <w:color w:val="000000" w:themeColor="text1"/>
        </w:rPr>
        <w:t>’</w:t>
      </w:r>
      <w:r w:rsidRPr="00864A6C">
        <w:rPr>
          <w:rFonts w:asciiTheme="majorBidi" w:eastAsia="Times New Roman" w:hAnsiTheme="majorBidi" w:cstheme="majorBidi"/>
          <w:color w:val="000000" w:themeColor="text1"/>
        </w:rPr>
        <w:t xml:space="preserve"> choice of guiding theory will substantially influence their research question, study design, and how they interpret and discuss their results. Therefore, researchers should carefully and explicitly consider the appropriateness of their selected theory; can it comprehensively explain water drinking behaviour in real-life settings?</w:t>
      </w:r>
    </w:p>
    <w:p w14:paraId="7A54A36B" w14:textId="3134203F" w:rsidR="006956F0" w:rsidRDefault="006956F0" w:rsidP="006956F0">
      <w:pPr>
        <w:spacing w:line="480" w:lineRule="auto"/>
        <w:rPr>
          <w:rFonts w:asciiTheme="majorBidi" w:hAnsiTheme="majorBidi" w:cstheme="majorBidi"/>
          <w:b/>
          <w:lang w:eastAsia="ko-KR"/>
        </w:rPr>
      </w:pPr>
      <w:r w:rsidRPr="006956F0">
        <w:rPr>
          <w:rFonts w:asciiTheme="majorBidi" w:hAnsiTheme="majorBidi" w:cstheme="majorBidi"/>
          <w:b/>
          <w:lang w:eastAsia="ko-KR"/>
        </w:rPr>
        <w:t>Relevance to Other Consumption Behaviours</w:t>
      </w:r>
    </w:p>
    <w:p w14:paraId="27675979" w14:textId="461B6B68" w:rsidR="006A5B8B" w:rsidRDefault="00A65230" w:rsidP="006A5B8B">
      <w:pPr>
        <w:spacing w:line="480" w:lineRule="auto"/>
        <w:ind w:firstLine="720"/>
        <w:rPr>
          <w:rFonts w:asciiTheme="majorBidi" w:hAnsiTheme="majorBidi" w:cstheme="majorBidi"/>
        </w:rPr>
      </w:pPr>
      <w:r>
        <w:rPr>
          <w:rFonts w:asciiTheme="majorBidi" w:hAnsiTheme="majorBidi" w:cstheme="majorBidi"/>
        </w:rPr>
        <w:t>W</w:t>
      </w:r>
      <w:r w:rsidR="006A5B8B" w:rsidRPr="006A5B8B">
        <w:rPr>
          <w:rFonts w:asciiTheme="majorBidi" w:hAnsiTheme="majorBidi" w:cstheme="majorBidi"/>
        </w:rPr>
        <w:t>ater drinking differs from other consumption behaviours in some key ways</w:t>
      </w:r>
      <w:r w:rsidR="00585570">
        <w:rPr>
          <w:rFonts w:asciiTheme="majorBidi" w:hAnsiTheme="majorBidi" w:cstheme="majorBidi"/>
        </w:rPr>
        <w:t>.</w:t>
      </w:r>
      <w:r w:rsidR="00585570">
        <w:rPr>
          <w:rFonts w:asciiTheme="majorBidi" w:hAnsiTheme="majorBidi" w:cstheme="majorBidi"/>
          <w:lang w:eastAsia="ko-KR"/>
        </w:rPr>
        <w:t xml:space="preserve"> </w:t>
      </w:r>
      <w:r w:rsidR="00585570">
        <w:rPr>
          <w:rFonts w:asciiTheme="majorBidi" w:hAnsiTheme="majorBidi" w:cstheme="majorBidi"/>
        </w:rPr>
        <w:t>F</w:t>
      </w:r>
      <w:r w:rsidR="006A5B8B">
        <w:rPr>
          <w:rFonts w:asciiTheme="majorBidi" w:hAnsiTheme="majorBidi" w:cstheme="majorBidi"/>
        </w:rPr>
        <w:t xml:space="preserve">or example, </w:t>
      </w:r>
      <w:r w:rsidR="006A5B8B" w:rsidRPr="006A5B8B">
        <w:rPr>
          <w:rFonts w:asciiTheme="majorBidi" w:hAnsiTheme="majorBidi" w:cstheme="majorBidi"/>
        </w:rPr>
        <w:t xml:space="preserve">water drinking is less complex than eating behaviour, </w:t>
      </w:r>
      <w:r w:rsidR="00585570">
        <w:rPr>
          <w:rFonts w:asciiTheme="majorBidi" w:hAnsiTheme="majorBidi" w:cstheme="majorBidi"/>
        </w:rPr>
        <w:t xml:space="preserve">as </w:t>
      </w:r>
      <w:r w:rsidR="0064289B">
        <w:rPr>
          <w:rFonts w:asciiTheme="majorBidi" w:hAnsiTheme="majorBidi" w:cstheme="majorBidi"/>
        </w:rPr>
        <w:t>it takes relatively fewer steps to facilitate intake and time to engage in these steps than, say eating a plant-based meal</w:t>
      </w:r>
      <w:r w:rsidR="00585570">
        <w:rPr>
          <w:rFonts w:asciiTheme="majorBidi" w:hAnsiTheme="majorBidi" w:cstheme="majorBidi"/>
        </w:rPr>
        <w:t xml:space="preserve">.  In addition, </w:t>
      </w:r>
      <w:r w:rsidR="006A5B8B" w:rsidRPr="006A5B8B">
        <w:rPr>
          <w:rFonts w:asciiTheme="majorBidi" w:hAnsiTheme="majorBidi" w:cstheme="majorBidi"/>
        </w:rPr>
        <w:t>it is drunk in different situations and for other purposes than other drinks such as alcohol</w:t>
      </w:r>
      <w:r w:rsidR="0064289B">
        <w:rPr>
          <w:rFonts w:asciiTheme="majorBidi" w:hAnsiTheme="majorBidi" w:cstheme="majorBidi"/>
        </w:rPr>
        <w:t xml:space="preserve">, which has different rewarding outcomes associated with it (e.g., relaxing, socialising) </w:t>
      </w:r>
      <w:r w:rsidR="006A5B8B" w:rsidRPr="006A5B8B">
        <w:rPr>
          <w:rFonts w:asciiTheme="majorBidi" w:hAnsiTheme="majorBidi" w:cstheme="majorBidi"/>
        </w:rPr>
        <w:fldChar w:fldCharType="begin"/>
      </w:r>
      <w:r w:rsidR="00AD4051">
        <w:rPr>
          <w:rFonts w:asciiTheme="majorBidi" w:hAnsiTheme="majorBidi" w:cstheme="majorBidi"/>
        </w:rPr>
        <w:instrText xml:space="preserve"> ADDIN ZOTERO_ITEM CSL_CITATION {"citationID":"U05BJtcn","properties":{"formattedCitation":"(Rodger,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6A5B8B" w:rsidRPr="006A5B8B">
        <w:rPr>
          <w:rFonts w:asciiTheme="majorBidi" w:hAnsiTheme="majorBidi" w:cstheme="majorBidi"/>
        </w:rPr>
        <w:fldChar w:fldCharType="separate"/>
      </w:r>
      <w:r w:rsidR="00AD4051">
        <w:rPr>
          <w:rFonts w:asciiTheme="majorBidi" w:hAnsiTheme="majorBidi" w:cstheme="majorBidi"/>
          <w:noProof/>
        </w:rPr>
        <w:t>(Rodger, Vezevicius, et al., 2023)</w:t>
      </w:r>
      <w:r w:rsidR="006A5B8B" w:rsidRPr="006A5B8B">
        <w:rPr>
          <w:rFonts w:asciiTheme="majorBidi" w:hAnsiTheme="majorBidi" w:cstheme="majorBidi"/>
        </w:rPr>
        <w:fldChar w:fldCharType="end"/>
      </w:r>
      <w:r w:rsidR="006A5B8B" w:rsidRPr="006A5B8B">
        <w:rPr>
          <w:rFonts w:asciiTheme="majorBidi" w:hAnsiTheme="majorBidi" w:cstheme="majorBidi"/>
        </w:rPr>
        <w:t xml:space="preserve">. However, if research from </w:t>
      </w:r>
      <w:r w:rsidR="006A5B8B">
        <w:rPr>
          <w:rFonts w:asciiTheme="majorBidi" w:hAnsiTheme="majorBidi" w:cstheme="majorBidi"/>
        </w:rPr>
        <w:t>other consumption</w:t>
      </w:r>
      <w:r w:rsidR="006A5B8B" w:rsidRPr="006A5B8B">
        <w:rPr>
          <w:rFonts w:asciiTheme="majorBidi" w:hAnsiTheme="majorBidi" w:cstheme="majorBidi"/>
        </w:rPr>
        <w:t xml:space="preserve"> domains </w:t>
      </w:r>
      <w:r>
        <w:rPr>
          <w:rFonts w:asciiTheme="majorBidi" w:hAnsiTheme="majorBidi" w:cstheme="majorBidi"/>
        </w:rPr>
        <w:t>indicated</w:t>
      </w:r>
      <w:r w:rsidR="006A5B8B" w:rsidRPr="006A5B8B">
        <w:rPr>
          <w:rFonts w:asciiTheme="majorBidi" w:hAnsiTheme="majorBidi" w:cstheme="majorBidi"/>
        </w:rPr>
        <w:t xml:space="preserve"> tha</w:t>
      </w:r>
      <w:r>
        <w:rPr>
          <w:rFonts w:asciiTheme="majorBidi" w:hAnsiTheme="majorBidi" w:cstheme="majorBidi"/>
        </w:rPr>
        <w:t>t influences similar to</w:t>
      </w:r>
      <w:r w:rsidR="0064289B">
        <w:rPr>
          <w:rFonts w:asciiTheme="majorBidi" w:hAnsiTheme="majorBidi" w:cstheme="majorBidi"/>
        </w:rPr>
        <w:t xml:space="preserve"> the constructs in</w:t>
      </w:r>
      <w:r>
        <w:rPr>
          <w:rFonts w:asciiTheme="majorBidi" w:hAnsiTheme="majorBidi" w:cstheme="majorBidi"/>
        </w:rPr>
        <w:t xml:space="preserve"> our theoretical overview</w:t>
      </w:r>
      <w:r w:rsidR="006A5B8B" w:rsidRPr="006A5B8B">
        <w:rPr>
          <w:rFonts w:asciiTheme="majorBidi" w:hAnsiTheme="majorBidi" w:cstheme="majorBidi"/>
        </w:rPr>
        <w:t xml:space="preserve"> </w:t>
      </w:r>
      <w:r>
        <w:rPr>
          <w:rFonts w:asciiTheme="majorBidi" w:hAnsiTheme="majorBidi" w:cstheme="majorBidi"/>
        </w:rPr>
        <w:t xml:space="preserve">motivate these behaviours, water drinking research could also be used to inform research </w:t>
      </w:r>
      <w:r w:rsidR="00864A6C">
        <w:rPr>
          <w:rFonts w:asciiTheme="majorBidi" w:hAnsiTheme="majorBidi" w:cstheme="majorBidi"/>
        </w:rPr>
        <w:t xml:space="preserve">in wider consumption domains </w:t>
      </w:r>
      <w:r w:rsidR="006A5B8B" w:rsidRPr="006A5B8B">
        <w:rPr>
          <w:rFonts w:asciiTheme="majorBidi" w:hAnsiTheme="majorBidi" w:cstheme="majorBidi"/>
        </w:rPr>
        <w:fldChar w:fldCharType="begin"/>
      </w:r>
      <w:r>
        <w:rPr>
          <w:rFonts w:asciiTheme="majorBidi" w:hAnsiTheme="majorBidi" w:cstheme="majorBidi"/>
        </w:rPr>
        <w:instrText xml:space="preserve"> ADDIN ZOTERO_ITEM CSL_CITATION {"citationID":"32StqbEo","properties":{"formattedCitation":"(Busse et al., 2017)","plainCitation":"(Busse et al., 2017)","noteIndex":0},"citationItems":[{"id":1026,"uris":["http://zotero.org/users/6888577/items/U93XWF9D"],"itemData":{"id":1026,"type":"article-journal","abstract":"Boundary conditions (BC) have long been discussed as an important element in theory development, referring to the “who, where, when” aspects of a theory. However, it still remains somewhat vague as to what exactly BC are, how they can or even should be explored, and why their understanding matters. This research tackles these important questions by means of an in-depth theoretical-methodological analysis. The study contributes fourfold to organizational research methods: First, it develops a more accurate and explicit conceptualization of BC. Second, it widens the understanding of how BC can be explored by suggesting and juxtaposing new tools and approaches. It also illustrates BC-exploring processes, drawing on two empirical case examples. Third, it analyzes the reasons for exploring BC, concluding that BC exploration fosters theory development, strengthens research validity, and mitigates the research-practice gap. Fourth, it synthesizes the analyses into 12 tentative suggestions for how scholars should subsequently approach the issues surrounding BC. The authors hope that the study contributes to consensus shifting with respect to BC and draws more attention to BC.","container-title":"Organizational Research Methods","DOI":"10.1177/1094428116641191","ISSN":"1094-4281","issue":"4","journalAbbreviation":"Organizational Research Methods","language":"en","note":"publisher: SAGE Publications Inc","page":"574-609","source":"SAGE Journals","title":"Boundary Conditions: What They Are, How to Explore Them, Why We Need Them, and When to Consider Them","title-short":"Boundary Conditions","volume":"20","author":[{"family":"Busse","given":"Christian"},{"family":"Kach","given":"Andrew P."},{"family":"Wagner","given":"Stephan M."}],"issued":{"date-parts":[["2017",10,1]]}},"label":"page"}],"schema":"https://github.com/citation-style-language/schema/raw/master/csl-citation.json"} </w:instrText>
      </w:r>
      <w:r w:rsidR="006A5B8B" w:rsidRPr="006A5B8B">
        <w:rPr>
          <w:rFonts w:asciiTheme="majorBidi" w:hAnsiTheme="majorBidi" w:cstheme="majorBidi"/>
        </w:rPr>
        <w:fldChar w:fldCharType="separate"/>
      </w:r>
      <w:r>
        <w:rPr>
          <w:rFonts w:asciiTheme="majorBidi" w:hAnsiTheme="majorBidi" w:cstheme="majorBidi"/>
          <w:noProof/>
        </w:rPr>
        <w:t>(Busse et al., 2017)</w:t>
      </w:r>
      <w:r w:rsidR="006A5B8B" w:rsidRPr="006A5B8B">
        <w:rPr>
          <w:rFonts w:asciiTheme="majorBidi" w:hAnsiTheme="majorBidi" w:cstheme="majorBidi"/>
        </w:rPr>
        <w:fldChar w:fldCharType="end"/>
      </w:r>
      <w:r w:rsidR="006A5B8B" w:rsidRPr="006A5B8B">
        <w:rPr>
          <w:rFonts w:asciiTheme="majorBidi" w:hAnsiTheme="majorBidi" w:cstheme="majorBidi"/>
        </w:rPr>
        <w:t xml:space="preserve">. </w:t>
      </w:r>
      <w:r>
        <w:rPr>
          <w:rFonts w:asciiTheme="majorBidi" w:hAnsiTheme="majorBidi" w:cstheme="majorBidi"/>
        </w:rPr>
        <w:t xml:space="preserve">Although a review of consumption behaviour research is outside the scope of this </w:t>
      </w:r>
      <w:r w:rsidR="00E534B6">
        <w:rPr>
          <w:rFonts w:asciiTheme="majorBidi" w:hAnsiTheme="majorBidi" w:cstheme="majorBidi"/>
        </w:rPr>
        <w:t>paper</w:t>
      </w:r>
      <w:r>
        <w:rPr>
          <w:rFonts w:asciiTheme="majorBidi" w:hAnsiTheme="majorBidi" w:cstheme="majorBidi"/>
        </w:rPr>
        <w:t xml:space="preserve">, we highlight examples of research from other consumption domains that indicate </w:t>
      </w:r>
      <w:r w:rsidRPr="00A65230">
        <w:rPr>
          <w:rFonts w:asciiTheme="majorBidi" w:hAnsiTheme="majorBidi" w:cstheme="majorBidi"/>
        </w:rPr>
        <w:t xml:space="preserve">similar </w:t>
      </w:r>
      <w:r>
        <w:rPr>
          <w:rFonts w:asciiTheme="majorBidi" w:hAnsiTheme="majorBidi" w:cstheme="majorBidi"/>
        </w:rPr>
        <w:t>influences</w:t>
      </w:r>
      <w:r w:rsidRPr="00A65230">
        <w:rPr>
          <w:rFonts w:asciiTheme="majorBidi" w:hAnsiTheme="majorBidi" w:cstheme="majorBidi"/>
        </w:rPr>
        <w:t xml:space="preserve"> are evidenced in </w:t>
      </w:r>
      <w:r w:rsidR="00864A6C">
        <w:rPr>
          <w:rFonts w:asciiTheme="majorBidi" w:hAnsiTheme="majorBidi" w:cstheme="majorBidi"/>
        </w:rPr>
        <w:t>these</w:t>
      </w:r>
      <w:r>
        <w:rPr>
          <w:rFonts w:asciiTheme="majorBidi" w:hAnsiTheme="majorBidi" w:cstheme="majorBidi"/>
        </w:rPr>
        <w:t xml:space="preserve"> domain</w:t>
      </w:r>
      <w:r w:rsidR="00864A6C">
        <w:rPr>
          <w:rFonts w:asciiTheme="majorBidi" w:hAnsiTheme="majorBidi" w:cstheme="majorBidi"/>
        </w:rPr>
        <w:t>s.</w:t>
      </w:r>
    </w:p>
    <w:p w14:paraId="396DCDB0" w14:textId="46ED04A6" w:rsidR="00A65230" w:rsidRDefault="005970A2" w:rsidP="00864A6C">
      <w:pPr>
        <w:spacing w:line="480" w:lineRule="auto"/>
        <w:ind w:firstLine="720"/>
        <w:rPr>
          <w:rFonts w:asciiTheme="majorBidi" w:hAnsiTheme="majorBidi" w:cstheme="majorBidi"/>
        </w:rPr>
      </w:pPr>
      <w:r>
        <w:rPr>
          <w:rFonts w:asciiTheme="majorBidi" w:hAnsiTheme="majorBidi" w:cstheme="majorBidi"/>
        </w:rPr>
        <w:t>First,</w:t>
      </w:r>
      <w:r w:rsidR="00A65230">
        <w:rPr>
          <w:rFonts w:asciiTheme="majorBidi" w:hAnsiTheme="majorBidi" w:cstheme="majorBidi"/>
        </w:rPr>
        <w:t xml:space="preserve"> our definition of water drinking aligns </w:t>
      </w:r>
      <w:r w:rsidR="00864A6C">
        <w:rPr>
          <w:rFonts w:asciiTheme="majorBidi" w:hAnsiTheme="majorBidi" w:cstheme="majorBidi"/>
        </w:rPr>
        <w:t xml:space="preserve">with research that highlights the </w:t>
      </w:r>
      <w:r w:rsidR="00A65230">
        <w:rPr>
          <w:rFonts w:asciiTheme="majorBidi" w:hAnsiTheme="majorBidi" w:cstheme="majorBidi"/>
        </w:rPr>
        <w:t xml:space="preserve">importance of including preparation within conceptualisations of </w:t>
      </w:r>
      <w:r w:rsidR="00864A6C">
        <w:rPr>
          <w:rFonts w:asciiTheme="majorBidi" w:hAnsiTheme="majorBidi" w:cstheme="majorBidi"/>
        </w:rPr>
        <w:t>eating</w:t>
      </w:r>
      <w:r w:rsidR="00A65230">
        <w:rPr>
          <w:rFonts w:asciiTheme="majorBidi" w:hAnsiTheme="majorBidi" w:cstheme="majorBidi"/>
        </w:rPr>
        <w:t xml:space="preserve"> behaviour</w:t>
      </w:r>
      <w:r>
        <w:rPr>
          <w:rFonts w:asciiTheme="majorBidi" w:hAnsiTheme="majorBidi" w:cstheme="majorBidi"/>
        </w:rPr>
        <w:t>. For example, m</w:t>
      </w:r>
      <w:r w:rsidR="00A65230">
        <w:rPr>
          <w:rFonts w:asciiTheme="majorBidi" w:hAnsiTheme="majorBidi" w:cstheme="majorBidi"/>
        </w:rPr>
        <w:t xml:space="preserve">eal preparation </w:t>
      </w:r>
      <w:r w:rsidR="00A65230">
        <w:rPr>
          <w:rFonts w:asciiTheme="majorBidi" w:hAnsiTheme="majorBidi" w:cstheme="majorBidi"/>
        </w:rPr>
        <w:fldChar w:fldCharType="begin"/>
      </w:r>
      <w:r w:rsidR="00A65230">
        <w:rPr>
          <w:rFonts w:asciiTheme="majorBidi" w:hAnsiTheme="majorBidi" w:cstheme="majorBidi"/>
        </w:rPr>
        <w:instrText xml:space="preserve"> ADDIN ZOTERO_ITEM CSL_CITATION {"citationID":"jzJwTXR0","properties":{"formattedCitation":"(Wijayaratne et al., 2021)","plainCitation":"(Wijayaratne et al., 2021)","noteIndex":0},"citationItems":[{"id":944,"uris":["http://zotero.org/users/6888577/items/8MUMPXWP"],"itemData":{"id":944,"type":"article-journal","abstract":"Issue addressed Food literacy has been recognised as a collection of interrelated food skills and knowledge to support healthy dietary outcomes. In the home environment, the dietary gatekeeper is the individual most responsible for food preparation, and therefore, has a significant influence on the family diet. This study explored how the dietary gatekeeper's food literacy skills are used to manage dietary barriers to facilitate healthy eating in the home environment. Methods Qualitative data were collected from a sample of household dietary gatekeepers with children (n = 17). Participants were also instructed to take photographs of family meals prior to the interview and these were used as interview prompts to gain deeper insights into gatekeeper behaviour. Results Participants reported the two most significant barriers to healthy eating in households were time pressure and fussy eating. Four strategies were identified that used gatekeepers' food literacy to manage these barriers: breaking up meal tasks; customising meals for family tastes; camouflaging healthy ingredients; and facilitating food choice autonomy. These strategies incorporated interrelated food literacy skills related to the planning, preparation, selection and eating domains. Conclusion The current findings highlight the dietary gatekeeper's food literacy as an interrelated concept and show how it is operationalised to successfully manage barriers to healthy eating experienced in the home environment. So what? Future health promotion campaigns must offer tailored communications and interventions that provide resources and support to dietary gatekeepers to foster food literacy and counteract the influence of barriers to healthy eating.","container-title":"Health Promotion Journal of Australia","DOI":"10.1002/hpja.398","ISSN":"2201-1617","issue":"S2","language":"en","note":"_eprint: https://onlinelibrary.wiley.com/doi/pdf/10.1002/hpja.398","page":"292-300","source":"Wiley Online Library","title":"A qualitative study exploring the dietary gatekeeper's food literacy and barriers to healthy eating in the home environment","volume":"32","author":[{"family":"Wijayaratne","given":"Sanjeewa"},{"family":"Westberg","given":"Kate"},{"family":"Reid","given":"Mike"},{"family":"Worsley","given":"Anthony"}],"issued":{"date-parts":[["2021"]]}}}],"schema":"https://github.com/citation-style-language/schema/raw/master/csl-citation.json"} </w:instrText>
      </w:r>
      <w:r w:rsidR="00A65230">
        <w:rPr>
          <w:rFonts w:asciiTheme="majorBidi" w:hAnsiTheme="majorBidi" w:cstheme="majorBidi"/>
        </w:rPr>
        <w:fldChar w:fldCharType="separate"/>
      </w:r>
      <w:r w:rsidR="00A65230">
        <w:rPr>
          <w:rFonts w:asciiTheme="majorBidi" w:hAnsiTheme="majorBidi" w:cstheme="majorBidi"/>
          <w:noProof/>
        </w:rPr>
        <w:t>(Wijayaratne et al., 2021)</w:t>
      </w:r>
      <w:r w:rsidR="00A65230">
        <w:rPr>
          <w:rFonts w:asciiTheme="majorBidi" w:hAnsiTheme="majorBidi" w:cstheme="majorBidi"/>
        </w:rPr>
        <w:fldChar w:fldCharType="end"/>
      </w:r>
      <w:r w:rsidR="00A65230">
        <w:rPr>
          <w:rFonts w:asciiTheme="majorBidi" w:hAnsiTheme="majorBidi" w:cstheme="majorBidi"/>
        </w:rPr>
        <w:t xml:space="preserve"> and interventions targeting meal preparation </w:t>
      </w:r>
      <w:r w:rsidR="00A65230">
        <w:rPr>
          <w:rFonts w:asciiTheme="majorBidi" w:hAnsiTheme="majorBidi" w:cstheme="majorBidi"/>
        </w:rPr>
        <w:fldChar w:fldCharType="begin"/>
      </w:r>
      <w:r w:rsidR="00A65230">
        <w:rPr>
          <w:rFonts w:asciiTheme="majorBidi" w:hAnsiTheme="majorBidi" w:cstheme="majorBidi"/>
        </w:rPr>
        <w:instrText xml:space="preserve"> ADDIN ZOTERO_ITEM CSL_CITATION {"citationID":"PtUd01qX","properties":{"formattedCitation":"(Fraser et al., 2022; Mendez et al., 2021)","plainCitation":"(Fraser et al., 2022; Mendez et al., 2021)","noteIndex":0},"citationItems":[{"id":945,"uris":["http://zotero.org/users/6888577/items/WN2P4FYI"],"itemData":{"id":945,"type":"article-journal","abstract":"Families face many barriers in providing nutritious home-cooked family meals. Meal kit subscription services are increasingly popular among families and may address obstacles to cooking at home and facilitate shared family meals. This study aimed to understand why families use meal kits and what they perceived to be the main impacts on family dynamics, nutrition, social and mental health. Sixteen primary meal providers with at least one child 18 years and under living at home, were recruited via social media (e.g., Facebook, Twitter) to participate in a semi-structured interview using Zoom videoconferencing. Interviews were conducted with participants who currently purchased and used commercially available meal kits in Australia (e.g., HelloFresh, Marley Spoon). Thematic analysis of interview transcripts revealed that women, as the primary carers responsible for family meals, primarily reported the role that meal kits played in reducing their mental load through reduced food-related decision making, enhanced family participation in meal preparation, and opportunities for food literacy. Additionally, meal kits were reported to reduce food eaten away-from-home with the majority of participants perceiving meal kits to provide nutritionally dense meals and appropriate portion sizes aligned with National dietary guidelines. This study provides important insights into the potential physical, mental and social health benefits of meal kits in supporting families to cook and eat meals together at home. While meal kits have the capacity to positively influence population health and wellbeing, it is necessary that meal kit subscription services address the nutritional quality of their meals and provide evidence-based nutrition messaging to facilitate improvements in food literacy and nutritional intake.","container-title":"Appetite","DOI":"10.1016/j.appet.2021.105816","ISSN":"0195-6663","journalAbbreviation":"Appetite","language":"en","page":"105816","source":"ScienceDirect","title":"Meal kits in the family setting: Impacts on family dynamics, nutrition, social and mental health","title-short":"Meal kits in the family setting","volume":"169","author":[{"family":"Fraser","given":"Kylie"},{"family":"Love","given":"Penny"},{"family":"Campbell","given":"Karen J."},{"family":"Ball","given":"Kylie"},{"family":"Opie","given":"Rachelle S."}],"issued":{"date-parts":[["2022",2,1]]}}},{"id":946,"uris":["http://zotero.org/users/6888577/items/K7JYNXXP"],"itemData":{"id":946,"type":"article-journal","abstract":"Objective\nTo evaluate the effects of a group-based Advance Quantity Meal Preparation (AQMP) prog</w:instrText>
      </w:r>
      <w:r w:rsidR="00A65230" w:rsidRPr="005970A2">
        <w:rPr>
          <w:rFonts w:asciiTheme="majorBidi" w:hAnsiTheme="majorBidi" w:cstheme="majorBidi"/>
        </w:rPr>
        <w:instrText xml:space="preserve">ram on the consumption of home-cooked meals, cooking attitudes, and self-efficacy in healthy adults.\nMethods\nParticipants (n = 10) in a group setting prepared healthy meals weekly consisting of 10 entrees and 5 snacks for 6 weeks. A survey assessing cooking attitudes, cooking self-efficacy, and cooking behavior and consumption at 3 time points: preprogram, postprogram (T2), and 3 months postprogram (T3).\nResults\nThe AQMP program increased the proportion of overall home-cooked meal consumption (T2, P = 0.03), home-cooked dinner consumption (T2, P = 0.04), cooking attitudes (T3, P = 0.01), and cooking self-efficacy (T2, P = 0.002).\nConclusions and Implications\nThis pilot study indicates that AQMP may increase home-cooked meal consumption, cooking attitudes, and cooking self-efficacy.","container-title":"Journal of Nutrition Education and Behavior","DOI":"10.1016/j.jneb.2020.12.014","ISSN":"1499-4046","issue":"7","journalAbbreviation":"Journal of Nutrition Education and Behavior","language":"en","page":"608-613","source":"ScienceDirect","title":"Advance Quantity Meal Preparation Pilot Program Improves Home-Cooked Meal Consumption, Cooking Attitudes, and Self-Efficacy","volume":"53","author":[{"family":"Mendez","given":"Shannon"},{"family":"Kubota","given":"Jamie"},{"family":"Widaman","given":"Adrianne M."},{"family":"Gieng","given":"John"}],"issued":{"date-parts":[["2021",7,1]]}}}],"schema":"https://github.com/citation-style-language/schema/raw/master/csl-citation.json"} </w:instrText>
      </w:r>
      <w:r w:rsidR="00A65230">
        <w:rPr>
          <w:rFonts w:asciiTheme="majorBidi" w:hAnsiTheme="majorBidi" w:cstheme="majorBidi"/>
        </w:rPr>
        <w:fldChar w:fldCharType="separate"/>
      </w:r>
      <w:r w:rsidR="00A65230" w:rsidRPr="005970A2">
        <w:rPr>
          <w:rFonts w:asciiTheme="majorBidi" w:hAnsiTheme="majorBidi" w:cstheme="majorBidi"/>
          <w:noProof/>
        </w:rPr>
        <w:t>(Fraser et al., 2022; Mendez et al., 2021)</w:t>
      </w:r>
      <w:r w:rsidR="00A65230">
        <w:rPr>
          <w:rFonts w:asciiTheme="majorBidi" w:hAnsiTheme="majorBidi" w:cstheme="majorBidi"/>
        </w:rPr>
        <w:fldChar w:fldCharType="end"/>
      </w:r>
      <w:r w:rsidR="00A65230" w:rsidRPr="005970A2">
        <w:rPr>
          <w:rFonts w:asciiTheme="majorBidi" w:hAnsiTheme="majorBidi" w:cstheme="majorBidi"/>
        </w:rPr>
        <w:t xml:space="preserve"> facilitate healthy eating. </w:t>
      </w:r>
      <w:r w:rsidR="00806CAA">
        <w:rPr>
          <w:rFonts w:asciiTheme="majorBidi" w:hAnsiTheme="majorBidi" w:cstheme="majorBidi"/>
        </w:rPr>
        <w:t>Additionally</w:t>
      </w:r>
      <w:r>
        <w:rPr>
          <w:rFonts w:asciiTheme="majorBidi" w:hAnsiTheme="majorBidi" w:cstheme="majorBidi"/>
        </w:rPr>
        <w:t>, the external influences we outline align with wider consumption behaviour resear</w:t>
      </w:r>
      <w:r w:rsidR="00B230F5">
        <w:rPr>
          <w:rFonts w:asciiTheme="majorBidi" w:hAnsiTheme="majorBidi" w:cstheme="majorBidi"/>
        </w:rPr>
        <w:t>ch evidencing the influence of constructs such as availability and affordability.</w:t>
      </w:r>
      <w:r w:rsidR="00E9010C">
        <w:rPr>
          <w:rFonts w:asciiTheme="majorBidi" w:hAnsiTheme="majorBidi" w:cstheme="majorBidi"/>
        </w:rPr>
        <w:t xml:space="preserve"> For example, adolescents' unhealthy snacking at home depended on what was available (i.e., their parents bought for them</w:t>
      </w:r>
      <w:r w:rsidR="00585570">
        <w:rPr>
          <w:rFonts w:asciiTheme="majorBidi" w:hAnsiTheme="majorBidi" w:cstheme="majorBidi"/>
        </w:rPr>
        <w:t>)</w:t>
      </w:r>
      <w:r w:rsidR="00E9010C">
        <w:rPr>
          <w:rFonts w:asciiTheme="majorBidi" w:hAnsiTheme="majorBidi" w:cstheme="majorBidi"/>
        </w:rPr>
        <w:t xml:space="preserve"> </w:t>
      </w:r>
      <w:r w:rsidR="00E9010C">
        <w:rPr>
          <w:rFonts w:asciiTheme="majorBidi" w:hAnsiTheme="majorBidi" w:cstheme="majorBidi"/>
        </w:rPr>
        <w:fldChar w:fldCharType="begin"/>
      </w:r>
      <w:r w:rsidR="00E9010C">
        <w:rPr>
          <w:rFonts w:asciiTheme="majorBidi" w:hAnsiTheme="majorBidi" w:cstheme="majorBidi"/>
        </w:rPr>
        <w:instrText xml:space="preserve"> ADDIN ZOTERO_ITEM CSL_CITATION {"citationID":"d5I782Ko","properties":{"formattedCitation":"(Gangrade et al., 2022)","plainCitation":"(Gangrade et al., 2022)","noteIndex":0},"citationItems":[{"id":1366,"uris":["http://zotero.org/users/6888577/items/4SEN8J2G"],"itemData":{"id":1366,"type":"article-journal","abstract":"Objective\nTo qualitatively explore factors that influence snacking behaviors of adolescents from urban communities.\nDesign\nOne-time, semistructured phone interviews based on Social Cognitive Theory.\nSetting\nBoys and Girls Club in New York City.\nParticipants\nA total of 30 adolescents (aged 12–18 years; mean age 15.2 years, mostly female [57%], and Black or African American [83%]) were purposively recruited. This sample is representative of adolescent members at this Boys and Girls Club in New York City.\nPhenomenon of Interest\nAdolescents were asked about personal, environmental, and behavioral factors influencing snacking.\nAnalysis\nInterviews were audio-recorded, transcribed, and transcripts were analyzed using the thematic analysis approach in NVivo (version 12).\nResults\nIn terms of personal factors, adolescents’ snacking was influenced by preference (eg, taste and brand), health benefits, and health concerns. Regarding the social environment, adolescents remarked that snacking with peers promoted unhealthy snacking, while snacking, with family promoted healthier snacking. The family culture was also a salient factor. In addition, adolescents discussed how proximity to corner stores in their physical environment fostered unhealthy snacking. Finally, behavioral factors that influenced frequent snacking were high self-efficacy and food autonomy.\nConclusions and Implications\nSnacking among adolescents from urban communities is influenced by preference, health, family/peer influence, neighborhood availability/access, and high autonomy. These factors can be targeted in interventions to improve snacking among this demographic.","container-title":"Journal of Nutrition Education and Behavior","DOI":"10.1016/j.jneb.2021.12.008","ISSN":"1499-4046","issue":"6","journalAbbreviation":"Journal of Nutrition Education and Behavior","page":"521-531","source":"ScienceDirect","title":"Factors That Influence Snacking Behaviors of Adolescents From Urban Communities: A Qualitative Study","title-short":"Factors That Influence Snacking Behaviors of Adolescents From Urban Communities","volume":"54","author":[{"family":"Gangrade","given":"Navika"},{"family":"St Fleur","given":"Kimberly"},{"family":"Leak","given":"Tashara M."}],"issued":{"date-parts":[["2022",6,1]]}}}],"schema":"https://github.com/citation-style-language/schema/raw/master/csl-citation.json"} </w:instrText>
      </w:r>
      <w:r w:rsidR="00E9010C">
        <w:rPr>
          <w:rFonts w:asciiTheme="majorBidi" w:hAnsiTheme="majorBidi" w:cstheme="majorBidi"/>
        </w:rPr>
        <w:fldChar w:fldCharType="separate"/>
      </w:r>
      <w:r w:rsidR="00E9010C">
        <w:rPr>
          <w:rFonts w:asciiTheme="majorBidi" w:hAnsiTheme="majorBidi" w:cstheme="majorBidi"/>
          <w:noProof/>
        </w:rPr>
        <w:t>(Gangrade et al., 2022)</w:t>
      </w:r>
      <w:r w:rsidR="00E9010C">
        <w:rPr>
          <w:rFonts w:asciiTheme="majorBidi" w:hAnsiTheme="majorBidi" w:cstheme="majorBidi"/>
        </w:rPr>
        <w:fldChar w:fldCharType="end"/>
      </w:r>
      <w:r w:rsidR="00E9010C">
        <w:rPr>
          <w:rFonts w:asciiTheme="majorBidi" w:hAnsiTheme="majorBidi" w:cstheme="majorBidi"/>
        </w:rPr>
        <w:t xml:space="preserve">. </w:t>
      </w:r>
      <w:r w:rsidR="00864A6C">
        <w:rPr>
          <w:rFonts w:asciiTheme="majorBidi" w:hAnsiTheme="majorBidi" w:cstheme="majorBidi"/>
        </w:rPr>
        <w:t>M</w:t>
      </w:r>
      <w:r w:rsidR="00806CAA">
        <w:rPr>
          <w:rFonts w:asciiTheme="majorBidi" w:hAnsiTheme="majorBidi" w:cstheme="majorBidi"/>
        </w:rPr>
        <w:t xml:space="preserve">aintaining transitions to sustainable diets was hindered by the cost of buying vegan food </w:t>
      </w:r>
      <w:r w:rsidR="00806CAA">
        <w:rPr>
          <w:rFonts w:asciiTheme="majorBidi" w:hAnsiTheme="majorBidi" w:cstheme="majorBidi"/>
        </w:rPr>
        <w:fldChar w:fldCharType="begin"/>
      </w:r>
      <w:r w:rsidR="00806CAA">
        <w:rPr>
          <w:rFonts w:asciiTheme="majorBidi" w:hAnsiTheme="majorBidi" w:cstheme="majorBidi"/>
        </w:rPr>
        <w:instrText xml:space="preserve"> ADDIN ZOTERO_ITEM CSL_CITATION {"citationID":"06hZcLh8","properties":{"formattedCitation":"(Williams et al., 2023)","plainCitation":"(Williams et al., 2023)","noteIndex":0},"citationItems":[{"id":1369,"uris":["http://zotero.org/users/6888577/items/73HTLHHV"],"itemData":{"id":1369,"type":"article-journal","abstract":"A vegan diet, which excludes all animal-derived products, has been associated with some improvements in health, while also conferring environmental benefits. Understanding the psychological determinants of successfully switching to a vegan diet will help to inform the design of interventions supporting long-term dietary change. Studies to date have tended to focus on reasoned motives underlying the decision to initiate such a dietary shift. Yet, focusing on reasons for switching may overlook the importance of a broader range of psychological factors that may help or hinder attempts to maintain a vegan diet. This qualitative interview study, the timing of which coincided with UK Covid-19 lockdowns, documented experiences of 20 young adults (17 female; mean age 22y) who attempted to adopt a vegan diet in the past nine months and had or had not successfully maintained this change. Reflexive Thematic Analysis identified five themes surrounding initiation and maintenance. A theme of ‘motives, expectations and cues to switching’ showed that switching was motivated by ethical or health concerns, and cued by Veganuary, lockdown or health issues. ‘The effortfulness of switching’ captured experiences of the perceived burden imposed by adhering to the diet due to, for example, a perceived lack of accessible vegan options. The ‘flexibility of dietary rules’ theme showed that many found the ‘no animal products’ rule clear but restrictive, so allowed themselves occasional non-meat animal products. ‘Social acceptability concerns’ captured the importance of acceptance from vegan and non-vegan family and friends, and ‘satisfaction with the switch’ described the perceived benefits that sustained maintenance for many. Our findings suggest that interventions should seek to support people to overcome potentially unforeseen practical and social challenges to adhering to a vegan diet.","container-title":"Appetite","DOI":"10.1016/j.appet.2022.106357","ISSN":"0195-6663","journalAbbreviation":"Appetite","page":"106357","source":"ScienceDirect","title":"Experiences of initiating and maintaining a vegan diet among young adults: A qualitative study","title-short":"Experiences of initiating and maintaining a vegan diet among young adults","volume":"180","author":[{"family":"Williams","given":"Emma"},{"family":"Vardavoulia","given":"Aikaterini"},{"family":"Lally","given":"Phillippa"},{"family":"Gardner","given":"Benjamin"}],"issued":{"date-parts":[["2023",1,1]]}}}],"schema":"https://github.com/citation-style-language/schema/raw/master/csl-citation.json"} </w:instrText>
      </w:r>
      <w:r w:rsidR="00806CAA">
        <w:rPr>
          <w:rFonts w:asciiTheme="majorBidi" w:hAnsiTheme="majorBidi" w:cstheme="majorBidi"/>
        </w:rPr>
        <w:fldChar w:fldCharType="separate"/>
      </w:r>
      <w:r w:rsidR="00806CAA">
        <w:rPr>
          <w:rFonts w:asciiTheme="majorBidi" w:hAnsiTheme="majorBidi" w:cstheme="majorBidi"/>
          <w:noProof/>
        </w:rPr>
        <w:t>(Williams et al., 2023)</w:t>
      </w:r>
      <w:r w:rsidR="00806CAA">
        <w:rPr>
          <w:rFonts w:asciiTheme="majorBidi" w:hAnsiTheme="majorBidi" w:cstheme="majorBidi"/>
        </w:rPr>
        <w:fldChar w:fldCharType="end"/>
      </w:r>
      <w:r w:rsidR="00806CAA">
        <w:rPr>
          <w:rFonts w:asciiTheme="majorBidi" w:hAnsiTheme="majorBidi" w:cstheme="majorBidi"/>
        </w:rPr>
        <w:t xml:space="preserve">. </w:t>
      </w:r>
      <w:r>
        <w:rPr>
          <w:rFonts w:asciiTheme="majorBidi" w:hAnsiTheme="majorBidi" w:cstheme="majorBidi"/>
        </w:rPr>
        <w:t>Finally, the internal influences we outline align with wider consumption behaviour research</w:t>
      </w:r>
      <w:r w:rsidR="0064289B">
        <w:rPr>
          <w:rFonts w:asciiTheme="majorBidi" w:hAnsiTheme="majorBidi" w:cstheme="majorBidi"/>
        </w:rPr>
        <w:t>,</w:t>
      </w:r>
      <w:r>
        <w:rPr>
          <w:rFonts w:asciiTheme="majorBidi" w:hAnsiTheme="majorBidi" w:cstheme="majorBidi"/>
        </w:rPr>
        <w:t xml:space="preserve"> evidencing the influence of constructs such as habitualness, reward, and self-relevance. For example,</w:t>
      </w:r>
      <w:r w:rsidRPr="005970A2">
        <w:rPr>
          <w:rFonts w:asciiTheme="majorBidi" w:hAnsiTheme="majorBidi" w:cstheme="majorBidi"/>
        </w:rPr>
        <w:t xml:space="preserve"> habitualness is </w:t>
      </w:r>
      <w:r w:rsidR="00806CAA">
        <w:rPr>
          <w:rFonts w:asciiTheme="majorBidi" w:hAnsiTheme="majorBidi" w:cstheme="majorBidi"/>
        </w:rPr>
        <w:t>associated with</w:t>
      </w:r>
      <w:r>
        <w:rPr>
          <w:rFonts w:asciiTheme="majorBidi" w:hAnsiTheme="majorBidi" w:cstheme="majorBidi"/>
        </w:rPr>
        <w:t xml:space="preserve"> </w:t>
      </w:r>
      <w:r w:rsidR="00585570">
        <w:rPr>
          <w:rFonts w:asciiTheme="majorBidi" w:hAnsiTheme="majorBidi" w:cstheme="majorBidi"/>
        </w:rPr>
        <w:t xml:space="preserve">the consumption of </w:t>
      </w:r>
      <w:r>
        <w:rPr>
          <w:rFonts w:asciiTheme="majorBidi" w:hAnsiTheme="majorBidi" w:cstheme="majorBidi"/>
        </w:rPr>
        <w:t xml:space="preserve">coffee </w:t>
      </w:r>
      <w:r>
        <w:rPr>
          <w:rFonts w:asciiTheme="majorBidi" w:hAnsiTheme="majorBidi" w:cstheme="majorBidi"/>
        </w:rPr>
        <w:fldChar w:fldCharType="begin"/>
      </w:r>
      <w:r w:rsidR="00785D2C">
        <w:rPr>
          <w:rFonts w:asciiTheme="majorBidi" w:hAnsiTheme="majorBidi" w:cstheme="majorBidi"/>
        </w:rPr>
        <w:instrText xml:space="preserve"> ADDIN ZOTERO_ITEM CSL_CITATION {"citationID":"ZSiPw13X","properties":{"formattedCitation":"(Mazar &amp; Wood, 2022)","plainCitation":"(Mazar &amp; Wood, 2022)","noteIndex":0},"citationItems":[{"id":951,"uris":["http://zotero.org/users/6888577/items/HNC8I7M6"],"itemData":{"id":951,"type":"article-journal","abstract":"Habits underlie much of human behavior. However, people may prefer agentic accounts that overlook habits in favor of inner states, such as mood. We tested this misattribution hypothesis in an online experiment of helping behavior (N = 809 adults) as well as in an ecological momentary assessment (EMA) study of U.S. college students’ everyday coffee drinking (N = 112). Both studies revealed a substantial gap between perceived and actual drivers of behavior: Habit strength outperformed or matched inner states in predicting behavior, but participants’ explanations of their behavior emphasized inner states. Participants continued to misattribute habits to inner states when incentivized for accuracy and when explaining other people’s behavior. We discuss how this misperception could adversely influence self-regulation.","container-title":"Psychological Science","DOI":"10.1177/09567976211045345","ISSN":"0956-7976","journalAbbreviation":"Psychol Sci","language":"en","note":"publisher: SAGE Publications Inc","page":"09567976211045345","source":"SAGE Journals","title":"Illusory Feelings, Elusive Habits: People Overlook Habits in Explanations of Behavior","title-short":"Illusory Feelings, Elusive Habits","author":[{"family":"Mazar","given":"Asaf"},{"family":"Wood","given":"Wendy"}],"issued":{"date-parts":[["2022",3,28]]}}}],"schema":"https://github.com/citation-style-language/schema/raw/master/csl-citation.json"} </w:instrText>
      </w:r>
      <w:r>
        <w:rPr>
          <w:rFonts w:asciiTheme="majorBidi" w:hAnsiTheme="majorBidi" w:cstheme="majorBidi"/>
        </w:rPr>
        <w:fldChar w:fldCharType="separate"/>
      </w:r>
      <w:r w:rsidR="00785D2C">
        <w:rPr>
          <w:rFonts w:asciiTheme="majorBidi" w:hAnsiTheme="majorBidi" w:cstheme="majorBidi"/>
          <w:noProof/>
        </w:rPr>
        <w:t>(Mazar &amp; Wood, 2022)</w:t>
      </w:r>
      <w:r>
        <w:rPr>
          <w:rFonts w:asciiTheme="majorBidi" w:hAnsiTheme="majorBidi" w:cstheme="majorBidi"/>
        </w:rPr>
        <w:fldChar w:fldCharType="end"/>
      </w:r>
      <w:r>
        <w:rPr>
          <w:rFonts w:asciiTheme="majorBidi" w:hAnsiTheme="majorBidi" w:cstheme="majorBidi"/>
        </w:rPr>
        <w:t xml:space="preserve">, soft drink </w:t>
      </w:r>
      <w:r>
        <w:rPr>
          <w:rFonts w:asciiTheme="majorBidi" w:hAnsiTheme="majorBidi" w:cstheme="majorBidi"/>
        </w:rPr>
        <w:fldChar w:fldCharType="begin"/>
      </w:r>
      <w:r w:rsidR="00785D2C">
        <w:rPr>
          <w:rFonts w:asciiTheme="majorBidi" w:hAnsiTheme="majorBidi" w:cstheme="majorBidi"/>
        </w:rPr>
        <w:instrText xml:space="preserve"> ADDIN ZOTERO_ITEM CSL_CITATION {"citationID":"8YXpdfAK","properties":{"formattedCitation":"(Kulbida et al., 2022)","plainCitation":"(Kulbida et al., 2022)","noteIndex":0},"citationItems":[{"id":949,"uris":["http://zotero.org/users/6888577/items/YSM2QAXW"],"itemData":{"id":949,"type":"article-journal","abstract":"Soft drink consumption has become a major public health issue. The present study aimed to examine the role of rash impulsivity and reward sensitivity in soft drink consumption using the two-factor model of impulsivity. Participants were a community sample of 229 adults (19–77 years). They completed self-report measures of impulsivity (SUPPS–P), reward sensitivity (RST-PQ) and beverage consumption (BEVQ-15). A principal component analysis was used to produce purer measures of rash impulsivity and reward sensitivity. Both rash impulsivity and reward sensitivity were positively associated with soft drink consumption, and each independently predicted soft drink consumption. Importantly, there was a significant interaction between the two, whereby rash impulsivity moderated the effect of reward sensitivity on soft drink consumption. The results support the logic of the two-factor model of impulsivity in the prediction of soft drink consumption. Further research should extend these findings to other consumption domains in both clinical and non-clinical populations.","container-title":"Appetite","DOI":"10.1016/j.appet.2022.105977","ISSN":"0195-6663","journalAbbreviation":"Appetite","language":"en","page":"105977","source":"ScienceDirect","title":"The role of rash impulsivity and sensitivity to reward in soft drink consumption","volume":"173","author":[{"family":"Kulbida","given":"Max"},{"family":"Kemps","given":"Eva"},{"family":"Tiggemann","given":"Marika"}],"issued":{"date-parts":[["2022",6,1]]}}}],"schema":"https://github.com/citation-style-language/schema/raw/master/csl-citation.json"} </w:instrText>
      </w:r>
      <w:r>
        <w:rPr>
          <w:rFonts w:asciiTheme="majorBidi" w:hAnsiTheme="majorBidi" w:cstheme="majorBidi"/>
        </w:rPr>
        <w:fldChar w:fldCharType="separate"/>
      </w:r>
      <w:r w:rsidR="00785D2C">
        <w:rPr>
          <w:rFonts w:asciiTheme="majorBidi" w:hAnsiTheme="majorBidi" w:cstheme="majorBidi"/>
          <w:noProof/>
        </w:rPr>
        <w:t>(Kulbida et al., 2022)</w:t>
      </w:r>
      <w:r>
        <w:rPr>
          <w:rFonts w:asciiTheme="majorBidi" w:hAnsiTheme="majorBidi" w:cstheme="majorBidi"/>
        </w:rPr>
        <w:fldChar w:fldCharType="end"/>
      </w:r>
      <w:r>
        <w:rPr>
          <w:rFonts w:asciiTheme="majorBidi" w:hAnsiTheme="majorBidi" w:cstheme="majorBidi"/>
        </w:rPr>
        <w:t xml:space="preserve">, </w:t>
      </w:r>
      <w:r w:rsidR="00806CAA">
        <w:rPr>
          <w:rFonts w:asciiTheme="majorBidi" w:hAnsiTheme="majorBidi" w:cstheme="majorBidi"/>
        </w:rPr>
        <w:t xml:space="preserve">and </w:t>
      </w:r>
      <w:r>
        <w:rPr>
          <w:rFonts w:asciiTheme="majorBidi" w:hAnsiTheme="majorBidi" w:cstheme="majorBidi"/>
        </w:rPr>
        <w:t xml:space="preserve">alcohol </w:t>
      </w:r>
      <w:r>
        <w:rPr>
          <w:rFonts w:asciiTheme="majorBidi" w:hAnsiTheme="majorBidi" w:cstheme="majorBidi"/>
        </w:rPr>
        <w:fldChar w:fldCharType="begin"/>
      </w:r>
      <w:r w:rsidR="00785D2C">
        <w:rPr>
          <w:rFonts w:asciiTheme="majorBidi" w:hAnsiTheme="majorBidi" w:cstheme="majorBidi"/>
        </w:rPr>
        <w:instrText xml:space="preserve"> ADDIN ZOTERO_ITEM CSL_CITATION {"citationID":"ZUh37ZfX","properties":{"formattedCitation":"(Albery &amp; Spada, 2021; Cooke et al., 2021)","plainCitation":"(Albery &amp; Spada, 2021; Cooke et al., 2021)","noteIndex":0},"citationItems":[{"id":768,"uris":["http://zotero.org/users/6888577/items/UKMWCSEC"],"itemData":{"id":768,"type":"article-journal","abstract":"Objective This study explored whether the frequency and habitual nature of engagement in three behaviours that may serve as preparation for alcohol consumption on a night out with friends – that is, contacting friends to arrange a night out, buying alcohol, drinking alone at home before going out – predicted consumption on such nights. Design Prospective correlational design. Methods One hundred and twenty UK university students (68 female, 50 male, two non-binary, mean age = 20.78 years, SD = 1.52) completed a survey comprising intentions, habits, and frequency and habit for the three preparatory behaviours. One week later, a second survey measured the number of nights out with friends on which alcohol was drunk (i.e., drinking frequency) and the number on which four or more alcoholic drinks were consumed (i.e, excessive drinking). Regression models were run to predict drinking frequency and excessive drinking. Results Drinking frequency was predicted only by frequency of contacting friends (B = .28, SE = .12, p = .02), and habitually drinking alone before going out (B = .20, SE = .09, p = .03). Excessive drinking was only predicted by alcohol consumption habit (B = .67, SE = .23, p = .003). Conclusions Preceding actions may influence the frequency of alcohol consumption on nights out, independently of intentions and habits relating to alcohol consumption. While interventions to reduce consumption quantity in a single session might focus on disrupting the habits that sustain drinking episodes, efforts to reduce alcohol consumption frequency on nights out might focus on disrupting behaviours that precede alcohol consumption.","container-title":"British Journal of Health Psychology","DOI":"10.1111/bjhp.12489","ISSN":"2044-8287","issue":"2","language":"en","note":"_eprint: https://onlinelibrary.wiley.com/doi/pdf/10.1111/bjhp.12489","page":"343-359","source":"Wiley Online Library","title":"Do preparatory behaviours predict alcohol consumption among UK university students?","volume":"26","author":[{"family":"Cooke","given":"Richard"},{"family":"Bailey","given":"Olivia"},{"family":"Jennings","given":"Janine"},{"family":"Yuen","given":"Chun"},{"family":"Gardner","given":"Benjamin"}],"issued":{"date-parts":[["2021"]]}}},{"id":955,"uris":["http://zotero.org/users/6888577/items/X55BLV66"],"itemData":{"id":955,"type":"article-journal","abstract":"Desire thinking (voluntary thinking involving a perseverative focusing on desired target-related memories, images, and information), is an important factor in the experience of drinking urges and cravings. Research has not examined the relationship between desire thinking, behavioural intention and the implementation of that behaviour into action, nor how one’s past repeated behaviour in situ (expressed as habit) may moderate these relationships. We employed an ad libitum drinking paradigm to provide indirect measures of in-the-moment drinking behaviours (amount poured [mls] and amount consumed [mls]) in a group of eighty-eight self-defined social drinkers immediately after measuring self-reported drinking habit, drinking-related desire thinking, and general drinking behaviour. Results confirmed the predicted positive relationship between desire thinking and in-the-moment drinking behaviour with the effects increasing as a function of rising drinking habit strength. We also observed a dissociation between desire thinking components (verbal perseveration and imaginal prefiguration) in the moderating effects of habit strength on drinking behaviour. For imaginal prefiguration (thoughts related to construction of mental images of a desired target or of its context for consumption) a direct effect on drinking behaviours was shown. In comparison, the effect for verbal perseveration (repetitive self-talk regarding the need to achieve a desired target) was not shown to independently predict drinking-related behaviour but was significantly moderated by increasing drinking-related habit strength. Future work should formulate the nature of this moderating influence on perseverative goal-directed thinking.","container-title":"Addictive Behaviors","DOI":"10.1016/j.addbeh.2021.106899","ISSN":"0306-4603","journalAbbreviation":"Addictive Behaviors","language":"en","page":"106899","source":"ScienceDirect","title":"Does alcohol-related desire thinking predict in-the-moment drinking behaviours?","volume":"118","author":[{"family":"Albery","given":"Ian P."},{"family":"Spada","given":"Marcantonio M."}],"issued":{"date-parts":[["2021",7,1]]}}}],"schema":"https://github.com/citation-style-language/schema/raw/master/csl-citation.json"} </w:instrText>
      </w:r>
      <w:r>
        <w:rPr>
          <w:rFonts w:asciiTheme="majorBidi" w:hAnsiTheme="majorBidi" w:cstheme="majorBidi"/>
        </w:rPr>
        <w:fldChar w:fldCharType="separate"/>
      </w:r>
      <w:r w:rsidR="00785D2C">
        <w:rPr>
          <w:rFonts w:asciiTheme="majorBidi" w:hAnsiTheme="majorBidi" w:cstheme="majorBidi"/>
          <w:noProof/>
          <w:lang w:eastAsia="ko-KR"/>
        </w:rPr>
        <w:t>(Albery &amp; Spada, 2021; Cooke et al., 2021)</w:t>
      </w:r>
      <w:r>
        <w:rPr>
          <w:rFonts w:asciiTheme="majorBidi" w:hAnsiTheme="majorBidi" w:cstheme="majorBidi"/>
        </w:rPr>
        <w:fldChar w:fldCharType="end"/>
      </w:r>
      <w:r>
        <w:rPr>
          <w:rFonts w:asciiTheme="majorBidi" w:hAnsiTheme="majorBidi" w:cstheme="majorBidi"/>
          <w:lang w:eastAsia="ko-KR"/>
        </w:rPr>
        <w:t xml:space="preserve"> </w:t>
      </w:r>
      <w:r w:rsidR="00785D2C">
        <w:rPr>
          <w:rFonts w:asciiTheme="majorBidi" w:hAnsiTheme="majorBidi" w:cstheme="majorBidi"/>
          <w:lang w:eastAsia="ko-KR"/>
        </w:rPr>
        <w:fldChar w:fldCharType="begin"/>
      </w:r>
      <w:r w:rsidR="00785D2C">
        <w:rPr>
          <w:rFonts w:asciiTheme="majorBidi" w:hAnsiTheme="majorBidi" w:cstheme="majorBidi"/>
          <w:lang w:eastAsia="ko-KR"/>
        </w:rPr>
        <w:instrText xml:space="preserve"> ADDIN ZOTERO_ITEM CSL_CITATION {"citationID":"adZVqzmo","properties":{"formattedCitation":"(Werner et al., 2022)","plainCitation":"(Werner et al., 2022)","noteIndex":0},"citationItems":[{"id":1188,"uris":["http://zotero.org/users/6888577/items/56SCJPQJ"],"itemData":{"id":1188,"type":"article","abstract":"Previous research into drinking behaviour has often focused exclusively on either alcoholic drinks, sugar-sweetened beverages, or water, usually with an emphasis on changing consumption.  The primary aim of the present study was to develop and assess a situated framework of drinking behaviour that predicts the frequency of drinking alcoholic as well as non-alcoholic beverages.  Within this situated framework, we originally expected that predictive patterns for drinking frequency would vary greatly for different drinks as well as for different individuals.  To assess these predictive patterns, we used the Situated Assessment Method (SAM2), which has previously been used successfully to study other health domains such as stress and habits.  To cover a broad range of drinking situations, we sampled 4 alcoholic beverages (beer, wine, cocktails, spirits) and 7 non-alcoholic beverages (tea, coffee, fruit juice, diet soft drink, regular soft drink, bottled water, tap water).  We then used the Situated Action Cycle to identify 34 potential predictors of drinking frequency (e.g., liking the taste, thirst, socialising).  A total of 900 UK participants completed an online survey, rating each of the 11 drinks on consumption frequency and on each of the 34 predictors.  To reduce complexity and remove redundancies, we performed an exploratory factor analysis, decreasing the number of predictors to six factors that we interpreted as habit, craving/regulation, negative consequences, health/functionality, and socialising/positive consequences.  Across analyses, our six-factor model was able to explain considerable variance in self-reported drink consumption, both for individual drinks (median = 66%) and individual participants (median = 94%).  Surprisingly, we only detected subtle differences between the eleven different drinks’ predictive patterns.  In contrast, individual participants exhibited considerable variability in the factors that predicted their drinking behaviour.","DOI":"10.31234/osf.io/mqzhe","language":"en-us","publisher":"PsyArXiv","source":"OSF Preprints","title":"Habit, health and socialising: New insights into diverse motives for alcoholic and non-alcoholic beverage consumption","title-short":"Habit, health and socialising","URL":"https://psyarxiv.com/mqzhe/","author":[{"family":"Werner","given":"Johanna"},{"family":"Papies","given":"Esther K."},{"family":"Best","given":"Maisy"},{"family":"Scheepers","given":"Christoph"},{"family":"Barsalou","given":"Lawrence"}],"accessed":{"date-parts":[["2023",6,7]]},"issued":{"date-parts":[["2022",11,8]]}}}],"schema":"https://github.com/citation-style-language/schema/raw/master/csl-citation.json"} </w:instrText>
      </w:r>
      <w:r w:rsidR="00785D2C">
        <w:rPr>
          <w:rFonts w:asciiTheme="majorBidi" w:hAnsiTheme="majorBidi" w:cstheme="majorBidi"/>
          <w:lang w:eastAsia="ko-KR"/>
        </w:rPr>
        <w:fldChar w:fldCharType="separate"/>
      </w:r>
      <w:r w:rsidR="00785D2C">
        <w:rPr>
          <w:rFonts w:asciiTheme="majorBidi" w:hAnsiTheme="majorBidi" w:cstheme="majorBidi"/>
          <w:noProof/>
          <w:lang w:eastAsia="ko-KR"/>
        </w:rPr>
        <w:t>(Werner et al., 2022)</w:t>
      </w:r>
      <w:r w:rsidR="00785D2C">
        <w:rPr>
          <w:rFonts w:asciiTheme="majorBidi" w:hAnsiTheme="majorBidi" w:cstheme="majorBidi"/>
          <w:lang w:eastAsia="ko-KR"/>
        </w:rPr>
        <w:fldChar w:fldCharType="end"/>
      </w:r>
      <w:r w:rsidR="00806CAA">
        <w:rPr>
          <w:rFonts w:asciiTheme="majorBidi" w:hAnsiTheme="majorBidi" w:cstheme="majorBidi"/>
          <w:lang w:eastAsia="ko-KR"/>
        </w:rPr>
        <w:t xml:space="preserve">, as well as </w:t>
      </w:r>
      <w:r w:rsidR="0064289B">
        <w:rPr>
          <w:rFonts w:asciiTheme="majorBidi" w:hAnsiTheme="majorBidi" w:cstheme="majorBidi"/>
          <w:lang w:eastAsia="ko-KR"/>
        </w:rPr>
        <w:t>fruit and vegetable intake</w:t>
      </w:r>
      <w:r>
        <w:rPr>
          <w:rFonts w:asciiTheme="majorBidi" w:hAnsiTheme="majorBidi" w:cstheme="majorBidi"/>
          <w:lang w:eastAsia="ko-KR"/>
        </w:rPr>
        <w:t xml:space="preserve"> </w:t>
      </w:r>
      <w:r>
        <w:rPr>
          <w:rFonts w:asciiTheme="majorBidi" w:hAnsiTheme="majorBidi" w:cstheme="majorBidi"/>
          <w:lang w:eastAsia="ko-KR"/>
        </w:rPr>
        <w:fldChar w:fldCharType="begin"/>
      </w:r>
      <w:r w:rsidR="00785D2C">
        <w:rPr>
          <w:rFonts w:asciiTheme="majorBidi" w:hAnsiTheme="majorBidi" w:cstheme="majorBidi"/>
          <w:lang w:eastAsia="ko-KR"/>
        </w:rPr>
        <w:instrText xml:space="preserve"> ADDIN ZOTERO_ITEM CSL_CITATION {"citationID":"bbvbaH5W","properties":{"formattedCitation":"(Craveiro et al., 2021)","plainCitation":"(Craveiro et al., 2021)","noteIndex":0},"citationItems":[{"id":1112,"uris":["http://zotero.org/users/6888577/items/N7S9GSW6"],"itemData":{"id":1112,"type":"article-journal","abstract":"People who do not eat enough fruit and vegetables (F&amp;V) have incremental health risks. Most Europeans do not comply with health recommendations relating to F&amp;V consumption and this is especially true for those with lower-level education, which reinforces structural inequalities in health and wellbeing among Europeans. This study investigated the role of key behavioural triggers – capabilities, opportunities and motivation (in the COM-B model) – as pathways for educational differentials in F&amp;V intake in Europe. A cross-sectional survey-based study was conducted in five European countries differing widely in their consumption habits, wealth, and climatic conditions. A structural equation model was designed to study how capabilities (diet perceived knowledge, health purchase criteria), opportunities (financial availability, social norms), and motivations (health value, habits strength) affect educational inequalities in the intake of F&amp;V (5 portions a day) as mediators. Multi-group comparisons assessed country differences. People with higher levels of education were more likely to eat the recommended diet, i.e., at least 5 portions of F&amp;V a day. Countries in the sample vary significantly in the percentage of people complying with the recommendation, but not significantly in terms of relative education differentials. The educational gap in the intake of F&amp;V is mainly explained by education differentials in financial availability, diet knowledge, and habits in inserting F&amp;V in main meals. Policies targeting dietary inequalities should address behavioural triggers affecting dietary intake, for example by subsidising F&amp;V, developing targeted dietary awareness campaigns, or by intervening in mass catering contexts to facilitate the implementation of healthy habits.","container-title":"Appetite","DOI":"10.1016/j.appet.2021.105283","ISSN":"0195-6663","journalAbbreviation":"Appetite","language":"en","page":"105283","source":"ScienceDirect","title":"Explaining inequalities in fruit and vegetable intake in Europe: The role of capabilities, opportunities and motivations","title-short":"Explaining inequalities in fruit and vegetable intake in Europe","volume":"165","author":[{"family":"Craveiro","given":"Daniela"},{"family":"Marques","given":"Sibila"},{"family":"Zvěřinová","given":"Iva"},{"family":"Máca","given":"Vojtěch"},{"family":"Ščasný","given":"Milan"},{"family":"Chiabai","given":"Aline"},{"family":"Suarez","given":"Cristina"},{"family":"Martinez-Juarez","given":"Pablo"},{"family":"García de Jalón","given":"Silvestre"},{"family":"Quiroga","given":"Sonia"},{"family":"Taylor","given":"Timothy"}],"issued":{"date-parts":[["2021",10,1]]}}}],"schema":"https://github.com/citation-style-language/schema/raw/master/csl-citation.json"} </w:instrText>
      </w:r>
      <w:r>
        <w:rPr>
          <w:rFonts w:asciiTheme="majorBidi" w:hAnsiTheme="majorBidi" w:cstheme="majorBidi"/>
          <w:lang w:eastAsia="ko-KR"/>
        </w:rPr>
        <w:fldChar w:fldCharType="separate"/>
      </w:r>
      <w:r w:rsidR="00785D2C">
        <w:rPr>
          <w:rFonts w:asciiTheme="majorBidi" w:hAnsiTheme="majorBidi" w:cstheme="majorBidi"/>
          <w:noProof/>
          <w:lang w:eastAsia="ko-KR"/>
        </w:rPr>
        <w:t>(Craveiro et al., 2021)</w:t>
      </w:r>
      <w:r>
        <w:rPr>
          <w:rFonts w:asciiTheme="majorBidi" w:hAnsiTheme="majorBidi" w:cstheme="majorBidi"/>
          <w:lang w:eastAsia="ko-KR"/>
        </w:rPr>
        <w:fldChar w:fldCharType="end"/>
      </w:r>
      <w:r w:rsidR="00864A6C">
        <w:rPr>
          <w:rFonts w:asciiTheme="majorBidi" w:hAnsiTheme="majorBidi" w:cstheme="majorBidi"/>
          <w:lang w:eastAsia="ko-KR"/>
        </w:rPr>
        <w:t xml:space="preserve">, </w:t>
      </w:r>
      <w:r>
        <w:rPr>
          <w:rFonts w:asciiTheme="majorBidi" w:hAnsiTheme="majorBidi" w:cstheme="majorBidi"/>
          <w:lang w:eastAsia="ko-KR"/>
        </w:rPr>
        <w:t xml:space="preserve">snacking </w:t>
      </w:r>
      <w:r>
        <w:rPr>
          <w:rFonts w:asciiTheme="majorBidi" w:hAnsiTheme="majorBidi" w:cstheme="majorBidi"/>
          <w:lang w:eastAsia="ko-KR"/>
        </w:rPr>
        <w:fldChar w:fldCharType="begin"/>
      </w:r>
      <w:r w:rsidR="00785D2C">
        <w:rPr>
          <w:rFonts w:asciiTheme="majorBidi" w:hAnsiTheme="majorBidi" w:cstheme="majorBidi"/>
          <w:lang w:eastAsia="ko-KR"/>
        </w:rPr>
        <w:instrText xml:space="preserve"> ADDIN ZOTERO_ITEM CSL_CITATION {"citationID":"29Xcko2N","properties":{"formattedCitation":"(Rose et al., 2022)","plainCitation":"(Rose et al., 2022)","noteIndex":0},"citationItems":[{"id":1104,"uris":["http://zotero.org/users/6888577/items/8MTLF4F9"],"itemData":{"id":1104,"type":"article-journal","abstract":"Background: Consuming discretionary snack foods high in calories, salt, sugar or fat in between regular meals can have a negative impact on weight management and health. Despite the intention to refrain from discretionary snacking, individuals often report feeling tempted by snack foods. A cognitive process to resolve food choice related tension may be dietary self-talk which is one’s inner speech around dietary choice. This study aimed to understand the content and context of dietary self-talk before consuming discretionary snack foods.Methods: Qualitative semi-structured interviews based on Think-Aloud methods were conducted remotely. Participants answered open-ended questions and were presented with a list of 37 dietary self-talk items. Interview transcripts were analyzed thematically.Results: Interviews (n = 18, age: 19–54 years, 9 men, 9 women) confirmed the frequent use of dietary self-talk with all 37 content items endorsed. Reported use was highest for the self-talk items: ‘It is a special occasion’; ‘I did physical activity/exercise today’; and ‘I am hungry’. Three new items were developed, eight items were refined. Identified key contextual themes were: ‘reward’, ‘social’, ‘convenience’, ‘automaticity’, and ‘hunger’.Conclusions: This study lists 40 reasons people use to allow themselves to consume discretionary snack foods and identifies contextual factors of dietary-self talk. All participants reported using dietary self-talk, with variation in content, frequency and degree of automaticity. Recognising and changing dietary self-talk may be a promising intervention target for changing discretionary snacking behaviour.","container-title":"Health Psychology and Behavioral Medicine","DOI":"10.1080/21642850.2022.2053686","ISSN":"null","issue":"1","note":"publisher: Routledge\n_eprint: https://doi.org/10.1080/21642850.2022.2053686","page":"399-414","source":"Taylor and Francis+NEJM","title":"Examining dietary self-talk content and context for discretionary snacking behaviour: a qualitative interview study","title-short":"Examining dietary self-talk content and context for discretionary snacking behaviour","volume":"10","author":[{"family":"Rose","given":"Jordan"},{"family":"Pedrazzi","given":"Rebecca"},{"family":"Dombrowski","given":"Stephan U."}],"issued":{"date-parts":[["2022",12,31]]}}}],"schema":"https://github.com/citation-style-language/schema/raw/master/csl-citation.json"} </w:instrText>
      </w:r>
      <w:r>
        <w:rPr>
          <w:rFonts w:asciiTheme="majorBidi" w:hAnsiTheme="majorBidi" w:cstheme="majorBidi"/>
          <w:lang w:eastAsia="ko-KR"/>
        </w:rPr>
        <w:fldChar w:fldCharType="separate"/>
      </w:r>
      <w:r w:rsidR="00785D2C">
        <w:rPr>
          <w:rFonts w:asciiTheme="majorBidi" w:hAnsiTheme="majorBidi" w:cstheme="majorBidi"/>
          <w:noProof/>
          <w:lang w:eastAsia="ko-KR"/>
        </w:rPr>
        <w:t>(Rose et al., 2022)</w:t>
      </w:r>
      <w:r>
        <w:rPr>
          <w:rFonts w:asciiTheme="majorBidi" w:hAnsiTheme="majorBidi" w:cstheme="majorBidi"/>
          <w:lang w:eastAsia="ko-KR"/>
        </w:rPr>
        <w:fldChar w:fldCharType="end"/>
      </w:r>
      <w:r>
        <w:rPr>
          <w:rFonts w:asciiTheme="majorBidi" w:hAnsiTheme="majorBidi" w:cstheme="majorBidi"/>
          <w:lang w:eastAsia="ko-KR"/>
        </w:rPr>
        <w:t>, and young adults’ die</w:t>
      </w:r>
      <w:r>
        <w:rPr>
          <w:rFonts w:asciiTheme="majorBidi" w:hAnsiTheme="majorBidi" w:cstheme="majorBidi"/>
        </w:rPr>
        <w:t xml:space="preserve">t quality </w:t>
      </w:r>
      <w:r>
        <w:rPr>
          <w:rFonts w:asciiTheme="majorBidi" w:hAnsiTheme="majorBidi" w:cstheme="majorBidi"/>
        </w:rPr>
        <w:fldChar w:fldCharType="begin"/>
      </w:r>
      <w:r w:rsidR="00785D2C">
        <w:rPr>
          <w:rFonts w:asciiTheme="majorBidi" w:hAnsiTheme="majorBidi" w:cstheme="majorBidi"/>
        </w:rPr>
        <w:instrText xml:space="preserve"> ADDIN ZOTERO_ITEM CSL_CITATION {"citationID":"BvDpMvHf","properties":{"formattedCitation":"(Baldwin et al., 2022)","plainCitation":"(Baldwin et al., 2022)","noteIndex":0},"citationItems":[{"id":1106,"uris":["http://zotero.org/users/6888577/items/SU5R92LL"],"itemData":{"id":1106,"type":"article-journal","abstract":"Objective\nTo investigate associations between eating behavior constructs (social eating, perceived competence, habit automaticity, self-determined motivation) and diet quality among young adults.\nDesign\nCross-sectional analysis.\nParticipants\nYoung adults (n = 1,005; mean age, 21.7 ± 2.0 years; 85% female) enrolled in the Advice, Ideas, and Motivation for My Eating (Aim4Me) study.\nMain outcome measures\nFour eating behavior measures collected via online surveys: Social Eating Scale, Perceived Competence in Healthy Eating Scale, Self-Report Behavioral Automaticity Index, and Regulation of Eating Behaviors scales. Diet quality was assessed using the Australian Recommended Food Score (ARFS) and percentage energy from energy-dense, nutrient-poor (EDNP) foods.\nAnalysis\nMultivariate linear regression investigating associations between eating behavior measures (independent variables) and ARFS and EDNP foods (dependent variables), adjusting for sociodemographic and lifestyle confounders.\nResults\nGreater perceived competence in healthy eating and behavioral automaticity for consuming healthy foods, limiting EDNP food intake, and higher intrinsic motivation, integrated regulation, and identified regulation of eating behaviors were associated with higher ARFS and lower percentage energy EDNP foods (P &lt; 0.001). Greater self-reported social influence on eating behaviors was associated with higher ARFS (P = 0.01). Higher amotivation was associated with greater % energy from EDNP foods (P &lt; 0.001).\nConclusions and Implications\nPerceived competence, habit automaticity, and self-determined motivation are determinants of diet quality in young adults. These findings support the development of interventions that promote healthy eating habits by focusing on eating behavior constructs and evaluating their use in improving diet quality.","container-title":"Journal of Nutrition Education and Behavior","DOI":"10.1016/j.jneb.2021.12.001","ISSN":"1499-4046","issue":"5","journalAbbreviation":"Journal of Nutrition Education and Behavior","language":"en","page":"397-405","source":"ScienceDirect","title":"Eating Behaviors and Diet Quality: A National Survey of Australian Young Adults","title-short":"Eating Behaviors and Diet Quality","volume":"54","author":[{"family":"Baldwin","given":"Jennifer N."},{"family":"Haslam","given":"Rebecca L."},{"family":"Clarke","given":"Erin"},{"family":"Attia","given":"John"},{"family":"Hutchesson","given":"Melinda J."},{"family":"Rollo","given":"Megan E."},{"family":"Callister","given":"Robin"},{"family":"Burrows","given":"Tracy"},{"family":"Truby","given":"Helen"},{"family":"McCaffrey","given":"Tracy A."},{"family":"Hides","given":"Leanne"},{"family":"Bonevski","given":"Billie"},{"family":"Kerr","given":"Deborah A."},{"family":"Kirkpatrick","given":"Sharon I."},{"family":"Collins","given":"Clare E."}],"issued":{"date-parts":[["2022",5,1]]}}}],"schema":"https://github.com/citation-style-language/schema/raw/master/csl-citation.json"} </w:instrText>
      </w:r>
      <w:r>
        <w:rPr>
          <w:rFonts w:asciiTheme="majorBidi" w:hAnsiTheme="majorBidi" w:cstheme="majorBidi"/>
        </w:rPr>
        <w:fldChar w:fldCharType="separate"/>
      </w:r>
      <w:r w:rsidR="00785D2C">
        <w:rPr>
          <w:rFonts w:asciiTheme="majorBidi" w:hAnsiTheme="majorBidi" w:cstheme="majorBidi"/>
          <w:noProof/>
        </w:rPr>
        <w:t>(Baldwin et al., 2022)</w:t>
      </w:r>
      <w:r>
        <w:rPr>
          <w:rFonts w:asciiTheme="majorBidi" w:hAnsiTheme="majorBidi" w:cstheme="majorBidi"/>
        </w:rPr>
        <w:fldChar w:fldCharType="end"/>
      </w:r>
      <w:r>
        <w:rPr>
          <w:rFonts w:asciiTheme="majorBidi" w:hAnsiTheme="majorBidi" w:cstheme="majorBidi"/>
        </w:rPr>
        <w:t xml:space="preserve">. </w:t>
      </w:r>
      <w:r w:rsidRPr="005970A2">
        <w:rPr>
          <w:rFonts w:asciiTheme="majorBidi" w:hAnsiTheme="majorBidi" w:cstheme="majorBidi"/>
        </w:rPr>
        <w:t xml:space="preserve">Reward </w:t>
      </w:r>
      <w:r w:rsidR="00785D2C">
        <w:rPr>
          <w:rFonts w:asciiTheme="majorBidi" w:hAnsiTheme="majorBidi" w:cstheme="majorBidi"/>
        </w:rPr>
        <w:t xml:space="preserve">motivates unhealthy snacking behaviours </w:t>
      </w:r>
      <w:r w:rsidR="00785D2C">
        <w:rPr>
          <w:rFonts w:asciiTheme="majorBidi" w:hAnsiTheme="majorBidi" w:cstheme="majorBidi"/>
        </w:rPr>
        <w:fldChar w:fldCharType="begin"/>
      </w:r>
      <w:r w:rsidR="00785D2C">
        <w:rPr>
          <w:rFonts w:asciiTheme="majorBidi" w:hAnsiTheme="majorBidi" w:cstheme="majorBidi"/>
        </w:rPr>
        <w:instrText xml:space="preserve"> ADDIN ZOTERO_ITEM CSL_CITATION {"citationID":"EEcEKCMq","properties":{"formattedCitation":"(Rose et al., 2022)","plainCitation":"(Rose et al., 2022)","noteIndex":0},"citationItems":[{"id":1104,"uris":["http://zotero.org/users/6888577/items/8MTLF4F9"],"itemData":{"id":1104,"type":"article-journal","abstract":"Background: Consuming discretionary snack foods high in calories, salt, sugar or fat in between regular meals can have a negative impact on weight management and health. Despite the intention to refrain from discretionary snacking, individuals often report feeling tempted by snack foods. A cognitive process to resolve food choice related tension may be dietary self-talk which is one’s inner speech around dietary choice. This study aimed to understand the content and context of dietary self-talk before consuming discretionary snack foods.Methods: Qualitative semi-structured interviews based on Think-Aloud methods were conducted remotely. Participants answered open-ended questions and were presented with a list of 37 dietary self-talk items. Interview transcripts were analyzed thematically.Results: Interviews (n = 18, age: 19–54 years, 9 men, 9 women) confirmed the frequent use of dietary self-talk with all 37 content items endorsed. Reported use was highest for the self-talk items: ‘It is a special occasion’; ‘I did physical activity/exercise today’; and ‘I am hungry’. Three new items were developed, eight items were refined. Identified key contextual themes were: ‘reward’, ‘social’, ‘convenience’, ‘automaticity’, and ‘hunger’.Conclusions: This study lists 40 reasons people use to allow themselves to consume discretionary snack foods and identifies contextual factors of dietary-self talk. All participants reported using dietary self-talk, with variation in content, frequency and degree of automaticity. Recognising and changing dietary self-talk may be a promising intervention target for changing discretionary snacking behaviour.","container-title":"Health Psychology and Behavioral Medicine","DOI":"10.1080/21642850.2022.2053686","ISSN":"null","issue":"1","note":"publisher: Routledge\n_eprint: https://doi.org/10.1080/21642850.2022.2053686","page":"399-414","source":"Taylor and Francis+NEJM","title":"Examining dietary self-talk content and context for discretionary snacking behaviour: a qualitative interview study","title-short":"Examining dietary self-talk content and context for discretionary snacking behaviour","volume":"10","author":[{"family":"Rose","given":"Jordan"},{"family":"Pedrazzi","given":"Rebecca"},{"family":"Dombrowski","given":"Stephan U."}],"issued":{"date-parts":[["2022",12,31]]}}}],"schema":"https://github.com/citation-style-language/schema/raw/master/csl-citation.json"} </w:instrText>
      </w:r>
      <w:r w:rsidR="00785D2C">
        <w:rPr>
          <w:rFonts w:asciiTheme="majorBidi" w:hAnsiTheme="majorBidi" w:cstheme="majorBidi"/>
        </w:rPr>
        <w:fldChar w:fldCharType="separate"/>
      </w:r>
      <w:r w:rsidR="00785D2C">
        <w:rPr>
          <w:rFonts w:asciiTheme="majorBidi" w:hAnsiTheme="majorBidi" w:cstheme="majorBidi"/>
          <w:noProof/>
        </w:rPr>
        <w:t>(Rose et al., 2022)</w:t>
      </w:r>
      <w:r w:rsidR="00785D2C">
        <w:rPr>
          <w:rFonts w:asciiTheme="majorBidi" w:hAnsiTheme="majorBidi" w:cstheme="majorBidi"/>
        </w:rPr>
        <w:fldChar w:fldCharType="end"/>
      </w:r>
      <w:r w:rsidR="00785D2C">
        <w:rPr>
          <w:rFonts w:asciiTheme="majorBidi" w:hAnsiTheme="majorBidi" w:cstheme="majorBidi"/>
        </w:rPr>
        <w:t xml:space="preserve"> and </w:t>
      </w:r>
      <w:r w:rsidR="00864A6C">
        <w:rPr>
          <w:rFonts w:asciiTheme="majorBidi" w:hAnsiTheme="majorBidi" w:cstheme="majorBidi"/>
        </w:rPr>
        <w:t xml:space="preserve">aids </w:t>
      </w:r>
      <w:r w:rsidR="00785D2C">
        <w:rPr>
          <w:rFonts w:asciiTheme="majorBidi" w:hAnsiTheme="majorBidi" w:cstheme="majorBidi"/>
        </w:rPr>
        <w:t xml:space="preserve">transitions to sustainable diets, specifically </w:t>
      </w:r>
      <w:r w:rsidR="0064289B">
        <w:rPr>
          <w:rFonts w:asciiTheme="majorBidi" w:hAnsiTheme="majorBidi" w:cstheme="majorBidi"/>
        </w:rPr>
        <w:t>forming</w:t>
      </w:r>
      <w:r w:rsidR="00785D2C">
        <w:rPr>
          <w:rFonts w:asciiTheme="majorBidi" w:hAnsiTheme="majorBidi" w:cstheme="majorBidi"/>
        </w:rPr>
        <w:t xml:space="preserve"> habitual preparation </w:t>
      </w:r>
      <w:r w:rsidR="00B230F5">
        <w:rPr>
          <w:rFonts w:asciiTheme="majorBidi" w:hAnsiTheme="majorBidi" w:cstheme="majorBidi"/>
        </w:rPr>
        <w:t>behaviours</w:t>
      </w:r>
      <w:r w:rsidR="00785D2C">
        <w:rPr>
          <w:rFonts w:asciiTheme="majorBidi" w:hAnsiTheme="majorBidi" w:cstheme="majorBidi"/>
        </w:rPr>
        <w:t xml:space="preserve"> </w:t>
      </w:r>
      <w:r w:rsidR="00785D2C">
        <w:rPr>
          <w:rFonts w:asciiTheme="majorBidi" w:hAnsiTheme="majorBidi" w:cstheme="majorBidi"/>
        </w:rPr>
        <w:fldChar w:fldCharType="begin"/>
      </w:r>
      <w:r w:rsidR="00785D2C">
        <w:rPr>
          <w:rFonts w:asciiTheme="majorBidi" w:hAnsiTheme="majorBidi" w:cstheme="majorBidi"/>
        </w:rPr>
        <w:instrText xml:space="preserve"> ADDIN ZOTERO_ITEM CSL_CITATION {"citationID":"0K4DKJ4E","properties":{"formattedCitation":"(Wehbe et al., 2021)","plainCitation":"(Wehbe et al., 2021)","noteIndex":0},"citationItems":[{"id":972,"uris":["http://zotero.org/users/6888577/items/SYCZAIF2"],"itemData":{"id":972,"type":"report","abstract":"Reducing meat and dairy intake is necessary to mitigate the effects of animal agriculture on global warming. Yet, doing so may be challenging. What are sustainably motivated individuals’ experiences in their transition to a more plant-based diet, and can dietary changes be facilitated? We conducted a pre-registered qualitative survey with 80 participants to explore their experiences of reduction, and in particular the role of self-control, habits, identity, and social norms in shaping these experiences. We analysed the data using thematic analysis and generated three themes. Theme 1 captures participants’ incompatible short-term and long-term motivations, which led to experiences of conflict. Managing conflict required self-control. Theme 2 describes aspects of food and social environment, such as social feedback, and food availability, cost, and appeal, that hindered or supported participants’ attempts at reducing meat and dairy intake. This theme also revealed that most reducers did not want to be identified with various dietary groups, particularly with flexitarians. Theme 3 captures strategies, varying in effort, that helped participants overcome internal conflicts or challenges from the food and social environment. Examples include avoiding choice situations, or behavioural substitution, which facilitated behaviour maintenance through small and comfortable changes that fit with participants’ taste, skills, and habits. Our findings highlight the need to temper negative social feedback, and introduce more availability and favourable social norms to support meat and dairy reduction. Interventions that aim to support the transition to sustainable eating also need to consider the social identities of consumers.","language":"en-us","note":"DOI: 10.31234/osf.io/9y3zq\ntype: article","publisher":"PsyArXiv","source":"OSF Preprints","title":"It’s easy to maintain when the changes are small: Exploring sustainability motivated dietary changes from a self-control perspective.","title-short":"It’s easy to maintain when the changes are small","URL":"https://psyarxiv.com/9y3zq/","author":[{"family":"Wehbe","given":"Lara H."},{"family":"Banas","given":"Kasia"},{"family":"Papies","given":"Esther K."}],"accessed":{"date-parts":[["2022",3,31]]},"issued":{"date-parts":[["2021",9,3]]}}}],"schema":"https://github.com/citation-style-language/schema/raw/master/csl-citation.json"} </w:instrText>
      </w:r>
      <w:r w:rsidR="00785D2C">
        <w:rPr>
          <w:rFonts w:asciiTheme="majorBidi" w:hAnsiTheme="majorBidi" w:cstheme="majorBidi"/>
        </w:rPr>
        <w:fldChar w:fldCharType="separate"/>
      </w:r>
      <w:r w:rsidR="00785D2C">
        <w:rPr>
          <w:rFonts w:asciiTheme="majorBidi" w:hAnsiTheme="majorBidi" w:cstheme="majorBidi"/>
          <w:noProof/>
        </w:rPr>
        <w:t>(Wehbe et al., 2021)</w:t>
      </w:r>
      <w:r w:rsidR="00785D2C">
        <w:rPr>
          <w:rFonts w:asciiTheme="majorBidi" w:hAnsiTheme="majorBidi" w:cstheme="majorBidi"/>
        </w:rPr>
        <w:fldChar w:fldCharType="end"/>
      </w:r>
      <w:r w:rsidR="00785D2C">
        <w:rPr>
          <w:rFonts w:asciiTheme="majorBidi" w:hAnsiTheme="majorBidi" w:cstheme="majorBidi"/>
        </w:rPr>
        <w:t xml:space="preserve">. </w:t>
      </w:r>
      <w:r w:rsidR="00E534B6">
        <w:rPr>
          <w:rFonts w:asciiTheme="majorBidi" w:hAnsiTheme="majorBidi" w:cstheme="majorBidi"/>
        </w:rPr>
        <w:t xml:space="preserve">Finally, </w:t>
      </w:r>
      <w:r>
        <w:rPr>
          <w:rFonts w:asciiTheme="majorBidi" w:hAnsiTheme="majorBidi" w:cstheme="majorBidi"/>
        </w:rPr>
        <w:t xml:space="preserve">Self-identity </w:t>
      </w:r>
      <w:r w:rsidR="00785D2C">
        <w:rPr>
          <w:rFonts w:asciiTheme="majorBidi" w:hAnsiTheme="majorBidi" w:cstheme="majorBidi"/>
        </w:rPr>
        <w:t xml:space="preserve">is </w:t>
      </w:r>
      <w:r>
        <w:rPr>
          <w:rFonts w:asciiTheme="majorBidi" w:hAnsiTheme="majorBidi" w:cstheme="majorBidi"/>
        </w:rPr>
        <w:t xml:space="preserve">associated with habitual healthy eating </w:t>
      </w:r>
      <w:r>
        <w:rPr>
          <w:rFonts w:asciiTheme="majorBidi" w:hAnsiTheme="majorBidi" w:cstheme="majorBidi"/>
        </w:rPr>
        <w:fldChar w:fldCharType="begin"/>
      </w:r>
      <w:r w:rsidR="00785D2C">
        <w:rPr>
          <w:rFonts w:asciiTheme="majorBidi" w:hAnsiTheme="majorBidi" w:cstheme="majorBidi"/>
        </w:rPr>
        <w:instrText xml:space="preserve"> ADDIN ZOTERO_ITEM CSL_CITATION {"citationID":"jmBlmHfn","properties":{"formattedCitation":"(McCarthy et al., 2017; Ryan et al., 2022)","plainCitation":"(McCarthy et al., 2017; Ryan et al., 2022)","noteIndex":0},"citationItems":[{"id":254,"uris":["http://zotero.org/users/6888577/items/WD7IKRM7"],"itemData":{"id":254,"type":"article-journal","abstract":"Supporting healthier eating habits is crucial for improving population health outcomes. Underpinning everyday eating patterns are recurring actions that may lead to positive or negative health outcomes depending on the healthfulness of such actions. The aim of this research was to explore individual-level determinants of a healthy eating habit and consider to what extent personal goals and self-control are linked to a healthy eating habit. One thousand one hundred nine adults completed a survey focusing on a range of factors that potentially sway food choice behaviors. A structural model, developed based on a review of existing literature, was tested using self-reported healthy eating habit (Verplanken &amp; Orbell, ) as the dependent variable. Analysis suggests that along with health-conscious identity and food hedonism, self-control was one of the strongest determinants of a healthy eating habit. Furthermore, while healthy eating goals had a direct significant effect, other goals, economizing and emotional, did not. However, all three goals along with food hedonism had a significant indirect effect that was mediated through self-control. In revealing the role of self-control, this work questions the underlying assumption of automaticity in a healthy eating habit. This leads to the questions: what is a healthy eating habit and to what extent can healthy eating behaviors ever be truly characterized as controlled by heuristics and automaticity? This analysis suggests that healthy eating is an ongoing behavioral project that requires the continued engagement of deliberative processes; thus habit within this context, and as measured using self-reported habit, may be a misnomer. The use of healthy eating routines, as opposed to habits, may be more appropriate to acknowledge the role of both automatic and deliberative processes with self-control being central in everyday decision making. Important practical and theoretical implications are discussed along with potential approaches for health and food sectors to support healthier eating behavior in the future.","container-title":"Psychology &amp; Marketing","DOI":"10.1002/mar.21021","ISSN":"1520-6793","issue":"8","language":"en","license":"© 2017 Wiley Periodicals, Inc.","note":"_eprint: https://onlinelibrary.wiley.com/doi/pdf/10.1002/mar.21021","page":"772-785","source":"Wiley Online Library","title":"Healthy eating habit: A role for goals, identity, and self-control?","title-short":"Healthy eating habit","volume":"34","author":[{"family":"McCarthy","given":"Mary B."},{"family":"Collins","given":"Alan M."},{"family":"Flaherty","given":"Sarah Jane"},{"family":"McCarthy","given":"Sinead N."}],"issued":{"date-parts":[["2017"]]}}},{"id":961,"uris":["http://zotero.org/users/6888577/items/XVDUHMH4"],"itemData":{"id":961,"type":"article-journal","abstract":"Objective\nDiet-related self-identity, which includes components such as individuals’ overall dietary pattern and food choice motivations, is a strong predictor of health behaviors. This study sought to assess the variation in dietary patterns reported by a sample of Australian adults and their associations with diet quality.\nDesign\nCross-sectional survey.\nParticipants\nAustralian adults (n = 2,010)\nVariables measured\nThe main outcome measure was diet quality relative to the Australian Dietary Guidelines, measured by the Healthy Diet Score survey. Other outcomes captured included dietary patterns (eg, unrestricted, vegetarian, flexitarian, or ketogenic diets), diet-related self-identity constructs (centrality, prosocial motivation, personal motivation, and strictness), and sociodemographic characteristics (eg, age, sex, and education level).\nAnalysis\nData were analyzed descriptively, and ordinary least squares regression was performed to identify significant predictors of diet quality.\nResults\nEighteen unique dietary patterns were reported. These were classified into 3 categories on the basis of the degree of restriction of core food groups. Diets based on restriction of animal protein were associated with the highest diet quality, including the highest consumption of fruits, vegetables, and whole grains, whereas restriction of other foods was associated with the poorest diet quality. Unrestricted diets reported the highest consumption of discretionary food (high in saturated fat, salt, or added sugar). Finally, the regression analysis found that diet quality was significantly predicted by dietary pattern and diet-related self-identity constructs (F[8, 1974] = 54.952; P &lt; 0.0001; adjusted R2 = 0.179).\nConclusions and Implications\nDietary pattern and diet-related self-identity constructs are key determinants of diet quality. This has implications for future interventions, including that programs and messages could be tailored to ensure they align with the target population's self-identity and overall dietary patterns.","container-title":"Journal of Nutrition Education and Behavior","DOI":"10.1016/j.jneb.2021.08.001","ISSN":"1499-4046","issue":"1","journalAbbreviation":"Journal of Nutrition Education and Behavior","language":"en","page":"20-27","source":"ScienceDirect","title":"Exploring the Intersection Between Diet and Self-Identity: A Cross-Sectional Study With Australian Adults","title-short":"Exploring the Intersection Between Diet and Self-Identity","volume":"54","author":[{"family":"Ryan","given":"Jillian Claire"},{"family":"Alchin","given":"Caitlyn"},{"family":"Anastasiou","given":"Kim"},{"family":"Hendrie","given":"Gilly"},{"family":"Mellish","given":"Sarah"},{"family":"Litchfield","given":"Carla"}],"issued":{"date-parts":[["2022",1,1]]}}}],"schema":"https://github.com/citation-style-language/schema/raw/master/csl-citation.json"} </w:instrText>
      </w:r>
      <w:r>
        <w:rPr>
          <w:rFonts w:asciiTheme="majorBidi" w:hAnsiTheme="majorBidi" w:cstheme="majorBidi"/>
        </w:rPr>
        <w:fldChar w:fldCharType="separate"/>
      </w:r>
      <w:r w:rsidR="00785D2C">
        <w:rPr>
          <w:rFonts w:asciiTheme="majorBidi" w:hAnsiTheme="majorBidi" w:cstheme="majorBidi"/>
          <w:noProof/>
          <w:lang w:eastAsia="ko-KR"/>
        </w:rPr>
        <w:t>(McCarthy et al., 2017; Ryan et al., 2022)</w:t>
      </w:r>
      <w:r>
        <w:rPr>
          <w:rFonts w:asciiTheme="majorBidi" w:hAnsiTheme="majorBidi" w:cstheme="majorBidi"/>
        </w:rPr>
        <w:fldChar w:fldCharType="end"/>
      </w:r>
      <w:r>
        <w:rPr>
          <w:rFonts w:asciiTheme="majorBidi" w:hAnsiTheme="majorBidi" w:cstheme="majorBidi"/>
        </w:rPr>
        <w:t xml:space="preserve">. </w:t>
      </w:r>
      <w:r w:rsidR="00785D2C">
        <w:rPr>
          <w:rFonts w:asciiTheme="majorBidi" w:hAnsiTheme="majorBidi" w:cstheme="majorBidi"/>
        </w:rPr>
        <w:t>For example,</w:t>
      </w:r>
      <w:r>
        <w:rPr>
          <w:rFonts w:asciiTheme="majorBidi" w:hAnsiTheme="majorBidi" w:cstheme="majorBidi"/>
        </w:rPr>
        <w:t xml:space="preserve"> framing a healthy eating goal as a self-identity change, rather than a behavioural change, leads to healthier food choice </w:t>
      </w:r>
      <w:r>
        <w:rPr>
          <w:rFonts w:asciiTheme="majorBidi" w:hAnsiTheme="majorBidi" w:cstheme="majorBidi"/>
        </w:rPr>
        <w:fldChar w:fldCharType="begin"/>
      </w:r>
      <w:r w:rsidR="00785D2C">
        <w:rPr>
          <w:rFonts w:asciiTheme="majorBidi" w:hAnsiTheme="majorBidi" w:cstheme="majorBidi"/>
        </w:rPr>
        <w:instrText xml:space="preserve"> ADDIN ZOTERO_ITEM CSL_CITATION {"citationID":"nFgYRL55","properties":{"formattedCitation":"(Dominick &amp; Cole, 2020)","plainCitation":"(Dominick &amp; Cole, 2020)","noteIndex":0},"citationItems":[{"id":374,"uris":["http://zotero.org/users/6888577/items/58DYRJDS"],"itemData":{"id":374,"type":"article-journal","abstract":"People who think of their personal goals as identities are more likely to engage in goal-consistent behavior. However, no research has explored whether learning to frame goals as identities can be an effective strategy for pursuing goals in daily life. Across a series of studies, we assessed how incorporating a goal as part of one’s identity impacts goal-consistent choices. In a pilot study, we established a positive correlational relationship between natural goal identification and goal-consistent decision-making. Individuals with stronger healthy-eater identities made healthier food choices in a behavioral choice task. In Studies 1 and 2, we employed longitudinal interventions to teach people to frame their healthy eating goals as identities. We found that people who learned to frame their goals as identities made healthier choices, felt their goals were easier to pursue, reported greater success at managing goals, and made food choices that they both perceived to be healthier and that were rated as healthier by independent evaluators. Across studies, our findings suggest that thinking of goals as identities makes it easier to engage in goal-consistent choices.","container-title":"Motivation and Emotion","DOI":"10.1007/s11031-020-09824-8","ISSN":"1573-6644","issue":"3","journalAbbreviation":"Motiv Emot","language":"en","page":"410-426","source":"Springer Link","title":"Goals as identities: Boosting perceptions of healthy-eater identity for easier goal pursuit","title-short":"Goals as identities","volume":"44","author":[{"family":"Dominick","given":"Janna K."},{"family":"Cole","given":"Shana"}],"issued":{"date-parts":[["2020",6,1]]}}}],"schema":"https://github.com/citation-style-language/schema/raw/master/csl-citation.json"} </w:instrText>
      </w:r>
      <w:r>
        <w:rPr>
          <w:rFonts w:asciiTheme="majorBidi" w:hAnsiTheme="majorBidi" w:cstheme="majorBidi"/>
        </w:rPr>
        <w:fldChar w:fldCharType="separate"/>
      </w:r>
      <w:r w:rsidR="00785D2C">
        <w:rPr>
          <w:rFonts w:asciiTheme="majorBidi" w:hAnsiTheme="majorBidi" w:cstheme="majorBidi"/>
          <w:noProof/>
        </w:rPr>
        <w:t>(Dominick &amp; Cole, 2020)</w:t>
      </w:r>
      <w:r>
        <w:rPr>
          <w:rFonts w:asciiTheme="majorBidi" w:hAnsiTheme="majorBidi" w:cstheme="majorBidi"/>
        </w:rPr>
        <w:fldChar w:fldCharType="end"/>
      </w:r>
      <w:r>
        <w:rPr>
          <w:rFonts w:asciiTheme="majorBidi" w:hAnsiTheme="majorBidi" w:cstheme="majorBidi"/>
        </w:rPr>
        <w:t xml:space="preserve">. </w:t>
      </w:r>
    </w:p>
    <w:p w14:paraId="30206842" w14:textId="152A2640" w:rsidR="00785D2C" w:rsidRDefault="00785D2C" w:rsidP="00785D2C">
      <w:pPr>
        <w:spacing w:line="480" w:lineRule="auto"/>
        <w:ind w:firstLine="720"/>
        <w:rPr>
          <w:rFonts w:asciiTheme="majorBidi" w:hAnsiTheme="majorBidi" w:cstheme="majorBidi"/>
        </w:rPr>
      </w:pPr>
      <w:r>
        <w:rPr>
          <w:rFonts w:asciiTheme="majorBidi" w:hAnsiTheme="majorBidi" w:cstheme="majorBidi"/>
        </w:rPr>
        <w:t>Therefore, our theoretical overview and its implications may also be relevant to other consumption behaviours.</w:t>
      </w:r>
      <w:r w:rsidR="00864A6C">
        <w:rPr>
          <w:rFonts w:asciiTheme="majorBidi" w:hAnsiTheme="majorBidi" w:cstheme="majorBidi"/>
        </w:rPr>
        <w:t xml:space="preserve"> However, researchers should carefully consider the extent to which each influence or wider implication can be </w:t>
      </w:r>
      <w:r w:rsidR="00E534B6">
        <w:rPr>
          <w:rFonts w:asciiTheme="majorBidi" w:hAnsiTheme="majorBidi" w:cstheme="majorBidi"/>
        </w:rPr>
        <w:t>generalised</w:t>
      </w:r>
      <w:r w:rsidR="00864A6C">
        <w:rPr>
          <w:rFonts w:asciiTheme="majorBidi" w:hAnsiTheme="majorBidi" w:cstheme="majorBidi"/>
        </w:rPr>
        <w:t xml:space="preserve"> to wider consumption domains.  </w:t>
      </w:r>
    </w:p>
    <w:p w14:paraId="12F623CC" w14:textId="3C4B759F" w:rsidR="000855E3" w:rsidRDefault="006B3BFD" w:rsidP="00C40622">
      <w:pPr>
        <w:spacing w:line="480" w:lineRule="auto"/>
        <w:jc w:val="center"/>
        <w:rPr>
          <w:rFonts w:asciiTheme="majorBidi" w:hAnsiTheme="majorBidi" w:cstheme="majorBidi"/>
          <w:b/>
        </w:rPr>
      </w:pPr>
      <w:r>
        <w:rPr>
          <w:rFonts w:asciiTheme="majorBidi" w:hAnsiTheme="majorBidi" w:cstheme="majorBidi"/>
          <w:b/>
        </w:rPr>
        <w:t>Applied</w:t>
      </w:r>
      <w:r w:rsidR="00D744FC">
        <w:rPr>
          <w:rFonts w:asciiTheme="majorBidi" w:hAnsiTheme="majorBidi" w:cstheme="majorBidi"/>
          <w:b/>
        </w:rPr>
        <w:t xml:space="preserve"> Implications</w:t>
      </w:r>
    </w:p>
    <w:p w14:paraId="20DB7537" w14:textId="3ABE3498" w:rsidR="009C0058" w:rsidRDefault="009C0058" w:rsidP="00A03F90">
      <w:pPr>
        <w:spacing w:line="480" w:lineRule="auto"/>
        <w:ind w:firstLine="720"/>
        <w:rPr>
          <w:rFonts w:asciiTheme="majorBidi" w:hAnsiTheme="majorBidi" w:cstheme="majorBidi"/>
          <w:bCs/>
        </w:rPr>
      </w:pPr>
      <w:r>
        <w:rPr>
          <w:rFonts w:asciiTheme="majorBidi" w:hAnsiTheme="majorBidi" w:cstheme="majorBidi"/>
          <w:bCs/>
        </w:rPr>
        <w:t xml:space="preserve">Developing a better theoretical understanding of </w:t>
      </w:r>
      <w:r w:rsidR="009A604F">
        <w:rPr>
          <w:rFonts w:asciiTheme="majorBidi" w:hAnsiTheme="majorBidi" w:cstheme="majorBidi"/>
          <w:bCs/>
        </w:rPr>
        <w:t xml:space="preserve">water drinking </w:t>
      </w:r>
      <w:r>
        <w:rPr>
          <w:rFonts w:asciiTheme="majorBidi" w:hAnsiTheme="majorBidi" w:cstheme="majorBidi"/>
          <w:bCs/>
        </w:rPr>
        <w:t xml:space="preserve">behaviour </w:t>
      </w:r>
      <w:r w:rsidR="009A604F">
        <w:rPr>
          <w:rFonts w:asciiTheme="majorBidi" w:hAnsiTheme="majorBidi" w:cstheme="majorBidi"/>
          <w:bCs/>
        </w:rPr>
        <w:t xml:space="preserve">can help inform applied research as comprehensive theory provides insights into what influence(s) the intervention should target and how best to target that influence. We illustrate this point below: </w:t>
      </w:r>
    </w:p>
    <w:p w14:paraId="78827021" w14:textId="2B5D987F" w:rsidR="00A03F90" w:rsidRDefault="006B3BFD" w:rsidP="00A03F90">
      <w:pPr>
        <w:spacing w:line="480" w:lineRule="auto"/>
        <w:ind w:firstLine="720"/>
        <w:rPr>
          <w:rFonts w:asciiTheme="majorBidi" w:hAnsiTheme="majorBidi" w:cstheme="majorBidi"/>
          <w:bCs/>
        </w:rPr>
      </w:pPr>
      <w:r>
        <w:rPr>
          <w:rFonts w:asciiTheme="majorBidi" w:hAnsiTheme="majorBidi" w:cstheme="majorBidi"/>
          <w:bCs/>
        </w:rPr>
        <w:t xml:space="preserve">Given the complex interplay of influences underlying water drinking, interventions that target one sole influence may not be effective. </w:t>
      </w:r>
      <w:r w:rsidR="00864A6C">
        <w:rPr>
          <w:rFonts w:asciiTheme="majorBidi" w:hAnsiTheme="majorBidi" w:cstheme="majorBidi"/>
          <w:bCs/>
        </w:rPr>
        <w:t>Regarding internal influences</w:t>
      </w:r>
      <w:r w:rsidR="003D4E5B">
        <w:rPr>
          <w:rFonts w:asciiTheme="majorBidi" w:hAnsiTheme="majorBidi" w:cstheme="majorBidi"/>
          <w:bCs/>
        </w:rPr>
        <w:t>, a</w:t>
      </w:r>
      <w:r>
        <w:rPr>
          <w:rFonts w:asciiTheme="majorBidi" w:hAnsiTheme="majorBidi" w:cstheme="majorBidi"/>
          <w:bCs/>
        </w:rPr>
        <w:t xml:space="preserve"> prime example is the potentially necessary but insufficient influence of knowledge. For example, for </w:t>
      </w:r>
      <w:r w:rsidR="003D4E5B">
        <w:rPr>
          <w:rFonts w:asciiTheme="majorBidi" w:hAnsiTheme="majorBidi" w:cstheme="majorBidi"/>
          <w:bCs/>
        </w:rPr>
        <w:t>individuals</w:t>
      </w:r>
      <w:r>
        <w:rPr>
          <w:rFonts w:asciiTheme="majorBidi" w:hAnsiTheme="majorBidi" w:cstheme="majorBidi"/>
          <w:bCs/>
        </w:rPr>
        <w:t xml:space="preserve"> who lack knowledge of the importance and benefits of hydration, education is likely a necessary intervention component to create a motivation to drink water </w:t>
      </w:r>
      <w:r>
        <w:rPr>
          <w:rFonts w:asciiTheme="majorBidi" w:hAnsiTheme="majorBidi" w:cstheme="majorBidi"/>
          <w:bCs/>
        </w:rPr>
        <w:fldChar w:fldCharType="begin"/>
      </w:r>
      <w:r w:rsidR="00AD4051">
        <w:rPr>
          <w:rFonts w:asciiTheme="majorBidi" w:hAnsiTheme="majorBidi" w:cstheme="majorBidi"/>
          <w:bCs/>
        </w:rPr>
        <w:instrText xml:space="preserve"> ADDIN ZOTERO_ITEM CSL_CITATION {"citationID":"lUvtnFPk","properties":{"formattedCitation":"(Rodger,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Pr>
          <w:rFonts w:asciiTheme="majorBidi" w:hAnsiTheme="majorBidi" w:cstheme="majorBidi"/>
          <w:bCs/>
        </w:rPr>
        <w:fldChar w:fldCharType="separate"/>
      </w:r>
      <w:r w:rsidR="00AD4051">
        <w:rPr>
          <w:rFonts w:asciiTheme="majorBidi" w:hAnsiTheme="majorBidi" w:cstheme="majorBidi"/>
          <w:bCs/>
          <w:noProof/>
        </w:rPr>
        <w:t>(Rodger, Vezevicius, et al., 2023)</w:t>
      </w:r>
      <w:r>
        <w:rPr>
          <w:rFonts w:asciiTheme="majorBidi" w:hAnsiTheme="majorBidi" w:cstheme="majorBidi"/>
          <w:bCs/>
        </w:rPr>
        <w:fldChar w:fldCharType="end"/>
      </w:r>
      <w:r>
        <w:rPr>
          <w:rFonts w:asciiTheme="majorBidi" w:hAnsiTheme="majorBidi" w:cstheme="majorBidi"/>
          <w:bCs/>
        </w:rPr>
        <w:t xml:space="preserve">. </w:t>
      </w:r>
      <w:r w:rsidR="003D4E5B">
        <w:rPr>
          <w:rFonts w:asciiTheme="majorBidi" w:hAnsiTheme="majorBidi" w:cstheme="majorBidi"/>
          <w:bCs/>
        </w:rPr>
        <w:t xml:space="preserve">However, education is insufficient on its own as even motivated individuals report issues </w:t>
      </w:r>
      <w:r w:rsidR="009A604F">
        <w:rPr>
          <w:rFonts w:asciiTheme="majorBidi" w:hAnsiTheme="majorBidi" w:cstheme="majorBidi"/>
          <w:bCs/>
        </w:rPr>
        <w:t xml:space="preserve">related to constructs </w:t>
      </w:r>
      <w:r w:rsidR="003D4E5B">
        <w:rPr>
          <w:rFonts w:asciiTheme="majorBidi" w:hAnsiTheme="majorBidi" w:cstheme="majorBidi"/>
          <w:bCs/>
        </w:rPr>
        <w:t xml:space="preserve">such as complexity, lack of availability, lack of reward, and availability of preferred drinks, </w:t>
      </w:r>
      <w:r w:rsidR="00E534B6">
        <w:rPr>
          <w:rFonts w:asciiTheme="majorBidi" w:hAnsiTheme="majorBidi" w:cstheme="majorBidi"/>
          <w:bCs/>
        </w:rPr>
        <w:t xml:space="preserve">all </w:t>
      </w:r>
      <w:r w:rsidR="003D4E5B">
        <w:rPr>
          <w:rFonts w:asciiTheme="majorBidi" w:hAnsiTheme="majorBidi" w:cstheme="majorBidi"/>
          <w:bCs/>
        </w:rPr>
        <w:t xml:space="preserve">which hinder them from drinking more water in daily life. </w:t>
      </w:r>
      <w:r w:rsidR="00864A6C">
        <w:rPr>
          <w:rFonts w:asciiTheme="majorBidi" w:hAnsiTheme="majorBidi" w:cstheme="majorBidi"/>
          <w:bCs/>
        </w:rPr>
        <w:t>Regarding external influences</w:t>
      </w:r>
      <w:r w:rsidR="00A03F90">
        <w:rPr>
          <w:rFonts w:asciiTheme="majorBidi" w:hAnsiTheme="majorBidi" w:cstheme="majorBidi"/>
          <w:bCs/>
        </w:rPr>
        <w:t>, a prime example</w:t>
      </w:r>
      <w:r w:rsidR="009A41DD">
        <w:rPr>
          <w:rFonts w:asciiTheme="majorBidi" w:hAnsiTheme="majorBidi" w:cstheme="majorBidi"/>
          <w:bCs/>
        </w:rPr>
        <w:t xml:space="preserve"> o</w:t>
      </w:r>
      <w:r w:rsidR="009A604F">
        <w:rPr>
          <w:rFonts w:asciiTheme="majorBidi" w:hAnsiTheme="majorBidi" w:cstheme="majorBidi"/>
          <w:bCs/>
        </w:rPr>
        <w:t>f the limitations of targeting a sole influence</w:t>
      </w:r>
      <w:r w:rsidR="00A03F90">
        <w:rPr>
          <w:rFonts w:asciiTheme="majorBidi" w:hAnsiTheme="majorBidi" w:cstheme="majorBidi"/>
          <w:bCs/>
        </w:rPr>
        <w:t xml:space="preserve"> is </w:t>
      </w:r>
      <w:r w:rsidR="00864A6C">
        <w:rPr>
          <w:rFonts w:asciiTheme="majorBidi" w:hAnsiTheme="majorBidi" w:cstheme="majorBidi"/>
          <w:bCs/>
        </w:rPr>
        <w:t xml:space="preserve">the impact of </w:t>
      </w:r>
      <w:r w:rsidR="00A03F90">
        <w:rPr>
          <w:rFonts w:asciiTheme="majorBidi" w:hAnsiTheme="majorBidi" w:cstheme="majorBidi"/>
          <w:bCs/>
        </w:rPr>
        <w:t xml:space="preserve">public disapproval </w:t>
      </w:r>
      <w:r w:rsidR="00864A6C">
        <w:rPr>
          <w:rFonts w:asciiTheme="majorBidi" w:hAnsiTheme="majorBidi" w:cstheme="majorBidi"/>
          <w:bCs/>
        </w:rPr>
        <w:t>towards</w:t>
      </w:r>
      <w:r w:rsidR="00A03F90">
        <w:rPr>
          <w:rFonts w:asciiTheme="majorBidi" w:hAnsiTheme="majorBidi" w:cstheme="majorBidi"/>
          <w:bCs/>
        </w:rPr>
        <w:t xml:space="preserve"> policy and infrastructure plans to </w:t>
      </w:r>
      <w:r w:rsidR="00A24AF0">
        <w:rPr>
          <w:rFonts w:asciiTheme="majorBidi" w:hAnsiTheme="majorBidi" w:cstheme="majorBidi"/>
          <w:bCs/>
        </w:rPr>
        <w:t xml:space="preserve">tackle low water security by </w:t>
      </w:r>
      <w:r w:rsidR="00A03F90">
        <w:rPr>
          <w:rFonts w:asciiTheme="majorBidi" w:hAnsiTheme="majorBidi" w:cstheme="majorBidi"/>
          <w:bCs/>
        </w:rPr>
        <w:t>us</w:t>
      </w:r>
      <w:r w:rsidR="00A24AF0">
        <w:rPr>
          <w:rFonts w:asciiTheme="majorBidi" w:hAnsiTheme="majorBidi" w:cstheme="majorBidi"/>
          <w:bCs/>
        </w:rPr>
        <w:t>ing</w:t>
      </w:r>
      <w:r w:rsidR="00A03F90">
        <w:rPr>
          <w:rFonts w:asciiTheme="majorBidi" w:hAnsiTheme="majorBidi" w:cstheme="majorBidi"/>
          <w:bCs/>
        </w:rPr>
        <w:t xml:space="preserve"> recycled wastewater as a </w:t>
      </w:r>
      <w:r w:rsidR="00864A6C">
        <w:rPr>
          <w:rFonts w:asciiTheme="majorBidi" w:hAnsiTheme="majorBidi" w:cstheme="majorBidi"/>
          <w:bCs/>
        </w:rPr>
        <w:t xml:space="preserve">drinking water </w:t>
      </w:r>
      <w:r w:rsidR="00A03F90">
        <w:rPr>
          <w:rFonts w:asciiTheme="majorBidi" w:hAnsiTheme="majorBidi" w:cstheme="majorBidi"/>
          <w:bCs/>
        </w:rPr>
        <w:t xml:space="preserve">source </w:t>
      </w:r>
      <w:r w:rsidR="00A03F90">
        <w:rPr>
          <w:rFonts w:asciiTheme="majorBidi" w:hAnsiTheme="majorBidi" w:cstheme="majorBidi"/>
          <w:bCs/>
        </w:rPr>
        <w:fldChar w:fldCharType="begin"/>
      </w:r>
      <w:r w:rsidR="00A03F90">
        <w:rPr>
          <w:rFonts w:asciiTheme="majorBidi" w:hAnsiTheme="majorBidi" w:cstheme="majorBidi"/>
          <w:bCs/>
        </w:rPr>
        <w:instrText xml:space="preserve"> ADDIN ZOTERO_ITEM CSL_CITATION {"citationID":"oazRw9ia","properties":{"formattedCitation":"(Tortajada &amp; van Rensburg, 2020)","plainCitation":"(Tortajada &amp; van Rensburg, 2020)","noteIndex":0},"citationItems":[{"id":1215,"uris":["http://zotero.org/users/6888577/items/Z82T8EWS"],"itemData":{"id":1215,"type":"article-journal","abstract":"There is no room for squeamishness in the face of the world’s growing water shortage — three steps could vastly improve the image of reused water for drinking.","container-title":"Nature","DOI":"10.1038/d41586-019-03913-6","issue":"7788","language":"en","license":"2021 Nature","note":"Bandiera_abtest: a\nCg_type: Comment\nnumber: 7788\npublisher: Nature Publishing Group\nSubject_term: Water resources, Climate change","page":"26-28","source":"www-nature-com.ezproxy.lib.gla.ac.uk","title":"Drink more recycled wastewater","volume":"577","author":[{"family":"Tortajada","given":"Cecilia"},{"family":"Rensburg","given":"Pierre","non-dropping-particle":"van"}],"issued":{"date-parts":[["2020",1]]}}}],"schema":"https://github.com/citation-style-language/schema/raw/master/csl-citation.json"} </w:instrText>
      </w:r>
      <w:r w:rsidR="00A03F90">
        <w:rPr>
          <w:rFonts w:asciiTheme="majorBidi" w:hAnsiTheme="majorBidi" w:cstheme="majorBidi"/>
          <w:bCs/>
        </w:rPr>
        <w:fldChar w:fldCharType="separate"/>
      </w:r>
      <w:r w:rsidR="00A03F90">
        <w:rPr>
          <w:rFonts w:asciiTheme="majorBidi" w:hAnsiTheme="majorBidi" w:cstheme="majorBidi"/>
          <w:bCs/>
          <w:noProof/>
        </w:rPr>
        <w:t>(Tortajada &amp; van Rensburg, 2020)</w:t>
      </w:r>
      <w:r w:rsidR="00A03F90">
        <w:rPr>
          <w:rFonts w:asciiTheme="majorBidi" w:hAnsiTheme="majorBidi" w:cstheme="majorBidi"/>
          <w:bCs/>
        </w:rPr>
        <w:fldChar w:fldCharType="end"/>
      </w:r>
      <w:r w:rsidR="00A03F90">
        <w:rPr>
          <w:rFonts w:asciiTheme="majorBidi" w:hAnsiTheme="majorBidi" w:cstheme="majorBidi"/>
          <w:bCs/>
        </w:rPr>
        <w:t xml:space="preserve">. Although this recycled wastewater is objectively safe to drink as it is subjected to stricter regulations, public scepticism has seen many projects </w:t>
      </w:r>
      <w:r w:rsidR="009A604F">
        <w:rPr>
          <w:rFonts w:asciiTheme="majorBidi" w:hAnsiTheme="majorBidi" w:cstheme="majorBidi"/>
          <w:bCs/>
        </w:rPr>
        <w:t xml:space="preserve">to introduce recycled wastewater as a source of tap water in local communities </w:t>
      </w:r>
      <w:r w:rsidR="00A03F90">
        <w:rPr>
          <w:rFonts w:asciiTheme="majorBidi" w:hAnsiTheme="majorBidi" w:cstheme="majorBidi"/>
          <w:bCs/>
        </w:rPr>
        <w:t>go unimplemented</w:t>
      </w:r>
      <w:r w:rsidR="00864A6C">
        <w:rPr>
          <w:rFonts w:asciiTheme="majorBidi" w:hAnsiTheme="majorBidi" w:cstheme="majorBidi"/>
          <w:bCs/>
        </w:rPr>
        <w:t xml:space="preserve"> </w:t>
      </w:r>
      <w:r w:rsidR="00864A6C">
        <w:rPr>
          <w:rFonts w:asciiTheme="majorBidi" w:hAnsiTheme="majorBidi" w:cstheme="majorBidi"/>
          <w:bCs/>
        </w:rPr>
        <w:fldChar w:fldCharType="begin"/>
      </w:r>
      <w:r w:rsidR="00C41989">
        <w:rPr>
          <w:rFonts w:asciiTheme="majorBidi" w:hAnsiTheme="majorBidi" w:cstheme="majorBidi"/>
          <w:bCs/>
        </w:rPr>
        <w:instrText xml:space="preserve"> ADDIN ZOTERO_ITEM CSL_CITATION {"citationID":"oYTrCPL3","properties":{"formattedCitation":"(Tortajada &amp; van Rensburg, 2020)","plainCitation":"(Tortajada &amp; van Rensburg, 2020)","noteIndex":0},"citationItems":[{"id":1215,"uris":["http://zotero.org/users/6888577/items/Z82T8EWS"],"itemData":{"id":1215,"type":"article-journal","abstract":"There is no room for squeamishness in the face of the world’s growing water shortage — three steps could vastly improve the image of reused water for drinking.","container-title":"Nature","DOI":"10.1038/d41586-019-03913-6","issue":"7788","language":"en","license":"2021 Nature","note":"Bandiera_abtest: a\nCg_type: Comment\nnumber: 7788\npublisher: Nature Publishing Group\nSubject_term: Water resources, Climate change","page":"26-28","source":"www-nature-com.ezproxy.lib.gla.ac.uk","title":"Drink more recycled wastewater","volume":"577","author":[{"family":"Tortajada","given":"Cecilia"},{"family":"Rensburg","given":"Pierre","non-dropping-particle":"van"}],"issued":{"date-parts":[["2020",1]]}}}],"schema":"https://github.com/citation-style-language/schema/raw/master/csl-citation.json"} </w:instrText>
      </w:r>
      <w:r w:rsidR="00864A6C">
        <w:rPr>
          <w:rFonts w:asciiTheme="majorBidi" w:hAnsiTheme="majorBidi" w:cstheme="majorBidi"/>
          <w:bCs/>
        </w:rPr>
        <w:fldChar w:fldCharType="separate"/>
      </w:r>
      <w:r w:rsidR="00C41989">
        <w:rPr>
          <w:rFonts w:asciiTheme="majorBidi" w:hAnsiTheme="majorBidi" w:cstheme="majorBidi"/>
          <w:bCs/>
          <w:noProof/>
        </w:rPr>
        <w:t>(Tortajada &amp; van Rensburg, 2020)</w:t>
      </w:r>
      <w:r w:rsidR="00864A6C">
        <w:rPr>
          <w:rFonts w:asciiTheme="majorBidi" w:hAnsiTheme="majorBidi" w:cstheme="majorBidi"/>
          <w:bCs/>
        </w:rPr>
        <w:fldChar w:fldCharType="end"/>
      </w:r>
      <w:r w:rsidR="00A03F90">
        <w:rPr>
          <w:rFonts w:asciiTheme="majorBidi" w:hAnsiTheme="majorBidi" w:cstheme="majorBidi"/>
          <w:bCs/>
        </w:rPr>
        <w:t xml:space="preserve">. </w:t>
      </w:r>
    </w:p>
    <w:p w14:paraId="3054FAF8" w14:textId="740C27C2" w:rsidR="009A604F" w:rsidRDefault="00A03F90" w:rsidP="00A03F90">
      <w:pPr>
        <w:spacing w:line="480" w:lineRule="auto"/>
        <w:ind w:firstLine="720"/>
        <w:rPr>
          <w:rFonts w:asciiTheme="majorBidi" w:hAnsiTheme="majorBidi" w:cstheme="majorBidi"/>
          <w:bCs/>
        </w:rPr>
      </w:pPr>
      <w:r>
        <w:rPr>
          <w:rFonts w:asciiTheme="majorBidi" w:hAnsiTheme="majorBidi" w:cstheme="majorBidi"/>
          <w:bCs/>
        </w:rPr>
        <w:t>Effective interventions will</w:t>
      </w:r>
      <w:r w:rsidR="00E534B6">
        <w:rPr>
          <w:rFonts w:asciiTheme="majorBidi" w:hAnsiTheme="majorBidi" w:cstheme="majorBidi"/>
          <w:bCs/>
        </w:rPr>
        <w:t>, therefore,</w:t>
      </w:r>
      <w:r>
        <w:rPr>
          <w:rFonts w:asciiTheme="majorBidi" w:hAnsiTheme="majorBidi" w:cstheme="majorBidi"/>
          <w:bCs/>
        </w:rPr>
        <w:t xml:space="preserve"> likely need to take a complex intervention approach that targets multiple influences in a staged or tandem manner.</w:t>
      </w:r>
      <w:r w:rsidR="00422755">
        <w:rPr>
          <w:rFonts w:asciiTheme="majorBidi" w:hAnsiTheme="majorBidi" w:cstheme="majorBidi"/>
          <w:bCs/>
        </w:rPr>
        <w:t xml:space="preserve"> </w:t>
      </w:r>
      <w:r w:rsidR="009A604F">
        <w:rPr>
          <w:rFonts w:asciiTheme="majorBidi" w:hAnsiTheme="majorBidi" w:cstheme="majorBidi"/>
          <w:bCs/>
        </w:rPr>
        <w:t xml:space="preserve">Interventions may be considered complex in two ways: (1) because of certain properties the intervention has, such as the number of components, number of target behaviours, skills and expertise needed for delivery, and the flexibility of the intervention delivery, and (2) because </w:t>
      </w:r>
      <w:r w:rsidR="00A24E9F">
        <w:rPr>
          <w:rFonts w:asciiTheme="majorBidi" w:hAnsiTheme="majorBidi" w:cstheme="majorBidi"/>
          <w:bCs/>
        </w:rPr>
        <w:t xml:space="preserve">it </w:t>
      </w:r>
      <w:r w:rsidR="00E534B6">
        <w:rPr>
          <w:rFonts w:asciiTheme="majorBidi" w:hAnsiTheme="majorBidi" w:cstheme="majorBidi"/>
          <w:bCs/>
        </w:rPr>
        <w:t>there</w:t>
      </w:r>
      <w:r w:rsidR="00A24E9F">
        <w:rPr>
          <w:rFonts w:asciiTheme="majorBidi" w:hAnsiTheme="majorBidi" w:cstheme="majorBidi"/>
          <w:bCs/>
        </w:rPr>
        <w:t xml:space="preserve"> unlikely a simple linear relationship</w:t>
      </w:r>
      <w:r w:rsidR="009A604F">
        <w:rPr>
          <w:rFonts w:asciiTheme="majorBidi" w:hAnsiTheme="majorBidi" w:cstheme="majorBidi"/>
          <w:bCs/>
        </w:rPr>
        <w:t xml:space="preserve"> between intervention components and </w:t>
      </w:r>
      <w:r w:rsidR="00E534B6">
        <w:rPr>
          <w:rFonts w:asciiTheme="majorBidi" w:hAnsiTheme="majorBidi" w:cstheme="majorBidi"/>
          <w:bCs/>
        </w:rPr>
        <w:t>their</w:t>
      </w:r>
      <w:r w:rsidR="009A604F">
        <w:rPr>
          <w:rFonts w:asciiTheme="majorBidi" w:hAnsiTheme="majorBidi" w:cstheme="majorBidi"/>
          <w:bCs/>
        </w:rPr>
        <w:t xml:space="preserve"> </w:t>
      </w:r>
      <w:r w:rsidR="00A24E9F">
        <w:rPr>
          <w:rFonts w:asciiTheme="majorBidi" w:hAnsiTheme="majorBidi" w:cstheme="majorBidi"/>
          <w:bCs/>
        </w:rPr>
        <w:t xml:space="preserve">influence on behaviour change in </w:t>
      </w:r>
      <w:r w:rsidR="00E534B6">
        <w:rPr>
          <w:rFonts w:asciiTheme="majorBidi" w:hAnsiTheme="majorBidi" w:cstheme="majorBidi"/>
          <w:bCs/>
        </w:rPr>
        <w:t xml:space="preserve">the </w:t>
      </w:r>
      <w:r w:rsidR="009A604F">
        <w:rPr>
          <w:rFonts w:asciiTheme="majorBidi" w:hAnsiTheme="majorBidi" w:cstheme="majorBidi"/>
          <w:bCs/>
        </w:rPr>
        <w:t>target</w:t>
      </w:r>
      <w:r w:rsidR="00E534B6">
        <w:rPr>
          <w:rFonts w:asciiTheme="majorBidi" w:hAnsiTheme="majorBidi" w:cstheme="majorBidi"/>
          <w:bCs/>
        </w:rPr>
        <w:t xml:space="preserve"> context</w:t>
      </w:r>
      <w:r w:rsidR="009A604F">
        <w:rPr>
          <w:rFonts w:asciiTheme="majorBidi" w:hAnsiTheme="majorBidi" w:cstheme="majorBidi"/>
          <w:bCs/>
        </w:rPr>
        <w:t xml:space="preserve"> (i.e., complex mechanisms of change</w:t>
      </w:r>
      <w:r w:rsidR="00A24E9F">
        <w:rPr>
          <w:rFonts w:asciiTheme="majorBidi" w:hAnsiTheme="majorBidi" w:cstheme="majorBidi"/>
          <w:bCs/>
        </w:rPr>
        <w:t xml:space="preserve"> </w:t>
      </w:r>
      <w:r w:rsidR="00E534B6">
        <w:rPr>
          <w:rFonts w:asciiTheme="majorBidi" w:hAnsiTheme="majorBidi" w:cstheme="majorBidi"/>
          <w:bCs/>
        </w:rPr>
        <w:t xml:space="preserve">exist </w:t>
      </w:r>
      <w:r w:rsidR="00A24E9F">
        <w:rPr>
          <w:rFonts w:asciiTheme="majorBidi" w:hAnsiTheme="majorBidi" w:cstheme="majorBidi"/>
          <w:bCs/>
        </w:rPr>
        <w:t xml:space="preserve">such as feedback loops). </w:t>
      </w:r>
      <w:r w:rsidR="00A24E9F">
        <w:rPr>
          <w:rFonts w:asciiTheme="majorBidi" w:hAnsiTheme="majorBidi" w:cstheme="majorBidi"/>
          <w:bCs/>
        </w:rPr>
        <w:fldChar w:fldCharType="begin"/>
      </w:r>
      <w:r w:rsidR="00AD4051">
        <w:rPr>
          <w:rFonts w:asciiTheme="majorBidi" w:hAnsiTheme="majorBidi" w:cstheme="majorBidi"/>
          <w:bCs/>
        </w:rPr>
        <w:instrText xml:space="preserve"> ADDIN ZOTERO_ITEM CSL_CITATION {"citationID":"0CGp8Car","properties":{"formattedCitation":"(Skivington et al., 2021)","plainCitation":"(Skivington et al., 2021)","dontUpdate":true,"noteIndex":0},"citationItems":[{"id":1424,"uris":["http://zotero.org/users/6888577/items/REZB9DZ8"],"itemData":{"id":1424,"type":"article-journal","abstract":"&lt;p&gt;The UK Medical Research Council’s widely used guidance for developing and evaluating complex interventions has been replaced by a new framework, commissioned jointly by the Medical Research Council and the National Institute for Health Research, which takes account of recent developments in theory and methods and the need to maximise the efficiency, use, and impact of research.&lt;/p&gt;","container-title":"BMJ","DOI":"10.1136/bmj.n2061","ISSN":"1756-1833","journalAbbreviation":"BMJ","language":"en","license":"© Author(s) (or their employer(s)) 2019. Re-use permitted under CC BY. No commercial re-use. See rights and permissions. Published by BMJ.. http://creativecommons.org/licenses/by/4.0/This is an Open Access article distributed in accordance with the terms of the Creative Commons Attribution (CC BY 4.0) license, which permits others to distribute, remix, adapt and build upon this work, for commercial use, provided the original work is properly cited. See: http://creativecommons.org/licenses/by/4.0/.","note":"publisher: British Medical Journal Publishing Group\nsection: Research Methods &amp;amp; Reporting\nPMID: 34593508","page":"n2061","source":"www.bmj.com","title":"A new framework for developing and evaluating complex interventions: update of Medical Research Council guidance","title-short":"A new framework for developing and evaluating complex interventions","volume":"374","author":[{"family":"Skivington","given":"Kathryn"},{"family":"Matthews","given":"Lynsay"},{"family":"Simpson","given":"Sharon Anne"},{"family":"Craig","given":"Peter"},{"family":"Baird","given":"Janis"},{"family":"Blazeby","given":"Jane M."},{"family":"Boyd","given":"Kathleen Anne"},{"family":"Craig","given":"Neil"},{"family":"French","given":"David P."},{"family":"McIntosh","given":"Emma"},{"family":"Petticrew","given":"Mark"},{"family":"Rycroft-Malone","given":"Jo"},{"family":"White","given":"Martin"},{"family":"Moore","given":"Laurence"}],"issued":{"date-parts":[["2021",9,30]]}}}],"schema":"https://github.com/citation-style-language/schema/raw/master/csl-citation.json"} </w:instrText>
      </w:r>
      <w:r w:rsidR="00A24E9F">
        <w:rPr>
          <w:rFonts w:asciiTheme="majorBidi" w:hAnsiTheme="majorBidi" w:cstheme="majorBidi"/>
          <w:bCs/>
        </w:rPr>
        <w:fldChar w:fldCharType="separate"/>
      </w:r>
      <w:r w:rsidR="00A24E9F">
        <w:rPr>
          <w:rFonts w:asciiTheme="majorBidi" w:hAnsiTheme="majorBidi" w:cstheme="majorBidi"/>
          <w:bCs/>
          <w:noProof/>
        </w:rPr>
        <w:t>Skivington et al. (2021)</w:t>
      </w:r>
      <w:r w:rsidR="00A24E9F">
        <w:rPr>
          <w:rFonts w:asciiTheme="majorBidi" w:hAnsiTheme="majorBidi" w:cstheme="majorBidi"/>
          <w:bCs/>
        </w:rPr>
        <w:fldChar w:fldCharType="end"/>
      </w:r>
      <w:r w:rsidR="00A24E9F">
        <w:rPr>
          <w:rFonts w:asciiTheme="majorBidi" w:hAnsiTheme="majorBidi" w:cstheme="majorBidi"/>
          <w:bCs/>
        </w:rPr>
        <w:t xml:space="preserve"> provide an in-depth framework for complex intervention development and evaluation. </w:t>
      </w:r>
    </w:p>
    <w:p w14:paraId="0383C5A2" w14:textId="15362A8E" w:rsidR="006B3BFD" w:rsidRDefault="00422755" w:rsidP="00A24E9F">
      <w:pPr>
        <w:spacing w:line="480" w:lineRule="auto"/>
        <w:ind w:firstLine="720"/>
        <w:rPr>
          <w:rFonts w:asciiTheme="majorBidi" w:hAnsiTheme="majorBidi" w:cstheme="majorBidi"/>
          <w:bCs/>
        </w:rPr>
      </w:pPr>
      <w:r>
        <w:rPr>
          <w:rFonts w:asciiTheme="majorBidi" w:hAnsiTheme="majorBidi" w:cstheme="majorBidi"/>
          <w:bCs/>
        </w:rPr>
        <w:t xml:space="preserve">Going back to the education example, education likely needs to be done in tandem with other intervention activities that help individuals, for example, identify daily situations where it would be feasible to drink more (e.g., script elicitation; </w:t>
      </w:r>
      <w:r w:rsidR="00CF7802">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{"citationID":"iandQwov","properties":{"formattedCitation":"(Mohideen et al., 2023)","plainCitation":"(Mohideen et al., 2023)","dontUpdate":true,"noteIndex":0},"citationItems":[{"id":1285,"uris":["http://zotero.org/users/6888577/items/WUB3R59Q"],"itemData":{"id":1285,"type":"article-journal","abstract":"Background Attempts to improve evening sleep hygiene have overlooked that sleep preparation behaviours are often undertaken automatically with little awareness; that is, habitually. This mixed-methods study assessed aspects of the feasibility and acceptability of a novel behavioural intervention procedure (‘script elicitation’), which encourages reflection on and reorganisation of the content and sequencing of habitual evening pre-sleep routines.Methods The study was advertised via social media, and circular lists at a UK university. Twenty-four UK-based adults, reporting &lt;6 h/night sleep, were recruited. At baseline, they completed sleep hygiene and quality measures, then participated in an online, one-to-one script elicitation interview. This involved the interviewer working with the participant to generate a fine-grained description of the content, organisation and variability of their typical pre-sleep routine, and plan a more sleep-conducive alternative routine to follow over the next week. One week later, participants completed sleep quality and hygiene measures, and a semi-structured interview about the intervention. Feasibility was assessed using quantitative data on response rates and attrition, and acceptability via sleep hygiene and quality scores, and qualitative data on intervention experiences.Results All criteria were met. The target response rate was exceeded, none of the 24 participants dropped out, and sleep hygiene and quality scores either improved or remained stable. In interviews, all participants reported finding script elicitation useful. Script elicitation raised participants’ awareness of habitual sleep hygiene routines, which gave many a newfound sense of autonomy over changing their sleep hygiene habits. While the habitual nature of existing routines obstructed change for some participants, most reported successfully changing aspects of their routine, and achieving behaviour, sleep and wellbeing improvements.Discussion Script elicitation is a promising and acceptable method for tackling poor evening sleep hygiene habits. A more rigorous trial is warranted.","container-title":"Health Psychology and Behavioral Medicine","DOI":"10.1080/21642850.2022.2162904","ISSN":"null","issue":"1","note":"publisher: Routledge\n_eprint: https://doi.org/10.1080/21642850.2022.2162904","page":"2162904","source":"Taylor and Francis+NEJM","title":"Feasibility and acceptability of a personalised script-elicitation method for improving evening sleep hygiene habits","volume":"11","author":[{"family":"Mohideen","given":"Anya"},{"family":"Bouvin","given":"Clara"},{"family":"Judah","given":"Gaby"},{"family":"Picariello","given":"Federica"},{"family":"Gardner","given":"Benjamin"}],"issued":{"date-parts":[["2023",12,31]]}}}],"schema":"https://github.com/citation-style-language/schema/raw/master/csl-citation.json"} </w:instrText>
      </w:r>
      <w:r w:rsidR="00CF7802">
        <w:rPr>
          <w:rFonts w:asciiTheme="majorBidi" w:hAnsiTheme="majorBidi" w:cstheme="majorBidi"/>
          <w:bCs/>
        </w:rPr>
        <w:fldChar w:fldCharType="separate"/>
      </w:r>
      <w:r w:rsidR="00CF7802">
        <w:rPr>
          <w:rFonts w:asciiTheme="majorBidi" w:hAnsiTheme="majorBidi" w:cstheme="majorBidi"/>
          <w:bCs/>
          <w:noProof/>
        </w:rPr>
        <w:t>Mohideen et al., 2023)</w:t>
      </w:r>
      <w:r w:rsidR="00CF7802">
        <w:rPr>
          <w:rFonts w:asciiTheme="majorBidi" w:hAnsiTheme="majorBidi" w:cstheme="majorBidi"/>
          <w:bCs/>
        </w:rPr>
        <w:fldChar w:fldCharType="end"/>
      </w:r>
      <w:r>
        <w:rPr>
          <w:rFonts w:asciiTheme="majorBidi" w:hAnsiTheme="majorBidi" w:cstheme="majorBidi"/>
          <w:bCs/>
        </w:rPr>
        <w:t xml:space="preserve">, combat </w:t>
      </w:r>
      <w:r w:rsidR="00CF7802">
        <w:rPr>
          <w:rFonts w:asciiTheme="majorBidi" w:hAnsiTheme="majorBidi" w:cstheme="majorBidi"/>
          <w:bCs/>
        </w:rPr>
        <w:t xml:space="preserve">the competing influence of </w:t>
      </w:r>
      <w:r>
        <w:rPr>
          <w:rFonts w:asciiTheme="majorBidi" w:hAnsiTheme="majorBidi" w:cstheme="majorBidi"/>
          <w:bCs/>
        </w:rPr>
        <w:t xml:space="preserve">short-term reward </w:t>
      </w:r>
      <w:r w:rsidR="00CF7802">
        <w:rPr>
          <w:rFonts w:asciiTheme="majorBidi" w:hAnsiTheme="majorBidi" w:cstheme="majorBidi"/>
          <w:bCs/>
        </w:rPr>
        <w:t>associated with</w:t>
      </w:r>
      <w:r>
        <w:rPr>
          <w:rFonts w:asciiTheme="majorBidi" w:hAnsiTheme="majorBidi" w:cstheme="majorBidi"/>
          <w:bCs/>
        </w:rPr>
        <w:t xml:space="preserve"> preferred alternatives (e.g., goal priming</w:t>
      </w:r>
      <w:r w:rsidR="00CF7802">
        <w:rPr>
          <w:rFonts w:asciiTheme="majorBidi" w:hAnsiTheme="majorBidi" w:cstheme="majorBidi"/>
          <w:bCs/>
        </w:rPr>
        <w:t xml:space="preserve"> or health warning labels</w:t>
      </w:r>
      <w:r>
        <w:rPr>
          <w:rFonts w:asciiTheme="majorBidi" w:hAnsiTheme="majorBidi" w:cstheme="majorBidi"/>
          <w:bCs/>
        </w:rPr>
        <w:t xml:space="preserve">; </w:t>
      </w:r>
      <w:r w:rsidR="00CF7802">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{"citationID":"SC82L9Tf","properties":{"formattedCitation":"(Bauer et al., 2022; C. Miller et al., 2022; Papies, 2016)","plainCitation":"(Bauer et al., 2022; C. Miller et al., 2022; Papies, 2016)","dontUpdate":true,"noteIndex":0},"citationItems":[{"id":1287,"uris":["http://zotero.org/users/6888577/items/L7QLETQB"],"itemData":{"id":1287,"type":"article-journal","abstract":"People making food choices are often exposed to different cues that can activate relevant goals that influence the choice outcome. Hedonic goals are frequently primed by advertising while health policy enlists primes that activate health goals in the moment of food decision-making – e.g., healthy food labels. However, little is known about the effect of such goal-priming cues on the population level and how people respond when exposed to both types of primes simultaneously. The results of this study, based on a large, representative sample (N = 1200), show no effect of health-goal priming on healthy food choices. Being exposed to a sole hedonic prime, however, reduces healthy choices by 3%. This effect completely disappeared when both primes were presented at the same time. All effects remained insensitive to people's gender, hunger status, level of dietary restraint, and BMI. These findings cast doubt over the effectiveness of health goal primes as a tool to increase healthy food choices but suggest a protective effect against competing hedonic primes and could thereby prevent less healthy choices.","container-title":"Appetite","DOI":"10.1016/j.appet.2022.105956","ISSN":"0195-6663","journalAbbreviation":"Appetite","language":"en","page":"105956","source":"ScienceDirect","title":"Battle of the primes – The effect and interplay of health and hedonic primes on food choice","volume":"172","author":[{"family":"Bauer","given":"Jan M."},{"family":"Laan","given":"Laura N.","non-dropping-particle":"van der"},{"family":"Bruijn","given":"Gert-Jan","dropping-particle":"de"},{"family":"Reisch","given":"Lucia A."}],"issued":{"date-parts":[["2022",5,1]]}}},{"id":634,"uris":["http://zotero.org/users/6888577/items/2G9NLLJR"],"itemData":{"id":634,"type":"article-journal","abstract":"Research on goal priming has shown that cues in the environment can lead to goal-directed cognition and behaviour without the need for conscious intentions. This has sparked an interest in using goal priming as an intervention tool to strategically influence behaviour in line with an individual's long-term goals. The present article first gives a brief overview of goal priming effects and their mechanisms. Then, goal priming is discussed as a situated intervention tool that changes the cognitive responses triggered by a situation and can stimulate the pursuit of long-term investment goals over short-term hedonic goals. Applying the principle of situating interventions leads to a set of recommendations for applying goal primes effectively, which are illustrated with examples from various domains.","collection-title":"Social priming","container-title":"Current Opinion in Psychology","DOI":"10.1016/j.copsyc.2016.04.008","ISSN":"2352-250X","journalAbbreviation":"Current Opinion in Psychology","language":"en","page":"12-16","source":"ScienceDirect","title":"Goal priming as a situated intervention tool","volume":"12","author":[{"family":"Papies","given":"Esther K"}],"issued":{"date-parts":[["2016",12,1]]}}},{"id":857,"uris":["http://zotero.org/users/6888577/items/5S88364B"],"itemData":{"id":857,"type":"article-journal","abstract":"Effective strategies to reduce free sugar intake are needed. This study examined exposure to a warning label, independently and in conjunction with a Health Star Rating (HSR) label, on the selection of commercially available cold beverages with real decision-making stakes. Participants (N = 511, 47.9% female, mean = 21.7 (SD = 6.1) years) accessed an online convenience store app via an on-campus laptop to select one of 10 beverages (5 sugar-sweetened beverages [SSBs], 1100% fruit juice, 2 artificially sweetened beverages [ASBs] and 2 waters). The task was repeated with the addition of a warning label on high-sugar drinks in Round 2, and the addition of an HSR label on all drinks in Round 3. Participants were informed that they would receive a complementary drink (valued at &lt;$5AUD) based on their selections following the completion of a brief questionnaire. Baseline results indicated that SSBs and waters were the most and least popular choices, respectively. For both males and females, there was a significant decrease in SSB selection (p &lt; 0.001) and significant increase in ASB and water selection (p &lt; 0.001) following the addition of warning labels to high-sugar drinks. The decreased selection of SSBs and increased selection of waters was maintained in Round 3 when HSR labels were added to all drinks. 100% fruit juice selection decreased with the addition of a warning label for females only (p &lt; 0.01), but increased following the addition of a 4-star HSR label, for both males (p &lt; 0.05) and females (p &lt; 0.001). Warning labels reduced young adults’ selection of SSBs and promoted substitution to water. The HSR reinforced this effect for the least healthy drinks. Increased water selection may be further enhanced by ensuring that warning label thresholds and HSR algorithms align to present consistent messaging.","container-title":"Appetite","DOI":"10.1016/j.appet.2021.105818","ISSN":"0195-6663","journalAbbreviation":"Appetite","language":"en","page":"105818","source":"ScienceDirect","title":"Warning labels and interpretive nutrition labels: Impact on substitution between sugar and artificially sweetened beverages, juice and water in a real-world selection task","title-short":"Warning labels and interpretive nutrition labels","volume":"169","author":[{"family":"Miller","given":"Caroline"},{"family":"Ettridge","given":"Kerry"},{"family":"Pettigrew","given":"Simone"},{"family":"Wittert","given":"Gary"},{"family":"Wakefield","given":"Melanie"},{"family":"Coveney","given":"John"},{"family":"Roder","given":"David"},{"family":"Martin","given":"Jane"},{"family":"Brownbill","given":"Aimee"},{"family":"Dono","given":"Joanne"}],"issued":{"date-parts":[["2022",2,1]]}}}],"schema":"https://github.com/citation-style-language/schema/raw/master/csl-citation.json"} </w:instrText>
      </w:r>
      <w:r w:rsidR="00CF7802">
        <w:rPr>
          <w:rFonts w:asciiTheme="majorBidi" w:hAnsiTheme="majorBidi" w:cstheme="majorBidi"/>
          <w:bCs/>
        </w:rPr>
        <w:fldChar w:fldCharType="separate"/>
      </w:r>
      <w:r w:rsidR="00CF7802">
        <w:rPr>
          <w:rFonts w:asciiTheme="majorBidi" w:hAnsiTheme="majorBidi" w:cstheme="majorBidi"/>
          <w:bCs/>
          <w:noProof/>
        </w:rPr>
        <w:t>(Bauer et al., 2022; Miller et al., 2022; Papies, 2016)</w:t>
      </w:r>
      <w:r w:rsidR="00CF7802">
        <w:rPr>
          <w:rFonts w:asciiTheme="majorBidi" w:hAnsiTheme="majorBidi" w:cstheme="majorBidi"/>
          <w:bCs/>
        </w:rPr>
        <w:fldChar w:fldCharType="end"/>
      </w:r>
      <w:r>
        <w:rPr>
          <w:rFonts w:asciiTheme="majorBidi" w:hAnsiTheme="majorBidi" w:cstheme="majorBidi"/>
          <w:bCs/>
        </w:rPr>
        <w:t xml:space="preserve">, combat social norms for preferred alternatives (e.g., peer influence; </w:t>
      </w:r>
      <w:r w:rsidR="00CF7802">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{"citationID":"vszaFEOO","properties":{"formattedCitation":"(Smit et al., 2016)","plainCitation":"(Smit et al., 2016)","dontUpdate":true,"noteIndex":0},"citationItems":[{"id":957,"uris":["http://zotero.org/users/6888577/items/2CSGVBCK"],"itemData":{"id":957,"type":"article-journal","abstract":"The current pilot study examined the effectiveness of a social network-based intervention using peer influence on self-reported water consumption. A total of 210 children (52% girls; M age = 10.75 ± SD = 0.80) were randomly assigned to either the intervention (n = 106; 52% girls) or control condition (n = 104; 52% girls). In the intervention condition, the most influential children in each classroom were trained to promote water consumption among their peers for eight weeks. The schools in the control condition did not receive any intervention. Water consumption, sugar-sweetened beverage (SSB) consumption, and intentions to drink more water in the near future were assessed by self-report measures before and immediately after the intervention. A repeated measure MANCOVA showed a significant multivariate interaction effect between condition and time (V = 0.07, F(3, 204) = 5.18, p = 0.002, pη2 = 0.07) on the dependent variables. Further examination revealed significant univariate interaction effects between condition and time on water (p = 0.021) and SSB consumption (p = 0.015) as well as water drinking intentions (p = 0.049). Posthoc analyses showed that children in the intervention condition reported a significant increase in their water consumption (p = 0.018) and a decrease in their SSB consumption (p &lt; 0.001) over time, compared to the control condition (p-values &gt; 0.05). The children who were exposed to the intervention did not report a change in their water drinking intentions over time (p = 0.576) whereas the nonexposed children decreased their intentions (p = 0.026). These findings show promise for a social network-based intervention using peer influence to positively alter consumption behaviors.\nTrial registration\nThis RCT was registered in the Australian New Zealand Clinical Trials Registry (ACTRN12614001179628). Study procedures were approved by the Ethics Committee of the Faculty of Social Sciences at Radboud University (ECSW2014-1003-203).","collection-title":"Consumer psychology and portion size: making smaller better","container-title":"Appetite","DOI":"10.1016/j.appet.2016.04.011","ISSN":"0195-6663","journalAbbreviation":"Appetite","language":"en","page":"294-301","source":"ScienceDirect","title":"A social network-based intervention stimulating peer influence on children's self-reported water consumption: A randomized control trial","title-short":"A social network-based intervention stimulating peer influence on children's self-reported water consumption","volume":"103","author":[{"family":"Smit","given":"Crystal R."},{"family":"Leeuw","given":"Rebecca N. H.","non-dropping-particle":"de"},{"family":"Bevelander","given":"Kirsten E."},{"family":"Burk","given":"William J."},{"family":"Buijzen","given":"Moniek"}],"issued":{"date-parts":[["2016",8,1]]}}}],"schema":"https://github.com/citation-style-language/schema/raw/master/csl-citation.json"} </w:instrText>
      </w:r>
      <w:r w:rsidR="00CF7802">
        <w:rPr>
          <w:rFonts w:asciiTheme="majorBidi" w:hAnsiTheme="majorBidi" w:cstheme="majorBidi"/>
          <w:bCs/>
        </w:rPr>
        <w:fldChar w:fldCharType="separate"/>
      </w:r>
      <w:r w:rsidR="00CF7802">
        <w:rPr>
          <w:rFonts w:asciiTheme="majorBidi" w:hAnsiTheme="majorBidi" w:cstheme="majorBidi"/>
          <w:bCs/>
          <w:noProof/>
        </w:rPr>
        <w:t>Smit et al., 2016)</w:t>
      </w:r>
      <w:r w:rsidR="00CF7802">
        <w:rPr>
          <w:rFonts w:asciiTheme="majorBidi" w:hAnsiTheme="majorBidi" w:cstheme="majorBidi"/>
          <w:bCs/>
        </w:rPr>
        <w:fldChar w:fldCharType="end"/>
      </w:r>
      <w:r>
        <w:rPr>
          <w:rFonts w:asciiTheme="majorBidi" w:hAnsiTheme="majorBidi" w:cstheme="majorBidi"/>
          <w:bCs/>
        </w:rPr>
        <w:t xml:space="preserve">, </w:t>
      </w:r>
      <w:r w:rsidR="00C41989">
        <w:rPr>
          <w:rFonts w:asciiTheme="majorBidi" w:hAnsiTheme="majorBidi" w:cstheme="majorBidi"/>
          <w:bCs/>
        </w:rPr>
        <w:t>or</w:t>
      </w:r>
      <w:r>
        <w:rPr>
          <w:rFonts w:asciiTheme="majorBidi" w:hAnsiTheme="majorBidi" w:cstheme="majorBidi"/>
          <w:bCs/>
        </w:rPr>
        <w:t xml:space="preserve"> promote </w:t>
      </w:r>
      <w:r w:rsidR="00CF7802">
        <w:rPr>
          <w:rFonts w:asciiTheme="majorBidi" w:hAnsiTheme="majorBidi" w:cstheme="majorBidi"/>
          <w:bCs/>
        </w:rPr>
        <w:t xml:space="preserve">the </w:t>
      </w:r>
      <w:r>
        <w:rPr>
          <w:rFonts w:asciiTheme="majorBidi" w:hAnsiTheme="majorBidi" w:cstheme="majorBidi"/>
          <w:bCs/>
        </w:rPr>
        <w:t xml:space="preserve">repeated performance of </w:t>
      </w:r>
      <w:r w:rsidR="00CF7802">
        <w:rPr>
          <w:rFonts w:asciiTheme="majorBidi" w:hAnsiTheme="majorBidi" w:cstheme="majorBidi"/>
          <w:bCs/>
        </w:rPr>
        <w:t xml:space="preserve">lower-order behaviours that facilitate drinking (e.g., reminders; </w:t>
      </w:r>
      <w:r w:rsidR="00CF7802">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{"citationID":"6PVmtCJk","properties":{"formattedCitation":"(Rodger et al., 2023)","plainCitation":"(Rodger et al., 2023)","dontUpdate":true,"noteIndex":0},"citationItems":[{"id":1175,"uris":["http://zotero.org/users/6888577/items/SGRZKLVM"],"itemData":{"id":1175,"type":"article-journal","abstract":"Underhydration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CF7802">
        <w:rPr>
          <w:rFonts w:asciiTheme="majorBidi" w:hAnsiTheme="majorBidi" w:cstheme="majorBidi"/>
          <w:bCs/>
        </w:rPr>
        <w:fldChar w:fldCharType="separate"/>
      </w:r>
      <w:r w:rsidR="00CF7802">
        <w:rPr>
          <w:rFonts w:asciiTheme="majorBidi" w:hAnsiTheme="majorBidi" w:cstheme="majorBidi"/>
          <w:bCs/>
          <w:noProof/>
        </w:rPr>
        <w:t>Rodger et al., 2023)</w:t>
      </w:r>
      <w:r w:rsidR="00CF7802">
        <w:rPr>
          <w:rFonts w:asciiTheme="majorBidi" w:hAnsiTheme="majorBidi" w:cstheme="majorBidi"/>
          <w:bCs/>
        </w:rPr>
        <w:fldChar w:fldCharType="end"/>
      </w:r>
      <w:r w:rsidR="00CF7802">
        <w:rPr>
          <w:rFonts w:asciiTheme="majorBidi" w:hAnsiTheme="majorBidi" w:cstheme="majorBidi"/>
          <w:bCs/>
        </w:rPr>
        <w:t xml:space="preserve">. Regarding the wastewater example, this policy and infrastructure change likely needs to come after concerted efforts to change public acceptance (e.g., public engagement &amp; education; </w:t>
      </w:r>
      <w:r w:rsidR="00CF7802">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{"citationID":"TSlJ9EKp","properties":{"formattedCitation":"(Tortajada &amp; van Rensburg, 2020)","plainCitation":"(Tortajada &amp; van Rensburg, 2020)","dontUpdate":true,"noteIndex":0},"citationItems":[{"id":1215,"uris":["http://zotero.org/users/6888577/items/Z82T8EWS"],"itemData":{"id":1215,"type":"article-journal","abstract":"There is no room for squeamishness in the face of the world’s growing water shortage — three steps could vastly improve the image of reused water for drinking.","container-title":"Nature","DOI":"10.1038/d41586-019-03913-6","issue":"7788","language":"en","license":"2021 Nature","note":"Bandiera_abtest: a\nCg_type: Comment\nnumber: 7788\npublisher: Nature Publishing Group\nSubject_term: Water resources, Climate change","page":"26-28","source":"www-nature-com.ezproxy.lib.gla.ac.uk","title":"Drink more recycled wastewater","volume":"577","author":[{"family":"Tortajada","given":"Cecilia"},{"family":"Rensburg","given":"Pierre","non-dropping-particle":"van"}],"issued":{"date-parts":[["2020",1]]}}}],"schema":"https://github.com/citation-style-language/schema/raw/master/csl-citation.json"} </w:instrText>
      </w:r>
      <w:r w:rsidR="00CF7802">
        <w:rPr>
          <w:rFonts w:asciiTheme="majorBidi" w:hAnsiTheme="majorBidi" w:cstheme="majorBidi"/>
          <w:bCs/>
        </w:rPr>
        <w:fldChar w:fldCharType="separate"/>
      </w:r>
      <w:r w:rsidR="00CF7802">
        <w:rPr>
          <w:rFonts w:asciiTheme="majorBidi" w:hAnsiTheme="majorBidi" w:cstheme="majorBidi"/>
          <w:bCs/>
          <w:noProof/>
        </w:rPr>
        <w:t>Tortajada &amp; van Rensburg, 2020)</w:t>
      </w:r>
      <w:r w:rsidR="00CF7802">
        <w:rPr>
          <w:rFonts w:asciiTheme="majorBidi" w:hAnsiTheme="majorBidi" w:cstheme="majorBidi"/>
          <w:bCs/>
        </w:rPr>
        <w:fldChar w:fldCharType="end"/>
      </w:r>
      <w:r w:rsidR="00CF7802">
        <w:rPr>
          <w:rFonts w:asciiTheme="majorBidi" w:hAnsiTheme="majorBidi" w:cstheme="majorBidi"/>
          <w:bCs/>
        </w:rPr>
        <w:t>.</w:t>
      </w:r>
      <w:r w:rsidR="00A24E9F">
        <w:rPr>
          <w:rFonts w:asciiTheme="majorBidi" w:hAnsiTheme="majorBidi" w:cstheme="majorBidi"/>
          <w:bCs/>
        </w:rPr>
        <w:t xml:space="preserve"> In both examples, the interventions are complex because they have certain properties, such as multiple components that target different influences (e.g., knowledge and reward) of different lower-order water drinking behaviours (e.g., remembering, preparing, drinking). </w:t>
      </w:r>
    </w:p>
    <w:p w14:paraId="03277990" w14:textId="4835482A" w:rsidR="001679B5" w:rsidRDefault="00CF7802" w:rsidP="0058647C">
      <w:pPr>
        <w:spacing w:line="480" w:lineRule="auto"/>
        <w:ind w:firstLine="720"/>
        <w:rPr>
          <w:rFonts w:asciiTheme="majorBidi" w:hAnsiTheme="majorBidi" w:cstheme="majorBidi"/>
          <w:bCs/>
        </w:rPr>
      </w:pPr>
      <w:r>
        <w:rPr>
          <w:rFonts w:asciiTheme="majorBidi" w:hAnsiTheme="majorBidi" w:cstheme="majorBidi"/>
          <w:bCs/>
        </w:rPr>
        <w:t xml:space="preserve">Additionally, it is likely that </w:t>
      </w:r>
      <w:r w:rsidR="00401C09">
        <w:rPr>
          <w:rFonts w:asciiTheme="majorBidi" w:hAnsiTheme="majorBidi" w:cstheme="majorBidi"/>
          <w:bCs/>
        </w:rPr>
        <w:t>a combination of</w:t>
      </w:r>
      <w:r>
        <w:rPr>
          <w:rFonts w:asciiTheme="majorBidi" w:hAnsiTheme="majorBidi" w:cstheme="majorBidi"/>
          <w:bCs/>
        </w:rPr>
        <w:t xml:space="preserve"> individual and system</w:t>
      </w:r>
      <w:r w:rsidR="00272330">
        <w:rPr>
          <w:rFonts w:asciiTheme="majorBidi" w:hAnsiTheme="majorBidi" w:cstheme="majorBidi"/>
          <w:bCs/>
        </w:rPr>
        <w:t>-level intervention is needed to tackle inadequate water intake. A study of stakeholders’ perspectives on increasing water intake across academia, government and education showed stakeholders’ perceived system-level interventions</w:t>
      </w:r>
      <w:r w:rsidR="00C41989">
        <w:rPr>
          <w:rFonts w:asciiTheme="majorBidi" w:hAnsiTheme="majorBidi" w:cstheme="majorBidi"/>
          <w:bCs/>
        </w:rPr>
        <w:t xml:space="preserve"> (e.g., </w:t>
      </w:r>
      <w:r w:rsidR="008B0F50">
        <w:rPr>
          <w:rFonts w:asciiTheme="majorBidi" w:hAnsiTheme="majorBidi" w:cstheme="majorBidi"/>
          <w:bCs/>
        </w:rPr>
        <w:t xml:space="preserve">improving individuals' access to drinkable water via infrastructure changes, such as </w:t>
      </w:r>
      <w:r w:rsidR="00C41989">
        <w:rPr>
          <w:rFonts w:asciiTheme="majorBidi" w:hAnsiTheme="majorBidi" w:cstheme="majorBidi"/>
          <w:bCs/>
        </w:rPr>
        <w:t>recycled wastewater)</w:t>
      </w:r>
      <w:r w:rsidR="00272330">
        <w:rPr>
          <w:rFonts w:asciiTheme="majorBidi" w:hAnsiTheme="majorBidi" w:cstheme="majorBidi"/>
          <w:bCs/>
        </w:rPr>
        <w:t xml:space="preserve"> as more effective, indicating a shift in focus away from individual-level interventions </w:t>
      </w:r>
      <w:r w:rsidR="006B3BFD">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{"citationID":"9BOIYWMG","properties":{"formattedCitation":"(Vercammen et al., 2018)","plainCitation":"(Vercammen et al., 2018)","dontUpdate":true,"noteIndex":0},"citationItems":[{"id":175,"uris":["http://zotero.org/users/6888577/items/HXWR3GHP"],"itemData":{"id":175,"type":"article-journal","abstract":"ObjectivesTo summarize stakeholder recommendations and ratings of strategies to reduce sugar-sweetened beverage (SSB) consumption and increase water access and intake among young children (0–5 years).DesignTwo online surveys: survey 1 asked respondents to recommend novel and innovative strategies to promote healthy beverage behaviour; survey 2 asked respondents to rank each of these strategies on five domains (overall importance, feasibility, effectiveness, reach, health equity). Open-ended questions were coded and analysed for thematic content.SettingUsing a snowball sampling approach, respondents were invited to complete the survey through an email invitation or an anonymous listserv link. Of the individuals who received a private email invitation, 24 % completed survey 1 and 29 % completed survey 2.SubjectsSurvey 1 (n 276) and survey 2 (n 182) included expert stakeholders who work on issues related to SSB and water consumption.ResultsSix overarching strategies emerged to change beverage consumption behaviours (survey 1): education; campaigns and contests; marketing and advertising; price changes; physical access; and improving the capacity of settings to promote healthy beverages. Labelling and sugar reduction (e.g. reformulation) were recommended as strategies to reduce SSB consumption, while water testing and remediation emerged as a strategy to promote water intake. Stakeholders most frequently recommended (survey 1) and provided higher ratings (survey 2) to strategies that used policy, systems and/or environmental changes.ConclusionsThe present study is the first to assess stakeholder opinions on strategies to promote healthy beverage consumption. This knowledge is key for understanding where stakeholders believe resources can be best utilized.","container-title":"Public Health Nutrition","DOI":"10.1017/S1368980018002604","ISSN":"1368-9800, 1475-2727","issue":"18","language":"en","note":"publisher: Cambridge University Press","page":"3440-3449","source":"Cambridge University Press","title":"Strategies to reduce sugar-sweetened beverage consumption and increase water access and intake among young children: perspectives from expert stakeholders","title-short":"Strategies to reduce sugar-sweetened beverage consumption and increase water access and intake among young children","volume":"21","author":[{"family":"Vercammen","given":"Kelsey A."},{"family":"Frelier","given":"Johannah M."},{"family":"Lowery","given":"Caitlin M."},{"family":"Moran","given":"Alyssa J."},{"family":"Bleich","given":"Sara N."}],"issued":{"date-parts":[["2018",12]]}}}],"schema":"https://github.com/citation-style-language/schema/raw/master/csl-citation.json"} </w:instrText>
      </w:r>
      <w:r w:rsidR="006B3BFD">
        <w:rPr>
          <w:rFonts w:asciiTheme="majorBidi" w:hAnsiTheme="majorBidi" w:cstheme="majorBidi"/>
          <w:bCs/>
        </w:rPr>
        <w:fldChar w:fldCharType="separate"/>
      </w:r>
      <w:r w:rsidR="006B3BFD">
        <w:rPr>
          <w:rFonts w:asciiTheme="majorBidi" w:hAnsiTheme="majorBidi" w:cstheme="majorBidi"/>
          <w:bCs/>
          <w:noProof/>
          <w:lang w:eastAsia="ko-KR"/>
        </w:rPr>
        <w:t>(</w:t>
      </w:r>
      <w:r w:rsidR="00C41989">
        <w:rPr>
          <w:rFonts w:asciiTheme="majorBidi" w:hAnsiTheme="majorBidi" w:cstheme="majorBidi"/>
          <w:bCs/>
          <w:noProof/>
          <w:lang w:eastAsia="ko-KR"/>
        </w:rPr>
        <w:t xml:space="preserve">e.g., education; </w:t>
      </w:r>
      <w:r w:rsidR="006B3BFD">
        <w:rPr>
          <w:rFonts w:asciiTheme="majorBidi" w:hAnsiTheme="majorBidi" w:cstheme="majorBidi"/>
          <w:bCs/>
          <w:noProof/>
          <w:lang w:eastAsia="ko-KR"/>
        </w:rPr>
        <w:t>Vercammen et al., 2018)</w:t>
      </w:r>
      <w:r w:rsidR="006B3BFD">
        <w:rPr>
          <w:rFonts w:asciiTheme="majorBidi" w:hAnsiTheme="majorBidi" w:cstheme="majorBidi"/>
          <w:bCs/>
        </w:rPr>
        <w:fldChar w:fldCharType="end"/>
      </w:r>
      <w:r w:rsidR="006B3BFD">
        <w:rPr>
          <w:rFonts w:asciiTheme="majorBidi" w:hAnsiTheme="majorBidi" w:cstheme="majorBidi"/>
          <w:bCs/>
        </w:rPr>
        <w:t>.</w:t>
      </w:r>
      <w:r w:rsidR="00272330">
        <w:rPr>
          <w:rFonts w:asciiTheme="majorBidi" w:hAnsiTheme="majorBidi" w:cstheme="majorBidi"/>
          <w:bCs/>
        </w:rPr>
        <w:t xml:space="preserve"> However, </w:t>
      </w:r>
      <w:r w:rsidR="009D2F23">
        <w:rPr>
          <w:rFonts w:asciiTheme="majorBidi" w:hAnsiTheme="majorBidi" w:cstheme="majorBidi"/>
          <w:bCs/>
        </w:rPr>
        <w:t xml:space="preserve">this dichotomous distinction that pits top-down system and bottom-up individual-level change against one another naively ignores the fact that individual actions are central to any system </w:t>
      </w:r>
      <w:r w:rsidR="009D2F23">
        <w:rPr>
          <w:rFonts w:asciiTheme="majorBidi" w:hAnsiTheme="majorBidi" w:cstheme="majorBidi"/>
          <w:bCs/>
        </w:rPr>
        <w:fldChar w:fldCharType="begin"/>
      </w:r>
      <w:r w:rsidR="00401C09">
        <w:rPr>
          <w:rFonts w:asciiTheme="majorBidi" w:hAnsiTheme="majorBidi" w:cstheme="majorBidi"/>
          <w:bCs/>
        </w:rPr>
        <w:instrText xml:space="preserve"> ADDIN ZOTERO_ITEM CSL_CITATION {"citationID":"j79afusG","properties":{"formattedCitation":"(Sniehotta et al., 2017)","plainCitation":"(Sniehotta et al., 2017)","noteIndex":0},"citationItems":[{"id":1372,"uris":["http://zotero.org/users/6888577/items/LBN79235"],"itemData":{"id":1372,"type":"article-journal","container-title":"The Lancet Public Health","DOI":"10.1016/S2468-2667(17)30167-6","ISSN":"2468-2667","issue":"9","journalAbbreviation":"The Lancet Public Health","language":"English","note":"publisher: Elsevier\nPMID: 29253408","page":"e396-e397","source":"www.thelancet.com","title":"Complex systems and individual-level approaches to population health: a false dichotomy?","title-short":"Complex systems and individual-level approaches to population health","volume":"2","author":[{"family":"Sniehotta","given":"Falko F."},{"family":"Araújo-Soares","given":"Vera"},{"family":"Brown","given":"Jamie"},{"family":"Kelly","given":"Michael P."},{"family":"Michie","given":"Susan"},{"family":"West","given":"Robert"}],"issued":{"date-parts":[["2017",9,1]]}}}],"schema":"https://github.com/citation-style-language/schema/raw/master/csl-citation.json"} </w:instrText>
      </w:r>
      <w:r w:rsidR="009D2F23">
        <w:rPr>
          <w:rFonts w:asciiTheme="majorBidi" w:hAnsiTheme="majorBidi" w:cstheme="majorBidi"/>
          <w:bCs/>
        </w:rPr>
        <w:fldChar w:fldCharType="separate"/>
      </w:r>
      <w:r w:rsidR="00401C09">
        <w:rPr>
          <w:rFonts w:asciiTheme="majorBidi" w:hAnsiTheme="majorBidi" w:cstheme="majorBidi"/>
          <w:bCs/>
          <w:noProof/>
        </w:rPr>
        <w:t>(Sniehotta et al., 2017)</w:t>
      </w:r>
      <w:r w:rsidR="009D2F23">
        <w:rPr>
          <w:rFonts w:asciiTheme="majorBidi" w:hAnsiTheme="majorBidi" w:cstheme="majorBidi"/>
          <w:bCs/>
        </w:rPr>
        <w:fldChar w:fldCharType="end"/>
      </w:r>
      <w:r w:rsidR="009D2F23">
        <w:rPr>
          <w:rFonts w:asciiTheme="majorBidi" w:hAnsiTheme="majorBidi" w:cstheme="majorBidi"/>
          <w:bCs/>
        </w:rPr>
        <w:t xml:space="preserve">. </w:t>
      </w:r>
      <w:r w:rsidR="00401C09">
        <w:rPr>
          <w:rFonts w:asciiTheme="majorBidi" w:hAnsiTheme="majorBidi" w:cstheme="majorBidi"/>
          <w:bCs/>
        </w:rPr>
        <w:t xml:space="preserve">For example, regarding recycled wastewater, we </w:t>
      </w:r>
      <w:r w:rsidR="008B0F50">
        <w:rPr>
          <w:rFonts w:asciiTheme="majorBidi" w:hAnsiTheme="majorBidi" w:cstheme="majorBidi"/>
          <w:bCs/>
        </w:rPr>
        <w:t>illustrated</w:t>
      </w:r>
      <w:r w:rsidR="00401C09">
        <w:rPr>
          <w:rFonts w:asciiTheme="majorBidi" w:hAnsiTheme="majorBidi" w:cstheme="majorBidi"/>
          <w:bCs/>
        </w:rPr>
        <w:t xml:space="preserve"> that individuals </w:t>
      </w:r>
      <w:r w:rsidR="008B0F50">
        <w:rPr>
          <w:rFonts w:asciiTheme="majorBidi" w:hAnsiTheme="majorBidi" w:cstheme="majorBidi"/>
          <w:bCs/>
        </w:rPr>
        <w:t>have</w:t>
      </w:r>
      <w:r w:rsidR="00401C09">
        <w:rPr>
          <w:rFonts w:asciiTheme="majorBidi" w:hAnsiTheme="majorBidi" w:cstheme="majorBidi"/>
          <w:bCs/>
        </w:rPr>
        <w:t xml:space="preserve"> the agency to</w:t>
      </w:r>
      <w:r w:rsidR="00C41989">
        <w:rPr>
          <w:rFonts w:asciiTheme="majorBidi" w:hAnsiTheme="majorBidi" w:cstheme="majorBidi"/>
          <w:bCs/>
        </w:rPr>
        <w:t xml:space="preserve"> </w:t>
      </w:r>
      <w:r w:rsidR="008B0F50">
        <w:rPr>
          <w:rFonts w:asciiTheme="majorBidi" w:hAnsiTheme="majorBidi" w:cstheme="majorBidi"/>
          <w:bCs/>
        </w:rPr>
        <w:t>hinder</w:t>
      </w:r>
      <w:r w:rsidR="00401C09">
        <w:rPr>
          <w:rFonts w:asciiTheme="majorBidi" w:hAnsiTheme="majorBidi" w:cstheme="majorBidi"/>
          <w:bCs/>
        </w:rPr>
        <w:t xml:space="preserve"> top-down efforts. Water drinking research also shows individuals have the agency to ignore </w:t>
      </w:r>
      <w:r w:rsidR="00B51BCA">
        <w:rPr>
          <w:rFonts w:asciiTheme="majorBidi" w:hAnsiTheme="majorBidi" w:cstheme="majorBidi"/>
          <w:bCs/>
        </w:rPr>
        <w:t xml:space="preserve">top-down efforts (e.g., public health communication) </w:t>
      </w:r>
      <w:r w:rsidR="00401C09">
        <w:rPr>
          <w:rFonts w:asciiTheme="majorBidi" w:hAnsiTheme="majorBidi" w:cstheme="majorBidi"/>
          <w:bCs/>
        </w:rPr>
        <w:t>and perform behaviours that do not align with top</w:t>
      </w:r>
      <w:r w:rsidR="00B51BCA">
        <w:rPr>
          <w:rFonts w:asciiTheme="majorBidi" w:hAnsiTheme="majorBidi" w:cstheme="majorBidi"/>
          <w:bCs/>
        </w:rPr>
        <w:t>-down</w:t>
      </w:r>
      <w:r w:rsidR="00401C09">
        <w:rPr>
          <w:rFonts w:asciiTheme="majorBidi" w:hAnsiTheme="majorBidi" w:cstheme="majorBidi"/>
          <w:bCs/>
        </w:rPr>
        <w:t xml:space="preserve"> changes. For example, implementing a </w:t>
      </w:r>
      <w:r w:rsidR="0058647C">
        <w:rPr>
          <w:rFonts w:asciiTheme="majorBidi" w:hAnsiTheme="majorBidi" w:cstheme="majorBidi"/>
          <w:bCs/>
        </w:rPr>
        <w:t>sugar tax</w:t>
      </w:r>
      <w:r w:rsidR="00401C09">
        <w:rPr>
          <w:rFonts w:asciiTheme="majorBidi" w:hAnsiTheme="majorBidi" w:cstheme="majorBidi"/>
          <w:bCs/>
        </w:rPr>
        <w:t xml:space="preserve"> in Mexico did not effectively combat constriction </w:t>
      </w:r>
      <w:r w:rsidR="00D755CD">
        <w:rPr>
          <w:rFonts w:asciiTheme="majorBidi" w:hAnsiTheme="majorBidi" w:cstheme="majorBidi"/>
          <w:bCs/>
        </w:rPr>
        <w:t>workers'</w:t>
      </w:r>
      <w:r w:rsidR="00401C09">
        <w:rPr>
          <w:rFonts w:asciiTheme="majorBidi" w:hAnsiTheme="majorBidi" w:cstheme="majorBidi"/>
          <w:bCs/>
        </w:rPr>
        <w:t xml:space="preserve"> deep-seated social norms that drove their preference for sugar-sweetened beverages over water</w:t>
      </w:r>
      <w:r w:rsidR="0058647C">
        <w:rPr>
          <w:rFonts w:asciiTheme="majorBidi" w:hAnsiTheme="majorBidi" w:cstheme="majorBidi"/>
          <w:bCs/>
        </w:rPr>
        <w:t xml:space="preserve"> </w:t>
      </w:r>
      <w:r w:rsidR="0058647C">
        <w:rPr>
          <w:rFonts w:asciiTheme="majorBidi" w:hAnsiTheme="majorBidi" w:cstheme="majorBidi"/>
          <w:bCs/>
        </w:rPr>
        <w:fldChar w:fldCharType="begin"/>
      </w:r>
      <w:r w:rsidR="0058647C">
        <w:rPr>
          <w:rFonts w:asciiTheme="majorBidi" w:hAnsiTheme="majorBidi" w:cstheme="majorBidi"/>
          <w:bCs/>
        </w:rPr>
        <w:instrText xml:space="preserve"> ADDIN ZOTERO_ITEM CSL_CITATION {"citationID":"0TkQ7CER","properties":{"formattedCitation":"(\\uc0\\u193{}lvarez-S\\uc0\\u225{}nchez et al., 2022)","plainCitation":"(Álvarez-Sánchez et al., 2022)","noteIndex":0},"citationItems":[{"id":964,"uris":["http://zotero.org/users/6888577/items/RC8HQYHX"],"itemData":{"id":964,"type":"article-journal","abstract":"This study explored the psychosocial determinants of consumption of soda and other taxed sugar-sweetened beverages (SSBs) in Mexican construction workers (CWs) and whether consumption changed as a result of the 2014 SSB tax. We conducted a qualitative case study involving in-depth interviews and focus groups (FGs) with 30 Mexican CWs; supplemented with descriptions of the food and beverages consumed during lunch breaks. We used NVivo 10 to classify information according to the analysis categories, primarily informed by the Reasoned Action Approach (RAA). CWs reported not having changed their consumption of soda and other taxed SSBs as a result of the SSB tax, despite the price increase and “knowing” the potential negative consequences of soda drinking. The most important determinants of soda consumption are a deep-seated social norm of soda drinking and use of soda drinking as part of their professional identity; their likeness for soda; a wide availability of soda in their environments; and a low perceived behavioral control (because they thought themselves as addicted to it). Participants indicated that the best way for them not to consume soda would be if it were not available. These findings lend support for the tight regulation of the availability of SSBs. To have a meaningful impact on these consumers, the SSB tax may need to be much higher. Policy-level interventions should be coupled with interventions at the individual and community levels that aim at denormalizing soda consumption, create new meanings in relation to water consumption, and develop behavioral control to decrease soda consumption.","container-title":"Health Education &amp; Behavior","DOI":"10.1177/10901981211050031","ISSN":"1090-1981","issue":"1","journalAbbreviation":"Health Educ Behav","language":"en","note":"publisher: SAGE Publications Inc","page":"107-117","source":"SAGE Journals","title":"Soda Consumption Among Mexican Construction Workers in the Context of the Sugar-Sweetened Beverage Tax","volume":"49","author":[{"family":"Álvarez-Sánchez","given":"Cristina"},{"family":"Guillén","given":"Héctor"},{"family":"Contento","given":"Isobel R."},{"family":"Koch","given":"Pamela"},{"family":"Théodore","given":"Florence L."}],"issued":{"date-parts":[["2022",2,1]]}}}],"schema":"https://github.com/citation-style-language/schema/raw/master/csl-citation.json"} </w:instrText>
      </w:r>
      <w:r w:rsidR="0058647C">
        <w:rPr>
          <w:rFonts w:asciiTheme="majorBidi" w:hAnsiTheme="majorBidi" w:cstheme="majorBidi"/>
          <w:bCs/>
        </w:rPr>
        <w:fldChar w:fldCharType="separate"/>
      </w:r>
      <w:r w:rsidR="0058647C" w:rsidRPr="007F5D1F">
        <w:rPr>
          <w:rFonts w:asciiTheme="majorBidi" w:hAnsiTheme="majorBidi" w:cstheme="majorBidi"/>
          <w:bCs/>
        </w:rPr>
        <w:t>(Álvarez-Sánchez et al., 2022)</w:t>
      </w:r>
      <w:r w:rsidR="0058647C">
        <w:rPr>
          <w:rFonts w:asciiTheme="majorBidi" w:hAnsiTheme="majorBidi" w:cstheme="majorBidi"/>
          <w:bCs/>
        </w:rPr>
        <w:fldChar w:fldCharType="end"/>
      </w:r>
      <w:r w:rsidR="00401C09">
        <w:rPr>
          <w:rFonts w:asciiTheme="majorBidi" w:hAnsiTheme="majorBidi" w:cstheme="majorBidi"/>
          <w:bCs/>
        </w:rPr>
        <w:t>.</w:t>
      </w:r>
      <w:r w:rsidR="0058647C">
        <w:rPr>
          <w:rFonts w:asciiTheme="majorBidi" w:hAnsiTheme="majorBidi" w:cstheme="majorBidi"/>
          <w:bCs/>
        </w:rPr>
        <w:t xml:space="preserve"> </w:t>
      </w:r>
    </w:p>
    <w:p w14:paraId="7B5CBDBE" w14:textId="305E84B5" w:rsidR="006B3BFD" w:rsidRDefault="0058647C" w:rsidP="0058647C">
      <w:pPr>
        <w:spacing w:line="480" w:lineRule="auto"/>
        <w:ind w:firstLine="720"/>
        <w:rPr>
          <w:rFonts w:asciiTheme="majorBidi" w:hAnsiTheme="majorBidi" w:cstheme="majorBidi"/>
          <w:bCs/>
        </w:rPr>
      </w:pPr>
      <w:r>
        <w:rPr>
          <w:rFonts w:asciiTheme="majorBidi" w:hAnsiTheme="majorBidi" w:cstheme="majorBidi"/>
          <w:bCs/>
        </w:rPr>
        <w:t xml:space="preserve">Therefore, a </w:t>
      </w:r>
      <w:r w:rsidR="00B8132A">
        <w:rPr>
          <w:rFonts w:asciiTheme="majorBidi" w:hAnsiTheme="majorBidi" w:cstheme="majorBidi"/>
          <w:bCs/>
        </w:rPr>
        <w:t>complex intervention</w:t>
      </w:r>
      <w:r>
        <w:rPr>
          <w:rFonts w:asciiTheme="majorBidi" w:hAnsiTheme="majorBidi" w:cstheme="majorBidi"/>
          <w:bCs/>
        </w:rPr>
        <w:t xml:space="preserve"> </w:t>
      </w:r>
      <w:r w:rsidR="007F5D1F">
        <w:rPr>
          <w:rFonts w:asciiTheme="majorBidi" w:hAnsiTheme="majorBidi" w:cstheme="majorBidi"/>
          <w:bCs/>
        </w:rPr>
        <w:t>approach</w:t>
      </w:r>
      <w:r>
        <w:rPr>
          <w:rFonts w:asciiTheme="majorBidi" w:hAnsiTheme="majorBidi" w:cstheme="majorBidi"/>
          <w:bCs/>
        </w:rPr>
        <w:t xml:space="preserve"> </w:t>
      </w:r>
      <w:r w:rsidR="00DC0F55">
        <w:rPr>
          <w:rFonts w:asciiTheme="majorBidi" w:hAnsiTheme="majorBidi" w:cstheme="majorBidi"/>
          <w:bCs/>
        </w:rPr>
        <w:t xml:space="preserve">to water drinking </w:t>
      </w:r>
      <w:r>
        <w:rPr>
          <w:rFonts w:asciiTheme="majorBidi" w:hAnsiTheme="majorBidi" w:cstheme="majorBidi"/>
          <w:bCs/>
        </w:rPr>
        <w:t xml:space="preserve">that acknowledges </w:t>
      </w:r>
      <w:r w:rsidR="00B8132A">
        <w:rPr>
          <w:rFonts w:asciiTheme="majorBidi" w:hAnsiTheme="majorBidi" w:cstheme="majorBidi"/>
          <w:bCs/>
        </w:rPr>
        <w:t xml:space="preserve">this behaviour </w:t>
      </w:r>
      <w:r w:rsidR="00DC0F55">
        <w:rPr>
          <w:rFonts w:asciiTheme="majorBidi" w:hAnsiTheme="majorBidi" w:cstheme="majorBidi"/>
          <w:bCs/>
        </w:rPr>
        <w:t xml:space="preserve">is performed within a system </w:t>
      </w:r>
      <w:r w:rsidR="00E53C50">
        <w:rPr>
          <w:rFonts w:asciiTheme="majorBidi" w:hAnsiTheme="majorBidi" w:cstheme="majorBidi"/>
          <w:bCs/>
        </w:rPr>
        <w:t xml:space="preserve">and </w:t>
      </w:r>
      <w:r w:rsidR="00DC0F55">
        <w:rPr>
          <w:rFonts w:asciiTheme="majorBidi" w:hAnsiTheme="majorBidi" w:cstheme="majorBidi"/>
          <w:bCs/>
        </w:rPr>
        <w:t xml:space="preserve">dynamically influenced by a </w:t>
      </w:r>
      <w:r w:rsidR="00C41989">
        <w:rPr>
          <w:rFonts w:asciiTheme="majorBidi" w:hAnsiTheme="majorBidi" w:cstheme="majorBidi"/>
          <w:bCs/>
        </w:rPr>
        <w:t xml:space="preserve">myriad of </w:t>
      </w:r>
      <w:r w:rsidR="00DC0F55">
        <w:rPr>
          <w:rFonts w:asciiTheme="majorBidi" w:hAnsiTheme="majorBidi" w:cstheme="majorBidi"/>
          <w:bCs/>
        </w:rPr>
        <w:t>interconnected components</w:t>
      </w:r>
      <w:r w:rsidR="00C41989">
        <w:rPr>
          <w:rFonts w:asciiTheme="majorBidi" w:hAnsiTheme="majorBidi" w:cstheme="majorBidi"/>
          <w:bCs/>
        </w:rPr>
        <w:t xml:space="preserve"> </w:t>
      </w:r>
      <w:r w:rsidR="00DC0F55">
        <w:rPr>
          <w:rFonts w:asciiTheme="majorBidi" w:hAnsiTheme="majorBidi" w:cstheme="majorBidi"/>
          <w:bCs/>
        </w:rPr>
        <w:t xml:space="preserve">(e.g., individuals, immediate external environments, policy, etc) is likely the most effective approach moving forward. </w:t>
      </w:r>
      <w:r w:rsidR="00E53C50">
        <w:rPr>
          <w:rFonts w:asciiTheme="majorBidi" w:hAnsiTheme="majorBidi" w:cstheme="majorBidi"/>
          <w:bCs/>
        </w:rPr>
        <w:t xml:space="preserve">This approach embraces complexity by accepting that a system can never be fully mapped or predicted, but there are research methods allowing researchers to assess why the system behaves in a certain manner and how it may be changed to produce more desirable behavioural tendencies, such as adequate water intake </w:t>
      </w:r>
      <w:r w:rsidR="007F5D1F">
        <w:rPr>
          <w:rFonts w:asciiTheme="majorBidi" w:hAnsiTheme="majorBidi" w:cstheme="majorBidi"/>
          <w:bCs/>
        </w:rPr>
        <w:fldChar w:fldCharType="begin"/>
      </w:r>
      <w:r w:rsidR="00E53C50">
        <w:rPr>
          <w:rFonts w:asciiTheme="majorBidi" w:hAnsiTheme="majorBidi" w:cstheme="majorBidi"/>
          <w:bCs/>
        </w:rPr>
        <w:instrText xml:space="preserve"> ADDIN ZOTERO_ITEM CSL_CITATION {"citationID":"asexEEcI","properties":{"formattedCitation":"(McGill et al., 2021; Sniehotta et al., 2017)","plainCitation":"(McGill et al., 2021; Sniehotta et al., 2017)","noteIndex":0},"citationItems":[{"id":1372,"uris":["http://zotero.org/users/6888577/items/LBN79235"],"itemData":{"id":1372,"type":"article-journal","container-title":"The Lancet Public Health","DOI":"10.1016/S2468-2667(17)30167-6","ISSN":"2468-2667","issue":"9","journalAbbreviation":"The Lancet Public Health","language":"English","note":"publisher: Elsevier\nPMID: 29253408","page":"e396-e397","source":"www.thelancet.com","title":"Complex systems and individual-level approaches to population health: a false dichotomy?","title-short":"Complex systems and individual-level approaches to population health","volume":"2","author":[{"family":"Sniehotta","given":"Falko F."},{"family":"Araújo-Soares","given":"Vera"},{"family":"Brown","given":"Jamie"},{"family":"Kelly","given":"Michael P."},{"family":"Michie","given":"Susan"},{"family":"West","given":"Robert"}],"issued":{"date-parts":[["2017",9,1]]}}},{"id":1380,"uris":["http://zotero.org/users/6888577/items/YC9QK334"],"itemData":{"id":1380,"type":"article-journal","abstract":"Introduction\nApplying a complex systems perspective to public health evaluation may increase the relevance and strength of evidence to improve health and reduce health inequalities. In this review of methods, we aimed to: (i) classify and describe different complex systems methods in evaluation applied to public health; and (ii) examine the kinds of evaluative evidence generated by these different methods.\nMethods\nWe adapted critical review methods to identify evaluations of public health interventions that used systems methods. We conducted expert consultation, searched electronic databases (Scopus, MEDLINE, Web of Science), and followed citations of relevant systematic reviews. Evaluations were included if they self-identified as using systems- or complexity-informed methods and if they evaluated existing or hypothetical public health interventions. Case studies were selected to illustrate different types of complex systems evaluation.\nFindings\nSeventy-four unique studies met our inclusion criteria. A framework was developed to map the included studies onto different stages of the evaluation process, which parallels the planning, delivery, assessment, and further delivery phases of the interventions they seek to inform; these stages include: 1) theorising; 2) prediction (simulation); 3) process evaluation; 4) impact evaluation; and 5) further prediction (simulation). Within this framework, we broadly categorised methodological approaches as mapping, modelling, network analysis and ‘system framing’ (the application of a complex systems perspective to a range of study designs). Studies frequently applied more than one type of systems method.\nConclusions\nA range of complex systems methods can be utilised, adapted, or combined to produce different types of evaluative evidence. Further methodological innovation in systems evaluation may generate stronger evidence to improve health and reduce health inequalities in our complex world.","container-title":"Social Science &amp; Medicine","DOI":"10.1016/j.socscimed.2021.113697","ISSN":"0277-9536","journalAbbreviation":"Social Science &amp; Medicine","page":"113697","source":"ScienceDirect","title":"Evaluation of public health interventions from a complex systems perspective: A research methods review","title-short":"Evaluation of public health interventions from a complex systems perspective","volume":"272","author":[{"family":"McGill","given":"Elizabeth"},{"family":"Er","given":"Vanessa"},{"family":"Penney","given":"Tarra"},{"family":"Egan","given":"Matt"},{"family":"White","given":"Martin"},{"family":"Meier","given":"Petra"},{"family":"Whitehead","given":"Margaret"},{"family":"Lock","given":"Karen"},{"family":"Anderson de Cuevas","given":"Rachel"},{"family":"Smith","given":"Richard"},{"family":"Savona","given":"Natalie"},{"family":"Rutter","given":"Harry"},{"family":"Marks","given":"Dalya"},{"family":"Vocht","given":"Frank","non-dropping-particle":"de"},{"family":"Cummins","given":"Steven"},{"family":"Popay","given":"Jennie"},{"family":"Petticrew","given":"Mark"}],"issued":{"date-parts":[["2021",3,1]]}}}],"schema":"https://github.com/citation-style-language/schema/raw/master/csl-citation.json"} </w:instrText>
      </w:r>
      <w:r w:rsidR="007F5D1F">
        <w:rPr>
          <w:rFonts w:asciiTheme="majorBidi" w:hAnsiTheme="majorBidi" w:cstheme="majorBidi"/>
          <w:bCs/>
        </w:rPr>
        <w:fldChar w:fldCharType="separate"/>
      </w:r>
      <w:r w:rsidR="00E53C50">
        <w:rPr>
          <w:rFonts w:asciiTheme="majorBidi" w:hAnsiTheme="majorBidi" w:cstheme="majorBidi"/>
          <w:bCs/>
          <w:noProof/>
        </w:rPr>
        <w:t>(McGill et al., 2021; Sniehotta et al., 2017)</w:t>
      </w:r>
      <w:r w:rsidR="007F5D1F">
        <w:rPr>
          <w:rFonts w:asciiTheme="majorBidi" w:hAnsiTheme="majorBidi" w:cstheme="majorBidi"/>
          <w:bCs/>
        </w:rPr>
        <w:fldChar w:fldCharType="end"/>
      </w:r>
      <w:r w:rsidR="007F5D1F">
        <w:rPr>
          <w:rFonts w:asciiTheme="majorBidi" w:hAnsiTheme="majorBidi" w:cstheme="majorBidi"/>
          <w:bCs/>
        </w:rPr>
        <w:t xml:space="preserve">. </w:t>
      </w:r>
      <w:r w:rsidR="001679B5">
        <w:rPr>
          <w:rFonts w:asciiTheme="majorBidi" w:hAnsiTheme="majorBidi" w:cstheme="majorBidi"/>
          <w:bCs/>
        </w:rPr>
        <w:t xml:space="preserve">This aligns with </w:t>
      </w:r>
      <w:r w:rsidR="000D71C6">
        <w:rPr>
          <w:rFonts w:asciiTheme="majorBidi" w:hAnsiTheme="majorBidi" w:cstheme="majorBidi"/>
          <w:bCs/>
        </w:rPr>
        <w:t xml:space="preserve">recommendations from research in other domains, such as health and sustainable behaviour </w:t>
      </w:r>
      <w:r w:rsidR="000D71C6">
        <w:rPr>
          <w:rFonts w:asciiTheme="majorBidi" w:hAnsiTheme="majorBidi" w:cstheme="majorBidi"/>
          <w:bCs/>
        </w:rPr>
        <w:fldChar w:fldCharType="begin"/>
      </w:r>
      <w:r w:rsidR="000D71C6">
        <w:rPr>
          <w:rFonts w:asciiTheme="majorBidi" w:hAnsiTheme="majorBidi" w:cstheme="majorBidi"/>
          <w:bCs/>
        </w:rPr>
        <w:instrText xml:space="preserve"> ADDIN ZOTERO_ITEM CSL_CITATION {"citationID":"gK62fla2","properties":{"formattedCitation":"(Jarman et al., 2022; Papies et al., 2023)","plainCitation":"(Jarman et al., 2022; Papies et al., 2023)","noteIndex":0},"citationItems":[{"id":1375,"uris":["http://zotero.org/users/6888577/items/62VAGF76"],"itemData":{"id":1375,"type":"article","abstract":"Climate change is an ongoing and escalating health emergency.  It threatens the health and wellbeing of billions of people, through extreme weather events, displacement, food insecurity, pathogenic diseases, societal destabilisation, and armed conflict.  Climate change dwarfs all other challenges studied by health psychologists.  The greenhouse gas emissions driving climate change disproportionately originate from the actions of wealthy populations in the Global North and are tied to excessive energy use and overconsumption driven by the pursuit of economic growth.  Addressing this crisis requires significant societal transformations and individual behaviour change.  Most of these changes will benefit not only the stability of the climate but will yield significant public health co-benefits.  Because of their unique expertise and skills, health psychologists are urgently needed in crafting climate change mitigation responses.  We propose specific ways in which health psychologists at all career stages can contribute, within the spheres of research, teaching, and policy making, and within organisations and as private citizens.  As health psychologists, we cannot sit back and leave climate change to climate scientists.  Climate change is a health emergency that results from human behaviour; hence it is in our power to address it.","DOI":"10.31234/osf.io/ujwk4","language":"en-us","publisher":"PsyArXiv","source":"OSF Preprints","title":"Health Psychology and Climate Change: Time to address humanity’s most existential crisis","title-short":"Health Psychology and Climate Change","URL":"https://psyarxiv.com/ujwk4/","author":[{"family":"Papies","given":"Esther K."},{"family":"Nielsen","given":"Kristian Steensen"},{"family":"Soares","given":"Vera Araujo"}],"accessed":{"date-parts":[["2023",9,1]]},"issued":{"date-parts":[["2023",3,21]]}}},{"id":1377,"uris":["http://zotero.org/users/6888577/items/IKJVPMT4"],"itemData":{"id":1377,"type":"article-journal","abstract":"Better diet quality of preschool children is associated with many important health outcomes, but there is significant room for improvement in many children’s dietary intakes. The determinants of children’s dietary intakes are complex and whole systems approaches may be effective tools for changing dietary intake. Collation of all the evidence available on determinants of preschool children’s dietary intake is necessary to ‘map’ the whole system of influence. Therefore, this systematic scoping review of available literature on determinants of dietary intakes in preschool children was undertaken.","container-title":"International Journal of Behavioral Nutrition and Physical Activity","DOI":"10.1186/s12966-022-01254-8","ISSN":"1479-5868","issue":"1","journalAbbreviation":"International Journal of Behavioral Nutrition and Physical Activity","page":"20","source":"BioMed Central","title":"Influences on the dietary intakes of preschool children: a systematic scoping review","title-short":"Influences on the dietary intakes of preschool children","volume":"19","author":[{"family":"Jarman","given":"M."},{"family":"Edwards","given":"K."},{"family":"Blissett","given":"J."}],"issued":{"date-parts":[["2022",2,22]]}}}],"schema":"https://github.com/citation-style-language/schema/raw/master/csl-citation.json"} </w:instrText>
      </w:r>
      <w:r w:rsidR="000D71C6">
        <w:rPr>
          <w:rFonts w:asciiTheme="majorBidi" w:hAnsiTheme="majorBidi" w:cstheme="majorBidi"/>
          <w:bCs/>
        </w:rPr>
        <w:fldChar w:fldCharType="separate"/>
      </w:r>
      <w:r w:rsidR="000D71C6">
        <w:rPr>
          <w:rFonts w:asciiTheme="majorBidi" w:hAnsiTheme="majorBidi" w:cstheme="majorBidi"/>
          <w:bCs/>
          <w:noProof/>
        </w:rPr>
        <w:t>(Jarman et al., 2022; Papies et al., 2023)</w:t>
      </w:r>
      <w:r w:rsidR="000D71C6">
        <w:rPr>
          <w:rFonts w:asciiTheme="majorBidi" w:hAnsiTheme="majorBidi" w:cstheme="majorBidi"/>
          <w:bCs/>
        </w:rPr>
        <w:fldChar w:fldCharType="end"/>
      </w:r>
      <w:r w:rsidR="000D71C6">
        <w:rPr>
          <w:rFonts w:asciiTheme="majorBidi" w:hAnsiTheme="majorBidi" w:cstheme="majorBidi"/>
          <w:bCs/>
        </w:rPr>
        <w:t xml:space="preserve">. For example, </w:t>
      </w:r>
      <w:r w:rsidR="001679B5">
        <w:rPr>
          <w:rFonts w:asciiTheme="majorBidi" w:hAnsiTheme="majorBidi" w:cstheme="majorBidi"/>
          <w:bCs/>
        </w:rPr>
        <w:t>a recent systematic review of</w:t>
      </w:r>
      <w:r w:rsidR="000D71C6">
        <w:rPr>
          <w:rFonts w:asciiTheme="majorBidi" w:hAnsiTheme="majorBidi" w:cstheme="majorBidi"/>
          <w:bCs/>
        </w:rPr>
        <w:t xml:space="preserve"> influences underlying</w:t>
      </w:r>
      <w:r w:rsidR="001679B5">
        <w:rPr>
          <w:rFonts w:asciiTheme="majorBidi" w:hAnsiTheme="majorBidi" w:cstheme="majorBidi"/>
          <w:bCs/>
        </w:rPr>
        <w:t xml:space="preserve"> adolescent </w:t>
      </w:r>
      <w:r w:rsidR="000D71C6">
        <w:rPr>
          <w:rFonts w:asciiTheme="majorBidi" w:hAnsiTheme="majorBidi" w:cstheme="majorBidi"/>
          <w:bCs/>
        </w:rPr>
        <w:t>dietary</w:t>
      </w:r>
      <w:r w:rsidR="001679B5">
        <w:rPr>
          <w:rFonts w:asciiTheme="majorBidi" w:hAnsiTheme="majorBidi" w:cstheme="majorBidi"/>
          <w:bCs/>
        </w:rPr>
        <w:t xml:space="preserve"> intake</w:t>
      </w:r>
      <w:r w:rsidR="000D71C6">
        <w:rPr>
          <w:rFonts w:asciiTheme="majorBidi" w:hAnsiTheme="majorBidi" w:cstheme="majorBidi"/>
          <w:bCs/>
        </w:rPr>
        <w:t xml:space="preserve"> </w:t>
      </w:r>
      <w:r w:rsidR="001679B5">
        <w:rPr>
          <w:rFonts w:asciiTheme="majorBidi" w:hAnsiTheme="majorBidi" w:cstheme="majorBidi"/>
          <w:bCs/>
        </w:rPr>
        <w:t>concluded that applying systems thinking to understand and chang</w:t>
      </w:r>
      <w:r w:rsidR="000D71C6">
        <w:rPr>
          <w:rFonts w:asciiTheme="majorBidi" w:hAnsiTheme="majorBidi" w:cstheme="majorBidi"/>
          <w:bCs/>
        </w:rPr>
        <w:t>e</w:t>
      </w:r>
      <w:r w:rsidR="001679B5">
        <w:rPr>
          <w:rFonts w:asciiTheme="majorBidi" w:hAnsiTheme="majorBidi" w:cstheme="majorBidi"/>
          <w:bCs/>
        </w:rPr>
        <w:t xml:space="preserve"> this behaviour was a crucial next step</w:t>
      </w:r>
      <w:r w:rsidR="00E53C50">
        <w:rPr>
          <w:rFonts w:asciiTheme="majorBidi" w:hAnsiTheme="majorBidi" w:cstheme="majorBidi"/>
          <w:bCs/>
        </w:rPr>
        <w:t xml:space="preserve"> to </w:t>
      </w:r>
      <w:r w:rsidR="00B8132A">
        <w:rPr>
          <w:rFonts w:asciiTheme="majorBidi" w:hAnsiTheme="majorBidi" w:cstheme="majorBidi"/>
          <w:bCs/>
        </w:rPr>
        <w:t xml:space="preserve">improve upon </w:t>
      </w:r>
      <w:r w:rsidR="008B0F50">
        <w:rPr>
          <w:rFonts w:asciiTheme="majorBidi" w:hAnsiTheme="majorBidi" w:cstheme="majorBidi"/>
          <w:bCs/>
        </w:rPr>
        <w:t>the study's</w:t>
      </w:r>
      <w:r w:rsidR="00E53C50">
        <w:rPr>
          <w:rFonts w:asciiTheme="majorBidi" w:hAnsiTheme="majorBidi" w:cstheme="majorBidi"/>
          <w:bCs/>
        </w:rPr>
        <w:t xml:space="preserve"> </w:t>
      </w:r>
      <w:r w:rsidR="008B0F50">
        <w:rPr>
          <w:rFonts w:asciiTheme="majorBidi" w:hAnsiTheme="majorBidi" w:cstheme="majorBidi"/>
          <w:bCs/>
        </w:rPr>
        <w:t>social-ecological</w:t>
      </w:r>
      <w:r w:rsidR="00E53C50">
        <w:rPr>
          <w:rFonts w:asciiTheme="majorBidi" w:hAnsiTheme="majorBidi" w:cstheme="majorBidi"/>
          <w:bCs/>
        </w:rPr>
        <w:t xml:space="preserve"> model</w:t>
      </w:r>
      <w:r w:rsidR="008B0F50">
        <w:rPr>
          <w:rFonts w:asciiTheme="majorBidi" w:hAnsiTheme="majorBidi" w:cstheme="majorBidi"/>
          <w:bCs/>
        </w:rPr>
        <w:t>ling</w:t>
      </w:r>
      <w:r w:rsidR="00E53C50">
        <w:rPr>
          <w:rFonts w:asciiTheme="majorBidi" w:hAnsiTheme="majorBidi" w:cstheme="majorBidi"/>
          <w:bCs/>
        </w:rPr>
        <w:t xml:space="preserve"> perspective</w:t>
      </w:r>
      <w:r w:rsidR="000D71C6">
        <w:rPr>
          <w:rFonts w:asciiTheme="majorBidi" w:hAnsiTheme="majorBidi" w:cstheme="majorBidi"/>
          <w:bCs/>
        </w:rPr>
        <w:t xml:space="preserve"> </w:t>
      </w:r>
      <w:r w:rsidR="000D71C6">
        <w:rPr>
          <w:rFonts w:asciiTheme="majorBidi" w:hAnsiTheme="majorBidi" w:cstheme="majorBidi"/>
          <w:bCs/>
        </w:rPr>
        <w:fldChar w:fldCharType="begin"/>
      </w:r>
      <w:r w:rsidR="000D71C6">
        <w:rPr>
          <w:rFonts w:asciiTheme="majorBidi" w:hAnsiTheme="majorBidi" w:cstheme="majorBidi"/>
          <w:bCs/>
        </w:rPr>
        <w:instrText xml:space="preserve"> ADDIN ZOTERO_ITEM CSL_CITATION {"citationID":"HxuBHQIZ","properties":{"formattedCitation":"(Jarman et al., 2022)","plainCitation":"(Jarman et al., 2022)","noteIndex":0},"citationItems":[{"id":1377,"uris":["http://zotero.org/users/6888577/items/IKJVPMT4"],"itemData":{"id":1377,"type":"article-journal","abstract":"Better diet quality of preschool children is associated with many important health outcomes, but there is significant room for improvement in many children’s dietary intakes. The determinants of children’s dietary intakes are complex and whole systems approaches may be effective tools for changing dietary intake. Collation of all the evidence available on determinants of preschool children’s dietary intake is necessary to ‘map’ the whole system of influence. Therefore, this systematic scoping review of available literature on determinants of dietary intakes in preschool children was undertaken.","container-title":"International Journal of Behavioral Nutrition and Physical Activity","DOI":"10.1186/s12966-022-01254-8","ISSN":"1479-5868","issue":"1","journalAbbreviation":"International Journal of Behavioral Nutrition and Physical Activity","page":"20","source":"BioMed Central","title":"Influences on the dietary intakes of preschool children: a systematic scoping review","title-short":"Influences on the dietary intakes of preschool children","volume":"19","author":[{"family":"Jarman","given":"M."},{"family":"Edwards","given":"K."},{"family":"Blissett","given":"J."}],"issued":{"date-parts":[["2022",2,22]]}}}],"schema":"https://github.com/citation-style-language/schema/raw/master/csl-citation.json"} </w:instrText>
      </w:r>
      <w:r w:rsidR="000D71C6">
        <w:rPr>
          <w:rFonts w:asciiTheme="majorBidi" w:hAnsiTheme="majorBidi" w:cstheme="majorBidi"/>
          <w:bCs/>
        </w:rPr>
        <w:fldChar w:fldCharType="separate"/>
      </w:r>
      <w:r w:rsidR="000D71C6">
        <w:rPr>
          <w:rFonts w:asciiTheme="majorBidi" w:hAnsiTheme="majorBidi" w:cstheme="majorBidi"/>
          <w:bCs/>
          <w:noProof/>
        </w:rPr>
        <w:t>(Jarman et al., 2022)</w:t>
      </w:r>
      <w:r w:rsidR="000D71C6">
        <w:rPr>
          <w:rFonts w:asciiTheme="majorBidi" w:hAnsiTheme="majorBidi" w:cstheme="majorBidi"/>
          <w:bCs/>
        </w:rPr>
        <w:fldChar w:fldCharType="end"/>
      </w:r>
      <w:r w:rsidR="001679B5">
        <w:rPr>
          <w:rFonts w:asciiTheme="majorBidi" w:hAnsiTheme="majorBidi" w:cstheme="majorBidi"/>
          <w:bCs/>
        </w:rPr>
        <w:t xml:space="preserve">. </w:t>
      </w:r>
      <w:r w:rsidR="008B0F50">
        <w:rPr>
          <w:rFonts w:asciiTheme="majorBidi" w:hAnsiTheme="majorBidi" w:cstheme="majorBidi"/>
          <w:bCs/>
        </w:rPr>
        <w:t>The authors</w:t>
      </w:r>
      <w:r w:rsidR="001679B5">
        <w:rPr>
          <w:rFonts w:asciiTheme="majorBidi" w:hAnsiTheme="majorBidi" w:cstheme="majorBidi"/>
          <w:bCs/>
        </w:rPr>
        <w:t xml:space="preserve"> advocated that systems </w:t>
      </w:r>
      <w:r w:rsidR="00C41989">
        <w:rPr>
          <w:rFonts w:asciiTheme="majorBidi" w:hAnsiTheme="majorBidi" w:cstheme="majorBidi"/>
          <w:bCs/>
        </w:rPr>
        <w:t>thinking</w:t>
      </w:r>
      <w:r w:rsidR="00B8132A">
        <w:rPr>
          <w:rFonts w:asciiTheme="majorBidi" w:hAnsiTheme="majorBidi" w:cstheme="majorBidi"/>
          <w:bCs/>
        </w:rPr>
        <w:t xml:space="preserve"> (a perspective within the complex intervention approach)</w:t>
      </w:r>
      <w:r w:rsidR="001679B5">
        <w:rPr>
          <w:rFonts w:asciiTheme="majorBidi" w:hAnsiTheme="majorBidi" w:cstheme="majorBidi"/>
          <w:bCs/>
        </w:rPr>
        <w:t xml:space="preserve"> and its associated methods </w:t>
      </w:r>
      <w:r w:rsidR="00E53C50">
        <w:rPr>
          <w:rFonts w:asciiTheme="majorBidi" w:hAnsiTheme="majorBidi" w:cstheme="majorBidi"/>
          <w:bCs/>
        </w:rPr>
        <w:t xml:space="preserve">would </w:t>
      </w:r>
      <w:r w:rsidR="001679B5">
        <w:rPr>
          <w:rFonts w:asciiTheme="majorBidi" w:hAnsiTheme="majorBidi" w:cstheme="majorBidi"/>
          <w:bCs/>
        </w:rPr>
        <w:t xml:space="preserve">allow researchers to explore complex and dynamic relationships between </w:t>
      </w:r>
      <w:r w:rsidR="000D71C6">
        <w:rPr>
          <w:rFonts w:asciiTheme="majorBidi" w:hAnsiTheme="majorBidi" w:cstheme="majorBidi"/>
          <w:bCs/>
        </w:rPr>
        <w:t xml:space="preserve">consumption behaviour </w:t>
      </w:r>
      <w:r w:rsidR="001679B5">
        <w:rPr>
          <w:rFonts w:asciiTheme="majorBidi" w:hAnsiTheme="majorBidi" w:cstheme="majorBidi"/>
          <w:bCs/>
        </w:rPr>
        <w:t>and its various influences across various level</w:t>
      </w:r>
      <w:r w:rsidR="000D71C6">
        <w:rPr>
          <w:rFonts w:asciiTheme="majorBidi" w:hAnsiTheme="majorBidi" w:cstheme="majorBidi"/>
          <w:bCs/>
        </w:rPr>
        <w:t xml:space="preserve">s. </w:t>
      </w:r>
      <w:r w:rsidR="00B51BCA">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{"citationID":"mz43mMl4","properties":{"formattedCitation":"(McGill et al., 2021)","plainCitation":"(McGill et al., 2021)","dontUpdate":true,"noteIndex":0},"citationItems":[{"id":1380,"uris":["http://zotero.org/users/6888577/items/YC9QK334"],"itemData":{"id":1380,"type":"article-journal","abstract":"Introduction\nApplying a complex systems perspective to public health evaluation may increase the relevance and strength of evidence to improve health and reduce health inequalities. In this review of methods, we aimed to: (i) classify and describe different complex systems methods in evaluation applied to public health; and (ii) examine the kinds of evaluative evidence generated by these different methods.\nMethods\nWe adapted critical review methods to identify evaluations of public health interventions that used systems methods. We conducted expert consultation, searched electronic databases (Scopus, MEDLINE, Web of Science), and followed citations of relevant systematic reviews. Evaluations were included if they self-identified as using systems- or complexity-informed methods and if they evaluated existing or hypothetical public health interventions. Case studies were selected to illustrate different types of complex systems evaluation.\nFindings\nSeventy-four unique studies met our inclusion criteria. A framework was developed to map the included studies onto different stages of the evaluation process, which parallels the planning, delivery, assessment, and further delivery phases of the interventions they seek to inform; these stages include: 1) theorising; 2) prediction (simulation); 3) process evaluation; 4) impact evaluation; and 5) further prediction (simulation). Within this framework, we broadly categorised methodological approaches as mapping, modelling, network analysis and ‘system framing’ (the application of a complex systems perspective to a range of study designs). Studies frequently applied more than one type of systems method.\nConclusions\nA range of complex systems methods can be utilised, adapted, or combined to produce different types of evaluative evidence. Further methodological innovation in systems evaluation may generate stronger evidence to improve health and reduce health inequalities in our complex world.","container-title":"Social Science &amp; Medicine","DOI":"10.1016/j.socscimed.2021.113697","ISSN":"0277-9536","journalAbbreviation":"Social Science &amp; Medicine","page":"113697","source":"ScienceDirect","title":"Evaluation of public health interventions from a complex systems perspective: A research methods review","title-short":"Evaluation of public health interventions from a complex systems perspective","volume":"272","author":[{"family":"McGill","given":"Elizabeth"},{"family":"Er","given":"Vanessa"},{"family":"Penney","given":"Tarra"},{"family":"Egan","given":"Matt"},{"family":"White","given":"Martin"},{"family":"Meier","given":"Petra"},{"family":"Whitehead","given":"Margaret"},{"family":"Lock","given":"Karen"},{"family":"Anderson de Cuevas","given":"Rachel"},{"family":"Smith","given":"Richard"},{"family":"Savona","given":"Natalie"},{"family":"Rutter","given":"Harry"},{"family":"Marks","given":"Dalya"},{"family":"Vocht","given":"Frank","non-dropping-particle":"de"},{"family":"Cummins","given":"Steven"},{"family":"Popay","given":"Jennie"},{"family":"Petticrew","given":"Mark"}],"issued":{"date-parts":[["2021",3,1]]}}}],"schema":"https://github.com/citation-style-language/schema/raw/master/csl-citation.json"} </w:instrText>
      </w:r>
      <w:r w:rsidR="00B51BCA">
        <w:rPr>
          <w:rFonts w:asciiTheme="majorBidi" w:hAnsiTheme="majorBidi" w:cstheme="majorBidi"/>
          <w:bCs/>
        </w:rPr>
        <w:fldChar w:fldCharType="separate"/>
      </w:r>
      <w:r w:rsidR="00B51BCA">
        <w:rPr>
          <w:rFonts w:asciiTheme="majorBidi" w:hAnsiTheme="majorBidi" w:cstheme="majorBidi"/>
          <w:bCs/>
          <w:noProof/>
        </w:rPr>
        <w:t>McGill et al (2021)</w:t>
      </w:r>
      <w:r w:rsidR="00B51BCA">
        <w:rPr>
          <w:rFonts w:asciiTheme="majorBidi" w:hAnsiTheme="majorBidi" w:cstheme="majorBidi"/>
          <w:bCs/>
        </w:rPr>
        <w:fldChar w:fldCharType="end"/>
      </w:r>
      <w:r w:rsidR="00B51BCA">
        <w:rPr>
          <w:rFonts w:asciiTheme="majorBidi" w:hAnsiTheme="majorBidi" w:cstheme="majorBidi"/>
          <w:bCs/>
        </w:rPr>
        <w:t xml:space="preserve"> provide a</w:t>
      </w:r>
      <w:r w:rsidR="00E53C50">
        <w:rPr>
          <w:rFonts w:asciiTheme="majorBidi" w:hAnsiTheme="majorBidi" w:cstheme="majorBidi"/>
          <w:bCs/>
        </w:rPr>
        <w:t>n overview of key concepts involved in systems thinking and a systematic review</w:t>
      </w:r>
      <w:r w:rsidR="00B51BCA">
        <w:rPr>
          <w:rFonts w:asciiTheme="majorBidi" w:hAnsiTheme="majorBidi" w:cstheme="majorBidi"/>
          <w:bCs/>
        </w:rPr>
        <w:t xml:space="preserve"> of </w:t>
      </w:r>
      <w:r w:rsidR="00E53C50">
        <w:rPr>
          <w:rFonts w:asciiTheme="majorBidi" w:hAnsiTheme="majorBidi" w:cstheme="majorBidi"/>
          <w:bCs/>
        </w:rPr>
        <w:t xml:space="preserve">the different </w:t>
      </w:r>
      <w:r w:rsidR="00B51BCA">
        <w:rPr>
          <w:rFonts w:asciiTheme="majorBidi" w:hAnsiTheme="majorBidi" w:cstheme="majorBidi"/>
          <w:bCs/>
        </w:rPr>
        <w:t xml:space="preserve">research methods </w:t>
      </w:r>
      <w:r w:rsidR="00E53C50">
        <w:rPr>
          <w:rFonts w:asciiTheme="majorBidi" w:hAnsiTheme="majorBidi" w:cstheme="majorBidi"/>
          <w:bCs/>
        </w:rPr>
        <w:t>used to assess complex interventions in the public health domain</w:t>
      </w:r>
      <w:r w:rsidR="00B51BCA">
        <w:rPr>
          <w:rFonts w:asciiTheme="majorBidi" w:hAnsiTheme="majorBidi" w:cstheme="majorBidi"/>
          <w:bCs/>
        </w:rPr>
        <w:t xml:space="preserve">. </w:t>
      </w:r>
    </w:p>
    <w:p w14:paraId="307BE811" w14:textId="0359C769" w:rsidR="00D744FC" w:rsidRDefault="00D744FC" w:rsidP="00EA328C">
      <w:pPr>
        <w:spacing w:line="480" w:lineRule="auto"/>
        <w:jc w:val="center"/>
        <w:rPr>
          <w:rFonts w:asciiTheme="majorBidi" w:hAnsiTheme="majorBidi" w:cstheme="majorBidi"/>
          <w:b/>
        </w:rPr>
      </w:pPr>
      <w:r w:rsidRPr="00257BA0">
        <w:rPr>
          <w:rFonts w:asciiTheme="majorBidi" w:hAnsiTheme="majorBidi" w:cstheme="majorBidi"/>
          <w:b/>
        </w:rPr>
        <w:t>Strengths</w:t>
      </w:r>
      <w:r w:rsidR="000855E3" w:rsidRPr="00257BA0">
        <w:rPr>
          <w:rFonts w:asciiTheme="majorBidi" w:hAnsiTheme="majorBidi" w:cstheme="majorBidi"/>
          <w:b/>
        </w:rPr>
        <w:t xml:space="preserve">, </w:t>
      </w:r>
      <w:r w:rsidRPr="00257BA0">
        <w:rPr>
          <w:rFonts w:asciiTheme="majorBidi" w:hAnsiTheme="majorBidi" w:cstheme="majorBidi"/>
          <w:b/>
        </w:rPr>
        <w:t>Limitations</w:t>
      </w:r>
      <w:r w:rsidR="000855E3" w:rsidRPr="00257BA0">
        <w:rPr>
          <w:rFonts w:asciiTheme="majorBidi" w:hAnsiTheme="majorBidi" w:cstheme="majorBidi"/>
          <w:b/>
        </w:rPr>
        <w:t xml:space="preserve"> and Future Directions</w:t>
      </w:r>
    </w:p>
    <w:p w14:paraId="2643B35B" w14:textId="5E5E64D7" w:rsidR="002A1A88" w:rsidRDefault="002A1A88" w:rsidP="002A1A88">
      <w:pPr>
        <w:spacing w:line="480" w:lineRule="auto"/>
        <w:ind w:firstLine="720"/>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 xml:space="preserve">A strength of this manuscript is that it is foregrounded by current best practice recommendations </w:t>
      </w:r>
      <w:r w:rsidR="00C36C87">
        <w:rPr>
          <w:rFonts w:asciiTheme="majorBidi" w:eastAsia="Times New Roman" w:hAnsiTheme="majorBidi" w:cstheme="majorBidi"/>
          <w:color w:val="000000" w:themeColor="text1"/>
        </w:rPr>
        <w:t xml:space="preserve">on theory development </w:t>
      </w:r>
      <w:r>
        <w:rPr>
          <w:rFonts w:asciiTheme="majorBidi" w:eastAsia="Times New Roman" w:hAnsiTheme="majorBidi" w:cstheme="majorBidi"/>
          <w:color w:val="000000" w:themeColor="text1"/>
        </w:rPr>
        <w:t xml:space="preserve">from the wider </w:t>
      </w:r>
      <w:r w:rsidR="00B8132A">
        <w:rPr>
          <w:rFonts w:asciiTheme="majorBidi" w:eastAsia="Times New Roman" w:hAnsiTheme="majorBidi" w:cstheme="majorBidi"/>
          <w:color w:val="000000" w:themeColor="text1"/>
        </w:rPr>
        <w:t>psychology research</w:t>
      </w:r>
      <w:r>
        <w:rPr>
          <w:rFonts w:asciiTheme="majorBidi" w:eastAsia="Times New Roman" w:hAnsiTheme="majorBidi" w:cstheme="majorBidi"/>
          <w:color w:val="000000" w:themeColor="text1"/>
        </w:rPr>
        <w:t xml:space="preserve"> methodology literature. </w:t>
      </w:r>
      <w:r w:rsidR="00783AA2">
        <w:rPr>
          <w:rFonts w:asciiTheme="majorBidi" w:eastAsia="Times New Roman" w:hAnsiTheme="majorBidi" w:cstheme="majorBidi"/>
          <w:color w:val="000000" w:themeColor="text1"/>
        </w:rPr>
        <w:t>As such, o</w:t>
      </w:r>
      <w:r>
        <w:rPr>
          <w:rFonts w:asciiTheme="majorBidi" w:eastAsia="Times New Roman" w:hAnsiTheme="majorBidi" w:cstheme="majorBidi"/>
          <w:color w:val="000000" w:themeColor="text1"/>
        </w:rPr>
        <w:t xml:space="preserve">ur theoretical overview was informed by </w:t>
      </w:r>
      <w:r w:rsidR="00783AA2">
        <w:rPr>
          <w:rFonts w:asciiTheme="majorBidi" w:eastAsia="Times New Roman" w:hAnsiTheme="majorBidi" w:cstheme="majorBidi"/>
          <w:color w:val="000000" w:themeColor="text1"/>
        </w:rPr>
        <w:t xml:space="preserve">diverse methods providing </w:t>
      </w:r>
      <w:r>
        <w:rPr>
          <w:rFonts w:asciiTheme="majorBidi" w:eastAsia="Times New Roman" w:hAnsiTheme="majorBidi" w:cstheme="majorBidi"/>
          <w:color w:val="000000" w:themeColor="text1"/>
        </w:rPr>
        <w:t xml:space="preserve">rich insights </w:t>
      </w:r>
      <w:r w:rsidR="00783AA2">
        <w:rPr>
          <w:rFonts w:asciiTheme="majorBidi" w:eastAsia="Times New Roman" w:hAnsiTheme="majorBidi" w:cstheme="majorBidi"/>
          <w:color w:val="000000" w:themeColor="text1"/>
        </w:rPr>
        <w:t>into describing a</w:t>
      </w:r>
      <w:r w:rsidR="00C56C1B">
        <w:rPr>
          <w:rFonts w:asciiTheme="majorBidi" w:eastAsia="Times New Roman" w:hAnsiTheme="majorBidi" w:cstheme="majorBidi"/>
          <w:color w:val="000000" w:themeColor="text1"/>
        </w:rPr>
        <w:t>nd understand</w:t>
      </w:r>
      <w:r w:rsidR="00783AA2">
        <w:rPr>
          <w:rFonts w:asciiTheme="majorBidi" w:eastAsia="Times New Roman" w:hAnsiTheme="majorBidi" w:cstheme="majorBidi"/>
          <w:color w:val="000000" w:themeColor="text1"/>
        </w:rPr>
        <w:t>ing</w:t>
      </w:r>
      <w:r w:rsidR="00C56C1B">
        <w:rPr>
          <w:rFonts w:asciiTheme="majorBidi" w:eastAsia="Times New Roman" w:hAnsiTheme="majorBidi" w:cstheme="majorBidi"/>
          <w:color w:val="000000" w:themeColor="text1"/>
        </w:rPr>
        <w:t xml:space="preserve"> how </w:t>
      </w:r>
      <w:r>
        <w:rPr>
          <w:rFonts w:asciiTheme="majorBidi" w:eastAsia="Times New Roman" w:hAnsiTheme="majorBidi" w:cstheme="majorBidi"/>
          <w:color w:val="000000" w:themeColor="text1"/>
        </w:rPr>
        <w:t xml:space="preserve">water drinking </w:t>
      </w:r>
      <w:r w:rsidR="00C56C1B">
        <w:rPr>
          <w:rFonts w:asciiTheme="majorBidi" w:eastAsia="Times New Roman" w:hAnsiTheme="majorBidi" w:cstheme="majorBidi"/>
          <w:color w:val="000000" w:themeColor="text1"/>
        </w:rPr>
        <w:t>occurs in</w:t>
      </w:r>
      <w:r>
        <w:rPr>
          <w:rFonts w:asciiTheme="majorBidi" w:eastAsia="Times New Roman" w:hAnsiTheme="majorBidi" w:cstheme="majorBidi"/>
          <w:color w:val="000000" w:themeColor="text1"/>
        </w:rPr>
        <w:t xml:space="preserve"> naturalistic settings. </w:t>
      </w:r>
      <w:r w:rsidR="00783AA2">
        <w:rPr>
          <w:rFonts w:asciiTheme="majorBidi" w:eastAsia="Times New Roman" w:hAnsiTheme="majorBidi" w:cstheme="majorBidi"/>
          <w:color w:val="000000" w:themeColor="text1"/>
        </w:rPr>
        <w:t>I</w:t>
      </w:r>
      <w:r w:rsidR="00C56C1B">
        <w:rPr>
          <w:rFonts w:asciiTheme="majorBidi" w:eastAsia="Times New Roman" w:hAnsiTheme="majorBidi" w:cstheme="majorBidi"/>
          <w:color w:val="000000" w:themeColor="text1"/>
        </w:rPr>
        <w:t xml:space="preserve">t is not hindered by the various limitations of </w:t>
      </w:r>
      <w:r w:rsidR="00BE7EEF">
        <w:rPr>
          <w:rFonts w:asciiTheme="majorBidi" w:eastAsia="Times New Roman" w:hAnsiTheme="majorBidi" w:cstheme="majorBidi"/>
          <w:color w:val="000000" w:themeColor="text1"/>
        </w:rPr>
        <w:t xml:space="preserve">overreliance on </w:t>
      </w:r>
      <w:r w:rsidR="00C56C1B">
        <w:rPr>
          <w:rFonts w:asciiTheme="majorBidi" w:eastAsia="Times New Roman" w:hAnsiTheme="majorBidi" w:cstheme="majorBidi"/>
          <w:color w:val="000000" w:themeColor="text1"/>
        </w:rPr>
        <w:t>experimental research</w:t>
      </w:r>
      <w:r w:rsidR="00C36C87">
        <w:rPr>
          <w:rFonts w:asciiTheme="majorBidi" w:eastAsia="Times New Roman" w:hAnsiTheme="majorBidi" w:cstheme="majorBidi"/>
          <w:color w:val="000000" w:themeColor="text1"/>
        </w:rPr>
        <w:t xml:space="preserve"> that </w:t>
      </w:r>
      <w:r w:rsidR="00C56C1B">
        <w:rPr>
          <w:rFonts w:asciiTheme="majorBidi" w:eastAsia="Times New Roman" w:hAnsiTheme="majorBidi" w:cstheme="majorBidi"/>
          <w:color w:val="000000" w:themeColor="text1"/>
        </w:rPr>
        <w:t>typically dominate</w:t>
      </w:r>
      <w:r w:rsidR="00BE7EEF">
        <w:rPr>
          <w:rFonts w:asciiTheme="majorBidi" w:eastAsia="Times New Roman" w:hAnsiTheme="majorBidi" w:cstheme="majorBidi"/>
          <w:color w:val="000000" w:themeColor="text1"/>
        </w:rPr>
        <w:t>s</w:t>
      </w:r>
      <w:r w:rsidR="00C56C1B">
        <w:rPr>
          <w:rFonts w:asciiTheme="majorBidi" w:eastAsia="Times New Roman" w:hAnsiTheme="majorBidi" w:cstheme="majorBidi"/>
          <w:color w:val="000000" w:themeColor="text1"/>
        </w:rPr>
        <w:t xml:space="preserve"> psychology and impede</w:t>
      </w:r>
      <w:r w:rsidR="00BE7EEF">
        <w:rPr>
          <w:rFonts w:asciiTheme="majorBidi" w:eastAsia="Times New Roman" w:hAnsiTheme="majorBidi" w:cstheme="majorBidi"/>
          <w:color w:val="000000" w:themeColor="text1"/>
        </w:rPr>
        <w:t>s</w:t>
      </w:r>
      <w:r w:rsidR="00C56C1B">
        <w:rPr>
          <w:rFonts w:asciiTheme="majorBidi" w:eastAsia="Times New Roman" w:hAnsiTheme="majorBidi" w:cstheme="majorBidi"/>
          <w:color w:val="000000" w:themeColor="text1"/>
        </w:rPr>
        <w:t xml:space="preserve"> the development of comprehensive theories of behaviour</w:t>
      </w:r>
      <w:r w:rsidR="00C36C87">
        <w:rPr>
          <w:rFonts w:asciiTheme="majorBidi" w:eastAsia="Times New Roman" w:hAnsiTheme="majorBidi" w:cstheme="majorBidi"/>
          <w:color w:val="000000" w:themeColor="text1"/>
        </w:rPr>
        <w:t xml:space="preserve"> </w:t>
      </w:r>
      <w:r w:rsidR="00C36C87">
        <w:rPr>
          <w:rFonts w:asciiTheme="majorBidi" w:eastAsia="Times New Roman" w:hAnsiTheme="majorBidi" w:cstheme="majorBidi"/>
          <w:color w:val="000000" w:themeColor="text1"/>
        </w:rPr>
        <w:fldChar w:fldCharType="begin"/>
      </w:r>
      <w:r w:rsidR="00C36C87">
        <w:rPr>
          <w:rFonts w:asciiTheme="majorBidi" w:eastAsia="Times New Roman" w:hAnsiTheme="majorBidi" w:cstheme="majorBidi"/>
          <w:color w:val="000000" w:themeColor="text1"/>
        </w:rPr>
        <w:instrText xml:space="preserve"> ADDIN ZOTERO_ITEM CSL_CITATION {"citationID":"VsAqeDhz","properties":{"formattedCitation":"(Diener et al., 2022; Scheel et al., 2020)","plainCitation":"(Diener et al., 2022; Scheel et al., 2020)","noteIndex":0},"citationItems":[{"id":1000,"uris":["http://zotero.org/users/6888577/items/26N8RR3E"],"itemData":{"id":1000,"type":"article-journal","abstract":"It is often claimed that only experiments can support strong causal inferences and therefore they should be privileged in the behavioral sciences. We disagree. Overvaluing experiments results in their overuse both by researchers and decision makers and in an underappreciation of their shortcomings. Neglect of other methods often follows. Experiments can suggest whether X causes Y in a specific experimental setting; however, they often fail to elucidate either the mechanisms responsible for an effect or the strength of an effect in everyday natural settings. In this article, we consider two overarching issues. First, experiments have important limitations. We highlight problems with external, construct, statistical-conclusion, and internal validity; replicability; and conceptual issues associated with simple X causes Y thinking. Second, quasi-experimental and nonexperimental methods are absolutely essential. As well as themselves estimating causal effects, these other methods can provide information and understanding that goes beyond that provided by experiments. A research program progresses best when experiments are not treated as privileged but instead are combined with these other methods.","container-title":"Perspectives on Psychological Science","DOI":"10.1177/17456916211037670","ISSN":"1745-6916","issue":"4","journalAbbreviation":"Perspect Psychol Sci","language":"en","note":"publisher: SAGE Publications Inc","page":"1101-1119","source":"SAGE Journals","title":"Beyond Experiments","volume":"17","author":[{"family":"Diener","given":"Ed"},{"family":"Northcott","given":"Robert"},{"family":"Zyphur","given":"Michael J."},{"family":"West","given":"Stephen G."}],"issued":{"date-parts":[["2022",7,1]]}}},{"id":995,"uris":["http://zotero.org/users/6888577/items/Q2Y7EZ9Y"],"itemData":{"id":995,"type":"article-journal","abstract":"For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C36C87">
        <w:rPr>
          <w:rFonts w:asciiTheme="majorBidi" w:eastAsia="Times New Roman" w:hAnsiTheme="majorBidi" w:cstheme="majorBidi"/>
          <w:color w:val="000000" w:themeColor="text1"/>
        </w:rPr>
        <w:fldChar w:fldCharType="separate"/>
      </w:r>
      <w:r w:rsidR="00C36C87">
        <w:rPr>
          <w:rFonts w:asciiTheme="majorBidi" w:eastAsia="Times New Roman" w:hAnsiTheme="majorBidi" w:cstheme="majorBidi"/>
          <w:noProof/>
          <w:color w:val="000000" w:themeColor="text1"/>
        </w:rPr>
        <w:t>(Diener et al., 2022; Scheel et al., 2020)</w:t>
      </w:r>
      <w:r w:rsidR="00C36C87">
        <w:rPr>
          <w:rFonts w:asciiTheme="majorBidi" w:eastAsia="Times New Roman" w:hAnsiTheme="majorBidi" w:cstheme="majorBidi"/>
          <w:color w:val="000000" w:themeColor="text1"/>
        </w:rPr>
        <w:fldChar w:fldCharType="end"/>
      </w:r>
      <w:r w:rsidR="00C56C1B">
        <w:rPr>
          <w:rFonts w:asciiTheme="majorBidi" w:eastAsia="Times New Roman" w:hAnsiTheme="majorBidi" w:cstheme="majorBidi"/>
          <w:color w:val="000000" w:themeColor="text1"/>
        </w:rPr>
        <w:t xml:space="preserve">. </w:t>
      </w:r>
      <w:r>
        <w:rPr>
          <w:rFonts w:asciiTheme="majorBidi" w:eastAsia="Times New Roman" w:hAnsiTheme="majorBidi" w:cstheme="majorBidi"/>
          <w:color w:val="000000" w:themeColor="text1"/>
        </w:rPr>
        <w:t>Drawing on</w:t>
      </w:r>
      <w:r w:rsidRPr="00BB487C">
        <w:rPr>
          <w:rFonts w:asciiTheme="majorBidi" w:eastAsia="Times New Roman" w:hAnsiTheme="majorBidi" w:cstheme="majorBidi"/>
          <w:color w:val="000000" w:themeColor="text1"/>
        </w:rPr>
        <w:t xml:space="preserve"> varied </w:t>
      </w:r>
      <w:r>
        <w:rPr>
          <w:rFonts w:asciiTheme="majorBidi" w:eastAsia="Times New Roman" w:hAnsiTheme="majorBidi" w:cstheme="majorBidi"/>
          <w:color w:val="000000" w:themeColor="text1"/>
        </w:rPr>
        <w:t xml:space="preserve">research </w:t>
      </w:r>
      <w:r w:rsidRPr="00BB487C">
        <w:rPr>
          <w:rFonts w:asciiTheme="majorBidi" w:eastAsia="Times New Roman" w:hAnsiTheme="majorBidi" w:cstheme="majorBidi"/>
          <w:color w:val="000000" w:themeColor="text1"/>
        </w:rPr>
        <w:t xml:space="preserve">methods will likely create the richest understanding of </w:t>
      </w:r>
      <w:r>
        <w:rPr>
          <w:rFonts w:asciiTheme="majorBidi" w:eastAsia="Times New Roman" w:hAnsiTheme="majorBidi" w:cstheme="majorBidi"/>
          <w:color w:val="000000" w:themeColor="text1"/>
        </w:rPr>
        <w:t>water drinking and broader</w:t>
      </w:r>
      <w:r w:rsidRPr="00BB487C">
        <w:rPr>
          <w:rFonts w:asciiTheme="majorBidi" w:eastAsia="Times New Roman" w:hAnsiTheme="majorBidi" w:cstheme="majorBidi"/>
          <w:color w:val="000000" w:themeColor="text1"/>
        </w:rPr>
        <w:t xml:space="preserve"> consumption behaviours</w:t>
      </w:r>
      <w:r w:rsidR="00C36C87">
        <w:rPr>
          <w:rFonts w:asciiTheme="majorBidi" w:eastAsia="Times New Roman" w:hAnsiTheme="majorBidi" w:cstheme="majorBidi"/>
          <w:color w:val="000000" w:themeColor="text1"/>
        </w:rPr>
        <w:t xml:space="preserve"> </w:t>
      </w:r>
      <w:r w:rsidR="00C36C87">
        <w:rPr>
          <w:rFonts w:asciiTheme="majorBidi" w:eastAsia="Times New Roman" w:hAnsiTheme="majorBidi" w:cstheme="majorBidi"/>
          <w:color w:val="000000" w:themeColor="text1"/>
        </w:rPr>
        <w:fldChar w:fldCharType="begin"/>
      </w:r>
      <w:r w:rsidR="00C36C87">
        <w:rPr>
          <w:rFonts w:asciiTheme="majorBidi" w:eastAsia="Times New Roman" w:hAnsiTheme="majorBidi" w:cstheme="majorBidi"/>
          <w:color w:val="000000" w:themeColor="text1"/>
        </w:rPr>
        <w:instrText xml:space="preserve"> ADDIN ZOTERO_ITEM CSL_CITATION {"citationID":"Qp0CeDMB","properties":{"formattedCitation":"(Barsalou, 2019)","plainCitation":"(Barsalou, 2019)","noteIndex":0},"citationItems":[{"id":923,"uris":["http://zotero.org/users/6888577/items/TR7BLI98"],"itemData":{"id":923,"type":"article-journal","abstract":"Comments on an article by Lynn C. Miller et al. (see record 2020-01102-001). Miller et al. not only appreciate the dilemma that experimental psychologists face, they respect both sides of the issue, and offer provocative suggestions for resolving it. On the one hand, Miller et al. value the importance of isolating cognitive, affective, and biological mechanisms, and understanding their roles in intelligence and behavior. On the other, Miller et al. are rightly concerned that mechanisms established in idealized laboratory paradigms often do not generalize to real-world contexts. Rather than being satisfied with the elegance of performing good laboratory research, Miller et al. instead ask researchers to establish mechanisms that operate in the real world, and that have implications for important social issues. (PsycInfo Database Record (c) 2021 APA, all rights reserved)","container-title":"Psychological Inquiry","DOI":"10.1080/1047840X.2019.1693857","ISSN":"1532-7965","issue":"4","note":"publisher-place: United Kingdom\npublisher: Taylor &amp; Francis","page":"220-230","source":"APA PsycNet","title":"Establishing generalizable mechanisms","volume":"30","author":[{"family":"Barsalou","given":"Lawrence W."}],"issued":{"date-parts":[["2019"]]}}}],"schema":"https://github.com/citation-style-language/schema/raw/master/csl-citation.json"} </w:instrText>
      </w:r>
      <w:r w:rsidR="00C36C87">
        <w:rPr>
          <w:rFonts w:asciiTheme="majorBidi" w:eastAsia="Times New Roman" w:hAnsiTheme="majorBidi" w:cstheme="majorBidi"/>
          <w:color w:val="000000" w:themeColor="text1"/>
        </w:rPr>
        <w:fldChar w:fldCharType="separate"/>
      </w:r>
      <w:r w:rsidR="00C36C87">
        <w:rPr>
          <w:rFonts w:asciiTheme="majorBidi" w:eastAsia="Times New Roman" w:hAnsiTheme="majorBidi" w:cstheme="majorBidi"/>
          <w:noProof/>
          <w:color w:val="000000" w:themeColor="text1"/>
        </w:rPr>
        <w:t>(Barsalou, 2019)</w:t>
      </w:r>
      <w:r w:rsidR="00C36C87">
        <w:rPr>
          <w:rFonts w:asciiTheme="majorBidi" w:eastAsia="Times New Roman" w:hAnsiTheme="majorBidi" w:cstheme="majorBidi"/>
          <w:color w:val="000000" w:themeColor="text1"/>
        </w:rPr>
        <w:fldChar w:fldCharType="end"/>
      </w:r>
      <w:r>
        <w:rPr>
          <w:rFonts w:asciiTheme="majorBidi" w:eastAsia="Times New Roman" w:hAnsiTheme="majorBidi" w:cstheme="majorBidi"/>
          <w:color w:val="000000" w:themeColor="text1"/>
        </w:rPr>
        <w:t xml:space="preserve">. For example, cross-sectional research </w:t>
      </w:r>
      <w:r w:rsidR="00DB3865">
        <w:rPr>
          <w:rFonts w:asciiTheme="majorBidi" w:eastAsia="Times New Roman" w:hAnsiTheme="majorBidi" w:cstheme="majorBidi"/>
          <w:color w:val="000000" w:themeColor="text1"/>
        </w:rPr>
        <w:t>showing</w:t>
      </w:r>
      <w:r>
        <w:rPr>
          <w:rFonts w:asciiTheme="majorBidi" w:eastAsia="Times New Roman" w:hAnsiTheme="majorBidi" w:cstheme="majorBidi"/>
          <w:color w:val="000000" w:themeColor="text1"/>
        </w:rPr>
        <w:t xml:space="preserve"> a positive association between a specific influence (e.g., thirst) and water drinking </w:t>
      </w:r>
      <w:r w:rsidR="00783AA2">
        <w:rPr>
          <w:rFonts w:asciiTheme="majorBidi" w:eastAsia="Times New Roman" w:hAnsiTheme="majorBidi" w:cstheme="majorBidi"/>
          <w:color w:val="000000" w:themeColor="text1"/>
        </w:rPr>
        <w:t>was</w:t>
      </w:r>
      <w:r>
        <w:rPr>
          <w:rFonts w:asciiTheme="majorBidi" w:eastAsia="Times New Roman" w:hAnsiTheme="majorBidi" w:cstheme="majorBidi"/>
          <w:color w:val="000000" w:themeColor="text1"/>
        </w:rPr>
        <w:t xml:space="preserve"> informative for establishing the relationship between water drinking and its potential influences. However, other more in-depth methods, such as qualitative interviews, </w:t>
      </w:r>
      <w:r w:rsidR="0093451A">
        <w:rPr>
          <w:rFonts w:asciiTheme="majorBidi" w:eastAsia="Times New Roman" w:hAnsiTheme="majorBidi" w:cstheme="majorBidi"/>
          <w:color w:val="000000" w:themeColor="text1"/>
        </w:rPr>
        <w:t xml:space="preserve">were able </w:t>
      </w:r>
      <w:r>
        <w:rPr>
          <w:rFonts w:asciiTheme="majorBidi" w:eastAsia="Times New Roman" w:hAnsiTheme="majorBidi" w:cstheme="majorBidi"/>
          <w:color w:val="000000" w:themeColor="text1"/>
        </w:rPr>
        <w:t xml:space="preserve">to establish when and for whom this influence </w:t>
      </w:r>
      <w:r w:rsidR="00C36C87">
        <w:rPr>
          <w:rFonts w:asciiTheme="majorBidi" w:eastAsia="Times New Roman" w:hAnsiTheme="majorBidi" w:cstheme="majorBidi"/>
          <w:color w:val="000000" w:themeColor="text1"/>
        </w:rPr>
        <w:t>leads</w:t>
      </w:r>
      <w:r>
        <w:rPr>
          <w:rFonts w:asciiTheme="majorBidi" w:eastAsia="Times New Roman" w:hAnsiTheme="majorBidi" w:cstheme="majorBidi"/>
          <w:color w:val="000000" w:themeColor="text1"/>
        </w:rPr>
        <w:t xml:space="preserve"> to water drinking throughout the day</w:t>
      </w:r>
      <w:r w:rsidR="0093451A">
        <w:rPr>
          <w:rFonts w:asciiTheme="majorBidi" w:eastAsia="Times New Roman" w:hAnsiTheme="majorBidi" w:cstheme="majorBidi"/>
          <w:color w:val="000000" w:themeColor="text1"/>
        </w:rPr>
        <w:t xml:space="preserve"> (</w:t>
      </w:r>
      <w:r w:rsidR="00C36C87">
        <w:rPr>
          <w:rFonts w:asciiTheme="majorBidi" w:eastAsia="Times New Roman" w:hAnsiTheme="majorBidi" w:cstheme="majorBidi"/>
          <w:color w:val="000000" w:themeColor="text1"/>
        </w:rPr>
        <w:t xml:space="preserve">i.e., </w:t>
      </w:r>
      <w:r w:rsidR="0093451A">
        <w:rPr>
          <w:rFonts w:asciiTheme="majorBidi" w:eastAsia="Times New Roman" w:hAnsiTheme="majorBidi" w:cstheme="majorBidi"/>
          <w:color w:val="000000" w:themeColor="text1"/>
        </w:rPr>
        <w:t xml:space="preserve">boundary conditions; </w:t>
      </w:r>
      <w:r w:rsidR="0093451A">
        <w:rPr>
          <w:rFonts w:asciiTheme="majorBidi" w:eastAsia="Times New Roman" w:hAnsiTheme="majorBidi" w:cstheme="majorBidi"/>
          <w:color w:val="000000" w:themeColor="text1"/>
        </w:rPr>
        <w:fldChar w:fldCharType="begin"/>
      </w:r>
      <w:r w:rsidR="00EF00B4">
        <w:rPr>
          <w:rFonts w:asciiTheme="majorBidi" w:eastAsia="Times New Roman" w:hAnsiTheme="majorBidi" w:cstheme="majorBidi"/>
          <w:color w:val="000000" w:themeColor="text1"/>
        </w:rPr>
        <w:instrText xml:space="preserve"> ADDIN ZOTERO_ITEM CSL_CITATION {"citationID":"l8xVCxSB","properties":{"formattedCitation":"(Busse et al., 2017)","plainCitation":"(Busse et al., 2017)","dontUpdate":true,"noteIndex":0},"citationItems":[{"id":1026,"uris":["http://zotero.org/users/6888577/items/U93XWF9D"],"itemData":{"id":1026,"type":"article-journal","abstract":"Boundary conditions (BC) have long been discussed as an important element in theory development, referring to the “who, where, when” aspects of a theory. However, it still remains somewhat vague as to what exactly BC are, how they can or even should be explored, and why their understanding matters. This research tackles these important questions by means of an in-depth theoretical-methodological analysis. The study contributes fourfold to organizational research methods: First, it develops a more accurate and explicit conceptualization of BC. Second, it widens the understanding of how BC can be explored by suggesting and juxtaposing new tools and approaches. It also illustrates BC-exploring processes, drawing on two empirical case examples. Third, it analyzes the reasons for exploring BC, concluding that BC exploration fosters theory development, strengthens research validity, and mitigates the research-practice gap. Fourth, it synthesizes the analyses into 12 tentative suggestions for how scholars should subsequently approach the issues surrounding BC. The authors hope that the study contributes to consensus shifting with respect to BC and draws more attention to BC.","container-title":"Organizational Research Methods","DOI":"10.1177/1094428116641191","ISSN":"1094-4281","issue":"4","journalAbbreviation":"Organizational Research Methods","language":"en","note":"publisher: SAGE Publications Inc","page":"574-609","source":"SAGE Journals","title":"Boundary Conditions: What They Are, How to Explore Them, Why We Need Them, and When to Consider Them","title-short":"Boundary Conditions","volume":"20","author":[{"family":"Busse","given":"Christian"},{"family":"Kach","given":"Andrew P."},{"family":"Wagner","given":"Stephan M."}],"issued":{"date-parts":[["2017",10,1]]}}}],"schema":"https://github.com/citation-style-language/schema/raw/master/csl-citation.json"} </w:instrText>
      </w:r>
      <w:r w:rsidR="0093451A">
        <w:rPr>
          <w:rFonts w:asciiTheme="majorBidi" w:eastAsia="Times New Roman" w:hAnsiTheme="majorBidi" w:cstheme="majorBidi"/>
          <w:color w:val="000000" w:themeColor="text1"/>
        </w:rPr>
        <w:fldChar w:fldCharType="separate"/>
      </w:r>
      <w:r w:rsidR="0093451A">
        <w:rPr>
          <w:rFonts w:asciiTheme="majorBidi" w:eastAsia="Times New Roman" w:hAnsiTheme="majorBidi" w:cstheme="majorBidi"/>
          <w:noProof/>
          <w:color w:val="000000" w:themeColor="text1"/>
        </w:rPr>
        <w:t>Busse et al., 2017)</w:t>
      </w:r>
      <w:r w:rsidR="0093451A">
        <w:rPr>
          <w:rFonts w:asciiTheme="majorBidi" w:eastAsia="Times New Roman" w:hAnsiTheme="majorBidi" w:cstheme="majorBidi"/>
          <w:color w:val="000000" w:themeColor="text1"/>
        </w:rPr>
        <w:fldChar w:fldCharType="end"/>
      </w:r>
      <w:r>
        <w:rPr>
          <w:rFonts w:asciiTheme="majorBidi" w:eastAsia="Times New Roman" w:hAnsiTheme="majorBidi" w:cstheme="majorBidi"/>
          <w:color w:val="000000" w:themeColor="text1"/>
        </w:rPr>
        <w:t xml:space="preserve">. </w:t>
      </w:r>
      <w:r w:rsidR="0093451A">
        <w:rPr>
          <w:rFonts w:asciiTheme="majorBidi" w:eastAsia="Times New Roman" w:hAnsiTheme="majorBidi" w:cstheme="majorBidi"/>
          <w:color w:val="000000" w:themeColor="text1"/>
        </w:rPr>
        <w:t>Finally, w</w:t>
      </w:r>
      <w:r w:rsidR="00BE7EEF">
        <w:rPr>
          <w:rFonts w:asciiTheme="majorBidi" w:eastAsia="Times New Roman" w:hAnsiTheme="majorBidi" w:cstheme="majorBidi"/>
          <w:color w:val="000000" w:themeColor="text1"/>
        </w:rPr>
        <w:t>e note our and others' critiques of experimental hypothesis-driven research are not</w:t>
      </w:r>
      <w:r w:rsidR="00BE7EEF">
        <w:rPr>
          <w:rFonts w:asciiTheme="majorBidi" w:hAnsiTheme="majorBidi" w:cstheme="majorBidi"/>
        </w:rPr>
        <w:t xml:space="preserve"> advocating for the disuse of this method, merely a more balanced and appropriate use </w:t>
      </w:r>
      <w:r w:rsidR="00BE7EEF">
        <w:rPr>
          <w:rFonts w:asciiTheme="majorBidi" w:hAnsiTheme="majorBidi" w:cstheme="majorBidi"/>
        </w:rPr>
        <w:fldChar w:fldCharType="begin"/>
      </w:r>
      <w:r w:rsidR="00BE7EEF">
        <w:rPr>
          <w:rFonts w:asciiTheme="majorBidi" w:hAnsiTheme="majorBidi" w:cstheme="majorBidi"/>
        </w:rPr>
        <w:instrText xml:space="preserve"> ADDIN ZOTERO_ITEM CSL_CITATION {"citationID":"HKxxqNM1","properties":{"formattedCitation":"(Diener et al., 2022; Scheel et al., 2020)","plainCitation":"(Diener et al., 2022; Scheel et al., 2020)","noteIndex":0},"citationItems":[{"id":1000,"uris":["http://zotero.org/users/6888577/items/26N8RR3E"],"itemData":{"id":1000,"type":"article-journal","abstract":"It is often claimed that only experiments can support strong causal inferences and therefore they should be privileged in the behavioral sciences. We disagree. Overvaluing experiments results in their overuse both by researchers and decision makers and in an underappreciation of their shortcomings. Neglect of other methods often follows. Experiments can suggest whether X causes Y in a specific experimental setting; however, they often fail to elucidate either the mechanisms responsible for an effect or the strength of an effect in everyday natural settings. In this article, we consider two overarching issues. First, experiments have important limitations. We highlight problems with external, construct, statistical-conclusion, and internal validity; replicability; and conceptual issues associated with simple X causes Y thinking. Second, quasi-experimental and nonexperimental methods are absolutely essential. As well as themselves estimating causal effects, these other methods can provide information and understanding that goes beyond that provided by experiments. A research program progresses best when experiments are not treated as privileged but instead are combined with these other methods.","container-title":"Perspectives on Psychological Science","DOI":"10.1177/17456916211037670","ISSN":"1745-6916","issue":"4","journalAbbreviation":"Perspect Psychol Sci","language":"en","note":"publisher: SAGE Publications Inc","page":"1101-1119","source":"SAGE Journals","title":"Beyond Experiments","volume":"17","author":[{"family":"Diener","given":"Ed"},{"family":"Northcott","given":"Robert"},{"family":"Zyphur","given":"Michael J."},{"family":"West","given":"Stephen G."}],"issued":{"date-parts":[["2022",7,1]]}}},{"id":995,"uris":["http://zotero.org/users/6888577/items/Q2Y7EZ9Y"],"itemData":{"id":995,"type":"article-journal","abstract":"For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M."},{"family":"Lakens","given":"Daniël"}],"accessed":{"date-parts":[["2022",8,8]]},"issued":{"date-parts":[["2020",12,16]]}}}],"schema":"https://github.com/citation-style-language/schema/raw/master/csl-citation.json"} </w:instrText>
      </w:r>
      <w:r w:rsidR="00BE7EEF">
        <w:rPr>
          <w:rFonts w:asciiTheme="majorBidi" w:hAnsiTheme="majorBidi" w:cstheme="majorBidi"/>
        </w:rPr>
        <w:fldChar w:fldCharType="separate"/>
      </w:r>
      <w:r w:rsidR="00BE7EEF">
        <w:rPr>
          <w:rFonts w:asciiTheme="majorBidi" w:hAnsiTheme="majorBidi" w:cstheme="majorBidi"/>
          <w:noProof/>
        </w:rPr>
        <w:t>(Diener et al., 2022; Scheel et al., 2020)</w:t>
      </w:r>
      <w:r w:rsidR="00BE7EEF">
        <w:rPr>
          <w:rFonts w:asciiTheme="majorBidi" w:hAnsiTheme="majorBidi" w:cstheme="majorBidi"/>
        </w:rPr>
        <w:fldChar w:fldCharType="end"/>
      </w:r>
      <w:r w:rsidR="00BE7EEF">
        <w:rPr>
          <w:rFonts w:asciiTheme="majorBidi" w:hAnsiTheme="majorBidi" w:cstheme="majorBidi"/>
        </w:rPr>
        <w:t>. This</w:t>
      </w:r>
      <w:r w:rsidR="00C36C87">
        <w:rPr>
          <w:rFonts w:asciiTheme="majorBidi" w:hAnsiTheme="majorBidi" w:cstheme="majorBidi"/>
        </w:rPr>
        <w:t xml:space="preserve"> </w:t>
      </w:r>
      <w:r w:rsidR="00BE7EEF">
        <w:rPr>
          <w:rFonts w:asciiTheme="majorBidi" w:hAnsiTheme="majorBidi" w:cstheme="majorBidi"/>
        </w:rPr>
        <w:t xml:space="preserve">recommendation is important as water drinking is an emerging domain, likely in the early stages of theory development, </w:t>
      </w:r>
      <w:r w:rsidR="00C36C87">
        <w:rPr>
          <w:rFonts w:asciiTheme="majorBidi" w:hAnsiTheme="majorBidi" w:cstheme="majorBidi"/>
        </w:rPr>
        <w:t>which</w:t>
      </w:r>
      <w:r w:rsidR="00BE7EEF">
        <w:rPr>
          <w:rFonts w:asciiTheme="majorBidi" w:hAnsiTheme="majorBidi" w:cstheme="majorBidi"/>
        </w:rPr>
        <w:t xml:space="preserve"> </w:t>
      </w:r>
      <w:r w:rsidR="002F4FE9">
        <w:rPr>
          <w:rFonts w:asciiTheme="majorBidi" w:hAnsiTheme="majorBidi" w:cstheme="majorBidi"/>
        </w:rPr>
        <w:t>benefits</w:t>
      </w:r>
      <w:r w:rsidR="00BE7EEF">
        <w:rPr>
          <w:rFonts w:asciiTheme="majorBidi" w:hAnsiTheme="majorBidi" w:cstheme="majorBidi"/>
        </w:rPr>
        <w:t xml:space="preserve"> from</w:t>
      </w:r>
      <w:r w:rsidR="00BE7EEF" w:rsidRPr="00BE7EEF">
        <w:rPr>
          <w:rFonts w:asciiTheme="majorBidi" w:eastAsia="Times New Roman" w:hAnsiTheme="majorBidi" w:cstheme="majorBidi"/>
          <w:color w:val="000000" w:themeColor="text1"/>
        </w:rPr>
        <w:t xml:space="preserve"> </w:t>
      </w:r>
      <w:r w:rsidR="00BE7EEF">
        <w:rPr>
          <w:rFonts w:asciiTheme="majorBidi" w:eastAsia="Times New Roman" w:hAnsiTheme="majorBidi" w:cstheme="majorBidi"/>
          <w:color w:val="000000" w:themeColor="text1"/>
        </w:rPr>
        <w:t xml:space="preserve">exploratory rather than hypothesis-driven research methods. </w:t>
      </w:r>
    </w:p>
    <w:p w14:paraId="0C6B7E4F" w14:textId="5DA5D6F6" w:rsidR="00C06CD4" w:rsidRDefault="0093451A" w:rsidP="00A77ADB">
      <w:pPr>
        <w:spacing w:line="480" w:lineRule="auto"/>
        <w:ind w:firstLine="720"/>
        <w:rPr>
          <w:rFonts w:asciiTheme="majorBidi" w:hAnsiTheme="majorBidi" w:cstheme="majorBidi"/>
          <w:bCs/>
          <w:lang w:eastAsia="ko-KR"/>
        </w:rPr>
      </w:pPr>
      <w:r>
        <w:rPr>
          <w:rFonts w:asciiTheme="majorBidi" w:eastAsia="Times New Roman" w:hAnsiTheme="majorBidi" w:cstheme="majorBidi"/>
          <w:color w:val="000000" w:themeColor="text1"/>
        </w:rPr>
        <w:t xml:space="preserve">Another strength of this manuscript </w:t>
      </w:r>
      <w:r w:rsidR="00A77ADB">
        <w:rPr>
          <w:rFonts w:asciiTheme="majorBidi" w:eastAsia="Times New Roman" w:hAnsiTheme="majorBidi" w:cstheme="majorBidi"/>
          <w:color w:val="000000" w:themeColor="text1"/>
        </w:rPr>
        <w:t>is</w:t>
      </w:r>
      <w:r>
        <w:rPr>
          <w:rFonts w:asciiTheme="majorBidi" w:eastAsia="Times New Roman" w:hAnsiTheme="majorBidi" w:cstheme="majorBidi"/>
          <w:color w:val="000000" w:themeColor="text1"/>
        </w:rPr>
        <w:t xml:space="preserve"> that it is informed by </w:t>
      </w:r>
      <w:r w:rsidR="00A77ADB">
        <w:rPr>
          <w:rFonts w:asciiTheme="majorBidi" w:eastAsia="Times New Roman" w:hAnsiTheme="majorBidi" w:cstheme="majorBidi"/>
          <w:color w:val="000000" w:themeColor="text1"/>
        </w:rPr>
        <w:t>water-drinking</w:t>
      </w:r>
      <w:r>
        <w:rPr>
          <w:rFonts w:asciiTheme="majorBidi" w:eastAsia="Times New Roman" w:hAnsiTheme="majorBidi" w:cstheme="majorBidi"/>
          <w:color w:val="000000" w:themeColor="text1"/>
        </w:rPr>
        <w:t xml:space="preserve"> research in various contexts on various groups</w:t>
      </w:r>
      <w:r w:rsidR="00C36C87">
        <w:rPr>
          <w:rFonts w:asciiTheme="majorBidi" w:eastAsia="Times New Roman" w:hAnsiTheme="majorBidi" w:cstheme="majorBidi"/>
          <w:color w:val="000000" w:themeColor="text1"/>
        </w:rPr>
        <w:t xml:space="preserve"> (see Appendix A)</w:t>
      </w:r>
      <w:r>
        <w:rPr>
          <w:rFonts w:asciiTheme="majorBidi" w:eastAsia="Times New Roman" w:hAnsiTheme="majorBidi" w:cstheme="majorBidi"/>
          <w:color w:val="000000" w:themeColor="text1"/>
        </w:rPr>
        <w:t>, meaning the influences and implications we covered have the</w:t>
      </w:r>
      <w:r w:rsidR="00A77ADB">
        <w:rPr>
          <w:rFonts w:asciiTheme="majorBidi" w:eastAsia="Times New Roman" w:hAnsiTheme="majorBidi" w:cstheme="majorBidi"/>
          <w:color w:val="000000" w:themeColor="text1"/>
        </w:rPr>
        <w:t xml:space="preserve"> capacity to transfer across these dimensions</w:t>
      </w:r>
      <w:r w:rsidR="00617312">
        <w:rPr>
          <w:rFonts w:asciiTheme="majorBidi" w:eastAsia="Times New Roman" w:hAnsiTheme="majorBidi" w:cstheme="majorBidi"/>
          <w:color w:val="000000" w:themeColor="text1"/>
        </w:rPr>
        <w:t xml:space="preserve"> </w:t>
      </w:r>
      <w:r w:rsidR="00617312">
        <w:rPr>
          <w:rFonts w:asciiTheme="majorBidi" w:eastAsia="Times New Roman" w:hAnsiTheme="majorBidi" w:cstheme="majorBidi"/>
          <w:color w:val="000000" w:themeColor="text1"/>
        </w:rPr>
        <w:fldChar w:fldCharType="begin"/>
      </w:r>
      <w:r w:rsidR="00EF00B4">
        <w:rPr>
          <w:rFonts w:asciiTheme="majorBidi" w:eastAsia="Times New Roman" w:hAnsiTheme="majorBidi" w:cstheme="majorBidi"/>
          <w:color w:val="000000" w:themeColor="text1"/>
        </w:rPr>
        <w:instrText xml:space="preserve"> ADDIN ZOTERO_ITEM CSL_CITATION {"citationID":"e7ZArjZG","properties":{"formattedCitation":"(Korstjens &amp; Moser, 2018)","plainCitation":"(Korstjens &amp; Moser, 2018)","dontUpdate":true,"noteIndex":0},"citationItems":[{"id":290,"uris":["http://zotero.org/users/6888577/items/5DIXXNPF"],"itemData":{"id":290,"type":"article-journal","abstract":"In the course of our supervisory work over the years we have noticed that qualitative research tends to evoke a lot of questions and worries, so-called frequently asked questions (FAQs). This series of four articles intends to provide novice researchers with practical guidance for conducting high-quality qualitative research in primary care. By ‘novice’ we mean Master’s students and junior researchers, as well as experienced quantitative researchers who are engaging in qualitative research for the first time. This series addresses their questions and provides researchers, readers, reviewers and editors with references to criteria and tools for judging the quality of qualitative research papers. The first article provides an introduction to this series. The second article focused on context, research questions and designs. The third article focused on sampling, data collection and analysis. This fourth article addresses FAQs about trustworthiness and publishing. Quality criteria for all qualitative research are credibility, transferability, dependability, and confirmability. Reflexivity is an integral part of ensuring the transparency and quality of qualitative research. Writing a qualitative research article reflects the iterative nature of the qualitative research process: data analysis continues while writing. A qualitative research article is mostly narrative and tends to be longer than a quantitative paper, and sometimes requires a different structure. Editors essentially use the criteria: is it new, is it true, is it relevant? An effective cover letter enhances confidence in the newness, trueness and relevance, and explains why your study required a qualitative design. It provides information about the way you applied quality criteria or a checklist, and you can attach the checklist to the manuscript.","container-title":"European Journal of General Practice","DOI":"10.1080/13814788.2017.1375092","ISSN":"1381-4788","issue":"1","note":"publisher: Taylor &amp; Francis\n_eprint: https://doi.org/10.1080/13814788.2017.1375092\nPMID: 29202616","page":"120-124","source":"Taylor and Francis+NEJM","title":"Series: Practical guidance to qualitative research. Part 4: Trustworthiness and publishing","title-short":"Series","volume":"24","author":[{"family":"Korstjens","given":"Irene"},{"family":"Moser","given":"Albine"}],"issued":{"date-parts":[["2018",1,1]]}}}],"schema":"https://github.com/citation-style-language/schema/raw/master/csl-citation.json"} </w:instrText>
      </w:r>
      <w:r w:rsidR="00617312">
        <w:rPr>
          <w:rFonts w:asciiTheme="majorBidi" w:eastAsia="Times New Roman" w:hAnsiTheme="majorBidi" w:cstheme="majorBidi"/>
          <w:color w:val="000000" w:themeColor="text1"/>
        </w:rPr>
        <w:fldChar w:fldCharType="separate"/>
      </w:r>
      <w:r w:rsidR="00564A32">
        <w:rPr>
          <w:rFonts w:asciiTheme="majorBidi" w:eastAsia="Times New Roman" w:hAnsiTheme="majorBidi" w:cstheme="majorBidi"/>
          <w:noProof/>
          <w:color w:val="000000" w:themeColor="text1"/>
        </w:rPr>
        <w:t>(</w:t>
      </w:r>
      <w:r w:rsidR="0038741E">
        <w:rPr>
          <w:rFonts w:asciiTheme="majorBidi" w:eastAsia="Times New Roman" w:hAnsiTheme="majorBidi" w:cstheme="majorBidi"/>
          <w:noProof/>
          <w:color w:val="000000" w:themeColor="text1"/>
        </w:rPr>
        <w:t>i.e., transferability;</w:t>
      </w:r>
      <w:r w:rsidR="00564A32">
        <w:rPr>
          <w:rFonts w:asciiTheme="majorBidi" w:eastAsia="Times New Roman" w:hAnsiTheme="majorBidi" w:cstheme="majorBidi"/>
          <w:noProof/>
          <w:color w:val="000000" w:themeColor="text1"/>
        </w:rPr>
        <w:t xml:space="preserve"> Korstjens &amp; Moser, 2018)</w:t>
      </w:r>
      <w:r w:rsidR="00617312">
        <w:rPr>
          <w:rFonts w:asciiTheme="majorBidi" w:eastAsia="Times New Roman" w:hAnsiTheme="majorBidi" w:cstheme="majorBidi"/>
          <w:color w:val="000000" w:themeColor="text1"/>
        </w:rPr>
        <w:fldChar w:fldCharType="end"/>
      </w:r>
      <w:r w:rsidR="00A77ADB">
        <w:rPr>
          <w:rFonts w:asciiTheme="majorBidi" w:eastAsia="Times New Roman" w:hAnsiTheme="majorBidi" w:cstheme="majorBidi"/>
          <w:color w:val="000000" w:themeColor="text1"/>
        </w:rPr>
        <w:t xml:space="preserve">. However, </w:t>
      </w:r>
      <w:r w:rsidR="00C36C87">
        <w:rPr>
          <w:rFonts w:asciiTheme="majorBidi" w:eastAsia="Times New Roman" w:hAnsiTheme="majorBidi" w:cstheme="majorBidi"/>
          <w:color w:val="000000" w:themeColor="text1"/>
        </w:rPr>
        <w:t xml:space="preserve">it is essential to carefully consider </w:t>
      </w:r>
      <w:r w:rsidR="00783AA2">
        <w:rPr>
          <w:rFonts w:asciiTheme="majorBidi" w:eastAsia="Times New Roman" w:hAnsiTheme="majorBidi" w:cstheme="majorBidi"/>
          <w:color w:val="000000" w:themeColor="text1"/>
        </w:rPr>
        <w:t xml:space="preserve">the relevance of these influences and </w:t>
      </w:r>
      <w:r w:rsidR="00C36C87">
        <w:rPr>
          <w:rFonts w:asciiTheme="majorBidi" w:eastAsia="Times New Roman" w:hAnsiTheme="majorBidi" w:cstheme="majorBidi"/>
          <w:color w:val="000000" w:themeColor="text1"/>
        </w:rPr>
        <w:t xml:space="preserve">how </w:t>
      </w:r>
      <w:r w:rsidR="00783AA2">
        <w:rPr>
          <w:rFonts w:asciiTheme="majorBidi" w:eastAsia="Times New Roman" w:hAnsiTheme="majorBidi" w:cstheme="majorBidi"/>
          <w:color w:val="000000" w:themeColor="text1"/>
        </w:rPr>
        <w:t>they</w:t>
      </w:r>
      <w:r w:rsidR="00C36C87">
        <w:rPr>
          <w:rFonts w:asciiTheme="majorBidi" w:eastAsia="Times New Roman" w:hAnsiTheme="majorBidi" w:cstheme="majorBidi"/>
          <w:color w:val="000000" w:themeColor="text1"/>
        </w:rPr>
        <w:t xml:space="preserve"> </w:t>
      </w:r>
      <w:r w:rsidR="00783AA2">
        <w:rPr>
          <w:rFonts w:asciiTheme="majorBidi" w:eastAsia="Times New Roman" w:hAnsiTheme="majorBidi" w:cstheme="majorBidi"/>
          <w:color w:val="000000" w:themeColor="text1"/>
        </w:rPr>
        <w:t xml:space="preserve">emerge </w:t>
      </w:r>
      <w:r w:rsidR="00C36C87">
        <w:rPr>
          <w:rFonts w:asciiTheme="majorBidi" w:eastAsia="Times New Roman" w:hAnsiTheme="majorBidi" w:cstheme="majorBidi"/>
          <w:color w:val="000000" w:themeColor="text1"/>
        </w:rPr>
        <w:t>across these dimensions</w:t>
      </w:r>
      <w:r w:rsidR="00A77ADB">
        <w:rPr>
          <w:rFonts w:asciiTheme="majorBidi" w:eastAsia="Times New Roman" w:hAnsiTheme="majorBidi" w:cstheme="majorBidi"/>
          <w:color w:val="000000" w:themeColor="text1"/>
        </w:rPr>
        <w:t xml:space="preserve">. </w:t>
      </w:r>
      <w:r w:rsidR="00A77ADB">
        <w:rPr>
          <w:rFonts w:asciiTheme="majorBidi" w:hAnsiTheme="majorBidi" w:cstheme="majorBidi"/>
          <w:bCs/>
          <w:lang w:eastAsia="ko-KR"/>
        </w:rPr>
        <w:t xml:space="preserve">For example, </w:t>
      </w:r>
      <w:r w:rsidR="00C36C87">
        <w:rPr>
          <w:rFonts w:asciiTheme="majorBidi" w:hAnsiTheme="majorBidi" w:cstheme="majorBidi"/>
          <w:bCs/>
          <w:lang w:eastAsia="ko-KR"/>
        </w:rPr>
        <w:t xml:space="preserve">water availability might be conceptualised differently in a school compared to an office context as researchers have to contend with adults </w:t>
      </w:r>
      <w:r w:rsidR="00617312">
        <w:rPr>
          <w:rFonts w:asciiTheme="majorBidi" w:hAnsiTheme="majorBidi" w:cstheme="majorBidi"/>
          <w:bCs/>
          <w:lang w:eastAsia="ko-KR"/>
        </w:rPr>
        <w:t xml:space="preserve">(e.g., teachers) </w:t>
      </w:r>
      <w:r w:rsidR="00C36C87">
        <w:rPr>
          <w:rFonts w:asciiTheme="majorBidi" w:hAnsiTheme="majorBidi" w:cstheme="majorBidi"/>
          <w:bCs/>
          <w:lang w:eastAsia="ko-KR"/>
        </w:rPr>
        <w:t xml:space="preserve">having control over </w:t>
      </w:r>
      <w:r w:rsidR="00783AA2">
        <w:rPr>
          <w:rFonts w:asciiTheme="majorBidi" w:hAnsiTheme="majorBidi" w:cstheme="majorBidi"/>
          <w:bCs/>
          <w:lang w:eastAsia="ko-KR"/>
        </w:rPr>
        <w:t xml:space="preserve">adolescents’ </w:t>
      </w:r>
      <w:r w:rsidR="00C36C87">
        <w:rPr>
          <w:rFonts w:asciiTheme="majorBidi" w:hAnsiTheme="majorBidi" w:cstheme="majorBidi"/>
          <w:bCs/>
          <w:lang w:eastAsia="ko-KR"/>
        </w:rPr>
        <w:t>water availability</w:t>
      </w:r>
      <w:r w:rsidR="00C06CD4">
        <w:rPr>
          <w:rFonts w:asciiTheme="majorBidi" w:hAnsiTheme="majorBidi" w:cstheme="majorBidi"/>
          <w:bCs/>
          <w:lang w:eastAsia="ko-KR"/>
        </w:rPr>
        <w:t>,</w:t>
      </w:r>
      <w:r w:rsidR="00C36C87">
        <w:rPr>
          <w:rFonts w:asciiTheme="majorBidi" w:hAnsiTheme="majorBidi" w:cstheme="majorBidi"/>
          <w:bCs/>
          <w:lang w:eastAsia="ko-KR"/>
        </w:rPr>
        <w:t xml:space="preserve"> unlike with office workers. </w:t>
      </w:r>
      <w:r w:rsidR="00617312">
        <w:rPr>
          <w:rFonts w:asciiTheme="majorBidi" w:hAnsiTheme="majorBidi" w:cstheme="majorBidi"/>
          <w:bCs/>
          <w:lang w:eastAsia="ko-KR"/>
        </w:rPr>
        <w:t>Water availability is likely important in both cases, but</w:t>
      </w:r>
      <w:r w:rsidR="00C06CD4">
        <w:rPr>
          <w:rFonts w:asciiTheme="majorBidi" w:hAnsiTheme="majorBidi" w:cstheme="majorBidi"/>
          <w:bCs/>
          <w:lang w:eastAsia="ko-KR"/>
        </w:rPr>
        <w:t xml:space="preserve"> there will be context and participant-specific considerations regarding this influence. Researchers should use prior research and familiarity with their target context and participant groups to inform these considerations. Where this cannot be done, this likely indicates a need to better understand how </w:t>
      </w:r>
      <w:r w:rsidR="00783AA2">
        <w:rPr>
          <w:rFonts w:asciiTheme="majorBidi" w:hAnsiTheme="majorBidi" w:cstheme="majorBidi"/>
          <w:bCs/>
          <w:lang w:eastAsia="ko-KR"/>
        </w:rPr>
        <w:t>those specific participants perform water drinking in that specific context</w:t>
      </w:r>
      <w:r w:rsidR="00C06CD4">
        <w:rPr>
          <w:rFonts w:asciiTheme="majorBidi" w:hAnsiTheme="majorBidi" w:cstheme="majorBidi"/>
          <w:bCs/>
          <w:lang w:eastAsia="ko-KR"/>
        </w:rPr>
        <w:t>.</w:t>
      </w:r>
      <w:r w:rsidR="00617312">
        <w:rPr>
          <w:rFonts w:asciiTheme="majorBidi" w:hAnsiTheme="majorBidi" w:cstheme="majorBidi"/>
          <w:bCs/>
          <w:lang w:eastAsia="ko-KR"/>
        </w:rPr>
        <w:t xml:space="preserve"> For example, researchers could use naturalistic observation or qualitative research to explore these gaps in knowledge</w:t>
      </w:r>
      <w:r w:rsidR="00783AA2">
        <w:rPr>
          <w:rFonts w:asciiTheme="majorBidi" w:hAnsiTheme="majorBidi" w:cstheme="majorBidi"/>
          <w:bCs/>
          <w:lang w:eastAsia="ko-KR"/>
        </w:rPr>
        <w:t xml:space="preserve"> </w:t>
      </w:r>
      <w:r w:rsidR="00783AA2">
        <w:rPr>
          <w:rFonts w:asciiTheme="majorBidi" w:hAnsiTheme="majorBidi" w:cstheme="majorBidi"/>
          <w:bCs/>
          <w:lang w:eastAsia="ko-KR"/>
        </w:rPr>
        <w:fldChar w:fldCharType="begin"/>
      </w:r>
      <w:r w:rsidR="00A24AF0">
        <w:rPr>
          <w:rFonts w:asciiTheme="majorBidi" w:hAnsiTheme="majorBidi" w:cstheme="majorBidi"/>
          <w:bCs/>
          <w:lang w:eastAsia="ko-KR"/>
        </w:rPr>
        <w:instrText xml:space="preserve"> ADDIN ZOTERO_ITEM CSL_CITATION {"citationID":"0GYfS9kL","properties":{"formattedCitation":"(Bonetto et al., 2023; Scheel et al., 2020)","plainCitation":"(Bonetto et al., 2023; 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M."},{"family":"Lakens","given":"Daniël"}],"accessed":{"date-parts":[["2022",8,8]]},"issued":{"date-parts":[["2020",12,16]]}}},{"id":1404,"uris":["http://zotero.org/users/6888577/items/WAZ3CJJC"],"itemData":{"id":1404,"type":"article","abstract":"Where are the observations in psychology ? Recurrent criticisms have been addressed to psychology for its excessive focus on hypothesis testing, and its disregard for the descriptive, exploratory and observational approaches commonly found in the other natural sciences (e.g., zoology, ethology, behavioral ecology, behavioral biology, primatology). The dominant belief in the discipline is that science only progresses by testing theories. We first gather these criticisms. Then, we present some major benefits to the use of such observations (e.g., stimulating discovery, stimulating theory building, improving experimental designs, producing more ecologically valid research). Finally, we propose concrete ways to conduct systematic observations of human behaviors in psychology (e.g., direct observation, official statistics and big data, descriptive exploratory studies, preliminary surveys, interviews, testimonies). Thus, the present contribution supports the idea according to which the primary question for psychologists should be ‘what is it that I study’ rather than ‘what is my theoretical framework?’.","DOI":"10.31234/osf.io/9yk3n","language":"en-us","publisher":"PsyArXiv","source":"OSF Preprints","title":"A Lost Idea in Psychology: Observation as Starting Point for the Scientific Investigation of Human Behavior","title-short":"A Lost Idea in Psychology","URL":"https://psyarxiv.com/9yk3n/","author":[{"family":"Bonetto","given":"Eric"},{"family":"Guiller","given":"Theo"},{"family":"Adam-Troian","given":"Jais"}],"accessed":{"date-parts":[["2023",9,4]]},"issued":{"date-parts":[["2023",2,12]]}}}],"schema":"https://github.com/citation-style-language/schema/raw/master/csl-citation.json"} </w:instrText>
      </w:r>
      <w:r w:rsidR="00783AA2">
        <w:rPr>
          <w:rFonts w:asciiTheme="majorBidi" w:hAnsiTheme="majorBidi" w:cstheme="majorBidi"/>
          <w:bCs/>
          <w:lang w:eastAsia="ko-KR"/>
        </w:rPr>
        <w:fldChar w:fldCharType="separate"/>
      </w:r>
      <w:r w:rsidR="00A24AF0">
        <w:rPr>
          <w:rFonts w:asciiTheme="majorBidi" w:hAnsiTheme="majorBidi" w:cstheme="majorBidi"/>
          <w:bCs/>
          <w:noProof/>
          <w:lang w:eastAsia="ko-KR"/>
        </w:rPr>
        <w:t>(Bonetto et al., 2023; Scheel et al., 2020)</w:t>
      </w:r>
      <w:r w:rsidR="00783AA2">
        <w:rPr>
          <w:rFonts w:asciiTheme="majorBidi" w:hAnsiTheme="majorBidi" w:cstheme="majorBidi"/>
          <w:bCs/>
          <w:lang w:eastAsia="ko-KR"/>
        </w:rPr>
        <w:fldChar w:fldCharType="end"/>
      </w:r>
      <w:r w:rsidR="00617312">
        <w:rPr>
          <w:rFonts w:asciiTheme="majorBidi" w:hAnsiTheme="majorBidi" w:cstheme="majorBidi"/>
          <w:bCs/>
          <w:lang w:eastAsia="ko-KR"/>
        </w:rPr>
        <w:t xml:space="preserve">. </w:t>
      </w:r>
    </w:p>
    <w:p w14:paraId="4F46176A" w14:textId="2749B701" w:rsidR="0093451A" w:rsidRPr="00A77ADB" w:rsidRDefault="0038741E" w:rsidP="0038741E">
      <w:pPr>
        <w:spacing w:line="480" w:lineRule="auto"/>
        <w:ind w:firstLine="720"/>
        <w:rPr>
          <w:rFonts w:asciiTheme="majorBidi" w:hAnsiTheme="majorBidi" w:cstheme="majorBidi"/>
          <w:bCs/>
        </w:rPr>
      </w:pPr>
      <w:r>
        <w:rPr>
          <w:rFonts w:asciiTheme="majorBidi" w:hAnsiTheme="majorBidi" w:cstheme="majorBidi"/>
          <w:bCs/>
        </w:rPr>
        <w:t xml:space="preserve">On the transferability of our theoretical overview and its implications, we caveat that the research we reviewed </w:t>
      </w:r>
      <w:r w:rsidR="00A77ADB">
        <w:rPr>
          <w:rFonts w:asciiTheme="majorBidi" w:hAnsiTheme="majorBidi" w:cstheme="majorBidi"/>
          <w:bCs/>
          <w:lang w:eastAsia="ko-KR"/>
        </w:rPr>
        <w:t xml:space="preserve">was predominantly </w:t>
      </w:r>
      <w:r>
        <w:rPr>
          <w:rFonts w:asciiTheme="majorBidi" w:hAnsiTheme="majorBidi" w:cstheme="majorBidi"/>
          <w:bCs/>
          <w:lang w:eastAsia="ko-KR"/>
        </w:rPr>
        <w:t>Western</w:t>
      </w:r>
      <w:r w:rsidR="00A77ADB">
        <w:rPr>
          <w:rFonts w:asciiTheme="majorBidi" w:hAnsiTheme="majorBidi" w:cstheme="majorBidi"/>
          <w:bCs/>
          <w:lang w:eastAsia="ko-KR"/>
        </w:rPr>
        <w:t xml:space="preserve">, specifically </w:t>
      </w:r>
      <w:r>
        <w:rPr>
          <w:rFonts w:asciiTheme="majorBidi" w:hAnsiTheme="majorBidi" w:cstheme="majorBidi"/>
          <w:bCs/>
          <w:lang w:eastAsia="ko-KR"/>
        </w:rPr>
        <w:t xml:space="preserve">situated within the </w:t>
      </w:r>
      <w:r w:rsidR="00A77ADB">
        <w:rPr>
          <w:rFonts w:asciiTheme="majorBidi" w:hAnsiTheme="majorBidi" w:cstheme="majorBidi"/>
          <w:bCs/>
          <w:lang w:eastAsia="ko-KR"/>
        </w:rPr>
        <w:t xml:space="preserve">UK </w:t>
      </w:r>
      <w:r>
        <w:rPr>
          <w:rFonts w:asciiTheme="majorBidi" w:hAnsiTheme="majorBidi" w:cstheme="majorBidi"/>
          <w:bCs/>
          <w:lang w:eastAsia="ko-KR"/>
        </w:rPr>
        <w:t xml:space="preserve">and the US. This means further work must be done </w:t>
      </w:r>
      <w:r w:rsidR="00A77ADB">
        <w:rPr>
          <w:rFonts w:asciiTheme="majorBidi" w:hAnsiTheme="majorBidi" w:cstheme="majorBidi"/>
          <w:bCs/>
          <w:lang w:eastAsia="ko-KR"/>
        </w:rPr>
        <w:t xml:space="preserve">to consider how likely these insights will </w:t>
      </w:r>
      <w:r>
        <w:rPr>
          <w:rFonts w:asciiTheme="majorBidi" w:hAnsiTheme="majorBidi" w:cstheme="majorBidi"/>
          <w:bCs/>
          <w:lang w:eastAsia="ko-KR"/>
        </w:rPr>
        <w:t>transfer to other cultural contexts</w:t>
      </w:r>
      <w:r w:rsidR="00A77ADB">
        <w:rPr>
          <w:rFonts w:asciiTheme="majorBidi" w:hAnsiTheme="majorBidi" w:cstheme="majorBidi"/>
          <w:bCs/>
          <w:lang w:eastAsia="ko-KR"/>
        </w:rPr>
        <w:t>.</w:t>
      </w:r>
      <w:r>
        <w:rPr>
          <w:rFonts w:asciiTheme="majorBidi" w:hAnsiTheme="majorBidi" w:cstheme="majorBidi"/>
          <w:bCs/>
          <w:lang w:eastAsia="ko-KR"/>
        </w:rPr>
        <w:t xml:space="preserve"> For example, </w:t>
      </w:r>
      <w:r>
        <w:rPr>
          <w:rFonts w:asciiTheme="majorBidi" w:hAnsiTheme="majorBidi" w:cstheme="majorBidi"/>
          <w:bCs/>
          <w:lang w:eastAsia="ko-KR"/>
        </w:rPr>
        <w:fldChar w:fldCharType="begin"/>
      </w:r>
      <w:r w:rsidR="00EF00B4">
        <w:rPr>
          <w:rFonts w:asciiTheme="majorBidi" w:hAnsiTheme="majorBidi" w:cstheme="majorBidi"/>
          <w:bCs/>
          <w:lang w:eastAsia="ko-KR"/>
        </w:rPr>
        <w:instrText xml:space="preserve"> ADDIN ZOTERO_ITEM CSL_CITATION {"citationID":"XofJWJE5","properties":{"formattedCitation":"(Duan et al., 2022)","plainCitation":"(Duan et al., 2022)","dontUpdate":true,"noteIndex":0},"citationItems":[{"id":1304,"uris":["http://zotero.org/users/6888577/items/P7UUFN2J"],"itemData":{"id":1304,"type":"article-journal","abstract":"Access to safe drinking water is critical to health and development issues, and residents' drinking behavior reflects their awareness of health and water hygiene. Random sampling and face-to-face questionnaires were used to investigate the drinking water behavior, sanitation and perceptions of drinking water among middle-aged and elderly residents in Tengchong, southwest Yunnan from July 1 to July 28, 2021. Differences between groups were assessed using the Chi-square test and t-test. Two binary logistic regression analyses were conducted to explore the influencing factors of drinking unboiled tap water and willingness to use filters. Results show that 35% of residents drink unboiled tap water, and 29.8% of respondents indicated a willingness to use filters. The model results showed a strong correlation between 60 and 79 years old (OR: 0.510, 95% CI: 0.303–0.858), 80 and above years old (OR: 0.118, 95% CI: 0.038–0.365), drinking water at a regular interval (OR: 0.397, 95% CI: 0.257–0.612), wanting to gain knowledge about drinking water (OR: 0.198, 95% CI: 0.099–0.395), Perceived health risks (PHR) (OR: 0.847, 95% CI: 0.771–0.929), having kidney stones (OR: 2.975, 95% CI: 1.708–5.253) and drinking unboiled tap water (p &lt; 0.05). 60–79 years old (OR: 0.446, 95% CI: 0.244–0.815), 80 and above years old (OR: 0.228, 95% CI: 0.064–0.812), water storage (OR: 0.088, 95% CI: 0.026–0.300), middle school and above (OR: 2.238, 95% CI: 1.289–3.883), household water treatment (HWT) (OR: 33.704, 95% CI: 9.726–116.791), Perceived health risks (PHR) (OR:1.106, 95% CI: 1.009–1.213), water authority satisfaction (WAT) (OR:0.857, 95% CI: 0.769–0.956) and willingness to use filters were correlated (p &lt; 0.05). Our findings suggested that a certain proportion of permanent middle-aged and elderly residents in rural areas still drink unboiled tap water, and residents are less willing to use filters. Residents' perception of drinking water can reflect residents' drinking water behavior and willingness to a certain extent. It is recommended that the government and Centers for Disease Control (CDC) should strengthen relevant measures such as knowledge popularization and health education, and regulate the water use behavior of middle-aged and elderly residents. Promote safe, economical and effective household water filtration facilities to ensure public health safety.","container-title":"Frontiers in Public Health","ISSN":"2296-2565","source":"Frontiers","title":"Drinking water behavior and willingness to use filters by middle-aged and elderly residents in rural areas: A cross-sectional study in Tengchong, China","title-short":"Drinking water behavior and willingness to use filters by middle-aged and elderly residents in rural areas","URL":"https://www.frontiersin.org/articles/10.3389/fpubh.2022.961870","volume":"10","author":[{"family":"Duan","given":"Yuxin"},{"family":"Wu","given":"Ruiheng"},{"family":"Ji","given":"Haoqiang"},{"family":"Chen","given":"Xu"},{"family":"Xu","given":"Jia"},{"family":"Chen","given":"Yunting"},{"family":"Sun","given":"Meng"},{"family":"Pan","given":"Yuanping"},{"family":"Zhou","given":"Ling"}],"accessed":{"date-parts":[["2023",8,9]]},"issued":{"date-parts":[["2022"]]}}}],"schema":"https://github.com/citation-style-language/schema/raw/master/csl-citation.json"} </w:instrText>
      </w:r>
      <w:r>
        <w:rPr>
          <w:rFonts w:asciiTheme="majorBidi" w:hAnsiTheme="majorBidi" w:cstheme="majorBidi"/>
          <w:bCs/>
          <w:lang w:eastAsia="ko-KR"/>
        </w:rPr>
        <w:fldChar w:fldCharType="separate"/>
      </w:r>
      <w:r>
        <w:rPr>
          <w:rFonts w:asciiTheme="majorBidi" w:hAnsiTheme="majorBidi" w:cstheme="majorBidi"/>
          <w:bCs/>
          <w:noProof/>
          <w:lang w:eastAsia="ko-KR"/>
        </w:rPr>
        <w:t>Duan et al. (2022)</w:t>
      </w:r>
      <w:r>
        <w:rPr>
          <w:rFonts w:asciiTheme="majorBidi" w:hAnsiTheme="majorBidi" w:cstheme="majorBidi"/>
          <w:bCs/>
          <w:lang w:eastAsia="ko-KR"/>
        </w:rPr>
        <w:fldChar w:fldCharType="end"/>
      </w:r>
      <w:r>
        <w:rPr>
          <w:rFonts w:asciiTheme="majorBidi" w:hAnsiTheme="majorBidi" w:cstheme="majorBidi"/>
          <w:bCs/>
          <w:lang w:eastAsia="ko-KR"/>
        </w:rPr>
        <w:t xml:space="preserve"> </w:t>
      </w:r>
      <w:r w:rsidR="0009629D">
        <w:rPr>
          <w:rFonts w:asciiTheme="majorBidi" w:hAnsiTheme="majorBidi" w:cstheme="majorBidi"/>
          <w:bCs/>
          <w:lang w:eastAsia="ko-KR"/>
        </w:rPr>
        <w:t>conducted cross-sectional research on middle-aged and elderly residents’ willingness to use water filters in rural Tengchong, China, where water quality is a concern. The authors noted that although their results showed similarities to Western countries, there were differences that could be partially accounted for by Chinese tradition. For example, older residents were more unwilling to use filters than middle-aged residents</w:t>
      </w:r>
      <w:r w:rsidR="00780B97">
        <w:rPr>
          <w:rFonts w:asciiTheme="majorBidi" w:hAnsiTheme="majorBidi" w:cstheme="majorBidi"/>
          <w:bCs/>
          <w:lang w:eastAsia="ko-KR"/>
        </w:rPr>
        <w:t>,</w:t>
      </w:r>
      <w:r w:rsidR="0009629D">
        <w:rPr>
          <w:rFonts w:asciiTheme="majorBidi" w:hAnsiTheme="majorBidi" w:cstheme="majorBidi"/>
          <w:bCs/>
          <w:lang w:eastAsia="ko-KR"/>
        </w:rPr>
        <w:t xml:space="preserve"> partly due to their traditional life practices promoting other preparation behaviours such as boiling tap water. Researchers aiming to understand water drinking in this context or develop an intervention </w:t>
      </w:r>
      <w:r w:rsidR="00BA6DD8">
        <w:rPr>
          <w:rFonts w:asciiTheme="majorBidi" w:hAnsiTheme="majorBidi" w:cstheme="majorBidi"/>
          <w:bCs/>
          <w:lang w:eastAsia="ko-KR"/>
        </w:rPr>
        <w:t>must</w:t>
      </w:r>
      <w:r w:rsidR="0009629D">
        <w:rPr>
          <w:rFonts w:asciiTheme="majorBidi" w:hAnsiTheme="majorBidi" w:cstheme="majorBidi"/>
          <w:bCs/>
          <w:lang w:eastAsia="ko-KR"/>
        </w:rPr>
        <w:t xml:space="preserve"> consider our theoretical overview </w:t>
      </w:r>
      <w:r w:rsidR="00A24AF0">
        <w:rPr>
          <w:rFonts w:asciiTheme="majorBidi" w:hAnsiTheme="majorBidi" w:cstheme="majorBidi"/>
          <w:bCs/>
          <w:lang w:eastAsia="ko-KR"/>
        </w:rPr>
        <w:t>regarding</w:t>
      </w:r>
      <w:r w:rsidR="0009629D">
        <w:rPr>
          <w:rFonts w:asciiTheme="majorBidi" w:hAnsiTheme="majorBidi" w:cstheme="majorBidi"/>
          <w:bCs/>
          <w:lang w:eastAsia="ko-KR"/>
        </w:rPr>
        <w:t xml:space="preserve"> Chinese traditions. </w:t>
      </w:r>
      <w:r w:rsidR="00BA6DD8">
        <w:rPr>
          <w:rFonts w:asciiTheme="majorBidi" w:hAnsiTheme="majorBidi" w:cstheme="majorBidi"/>
          <w:bCs/>
          <w:lang w:eastAsia="ko-KR"/>
        </w:rPr>
        <w:t xml:space="preserve">For example, preparation </w:t>
      </w:r>
      <w:r w:rsidR="00780B97">
        <w:rPr>
          <w:rFonts w:asciiTheme="majorBidi" w:hAnsiTheme="majorBidi" w:cstheme="majorBidi"/>
          <w:bCs/>
          <w:lang w:eastAsia="ko-KR"/>
        </w:rPr>
        <w:t>behaviour</w:t>
      </w:r>
      <w:r w:rsidR="004B7265">
        <w:rPr>
          <w:rFonts w:asciiTheme="majorBidi" w:hAnsiTheme="majorBidi" w:cstheme="majorBidi"/>
          <w:bCs/>
          <w:lang w:eastAsia="ko-KR"/>
        </w:rPr>
        <w:t>,</w:t>
      </w:r>
      <w:r w:rsidR="00780B97">
        <w:rPr>
          <w:rFonts w:asciiTheme="majorBidi" w:hAnsiTheme="majorBidi" w:cstheme="majorBidi"/>
          <w:bCs/>
          <w:lang w:eastAsia="ko-KR"/>
        </w:rPr>
        <w:t xml:space="preserve"> </w:t>
      </w:r>
      <w:r w:rsidR="004B7265">
        <w:rPr>
          <w:rFonts w:asciiTheme="majorBidi" w:hAnsiTheme="majorBidi" w:cstheme="majorBidi"/>
          <w:bCs/>
          <w:lang w:eastAsia="ko-KR"/>
        </w:rPr>
        <w:t xml:space="preserve">including </w:t>
      </w:r>
      <w:r w:rsidR="00BA6DD8">
        <w:rPr>
          <w:rFonts w:asciiTheme="majorBidi" w:hAnsiTheme="majorBidi" w:cstheme="majorBidi"/>
          <w:bCs/>
          <w:lang w:eastAsia="ko-KR"/>
        </w:rPr>
        <w:t>filtering or boiling tap water</w:t>
      </w:r>
      <w:r w:rsidR="004B7265">
        <w:rPr>
          <w:rFonts w:asciiTheme="majorBidi" w:hAnsiTheme="majorBidi" w:cstheme="majorBidi"/>
          <w:bCs/>
          <w:lang w:eastAsia="ko-KR"/>
        </w:rPr>
        <w:t>,</w:t>
      </w:r>
      <w:r w:rsidR="00BA6DD8">
        <w:rPr>
          <w:rFonts w:asciiTheme="majorBidi" w:hAnsiTheme="majorBidi" w:cstheme="majorBidi"/>
          <w:bCs/>
          <w:lang w:eastAsia="ko-KR"/>
        </w:rPr>
        <w:t xml:space="preserve"> seems to be a key facilitator of healthy water intake in this context. </w:t>
      </w:r>
      <w:r w:rsidR="004B7265">
        <w:rPr>
          <w:rFonts w:asciiTheme="majorBidi" w:hAnsiTheme="majorBidi" w:cstheme="majorBidi"/>
          <w:bCs/>
          <w:lang w:eastAsia="ko-KR"/>
        </w:rPr>
        <w:t>However,</w:t>
      </w:r>
      <w:r w:rsidR="00783AA2">
        <w:rPr>
          <w:rFonts w:asciiTheme="majorBidi" w:hAnsiTheme="majorBidi" w:cstheme="majorBidi"/>
          <w:bCs/>
          <w:lang w:eastAsia="ko-KR"/>
        </w:rPr>
        <w:t xml:space="preserve"> i</w:t>
      </w:r>
      <w:r w:rsidR="00BA6DD8">
        <w:rPr>
          <w:rFonts w:asciiTheme="majorBidi" w:hAnsiTheme="majorBidi" w:cstheme="majorBidi"/>
          <w:bCs/>
          <w:lang w:eastAsia="ko-KR"/>
        </w:rPr>
        <w:t xml:space="preserve">nterventions in this context may wish to promote one or the other depending on the residents’ age group and how traditional their lifestyle is.   </w:t>
      </w:r>
    </w:p>
    <w:p w14:paraId="0EAE0253" w14:textId="74212177" w:rsidR="00BE7EEF" w:rsidRPr="00A24E9F" w:rsidRDefault="002F4FE9" w:rsidP="00A24E9F">
      <w:pPr>
        <w:spacing w:line="480" w:lineRule="auto"/>
        <w:ind w:firstLine="720"/>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A</w:t>
      </w:r>
      <w:r w:rsidR="00BA6DD8">
        <w:rPr>
          <w:rFonts w:asciiTheme="majorBidi" w:eastAsia="Times New Roman" w:hAnsiTheme="majorBidi" w:cstheme="majorBidi"/>
          <w:color w:val="000000" w:themeColor="text1"/>
        </w:rPr>
        <w:t>nother</w:t>
      </w:r>
      <w:r>
        <w:rPr>
          <w:rFonts w:asciiTheme="majorBidi" w:eastAsia="Times New Roman" w:hAnsiTheme="majorBidi" w:cstheme="majorBidi"/>
          <w:color w:val="000000" w:themeColor="text1"/>
        </w:rPr>
        <w:t xml:space="preserve"> key limitation of this </w:t>
      </w:r>
      <w:r w:rsidR="000A0E74">
        <w:rPr>
          <w:rFonts w:asciiTheme="majorBidi" w:eastAsia="Times New Roman" w:hAnsiTheme="majorBidi" w:cstheme="majorBidi"/>
          <w:color w:val="000000" w:themeColor="text1"/>
        </w:rPr>
        <w:t>manuscript</w:t>
      </w:r>
      <w:r>
        <w:rPr>
          <w:rFonts w:asciiTheme="majorBidi" w:eastAsia="Times New Roman" w:hAnsiTheme="majorBidi" w:cstheme="majorBidi"/>
          <w:color w:val="000000" w:themeColor="text1"/>
        </w:rPr>
        <w:t xml:space="preserve"> is that </w:t>
      </w:r>
      <w:r w:rsidR="000A0E74">
        <w:rPr>
          <w:rFonts w:asciiTheme="majorBidi" w:eastAsia="Times New Roman" w:hAnsiTheme="majorBidi" w:cstheme="majorBidi"/>
          <w:color w:val="000000" w:themeColor="text1"/>
        </w:rPr>
        <w:t>water-drinking</w:t>
      </w:r>
      <w:r>
        <w:rPr>
          <w:rFonts w:asciiTheme="majorBidi" w:eastAsia="Times New Roman" w:hAnsiTheme="majorBidi" w:cstheme="majorBidi"/>
          <w:color w:val="000000" w:themeColor="text1"/>
        </w:rPr>
        <w:t xml:space="preserve"> </w:t>
      </w:r>
      <w:r w:rsidR="000A0E74">
        <w:rPr>
          <w:rFonts w:asciiTheme="majorBidi" w:eastAsia="Times New Roman" w:hAnsiTheme="majorBidi" w:cstheme="majorBidi"/>
          <w:color w:val="000000" w:themeColor="text1"/>
        </w:rPr>
        <w:t>research is relatively</w:t>
      </w:r>
      <w:r>
        <w:rPr>
          <w:rFonts w:asciiTheme="majorBidi" w:eastAsia="Times New Roman" w:hAnsiTheme="majorBidi" w:cstheme="majorBidi"/>
          <w:color w:val="000000" w:themeColor="text1"/>
        </w:rPr>
        <w:t xml:space="preserve"> </w:t>
      </w:r>
      <w:r w:rsidR="000A0E74">
        <w:rPr>
          <w:rFonts w:asciiTheme="majorBidi" w:eastAsia="Times New Roman" w:hAnsiTheme="majorBidi" w:cstheme="majorBidi"/>
          <w:color w:val="000000" w:themeColor="text1"/>
        </w:rPr>
        <w:t>novel,</w:t>
      </w:r>
      <w:r>
        <w:rPr>
          <w:rFonts w:asciiTheme="majorBidi" w:eastAsia="Times New Roman" w:hAnsiTheme="majorBidi" w:cstheme="majorBidi"/>
          <w:color w:val="000000" w:themeColor="text1"/>
        </w:rPr>
        <w:t xml:space="preserve"> </w:t>
      </w:r>
      <w:r w:rsidR="000A0E74">
        <w:rPr>
          <w:rFonts w:asciiTheme="majorBidi" w:eastAsia="Times New Roman" w:hAnsiTheme="majorBidi" w:cstheme="majorBidi"/>
          <w:color w:val="000000" w:themeColor="text1"/>
        </w:rPr>
        <w:t>so this literature is not yet comprehensive</w:t>
      </w:r>
      <w:r>
        <w:rPr>
          <w:rFonts w:asciiTheme="majorBidi" w:eastAsia="Times New Roman" w:hAnsiTheme="majorBidi" w:cstheme="majorBidi"/>
          <w:color w:val="000000" w:themeColor="text1"/>
        </w:rPr>
        <w:t xml:space="preserve">. Future research </w:t>
      </w:r>
      <w:r w:rsidR="000A0E74">
        <w:rPr>
          <w:rFonts w:asciiTheme="majorBidi" w:eastAsia="Times New Roman" w:hAnsiTheme="majorBidi" w:cstheme="majorBidi"/>
          <w:color w:val="000000" w:themeColor="text1"/>
        </w:rPr>
        <w:t xml:space="preserve">is </w:t>
      </w:r>
      <w:r w:rsidR="000A0E74" w:rsidRPr="000A0E74">
        <w:rPr>
          <w:rFonts w:asciiTheme="majorBidi" w:eastAsia="Times New Roman" w:hAnsiTheme="majorBidi" w:cstheme="majorBidi"/>
          <w:i/>
          <w:iCs/>
          <w:color w:val="000000" w:themeColor="text1"/>
        </w:rPr>
        <w:t>essential</w:t>
      </w:r>
      <w:r>
        <w:rPr>
          <w:rFonts w:asciiTheme="majorBidi" w:eastAsia="Times New Roman" w:hAnsiTheme="majorBidi" w:cstheme="majorBidi"/>
          <w:color w:val="000000" w:themeColor="text1"/>
        </w:rPr>
        <w:t xml:space="preserve"> </w:t>
      </w:r>
      <w:r w:rsidR="000A0E74">
        <w:rPr>
          <w:rFonts w:asciiTheme="majorBidi" w:eastAsia="Times New Roman" w:hAnsiTheme="majorBidi" w:cstheme="majorBidi"/>
          <w:color w:val="000000" w:themeColor="text1"/>
        </w:rPr>
        <w:t xml:space="preserve">to substantiate, </w:t>
      </w:r>
      <w:r w:rsidR="00A24E9F">
        <w:rPr>
          <w:rFonts w:asciiTheme="majorBidi" w:eastAsia="Times New Roman" w:hAnsiTheme="majorBidi" w:cstheme="majorBidi"/>
          <w:color w:val="000000" w:themeColor="text1"/>
        </w:rPr>
        <w:t>challenge</w:t>
      </w:r>
      <w:r w:rsidR="000A0E74">
        <w:rPr>
          <w:rFonts w:asciiTheme="majorBidi" w:eastAsia="Times New Roman" w:hAnsiTheme="majorBidi" w:cstheme="majorBidi"/>
          <w:color w:val="000000" w:themeColor="text1"/>
        </w:rPr>
        <w:t xml:space="preserve">, and build on the influences and implications we </w:t>
      </w:r>
      <w:r w:rsidR="004445F2">
        <w:rPr>
          <w:rFonts w:asciiTheme="majorBidi" w:eastAsia="Times New Roman" w:hAnsiTheme="majorBidi" w:cstheme="majorBidi"/>
          <w:color w:val="000000" w:themeColor="text1"/>
        </w:rPr>
        <w:t xml:space="preserve">have </w:t>
      </w:r>
      <w:r w:rsidR="000A0E74">
        <w:rPr>
          <w:rFonts w:asciiTheme="majorBidi" w:eastAsia="Times New Roman" w:hAnsiTheme="majorBidi" w:cstheme="majorBidi"/>
          <w:color w:val="000000" w:themeColor="text1"/>
        </w:rPr>
        <w:t>covered</w:t>
      </w:r>
      <w:r>
        <w:rPr>
          <w:rFonts w:asciiTheme="majorBidi" w:eastAsia="Times New Roman" w:hAnsiTheme="majorBidi" w:cstheme="majorBidi"/>
          <w:color w:val="000000" w:themeColor="text1"/>
        </w:rPr>
        <w:t xml:space="preserve">. However, </w:t>
      </w:r>
      <w:r w:rsidR="008D0022">
        <w:rPr>
          <w:rFonts w:asciiTheme="majorBidi" w:eastAsia="Times New Roman" w:hAnsiTheme="majorBidi" w:cstheme="majorBidi"/>
          <w:color w:val="000000" w:themeColor="text1"/>
        </w:rPr>
        <w:t xml:space="preserve">we advocate that our manuscript is informative for this work </w:t>
      </w:r>
      <w:r>
        <w:rPr>
          <w:rFonts w:asciiTheme="majorBidi" w:eastAsia="Times New Roman" w:hAnsiTheme="majorBidi" w:cstheme="majorBidi"/>
          <w:color w:val="000000" w:themeColor="text1"/>
        </w:rPr>
        <w:t xml:space="preserve">as it establishes </w:t>
      </w:r>
      <w:r w:rsidR="008D0022">
        <w:rPr>
          <w:rFonts w:asciiTheme="majorBidi" w:eastAsia="Times New Roman" w:hAnsiTheme="majorBidi" w:cstheme="majorBidi"/>
          <w:color w:val="000000" w:themeColor="text1"/>
        </w:rPr>
        <w:t>influences</w:t>
      </w:r>
      <w:r>
        <w:rPr>
          <w:rFonts w:asciiTheme="majorBidi" w:eastAsia="Times New Roman" w:hAnsiTheme="majorBidi" w:cstheme="majorBidi"/>
          <w:color w:val="000000" w:themeColor="text1"/>
        </w:rPr>
        <w:t xml:space="preserve"> and their relationship to water drinking</w:t>
      </w:r>
      <w:r w:rsidR="008D0022">
        <w:rPr>
          <w:rFonts w:asciiTheme="majorBidi" w:eastAsia="Times New Roman" w:hAnsiTheme="majorBidi" w:cstheme="majorBidi"/>
          <w:color w:val="000000" w:themeColor="text1"/>
        </w:rPr>
        <w:t xml:space="preserve"> and broader theoretical considerations </w:t>
      </w:r>
      <w:r>
        <w:rPr>
          <w:rFonts w:asciiTheme="majorBidi" w:eastAsia="Times New Roman" w:hAnsiTheme="majorBidi" w:cstheme="majorBidi"/>
          <w:color w:val="000000" w:themeColor="text1"/>
        </w:rPr>
        <w:t xml:space="preserve">that researchers </w:t>
      </w:r>
      <w:r w:rsidR="008D0022">
        <w:rPr>
          <w:rFonts w:asciiTheme="majorBidi" w:eastAsia="Times New Roman" w:hAnsiTheme="majorBidi" w:cstheme="majorBidi"/>
          <w:color w:val="000000" w:themeColor="text1"/>
        </w:rPr>
        <w:t xml:space="preserve">can use to </w:t>
      </w:r>
      <w:r w:rsidR="0093451A">
        <w:rPr>
          <w:rFonts w:asciiTheme="majorBidi" w:eastAsia="Times New Roman" w:hAnsiTheme="majorBidi" w:cstheme="majorBidi"/>
          <w:color w:val="000000" w:themeColor="text1"/>
        </w:rPr>
        <w:t>inform</w:t>
      </w:r>
      <w:r w:rsidR="008D0022">
        <w:rPr>
          <w:rFonts w:asciiTheme="majorBidi" w:eastAsia="Times New Roman" w:hAnsiTheme="majorBidi" w:cstheme="majorBidi"/>
          <w:color w:val="000000" w:themeColor="text1"/>
        </w:rPr>
        <w:t xml:space="preserve"> their </w:t>
      </w:r>
      <w:r w:rsidR="0093451A">
        <w:rPr>
          <w:rFonts w:asciiTheme="majorBidi" w:eastAsia="Times New Roman" w:hAnsiTheme="majorBidi" w:cstheme="majorBidi"/>
          <w:color w:val="000000" w:themeColor="text1"/>
        </w:rPr>
        <w:t>research</w:t>
      </w:r>
      <w:r>
        <w:rPr>
          <w:rFonts w:asciiTheme="majorBidi" w:eastAsia="Times New Roman" w:hAnsiTheme="majorBidi" w:cstheme="majorBidi"/>
          <w:color w:val="000000" w:themeColor="text1"/>
        </w:rPr>
        <w:t xml:space="preserve">. For example, </w:t>
      </w:r>
      <w:r>
        <w:rPr>
          <w:rFonts w:asciiTheme="majorBidi" w:hAnsiTheme="majorBidi" w:cstheme="majorBidi"/>
          <w:lang w:eastAsia="ko-KR"/>
        </w:rPr>
        <w:t xml:space="preserve">access to other preferred drinks is a common barrier to water intake. </w:t>
      </w:r>
      <w:r w:rsidR="004B7265">
        <w:rPr>
          <w:rFonts w:asciiTheme="majorBidi" w:hAnsiTheme="majorBidi" w:cstheme="majorBidi"/>
          <w:lang w:eastAsia="ko-KR"/>
        </w:rPr>
        <w:t>However</w:t>
      </w:r>
      <w:r>
        <w:rPr>
          <w:rFonts w:asciiTheme="majorBidi" w:hAnsiTheme="majorBidi" w:cstheme="majorBidi"/>
          <w:lang w:eastAsia="ko-KR"/>
        </w:rPr>
        <w:t>, more research is needed to establish the dynamics of drink choice when competing options exist</w:t>
      </w:r>
      <w:r w:rsidR="00EE34F7">
        <w:rPr>
          <w:rFonts w:asciiTheme="majorBidi" w:hAnsiTheme="majorBidi" w:cstheme="majorBidi"/>
          <w:lang w:eastAsia="ko-KR"/>
        </w:rPr>
        <w:t xml:space="preserve">. This is especially true in intervention contexts where the availability of other preferred drinks can hinder the effect of intervention components (i.e., implementation intentions) that do not address this issue </w:t>
      </w:r>
      <w:r w:rsidR="00EE34F7">
        <w:rPr>
          <w:rFonts w:asciiTheme="majorBidi" w:hAnsiTheme="majorBidi" w:cstheme="majorBidi"/>
          <w:lang w:eastAsia="ko-KR"/>
        </w:rPr>
        <w:fldChar w:fldCharType="begin"/>
      </w:r>
      <w:r w:rsidR="00AD4051">
        <w:rPr>
          <w:rFonts w:asciiTheme="majorBidi" w:hAnsiTheme="majorBidi" w:cstheme="majorBidi"/>
          <w:lang w:eastAsia="ko-KR"/>
        </w:rPr>
        <w:instrText xml:space="preserve"> ADDIN ZOTERO_ITEM CSL_CITATION {"citationID":"XPFed8MD","properties":{"formattedCitation":"(Rodger, Vezevicius, et al., 2023)","plainCitation":"(Rodger, Vezevicius, et al., 2023)","noteIndex":0},"citationItems":[{"id":1175,"uris":["http://zotero.org/users/6888577/items/SGRZKLVM"],"itemData":{"id":1175,"type":"article-journal","abstract":"Underhydration has significant adverse physical and mental health effects, yet many people drink too little water. Implementation intentions have been found to effectively promote many health behaviors, but little is known about the processes underlying their effects in naturalistic settings, and whether they could improve water drinking. This mixed-methods study assessed the impact and potential underlying processes of using implementation intentions to increase self-reported water intake over a five-day follow-up. Ninety-five participants (Mage = 39, SD = 12) received an educational quiz to increase their water drinking motivation before being randomly assigned to the control or intervention group. Participants also completed a qualitative survey that assessed the processes underlying their attempts to increase water intake. Quantitative results suggested that most participants increased their average daily water intake regardless of group. Qualitative results indicated that implementation intention participants struggled with remembering and the perceived effort of preparation and drinking behaviors, which reduced the effect of planning on behavior. This study provides essential theoretical and methodological considerations for researchers studying implementation intentions, as the effects and mechanisms of implementation intentions in real-life situations may be more complex than previously assumed. For example, the results suggest that implementation intentions did not automatize remembering and performing the behavior in ways the current literature theorizes. Other kinds of interventions may be needed to improve the complex daily-life behaviour of water drinking. © 2023 The Authors","archive":"Scopus","container-title":"Appetite","DOI":"10.1016/j.appet.2023.106459","ISSN":"0195-6663","language":"English","source":"Scopus","title":"Can a simple plan change a complex behavior? Implementation intentions in the context of water drinking","title-short":"Can a simple plan change a complex behavior?","volume":"183","author":[{"family":"Rodger","given":"A."},{"family":"Vezevicius","given":"A."},{"family":"Papies","given":"E.K."}],"issued":{"date-parts":[["2023"]]}}}],"schema":"https://github.com/citation-style-language/schema/raw/master/csl-citation.json"} </w:instrText>
      </w:r>
      <w:r w:rsidR="00EE34F7">
        <w:rPr>
          <w:rFonts w:asciiTheme="majorBidi" w:hAnsiTheme="majorBidi" w:cstheme="majorBidi"/>
          <w:lang w:eastAsia="ko-KR"/>
        </w:rPr>
        <w:fldChar w:fldCharType="separate"/>
      </w:r>
      <w:r w:rsidR="00AD4051">
        <w:rPr>
          <w:rFonts w:asciiTheme="majorBidi" w:hAnsiTheme="majorBidi" w:cstheme="majorBidi"/>
          <w:noProof/>
          <w:lang w:eastAsia="ko-KR"/>
        </w:rPr>
        <w:t>(Rodger, Vezevicius, et al., 2023)</w:t>
      </w:r>
      <w:r w:rsidR="00EE34F7">
        <w:rPr>
          <w:rFonts w:asciiTheme="majorBidi" w:hAnsiTheme="majorBidi" w:cstheme="majorBidi"/>
          <w:lang w:eastAsia="ko-KR"/>
        </w:rPr>
        <w:fldChar w:fldCharType="end"/>
      </w:r>
      <w:r>
        <w:rPr>
          <w:rFonts w:asciiTheme="majorBidi" w:hAnsiTheme="majorBidi" w:cstheme="majorBidi"/>
          <w:lang w:eastAsia="ko-KR"/>
        </w:rPr>
        <w:t xml:space="preserve">. </w:t>
      </w:r>
      <w:r w:rsidR="00EE34F7">
        <w:rPr>
          <w:rFonts w:asciiTheme="majorBidi" w:hAnsiTheme="majorBidi" w:cstheme="majorBidi"/>
          <w:lang w:eastAsia="ko-KR"/>
        </w:rPr>
        <w:t>Additionally</w:t>
      </w:r>
      <w:r>
        <w:rPr>
          <w:rFonts w:asciiTheme="majorBidi" w:hAnsiTheme="majorBidi" w:cstheme="majorBidi"/>
          <w:lang w:eastAsia="ko-KR"/>
        </w:rPr>
        <w:t xml:space="preserve">, we highlight examples of research on other consumption behaviours </w:t>
      </w:r>
      <w:r w:rsidR="00EE34F7">
        <w:rPr>
          <w:rFonts w:asciiTheme="majorBidi" w:hAnsiTheme="majorBidi" w:cstheme="majorBidi"/>
          <w:lang w:eastAsia="ko-KR"/>
        </w:rPr>
        <w:t xml:space="preserve">suggesting these behaviours may have </w:t>
      </w:r>
      <w:r w:rsidR="004B7265">
        <w:rPr>
          <w:rFonts w:asciiTheme="majorBidi" w:hAnsiTheme="majorBidi" w:cstheme="majorBidi"/>
          <w:lang w:eastAsia="ko-KR"/>
        </w:rPr>
        <w:t xml:space="preserve">similar </w:t>
      </w:r>
      <w:r w:rsidR="00EE34F7">
        <w:rPr>
          <w:rFonts w:asciiTheme="majorBidi" w:hAnsiTheme="majorBidi" w:cstheme="majorBidi"/>
          <w:lang w:eastAsia="ko-KR"/>
        </w:rPr>
        <w:t>influences</w:t>
      </w:r>
      <w:r>
        <w:rPr>
          <w:rFonts w:asciiTheme="majorBidi" w:hAnsiTheme="majorBidi" w:cstheme="majorBidi"/>
          <w:lang w:eastAsia="ko-KR"/>
        </w:rPr>
        <w:t xml:space="preserve"> </w:t>
      </w:r>
      <w:r w:rsidR="004B7265">
        <w:rPr>
          <w:rFonts w:asciiTheme="majorBidi" w:hAnsiTheme="majorBidi" w:cstheme="majorBidi"/>
          <w:lang w:eastAsia="ko-KR"/>
        </w:rPr>
        <w:t>as</w:t>
      </w:r>
      <w:r>
        <w:rPr>
          <w:rFonts w:asciiTheme="majorBidi" w:hAnsiTheme="majorBidi" w:cstheme="majorBidi"/>
          <w:lang w:eastAsia="ko-KR"/>
        </w:rPr>
        <w:t xml:space="preserve"> water drinking. To better substantiate whether the insights from this </w:t>
      </w:r>
      <w:r w:rsidR="004445F2">
        <w:rPr>
          <w:rFonts w:asciiTheme="majorBidi" w:hAnsiTheme="majorBidi" w:cstheme="majorBidi"/>
          <w:lang w:eastAsia="ko-KR"/>
        </w:rPr>
        <w:t>paper</w:t>
      </w:r>
      <w:r>
        <w:rPr>
          <w:rFonts w:asciiTheme="majorBidi" w:hAnsiTheme="majorBidi" w:cstheme="majorBidi"/>
          <w:lang w:eastAsia="ko-KR"/>
        </w:rPr>
        <w:t xml:space="preserve"> apply to these behaviour</w:t>
      </w:r>
      <w:r w:rsidR="00EE34F7">
        <w:rPr>
          <w:rFonts w:asciiTheme="majorBidi" w:hAnsiTheme="majorBidi" w:cstheme="majorBidi"/>
          <w:lang w:eastAsia="ko-KR"/>
        </w:rPr>
        <w:t>s</w:t>
      </w:r>
      <w:r>
        <w:rPr>
          <w:rFonts w:asciiTheme="majorBidi" w:hAnsiTheme="majorBidi" w:cstheme="majorBidi"/>
          <w:lang w:eastAsia="ko-KR"/>
        </w:rPr>
        <w:t>, researchers should consider this literature in more dept</w:t>
      </w:r>
      <w:r w:rsidR="00EE34F7">
        <w:rPr>
          <w:rFonts w:asciiTheme="majorBidi" w:hAnsiTheme="majorBidi" w:cstheme="majorBidi"/>
          <w:lang w:eastAsia="ko-KR"/>
        </w:rPr>
        <w:t>h</w:t>
      </w:r>
      <w:r>
        <w:rPr>
          <w:rFonts w:asciiTheme="majorBidi" w:hAnsiTheme="majorBidi" w:cstheme="majorBidi"/>
          <w:lang w:eastAsia="ko-KR"/>
        </w:rPr>
        <w:t xml:space="preserve">.   </w:t>
      </w:r>
    </w:p>
    <w:p w14:paraId="39E1D3B9" w14:textId="0FADEB35" w:rsidR="000623BF" w:rsidRDefault="002F4FE9" w:rsidP="00EE34F7">
      <w:pPr>
        <w:spacing w:line="480" w:lineRule="auto"/>
        <w:rPr>
          <w:rFonts w:asciiTheme="majorBidi" w:hAnsiTheme="majorBidi" w:cstheme="majorBidi"/>
          <w:bCs/>
        </w:rPr>
      </w:pPr>
      <w:r w:rsidRPr="00257BA0">
        <w:rPr>
          <w:rFonts w:asciiTheme="majorBidi" w:hAnsiTheme="majorBidi" w:cstheme="majorBidi"/>
          <w:bCs/>
        </w:rPr>
        <w:tab/>
        <w:t>A</w:t>
      </w:r>
      <w:r w:rsidR="004B7265">
        <w:rPr>
          <w:rFonts w:asciiTheme="majorBidi" w:hAnsiTheme="majorBidi" w:cstheme="majorBidi"/>
          <w:bCs/>
        </w:rPr>
        <w:t>nother</w:t>
      </w:r>
      <w:r w:rsidRPr="00257BA0">
        <w:rPr>
          <w:rFonts w:asciiTheme="majorBidi" w:hAnsiTheme="majorBidi" w:cstheme="majorBidi"/>
          <w:bCs/>
        </w:rPr>
        <w:t xml:space="preserve"> key issue researchers must contend with moving forward is </w:t>
      </w:r>
      <w:r w:rsidR="004031C7">
        <w:rPr>
          <w:rFonts w:asciiTheme="majorBidi" w:hAnsiTheme="majorBidi" w:cstheme="majorBidi"/>
          <w:bCs/>
        </w:rPr>
        <w:t>measuring</w:t>
      </w:r>
      <w:r w:rsidR="00EE34F7">
        <w:rPr>
          <w:rFonts w:asciiTheme="majorBidi" w:hAnsiTheme="majorBidi" w:cstheme="majorBidi"/>
          <w:bCs/>
        </w:rPr>
        <w:t xml:space="preserve"> </w:t>
      </w:r>
      <w:r w:rsidRPr="00257BA0">
        <w:rPr>
          <w:rFonts w:asciiTheme="majorBidi" w:hAnsiTheme="majorBidi" w:cstheme="majorBidi"/>
          <w:bCs/>
        </w:rPr>
        <w:t>water drinking behaviour</w:t>
      </w:r>
      <w:r w:rsidR="00EE34F7">
        <w:rPr>
          <w:rFonts w:asciiTheme="majorBidi" w:hAnsiTheme="majorBidi" w:cstheme="majorBidi"/>
          <w:bCs/>
        </w:rPr>
        <w:t xml:space="preserve"> and its underlying influences</w:t>
      </w:r>
      <w:r w:rsidR="00BF3D56">
        <w:rPr>
          <w:rFonts w:asciiTheme="majorBidi" w:hAnsiTheme="majorBidi" w:cstheme="majorBidi"/>
          <w:bCs/>
        </w:rPr>
        <w:t>. M</w:t>
      </w:r>
      <w:r w:rsidR="00985770">
        <w:rPr>
          <w:rFonts w:asciiTheme="majorBidi" w:hAnsiTheme="majorBidi" w:cstheme="majorBidi"/>
          <w:bCs/>
        </w:rPr>
        <w:t xml:space="preserve">easurement development is a key stage of theory development </w:t>
      </w:r>
      <w:r w:rsidR="00985770">
        <w:rPr>
          <w:rFonts w:asciiTheme="majorBidi" w:hAnsiTheme="majorBidi" w:cstheme="majorBidi"/>
          <w:bCs/>
        </w:rPr>
        <w:fldChar w:fldCharType="begin"/>
      </w:r>
      <w:r w:rsidR="00985770">
        <w:rPr>
          <w:rFonts w:asciiTheme="majorBidi" w:hAnsiTheme="majorBidi" w:cstheme="majorBidi"/>
          <w:bCs/>
        </w:rPr>
        <w:instrText xml:space="preserve"> ADDIN ZOTERO_ITEM CSL_CITATION {"citationID":"l60fOCUF","properties":{"formattedCitation":"(Flake &amp; Fried, 2020; Scheel et al., 2020)","plainCitation":"(Flake &amp; Fried, 2020; Scheel et al., 2020)","noteIndex":0},"citationItems":[{"id":995,"uris":["http://zotero.org/users/6888577/items/Q2Y7EZ9Y"],"itemData":{"id":995,"type":"article-journal","abstract":"For almost half a century, Paul Meehl educated psychologists about how the mindless use of null-hypothesis significance tests made research on theories in the s...","archive_location":"Sage CA: Los Angeles, CA","container-title":"Perspectives on Psychological Science","DOI":"10.1177/1745691620966795","language":"en","license":"© The Author(s) 2020","note":"publisher: SAGE PublicationsSage CA: Los Angeles, CA","source":"journals-sagepub-com.ezproxy.lib.gla.ac.uk","title":"Why Hypothesis Testers Should Spend Less Time Testing Hypotheses:","title-short":"Why Hypothesis Testers Should Spend Less Time Testing Hypotheses","URL":"http://journals.sagepub.com/doi/10.1177/1745691620966795?icid=int.sj-related-articles.similar-articles.4","author":[{"family":"Scheel","given":"Anne M."},{"family":"Tiokhin","given":"Leonid"},{"family":"Isager","given":"Peder M."},{"family":"Lakens","given":"Daniël"}],"accessed":{"date-parts":[["2022",8,8]]},"issued":{"date-parts":[["2020",12,16]]}}},{"id":1046,"uris":["http://zotero.org/users/6888577/items/A4BCK8N7"],"itemData":{"id":1046,"type":"article-journal","abstract":"In this article, we define questionable measurement practices (QMPs) as decisions researchers make that raise doubts about the validity of the measures, and ultimately the validity of study conclusions. Doubts arise for a host of reasons, including a lack of transparency, ignorance, negligence, or misrepresentation of the evidence. We describe the scope of the problem and focus on how transparency is a part of the solution. A lack of measurement transparency makes it impossible to evaluate potential threats to internal, external, statistical-conclusion, and construct validity. We demonstrate that psychology is plagued by a measurement schmeasurement attitude: QMPs are common, hide a stunning source of researcher degrees of freedom, and pose a serious threat to cumulative psychological science, but are largely ignored. We address these challenges by providing a set of questions that researchers and consumers of scientific research can consider to identify and avoid QMPs. Transparent answers to these measurement questions promote rigorous research, allow for thorough evaluations of a study’s inferences, and are necessary for meaningful replication studies.","container-title":"Advances in Methods and Practices in Psychological Science","DOI":"10.1177/2515245920952393","ISSN":"2515-2459","issue":"4","journalAbbreviation":"Advances in Methods and Practices in Psychological Science","language":"en","note":"publisher: SAGE Publications Inc","page":"456-465","source":"SAGE Journals","title":"Measurement Schmeasurement: Questionable Measurement Practices and How to Avoid Them","title-short":"Measurement Schmeasurement","volume":"3","author":[{"family":"Flake","given":"Jessica Kay"},{"family":"Fried","given":"Eiko I."}],"issued":{"date-parts":[["2020",12,1]]}}}],"schema":"https://github.com/citation-style-language/schema/raw/master/csl-citation.json"} </w:instrText>
      </w:r>
      <w:r w:rsidR="00985770">
        <w:rPr>
          <w:rFonts w:asciiTheme="majorBidi" w:hAnsiTheme="majorBidi" w:cstheme="majorBidi"/>
          <w:bCs/>
        </w:rPr>
        <w:fldChar w:fldCharType="separate"/>
      </w:r>
      <w:r w:rsidR="00985770">
        <w:rPr>
          <w:rFonts w:asciiTheme="majorBidi" w:hAnsiTheme="majorBidi" w:cstheme="majorBidi"/>
          <w:bCs/>
          <w:noProof/>
        </w:rPr>
        <w:t>(Flake &amp; Fried, 2020; Scheel et al., 2020)</w:t>
      </w:r>
      <w:r w:rsidR="00985770">
        <w:rPr>
          <w:rFonts w:asciiTheme="majorBidi" w:hAnsiTheme="majorBidi" w:cstheme="majorBidi"/>
          <w:bCs/>
        </w:rPr>
        <w:fldChar w:fldCharType="end"/>
      </w:r>
      <w:r w:rsidRPr="00257BA0">
        <w:rPr>
          <w:rFonts w:asciiTheme="majorBidi" w:hAnsiTheme="majorBidi" w:cstheme="majorBidi"/>
          <w:bCs/>
        </w:rPr>
        <w:t xml:space="preserve">. </w:t>
      </w:r>
      <w:r w:rsidRPr="00E64CCE">
        <w:rPr>
          <w:rFonts w:asciiTheme="majorBidi" w:hAnsiTheme="majorBidi" w:cstheme="majorBidi"/>
          <w:bCs/>
        </w:rPr>
        <w:t xml:space="preserve">Regarding </w:t>
      </w:r>
      <w:r w:rsidR="004031C7" w:rsidRPr="00257BA0">
        <w:rPr>
          <w:rFonts w:asciiTheme="majorBidi" w:hAnsiTheme="majorBidi" w:cstheme="majorBidi"/>
          <w:bCs/>
        </w:rPr>
        <w:t>water drinking behaviour</w:t>
      </w:r>
      <w:r w:rsidRPr="00E64CCE">
        <w:rPr>
          <w:rFonts w:asciiTheme="majorBidi" w:hAnsiTheme="majorBidi" w:cstheme="majorBidi"/>
          <w:bCs/>
        </w:rPr>
        <w:t xml:space="preserve">, </w:t>
      </w:r>
      <w:r w:rsidR="00BF3D56">
        <w:rPr>
          <w:rFonts w:asciiTheme="majorBidi" w:hAnsiTheme="majorBidi" w:cstheme="majorBidi"/>
          <w:bCs/>
        </w:rPr>
        <w:t>nearly all</w:t>
      </w:r>
      <w:r w:rsidRPr="00E64CCE">
        <w:rPr>
          <w:rFonts w:asciiTheme="majorBidi" w:hAnsiTheme="majorBidi" w:cstheme="majorBidi"/>
          <w:bCs/>
        </w:rPr>
        <w:t xml:space="preserve"> the research we reviewed </w:t>
      </w:r>
      <w:r w:rsidR="004031C7">
        <w:rPr>
          <w:rFonts w:asciiTheme="majorBidi" w:hAnsiTheme="majorBidi" w:cstheme="majorBidi"/>
          <w:bCs/>
        </w:rPr>
        <w:t>measured drinking</w:t>
      </w:r>
      <w:r w:rsidR="00BF3D56">
        <w:rPr>
          <w:rFonts w:asciiTheme="majorBidi" w:hAnsiTheme="majorBidi" w:cstheme="majorBidi"/>
          <w:bCs/>
        </w:rPr>
        <w:t xml:space="preserve"> and did not capture other </w:t>
      </w:r>
      <w:r w:rsidR="00302FF9">
        <w:rPr>
          <w:rFonts w:asciiTheme="majorBidi" w:hAnsiTheme="majorBidi" w:cstheme="majorBidi"/>
          <w:bCs/>
        </w:rPr>
        <w:t>lower-order</w:t>
      </w:r>
      <w:r w:rsidR="00BF3D56">
        <w:rPr>
          <w:rFonts w:asciiTheme="majorBidi" w:hAnsiTheme="majorBidi" w:cstheme="majorBidi"/>
          <w:bCs/>
        </w:rPr>
        <w:t xml:space="preserve"> components such as preparation. </w:t>
      </w:r>
      <w:r w:rsidR="004031C7">
        <w:rPr>
          <w:rFonts w:asciiTheme="majorBidi" w:hAnsiTheme="majorBidi" w:cstheme="majorBidi"/>
          <w:bCs/>
        </w:rPr>
        <w:t xml:space="preserve">Specifically, they </w:t>
      </w:r>
      <w:r w:rsidRPr="00E64CCE">
        <w:rPr>
          <w:rFonts w:asciiTheme="majorBidi" w:hAnsiTheme="majorBidi" w:cstheme="majorBidi"/>
          <w:bCs/>
        </w:rPr>
        <w:t xml:space="preserve">relied on retrospective </w:t>
      </w:r>
      <w:r w:rsidR="004031C7">
        <w:rPr>
          <w:rFonts w:asciiTheme="majorBidi" w:hAnsiTheme="majorBidi" w:cstheme="majorBidi"/>
          <w:bCs/>
        </w:rPr>
        <w:t>self-report</w:t>
      </w:r>
      <w:r w:rsidR="00985770">
        <w:rPr>
          <w:rFonts w:asciiTheme="majorBidi" w:hAnsiTheme="majorBidi" w:cstheme="majorBidi"/>
          <w:bCs/>
        </w:rPr>
        <w:t xml:space="preserve"> measures</w:t>
      </w:r>
      <w:r w:rsidRPr="00E64CCE">
        <w:rPr>
          <w:rFonts w:asciiTheme="majorBidi" w:hAnsiTheme="majorBidi" w:cstheme="majorBidi"/>
          <w:bCs/>
        </w:rPr>
        <w:t xml:space="preserve">, </w:t>
      </w:r>
      <w:r w:rsidR="00985770">
        <w:rPr>
          <w:rFonts w:asciiTheme="majorBidi" w:hAnsiTheme="majorBidi" w:cstheme="majorBidi"/>
          <w:bCs/>
        </w:rPr>
        <w:t>such as measures of typical daily intake or daily drinks diaries</w:t>
      </w:r>
      <w:r w:rsidR="000623BF">
        <w:rPr>
          <w:rFonts w:asciiTheme="majorBidi" w:hAnsiTheme="majorBidi" w:cstheme="majorBidi"/>
          <w:bCs/>
        </w:rPr>
        <w:t>. These measures</w:t>
      </w:r>
      <w:r w:rsidR="00985770">
        <w:rPr>
          <w:rFonts w:asciiTheme="majorBidi" w:hAnsiTheme="majorBidi" w:cstheme="majorBidi"/>
          <w:bCs/>
        </w:rPr>
        <w:t xml:space="preserve"> likely involved measurement error, as participants needed to estimate their intake. </w:t>
      </w:r>
      <w:r w:rsidR="00302FF9">
        <w:rPr>
          <w:rFonts w:asciiTheme="majorBidi" w:hAnsiTheme="majorBidi" w:cstheme="majorBidi"/>
          <w:bCs/>
        </w:rPr>
        <w:t xml:space="preserve">Many of these measurement approaches have also </w:t>
      </w:r>
      <w:r w:rsidR="00985770">
        <w:rPr>
          <w:rFonts w:asciiTheme="majorBidi" w:hAnsiTheme="majorBidi" w:cstheme="majorBidi"/>
          <w:bCs/>
        </w:rPr>
        <w:t>been validated for food</w:t>
      </w:r>
      <w:r w:rsidR="00BF3D56">
        <w:rPr>
          <w:rFonts w:asciiTheme="majorBidi" w:hAnsiTheme="majorBidi" w:cstheme="majorBidi"/>
          <w:bCs/>
        </w:rPr>
        <w:t>,</w:t>
      </w:r>
      <w:r w:rsidR="00985770">
        <w:rPr>
          <w:rFonts w:asciiTheme="majorBidi" w:hAnsiTheme="majorBidi" w:cstheme="majorBidi"/>
          <w:bCs/>
        </w:rPr>
        <w:t xml:space="preserve"> not fluid intake </w:t>
      </w:r>
      <w:r w:rsidR="00985770">
        <w:rPr>
          <w:rFonts w:asciiTheme="majorBidi" w:hAnsiTheme="majorBidi" w:cstheme="majorBidi"/>
          <w:bCs/>
        </w:rPr>
        <w:fldChar w:fldCharType="begin"/>
      </w:r>
      <w:r w:rsidR="00985770">
        <w:rPr>
          <w:rFonts w:asciiTheme="majorBidi" w:hAnsiTheme="majorBidi" w:cstheme="majorBidi"/>
          <w:bCs/>
        </w:rPr>
        <w:instrText xml:space="preserve"> ADDIN ZOTERO_ITEM CSL_CITATION {"citationID":"CpWS1Vvn","properties":{"formattedCitation":"(Rogerson et al., 2023)","plainCitation":"(Rogerson et al., 2023)","noteIndex":0},"citationItems":[{"id":1292,"uris":["http://zotero.org/users/6888577/items/DRFBECY3"],"itemData":{"id":1292,"type":"article-journal","abstract":"Background Beverage intake in employees is important to quantify due to the potential of dehydration to increase the risk of errors and reduced work performance. This systematic review aimed to (1) characterise existing fluid intake measurement tools used in the workplace setting or among free-living, healthy adults of working age and (2) report the current validation status of available assessment tools for use in a UK setting. Methods Three electronic databases were searched for publications measuring beverage intake using a defined tool or method. Additional studies were identified by hand from trial registers, grey literature and reference lists. Eligibility was determined using predefined inclusion/exclusion criteria. Study quality was assessed using a modified Strengthening the Reporting of Observational Studies in Epidemiology framework. Narrative synthesis was performed. Results The review identified 105 studies. The most frequently reported beverage assessment methods were total diet diaries/records (n = 22), fluid specific diaries/records (n = 18), food and fluid frequency questionnaires (n = 17), beverage-specific frequency questionnaires (n = 23) and diet recalls (n = 11). General dietary measurement tools (measuring beverages as part of total diet) were used in 60 studies, and 45 studies used a beverage-specific tool. This review identified 18 distinct dietary assessment tools, of which 6 were fluid/beverage specific. Twelve tools published relative validity for a beverage-related variable and seven tools for total daily fluid intake (from whole diet or from beverages only). Conclusions Several fluid intake assessment tools were identified; however, few have been fully evaluated for total beverage intake, and none in a UK working population.","container-title":"Journal of Human Nutrition and Dietetics","DOI":"10.1111/jhn.13127","ISSN":"1365-277X","issue":"4","language":"en","license":"© 2022 The Authors. Journal of Human Nutrition and Dietetics published by John Wiley &amp; Sons Ltd on behalf of British Dietetic Association.","note":"_eprint: https://onlinelibrary.wiley.com/doi/pdf/10.1111/jhn.13127","page":"1368-1389","source":"Wiley Online Library","title":"A systematic review of measurement methods used to estimate fluid and beverage intake in free-living, working-age adults","volume":"36","author":[{"family":"Rogerson","given":"Georgia"},{"family":"Whelan","given":"Megan"},{"family":"Gibson","given":"Rachel"}],"issued":{"date-parts":[["2023"]]}}}],"schema":"https://github.com/citation-style-language/schema/raw/master/csl-citation.json"} </w:instrText>
      </w:r>
      <w:r w:rsidR="00985770">
        <w:rPr>
          <w:rFonts w:asciiTheme="majorBidi" w:hAnsiTheme="majorBidi" w:cstheme="majorBidi"/>
          <w:bCs/>
        </w:rPr>
        <w:fldChar w:fldCharType="separate"/>
      </w:r>
      <w:r w:rsidR="00985770">
        <w:rPr>
          <w:rFonts w:asciiTheme="majorBidi" w:hAnsiTheme="majorBidi" w:cstheme="majorBidi"/>
          <w:bCs/>
          <w:noProof/>
        </w:rPr>
        <w:t>(Rogerson et al., 2023)</w:t>
      </w:r>
      <w:r w:rsidR="00985770">
        <w:rPr>
          <w:rFonts w:asciiTheme="majorBidi" w:hAnsiTheme="majorBidi" w:cstheme="majorBidi"/>
          <w:bCs/>
        </w:rPr>
        <w:fldChar w:fldCharType="end"/>
      </w:r>
      <w:r w:rsidR="00985770">
        <w:rPr>
          <w:rFonts w:asciiTheme="majorBidi" w:hAnsiTheme="majorBidi" w:cstheme="majorBidi"/>
          <w:bCs/>
        </w:rPr>
        <w:t xml:space="preserve">. </w:t>
      </w:r>
      <w:r w:rsidR="00302FF9">
        <w:rPr>
          <w:rFonts w:asciiTheme="majorBidi" w:hAnsiTheme="majorBidi" w:cstheme="majorBidi"/>
          <w:bCs/>
        </w:rPr>
        <w:t>T</w:t>
      </w:r>
      <w:r>
        <w:rPr>
          <w:rFonts w:asciiTheme="majorBidi" w:hAnsiTheme="majorBidi" w:cstheme="majorBidi"/>
          <w:bCs/>
        </w:rPr>
        <w:t xml:space="preserve">o </w:t>
      </w:r>
      <w:r w:rsidR="00985770">
        <w:rPr>
          <w:rFonts w:asciiTheme="majorBidi" w:hAnsiTheme="majorBidi" w:cstheme="majorBidi"/>
          <w:bCs/>
        </w:rPr>
        <w:t>gain</w:t>
      </w:r>
      <w:r>
        <w:rPr>
          <w:rFonts w:asciiTheme="majorBidi" w:hAnsiTheme="majorBidi" w:cstheme="majorBidi"/>
          <w:bCs/>
        </w:rPr>
        <w:t xml:space="preserve"> </w:t>
      </w:r>
      <w:r w:rsidR="00302FF9">
        <w:rPr>
          <w:rFonts w:asciiTheme="majorBidi" w:hAnsiTheme="majorBidi" w:cstheme="majorBidi"/>
          <w:bCs/>
        </w:rPr>
        <w:t xml:space="preserve">an accurate </w:t>
      </w:r>
      <w:r>
        <w:rPr>
          <w:rFonts w:asciiTheme="majorBidi" w:hAnsiTheme="majorBidi" w:cstheme="majorBidi"/>
          <w:bCs/>
        </w:rPr>
        <w:t>measure of intake, researchers could use more advanced technology, such as bottles that measure exact intake amounts</w:t>
      </w:r>
      <w:r w:rsidR="000623BF">
        <w:rPr>
          <w:rFonts w:asciiTheme="majorBidi" w:hAnsiTheme="majorBidi" w:cstheme="majorBidi"/>
          <w:bCs/>
        </w:rPr>
        <w:t xml:space="preserve"> (e.g., Pül Hydration’s Smart Cap; www.</w:t>
      </w:r>
      <w:r w:rsidR="000623BF" w:rsidRPr="000623BF">
        <w:rPr>
          <w:rFonts w:asciiTheme="majorBidi" w:hAnsiTheme="majorBidi" w:cstheme="majorBidi"/>
          <w:bCs/>
        </w:rPr>
        <w:t>pulhydration.com</w:t>
      </w:r>
      <w:r w:rsidR="000623BF">
        <w:rPr>
          <w:rFonts w:asciiTheme="majorBidi" w:hAnsiTheme="majorBidi" w:cstheme="majorBidi"/>
          <w:bCs/>
        </w:rPr>
        <w:t>)</w:t>
      </w:r>
      <w:r>
        <w:rPr>
          <w:rFonts w:asciiTheme="majorBidi" w:hAnsiTheme="majorBidi" w:cstheme="majorBidi"/>
          <w:bCs/>
        </w:rPr>
        <w:t>.</w:t>
      </w:r>
      <w:r w:rsidR="00302FF9">
        <w:rPr>
          <w:rFonts w:asciiTheme="majorBidi" w:hAnsiTheme="majorBidi" w:cstheme="majorBidi"/>
          <w:bCs/>
        </w:rPr>
        <w:t xml:space="preserve"> </w:t>
      </w:r>
      <w:r>
        <w:rPr>
          <w:rFonts w:asciiTheme="majorBidi" w:hAnsiTheme="majorBidi" w:cstheme="majorBidi"/>
          <w:bCs/>
        </w:rPr>
        <w:t xml:space="preserve">However, </w:t>
      </w:r>
      <w:r w:rsidR="00302FF9">
        <w:rPr>
          <w:rFonts w:asciiTheme="majorBidi" w:hAnsiTheme="majorBidi" w:cstheme="majorBidi"/>
          <w:bCs/>
        </w:rPr>
        <w:t xml:space="preserve">access to this type of technology may not be feasible regarding cost or desirable given the research aims and design. Additionally, water </w:t>
      </w:r>
      <w:r>
        <w:rPr>
          <w:rFonts w:asciiTheme="majorBidi" w:hAnsiTheme="majorBidi" w:cstheme="majorBidi"/>
          <w:bCs/>
        </w:rPr>
        <w:t xml:space="preserve">bottles </w:t>
      </w:r>
      <w:r w:rsidR="00302FF9">
        <w:rPr>
          <w:rFonts w:asciiTheme="majorBidi" w:hAnsiTheme="majorBidi" w:cstheme="majorBidi"/>
          <w:bCs/>
        </w:rPr>
        <w:t xml:space="preserve">can act as </w:t>
      </w:r>
      <w:r>
        <w:rPr>
          <w:rFonts w:asciiTheme="majorBidi" w:hAnsiTheme="majorBidi" w:cstheme="majorBidi"/>
          <w:bCs/>
        </w:rPr>
        <w:t>an intervention too</w:t>
      </w:r>
      <w:r w:rsidR="000623BF">
        <w:rPr>
          <w:rFonts w:asciiTheme="majorBidi" w:hAnsiTheme="majorBidi" w:cstheme="majorBidi"/>
          <w:bCs/>
        </w:rPr>
        <w:t>l,</w:t>
      </w:r>
      <w:r>
        <w:rPr>
          <w:rFonts w:asciiTheme="majorBidi" w:hAnsiTheme="majorBidi" w:cstheme="majorBidi"/>
          <w:bCs/>
        </w:rPr>
        <w:t xml:space="preserve"> therefore, unless participants already had these</w:t>
      </w:r>
      <w:r w:rsidR="00E96701">
        <w:rPr>
          <w:rFonts w:asciiTheme="majorBidi" w:hAnsiTheme="majorBidi" w:cstheme="majorBidi"/>
          <w:bCs/>
        </w:rPr>
        <w:t xml:space="preserve"> bottles available in their daily life,</w:t>
      </w:r>
      <w:r>
        <w:rPr>
          <w:rFonts w:asciiTheme="majorBidi" w:hAnsiTheme="majorBidi" w:cstheme="majorBidi"/>
          <w:bCs/>
        </w:rPr>
        <w:t xml:space="preserve"> providing them would potentially alter </w:t>
      </w:r>
      <w:r w:rsidR="000623BF">
        <w:rPr>
          <w:rFonts w:asciiTheme="majorBidi" w:hAnsiTheme="majorBidi" w:cstheme="majorBidi"/>
          <w:bCs/>
        </w:rPr>
        <w:t xml:space="preserve">their water intake. </w:t>
      </w:r>
      <w:r w:rsidR="006C00C1">
        <w:rPr>
          <w:rFonts w:asciiTheme="majorBidi" w:hAnsiTheme="majorBidi" w:cstheme="majorBidi"/>
          <w:bCs/>
        </w:rPr>
        <w:t>Therefore, more research</w:t>
      </w:r>
      <w:r w:rsidR="006C00C1" w:rsidRPr="006C00C1">
        <w:rPr>
          <w:rFonts w:asciiTheme="majorBidi" w:hAnsiTheme="majorBidi" w:cstheme="majorBidi"/>
        </w:rPr>
        <w:t xml:space="preserve"> </w:t>
      </w:r>
      <w:r w:rsidR="006C00C1">
        <w:rPr>
          <w:rFonts w:asciiTheme="majorBidi" w:hAnsiTheme="majorBidi" w:cstheme="majorBidi"/>
        </w:rPr>
        <w:t xml:space="preserve">is needed to validate accessible water intake measures against an objective marker of fluid intake </w:t>
      </w:r>
      <w:r w:rsidR="006C00C1">
        <w:rPr>
          <w:rFonts w:asciiTheme="majorBidi" w:hAnsiTheme="majorBidi" w:cstheme="majorBidi"/>
        </w:rPr>
        <w:fldChar w:fldCharType="begin"/>
      </w:r>
      <w:r w:rsidR="006C00C1">
        <w:rPr>
          <w:rFonts w:asciiTheme="majorBidi" w:hAnsiTheme="majorBidi" w:cstheme="majorBidi"/>
        </w:rPr>
        <w:instrText xml:space="preserve"> ADDIN ZOTERO_ITEM CSL_CITATION {"citationID":"DbFi8oA1","properties":{"formattedCitation":"(Rogerson et al., 2023)","plainCitation":"(Rogerson et al., 2023)","noteIndex":0},"citationItems":[{"id":1292,"uris":["http://zotero.org/users/6888577/items/DRFBECY3"],"itemData":{"id":1292,"type":"article-journal","abstract":"Background Beverage intake in employees is important to quantify due to the potential of dehydration to increase the risk of errors and reduced work performance. This systematic review aimed to (1) characterise existing fluid intake measurement tools used in the workplace setting or among free-living, healthy adults of working age and (2) report the current validation status of available assessment tools for use in a UK setting. Methods Three electronic databases were searched for publications measuring beverage intake using a defined tool or method. Additional studies were identified by hand from trial registers, grey literature and reference lists. Eligibility was determined using predefined inclusion/exclusion criteria. Study quality was assessed using a modified Strengthening the Reporting of Observational Studies in Epidemiology framework. Narrative synthesis was performed. Results The review identified 105 studies. The most frequently reported beverage assessment methods were total diet diaries/records (n = 22), fluid specific diaries/records (n = 18), food and fluid frequency questionnaires (n = 17), beverage-specific frequency questionnaires (n = 23) and diet recalls (n = 11). General dietary measurement tools (measuring beverages as part of total diet) were used in 60 studies, and 45 studies used a beverage-specific tool. This review identified 18 distinct dietary assessment tools, of which 6 were fluid/beverage specific. Twelve tools published relative validity for a beverage-related variable and seven tools for total daily fluid intake (from whole diet or from beverages only). Conclusions Several fluid intake assessment tools were identified; however, few have been fully evaluated for total beverage intake, and none in a UK working population.","container-title":"Journal of Human Nutrition and Dietetics","DOI":"10.1111/jhn.13127","ISSN":"1365-277X","issue":"4","language":"en","license":"© 2022 The Authors. Journal of Human Nutrition and Dietetics published by John Wiley &amp; Sons Ltd on behalf of British Dietetic Association.","note":"_eprint: https://onlinelibrary.wiley.com/doi/pdf/10.1111/jhn.13127","page":"1368-1389","source":"Wiley Online Library","title":"A systematic review of measurement methods used to estimate fluid and beverage intake in free-living, working-age adults","volume":"36","author":[{"family":"Rogerson","given":"Georgia"},{"family":"Whelan","given":"Megan"},{"family":"Gibson","given":"Rachel"}],"issued":{"date-parts":[["2023"]]}}}],"schema":"https://github.com/citation-style-language/schema/raw/master/csl-citation.json"} </w:instrText>
      </w:r>
      <w:r w:rsidR="006C00C1">
        <w:rPr>
          <w:rFonts w:asciiTheme="majorBidi" w:hAnsiTheme="majorBidi" w:cstheme="majorBidi"/>
        </w:rPr>
        <w:fldChar w:fldCharType="separate"/>
      </w:r>
      <w:r w:rsidR="006C00C1">
        <w:rPr>
          <w:rFonts w:asciiTheme="majorBidi" w:hAnsiTheme="majorBidi" w:cstheme="majorBidi"/>
          <w:noProof/>
        </w:rPr>
        <w:t>(Rogerson et al., 2023)</w:t>
      </w:r>
      <w:r w:rsidR="006C00C1">
        <w:rPr>
          <w:rFonts w:asciiTheme="majorBidi" w:hAnsiTheme="majorBidi" w:cstheme="majorBidi"/>
        </w:rPr>
        <w:fldChar w:fldCharType="end"/>
      </w:r>
      <w:r w:rsidR="006C00C1">
        <w:rPr>
          <w:rFonts w:asciiTheme="majorBidi" w:hAnsiTheme="majorBidi" w:cstheme="majorBidi"/>
        </w:rPr>
        <w:t xml:space="preserve">. </w:t>
      </w:r>
      <w:r w:rsidR="004B7265">
        <w:rPr>
          <w:rFonts w:asciiTheme="majorBidi" w:hAnsiTheme="majorBidi" w:cstheme="majorBidi"/>
        </w:rPr>
        <w:t xml:space="preserve">Additionally, measures of important lower-order behaviours, such as preparation, must be developed and used in future research to better understand how lower-order behaviours facilitate intake.  </w:t>
      </w:r>
    </w:p>
    <w:p w14:paraId="3105EAB2" w14:textId="25028F09" w:rsidR="002F4FE9" w:rsidRPr="004976F1" w:rsidRDefault="000623BF" w:rsidP="000623BF">
      <w:pPr>
        <w:spacing w:line="480" w:lineRule="auto"/>
        <w:ind w:firstLine="720"/>
        <w:rPr>
          <w:rFonts w:asciiTheme="majorBidi" w:hAnsiTheme="majorBidi" w:cstheme="majorBidi"/>
          <w:bCs/>
        </w:rPr>
      </w:pPr>
      <w:r>
        <w:rPr>
          <w:rFonts w:asciiTheme="majorBidi" w:hAnsiTheme="majorBidi" w:cstheme="majorBidi"/>
          <w:bCs/>
        </w:rPr>
        <w:t>Regarding measuring underlying influences,</w:t>
      </w:r>
      <w:r w:rsidR="006C00C1">
        <w:rPr>
          <w:rFonts w:asciiTheme="majorBidi" w:hAnsiTheme="majorBidi" w:cstheme="majorBidi"/>
          <w:bCs/>
        </w:rPr>
        <w:t xml:space="preserve"> there is some initial research developing quantitative items for some of these influences (see</w:t>
      </w:r>
      <w:r w:rsidR="004B7265">
        <w:rPr>
          <w:rFonts w:asciiTheme="majorBidi" w:hAnsiTheme="majorBidi" w:cstheme="majorBidi"/>
          <w:bCs/>
        </w:rPr>
        <w:fldChar w:fldCharType="begin"/>
      </w:r>
      <w:r w:rsidR="004445F2">
        <w:rPr>
          <w:rFonts w:asciiTheme="majorBidi" w:hAnsiTheme="majorBidi" w:cstheme="majorBidi"/>
          <w:bCs/>
        </w:rPr>
        <w:instrText xml:space="preserve"> ADDIN ZOTERO_ITEM CSL_CITATION {"citationID":"ohuOnh8z","properties":{"formattedCitation":"(Rodger, Barsalou, et al., 2023; Veilleux et al., 2020)","plainCitation":"(Rodger, Barsalou, et al., 2023; Veilleux et al., 2020)","noteIndex":0},"citationItems":[{"id":785,"uris":["http://zotero.org/users/6888577/items/8WV5LEMS"],"itemData":{"id":785,"type":"article-journal","abstract":"This study aimed to examine the psychological factors (knowledge, barriers and facilitators) that can contribute to hydration-related behaviors (i.e., fluid intake) in the general population and how these relate to physical health.","container-title":"European Journal of Nutrition","DOI":"10.1007/s00394-019-01958-x","ISSN":"1436-6215","issue":"3","journalAbbreviation":"Eur J Nutr","language":"en","page":"991-1000","source":"Springer Link","title":"Examining the links between hydration knowledge, attitudes and behavior","volume":"59","author":[{"family":"Veilleux","given":"Jennifer C."},{"family":"Caldwell","given":"Aaron R."},{"family":"Johnson","given":"Evan C."},{"family":"Kavouras","given":"Stavros"},{"family":"McDermott","given":"Brendon P."},{"family":"Ganio","given":"Matthew S."}],"issued":{"date-parts":[["2020",4,1]]}}},{"id":1449,"uris":["http://zotero.org/users/6888577/items/4J4KINE6"],"itemData":{"id":1449,"type":"article","abstract":"The adverse impacts of underhydration call for a better understanding of what facilitates and hinders water drinking to better inform intervention efforts. We used the Situated Assessment Method, a quantitative approach for profiling behaviours and their underlying influences, to extend previous research on what influences water drinking in daily life. We assessed the underlying influences of 213 adults’ water intake in the UK across various everyday situations, such as during work and dinner. Participants reported the extent to which 13 potential underlying influences of water drinking, such as thirst or the availability of other drinks, impacted their water drinking behaviour and their typical water intake across 10 situations. During a one-week follow-up, they also reported their actual water intake in these situations over three alternating days. We then assessed (1) how varied water intake and its underlying influences were across individuals and situations and (2) the cross-sectional and prospective relationship these influences had with typical and diary water intake, respectively. Our results show that water intake varied greatly between individuals and situations and within individuals across situations, providing further evidence that this is highly situated behaviour. Additionally, the 13 underlying influences we identified individually explained substantial proportions of the variance in water intake. Notably, habitualness (e.g., subjective effort), self-relevance (e.g., health consciousness), and immediate feedback (e.g., taste) were positively associated with water intake. However, the ability of these underlying influences to facilitate water intake varied widely based on their presence across individuals and situations. These results suggest various interrelated influences underlie water drinking behaviour, evidencing the importance of using comprehensive theories of behaviour to inform research in this domain. Additionally, interventions may benefit from personalised intervention strategies and promoting the various rewarding outcomes people associate with water intake.","DOI":"10.31234/osf.io/5f9gm","language":"en-us","publisher":"PsyArXiv","source":"OSF Preprints","title":"Exploring the Underlying Influences of Daily Water Intake Using the Situated Assessment Method","URL":"https://osf.io/preprints/psyarxiv/5f9gm/","author":[{"family":"Rodger","given":"Amy"},{"family":"Barsalou","given":"Lawrence"},{"family":"Papies","given":"Esther K."}],"accessed":{"date-parts":[["2023",10,27]]},"issued":{"date-parts":[["2023",10,27]]}}}],"schema":"https://github.com/citation-style-language/schema/raw/master/csl-citation.json"} </w:instrText>
      </w:r>
      <w:r w:rsidR="004B7265">
        <w:rPr>
          <w:rFonts w:asciiTheme="majorBidi" w:hAnsiTheme="majorBidi" w:cstheme="majorBidi"/>
          <w:bCs/>
        </w:rPr>
        <w:fldChar w:fldCharType="separate"/>
      </w:r>
      <w:r w:rsidR="004445F2">
        <w:rPr>
          <w:rFonts w:asciiTheme="majorBidi" w:hAnsiTheme="majorBidi" w:cstheme="majorBidi"/>
          <w:bCs/>
          <w:noProof/>
        </w:rPr>
        <w:t xml:space="preserve"> Rodger, Barsalou, et al., 2023; Veilleux et al., 2020)</w:t>
      </w:r>
      <w:r w:rsidR="004B7265">
        <w:rPr>
          <w:rFonts w:asciiTheme="majorBidi" w:hAnsiTheme="majorBidi" w:cstheme="majorBidi"/>
          <w:bCs/>
        </w:rPr>
        <w:fldChar w:fldCharType="end"/>
      </w:r>
      <w:r w:rsidR="004B7265">
        <w:rPr>
          <w:rFonts w:asciiTheme="majorBidi" w:hAnsiTheme="majorBidi" w:cstheme="majorBidi"/>
          <w:bCs/>
        </w:rPr>
        <w:t>.</w:t>
      </w:r>
      <w:r w:rsidR="006C00C1">
        <w:rPr>
          <w:rFonts w:asciiTheme="majorBidi" w:hAnsiTheme="majorBidi" w:cstheme="majorBidi"/>
          <w:bCs/>
        </w:rPr>
        <w:t xml:space="preserve"> </w:t>
      </w:r>
      <w:r w:rsidR="004B7265">
        <w:rPr>
          <w:rFonts w:asciiTheme="majorBidi" w:hAnsiTheme="majorBidi" w:cstheme="majorBidi"/>
          <w:bCs/>
        </w:rPr>
        <w:t>H</w:t>
      </w:r>
      <w:r w:rsidR="006C00C1">
        <w:rPr>
          <w:rFonts w:asciiTheme="majorBidi" w:hAnsiTheme="majorBidi" w:cstheme="majorBidi"/>
          <w:bCs/>
        </w:rPr>
        <w:t>owever</w:t>
      </w:r>
      <w:r w:rsidR="004B7265">
        <w:rPr>
          <w:rFonts w:asciiTheme="majorBidi" w:hAnsiTheme="majorBidi" w:cstheme="majorBidi"/>
          <w:bCs/>
        </w:rPr>
        <w:t>,</w:t>
      </w:r>
      <w:r w:rsidR="006C00C1">
        <w:rPr>
          <w:rFonts w:asciiTheme="majorBidi" w:hAnsiTheme="majorBidi" w:cstheme="majorBidi"/>
          <w:bCs/>
        </w:rPr>
        <w:t xml:space="preserve"> more </w:t>
      </w:r>
      <w:r w:rsidR="004B7265">
        <w:rPr>
          <w:rFonts w:asciiTheme="majorBidi" w:hAnsiTheme="majorBidi" w:cstheme="majorBidi"/>
          <w:bCs/>
        </w:rPr>
        <w:t>work must</w:t>
      </w:r>
      <w:r w:rsidR="006C00C1">
        <w:rPr>
          <w:rFonts w:asciiTheme="majorBidi" w:hAnsiTheme="majorBidi" w:cstheme="majorBidi"/>
          <w:bCs/>
        </w:rPr>
        <w:t xml:space="preserve"> be done to develop</w:t>
      </w:r>
      <w:r w:rsidR="004B7265">
        <w:rPr>
          <w:rFonts w:asciiTheme="majorBidi" w:hAnsiTheme="majorBidi" w:cstheme="majorBidi"/>
          <w:bCs/>
        </w:rPr>
        <w:t xml:space="preserve"> and validate more comprehensive measures</w:t>
      </w:r>
      <w:r w:rsidR="006C00C1">
        <w:rPr>
          <w:rFonts w:asciiTheme="majorBidi" w:hAnsiTheme="majorBidi" w:cstheme="majorBidi"/>
          <w:bCs/>
        </w:rPr>
        <w:t xml:space="preserve">. </w:t>
      </w:r>
      <w:r w:rsidR="00A94661">
        <w:rPr>
          <w:rFonts w:asciiTheme="majorBidi" w:hAnsiTheme="majorBidi" w:cstheme="majorBidi"/>
          <w:bCs/>
        </w:rPr>
        <w:fldChar w:fldCharType="begin"/>
      </w:r>
      <w:r w:rsidR="00EF00B4">
        <w:rPr>
          <w:rFonts w:asciiTheme="majorBidi" w:hAnsiTheme="majorBidi" w:cstheme="majorBidi"/>
          <w:bCs/>
        </w:rPr>
        <w:instrText xml:space="preserve"> ADDIN ZOTERO_ITEM CSL_CITATION {"citationID":"Kltb69U2","properties":{"formattedCitation":"(Flake &amp; Fried, 2020)","plainCitation":"(Flake &amp; Fried, 2020)","dontUpdate":true,"noteIndex":0},"citationItems":[{"id":1046,"uris":["http://zotero.org/users/6888577/items/A4BCK8N7"],"itemData":{"id":1046,"type":"article-journal","abstract":"In this article, we define questionable measurement practices (QMPs) as decisions researchers make that raise doubts about the validity of the measures, and ultimately the validity of study conclusions. Doubts arise for a host of reasons, including a lack of transparency, ignorance, negligence, or misrepresentation of the evidence. We describe the scope of the problem and focus on how transparency is a part of the solution. A lack of measurement transparency makes it impossible to evaluate potential threats to internal, external, statistical-conclusion, and construct validity. We demonstrate that psychology is plagued by a measurement schmeasurement attitude: QMPs are common, hide a stunning source of researcher degrees of freedom, and pose a serious threat to cumulative psychological science, but are largely ignored. We address these challenges by providing a set of questions that researchers and consumers of scientific research can consider to identify and avoid QMPs. Transparent answers to these measurement questions promote rigorous research, allow for thorough evaluations of a study’s inferences, and are necessary for meaningful replication studies.","container-title":"Advances in Methods and Practices in Psychological Science","DOI":"10.1177/2515245920952393","ISSN":"2515-2459","issue":"4","journalAbbreviation":"Advances in Methods and Practices in Psychological Science","language":"en","note":"publisher: SAGE Publications Inc","page":"456-465","source":"SAGE Journals","title":"Measurement Schmeasurement: Questionable Measurement Practices and How to Avoid Them","title-short":"Measurement Schmeasurement","volume":"3","author":[{"family":"Flake","given":"Jessica Kay"},{"family":"Fried","given":"Eiko I."}],"issued":{"date-parts":[["2020",12,1]]}}}],"schema":"https://github.com/citation-style-language/schema/raw/master/csl-citation.json"} </w:instrText>
      </w:r>
      <w:r w:rsidR="00A94661">
        <w:rPr>
          <w:rFonts w:asciiTheme="majorBidi" w:hAnsiTheme="majorBidi" w:cstheme="majorBidi"/>
          <w:bCs/>
        </w:rPr>
        <w:fldChar w:fldCharType="separate"/>
      </w:r>
      <w:r w:rsidR="00FD463A">
        <w:rPr>
          <w:rFonts w:asciiTheme="majorBidi" w:hAnsiTheme="majorBidi" w:cstheme="majorBidi"/>
          <w:bCs/>
          <w:noProof/>
        </w:rPr>
        <w:t>Flake &amp; Fried (2020)</w:t>
      </w:r>
      <w:r w:rsidR="00A94661">
        <w:rPr>
          <w:rFonts w:asciiTheme="majorBidi" w:hAnsiTheme="majorBidi" w:cstheme="majorBidi"/>
          <w:bCs/>
        </w:rPr>
        <w:fldChar w:fldCharType="end"/>
      </w:r>
      <w:r w:rsidR="00FD463A">
        <w:rPr>
          <w:rFonts w:asciiTheme="majorBidi" w:hAnsiTheme="majorBidi" w:cstheme="majorBidi"/>
          <w:bCs/>
        </w:rPr>
        <w:t xml:space="preserve"> present a framework to help researchers establish valid measurements and avoid common questionable </w:t>
      </w:r>
      <w:r w:rsidR="004B7265">
        <w:rPr>
          <w:rFonts w:asciiTheme="majorBidi" w:hAnsiTheme="majorBidi" w:cstheme="majorBidi"/>
          <w:bCs/>
        </w:rPr>
        <w:t xml:space="preserve">measurement </w:t>
      </w:r>
      <w:r w:rsidR="00FD463A">
        <w:rPr>
          <w:rFonts w:asciiTheme="majorBidi" w:hAnsiTheme="majorBidi" w:cstheme="majorBidi"/>
          <w:bCs/>
        </w:rPr>
        <w:t>practices within psychology. Additionally, more work should be done to consider when these measures should be taken</w:t>
      </w:r>
      <w:r w:rsidR="004E1AE8">
        <w:rPr>
          <w:rFonts w:asciiTheme="majorBidi" w:hAnsiTheme="majorBidi" w:cstheme="majorBidi"/>
          <w:bCs/>
        </w:rPr>
        <w:t xml:space="preserve">, especially given how variable these influences are across different daily situations. In the wider field of psychology, </w:t>
      </w:r>
      <w:r w:rsidR="002F4FE9">
        <w:rPr>
          <w:rFonts w:asciiTheme="majorBidi" w:hAnsiTheme="majorBidi" w:cstheme="majorBidi"/>
          <w:bCs/>
        </w:rPr>
        <w:t xml:space="preserve">there </w:t>
      </w:r>
      <w:r w:rsidR="00FD463A">
        <w:rPr>
          <w:rFonts w:asciiTheme="majorBidi" w:hAnsiTheme="majorBidi" w:cstheme="majorBidi"/>
          <w:bCs/>
        </w:rPr>
        <w:t xml:space="preserve">is an uptake in </w:t>
      </w:r>
      <w:r w:rsidR="004E1AE8">
        <w:rPr>
          <w:rFonts w:asciiTheme="majorBidi" w:hAnsiTheme="majorBidi" w:cstheme="majorBidi"/>
          <w:bCs/>
        </w:rPr>
        <w:t xml:space="preserve">the </w:t>
      </w:r>
      <w:r w:rsidR="00FD463A">
        <w:rPr>
          <w:rFonts w:asciiTheme="majorBidi" w:hAnsiTheme="majorBidi" w:cstheme="majorBidi"/>
          <w:bCs/>
        </w:rPr>
        <w:t>advocation and use of</w:t>
      </w:r>
      <w:r w:rsidR="002F4FE9">
        <w:rPr>
          <w:rFonts w:asciiTheme="majorBidi" w:hAnsiTheme="majorBidi" w:cstheme="majorBidi"/>
          <w:bCs/>
        </w:rPr>
        <w:t xml:space="preserve"> methods t</w:t>
      </w:r>
      <w:r w:rsidR="00FD463A">
        <w:rPr>
          <w:rFonts w:asciiTheme="majorBidi" w:hAnsiTheme="majorBidi" w:cstheme="majorBidi"/>
          <w:bCs/>
        </w:rPr>
        <w:t>hat allow researchers to</w:t>
      </w:r>
      <w:r w:rsidR="002F4FE9">
        <w:rPr>
          <w:rFonts w:asciiTheme="majorBidi" w:hAnsiTheme="majorBidi" w:cstheme="majorBidi"/>
          <w:bCs/>
        </w:rPr>
        <w:t xml:space="preserve"> </w:t>
      </w:r>
      <w:r w:rsidR="004E1AE8">
        <w:rPr>
          <w:rFonts w:asciiTheme="majorBidi" w:hAnsiTheme="majorBidi" w:cstheme="majorBidi"/>
          <w:bCs/>
        </w:rPr>
        <w:t>account for this variability</w:t>
      </w:r>
      <w:r w:rsidR="00FD463A">
        <w:rPr>
          <w:rFonts w:asciiTheme="majorBidi" w:hAnsiTheme="majorBidi" w:cstheme="majorBidi"/>
          <w:bCs/>
        </w:rPr>
        <w:t xml:space="preserve">. </w:t>
      </w:r>
      <w:r w:rsidR="002F4FE9">
        <w:rPr>
          <w:rFonts w:asciiTheme="majorBidi" w:hAnsiTheme="majorBidi" w:cstheme="majorBidi"/>
          <w:bCs/>
        </w:rPr>
        <w:t>E</w:t>
      </w:r>
      <w:r w:rsidR="00FD463A">
        <w:rPr>
          <w:rFonts w:asciiTheme="majorBidi" w:hAnsiTheme="majorBidi" w:cstheme="majorBidi"/>
          <w:bCs/>
        </w:rPr>
        <w:t>cological Momentary Assessment (EMA</w:t>
      </w:r>
      <w:r w:rsidR="00AB0CB8">
        <w:rPr>
          <w:rFonts w:asciiTheme="majorBidi" w:hAnsiTheme="majorBidi" w:cstheme="majorBidi"/>
          <w:bCs/>
        </w:rPr>
        <w:t xml:space="preserve">) and the Situated Assessment Method </w:t>
      </w:r>
      <w:r w:rsidR="00987D1C">
        <w:rPr>
          <w:rFonts w:asciiTheme="majorBidi" w:hAnsiTheme="majorBidi" w:cstheme="majorBidi"/>
          <w:bCs/>
        </w:rPr>
        <w:t>(SAM</w:t>
      </w:r>
      <w:r w:rsidR="00987D1C" w:rsidRPr="00987D1C">
        <w:rPr>
          <w:rFonts w:asciiTheme="majorBidi" w:hAnsiTheme="majorBidi" w:cstheme="majorBidi"/>
          <w:bCs/>
          <w:vertAlign w:val="superscript"/>
        </w:rPr>
        <w:t>2</w:t>
      </w:r>
      <w:r w:rsidR="00987D1C">
        <w:rPr>
          <w:rFonts w:asciiTheme="majorBidi" w:hAnsiTheme="majorBidi" w:cstheme="majorBidi"/>
          <w:bCs/>
        </w:rPr>
        <w:t xml:space="preserve">) </w:t>
      </w:r>
      <w:r w:rsidR="00FD463A">
        <w:rPr>
          <w:rFonts w:asciiTheme="majorBidi" w:hAnsiTheme="majorBidi" w:cstheme="majorBidi"/>
          <w:bCs/>
        </w:rPr>
        <w:t>ha</w:t>
      </w:r>
      <w:r w:rsidR="00AB0CB8">
        <w:rPr>
          <w:rFonts w:asciiTheme="majorBidi" w:hAnsiTheme="majorBidi" w:cstheme="majorBidi"/>
          <w:bCs/>
        </w:rPr>
        <w:t>ve</w:t>
      </w:r>
      <w:r w:rsidR="00FD463A">
        <w:rPr>
          <w:rFonts w:asciiTheme="majorBidi" w:hAnsiTheme="majorBidi" w:cstheme="majorBidi"/>
          <w:bCs/>
        </w:rPr>
        <w:t xml:space="preserve"> been used in the domain of eating and drinking to </w:t>
      </w:r>
      <w:r w:rsidR="004E1AE8">
        <w:rPr>
          <w:rFonts w:asciiTheme="majorBidi" w:hAnsiTheme="majorBidi" w:cstheme="majorBidi"/>
          <w:bCs/>
        </w:rPr>
        <w:t>better understand</w:t>
      </w:r>
      <w:r w:rsidR="00FD463A">
        <w:rPr>
          <w:rFonts w:asciiTheme="majorBidi" w:hAnsiTheme="majorBidi" w:cstheme="majorBidi"/>
          <w:bCs/>
        </w:rPr>
        <w:t xml:space="preserve"> what influences </w:t>
      </w:r>
      <w:r w:rsidR="004E1AE8">
        <w:rPr>
          <w:rFonts w:asciiTheme="majorBidi" w:hAnsiTheme="majorBidi" w:cstheme="majorBidi"/>
          <w:bCs/>
        </w:rPr>
        <w:t xml:space="preserve">these behaviours </w:t>
      </w:r>
      <w:r w:rsidR="00AB0CB8">
        <w:rPr>
          <w:rFonts w:asciiTheme="majorBidi" w:hAnsiTheme="majorBidi" w:cstheme="majorBidi"/>
          <w:bCs/>
        </w:rPr>
        <w:t xml:space="preserve">through the day, </w:t>
      </w:r>
      <w:r w:rsidR="0004696B">
        <w:rPr>
          <w:rFonts w:asciiTheme="majorBidi" w:hAnsiTheme="majorBidi" w:cstheme="majorBidi"/>
          <w:bCs/>
        </w:rPr>
        <w:t xml:space="preserve">and </w:t>
      </w:r>
      <w:r w:rsidR="00AB0CB8">
        <w:rPr>
          <w:rFonts w:asciiTheme="majorBidi" w:hAnsiTheme="majorBidi" w:cstheme="majorBidi"/>
          <w:bCs/>
        </w:rPr>
        <w:t>how these influences fluctuate across different individuals</w:t>
      </w:r>
      <w:r w:rsidR="00A814B5">
        <w:rPr>
          <w:rFonts w:asciiTheme="majorBidi" w:hAnsiTheme="majorBidi" w:cstheme="majorBidi"/>
          <w:bCs/>
        </w:rPr>
        <w:t xml:space="preserve"> and </w:t>
      </w:r>
      <w:r w:rsidR="00AB0CB8">
        <w:rPr>
          <w:rFonts w:asciiTheme="majorBidi" w:hAnsiTheme="majorBidi" w:cstheme="majorBidi"/>
          <w:bCs/>
        </w:rPr>
        <w:t xml:space="preserve">situations </w:t>
      </w:r>
      <w:r w:rsidR="00A814B5">
        <w:rPr>
          <w:rFonts w:asciiTheme="majorBidi" w:hAnsiTheme="majorBidi" w:cstheme="majorBidi"/>
          <w:bCs/>
        </w:rPr>
        <w:t xml:space="preserve">over time </w:t>
      </w:r>
      <w:r w:rsidR="00987D1C">
        <w:rPr>
          <w:rFonts w:asciiTheme="majorBidi" w:hAnsiTheme="majorBidi" w:cstheme="majorBidi"/>
          <w:bCs/>
        </w:rPr>
        <w:fldChar w:fldCharType="begin"/>
      </w:r>
      <w:r w:rsidR="00987D1C">
        <w:rPr>
          <w:rFonts w:asciiTheme="majorBidi" w:hAnsiTheme="majorBidi" w:cstheme="majorBidi"/>
          <w:bCs/>
        </w:rPr>
        <w:instrText xml:space="preserve"> ADDIN ZOTERO_ITEM CSL_CITATION {"citationID":"dGp6zM2j","properties":{"formattedCitation":"(Dutriaux et al., 2023; Perski et al., 2022)","plainCitation":"(Dutriaux et al., 2023; Perski et al., 2022)","noteIndex":0},"citationItems":[{"id":1385,"uris":["http://zotero.org/users/6888577/items/J53VXDMQ"],"itemData":{"id":1385,"type":"article-journal","abstract":"Ecological Momentary Assessment (EMA) involves repeated, real-time sampling of health behaviours in context. We present the state-of-knowledge in EMA research focused on five key health behaviours (physical activity and sedentary behaviour, dietary behaviour, alcohol consumption, tobacco smoking, sexual health), summarising theoretical (e.g., psychological and contextual predictors) and methodological aspects (e.g., study characteristics, EMA adherence). We searched Ovid MEDLINE, Embase, PsycINFO and Web of Science until February 2021. We included studies focused on any of the aforementioned health behaviours in adult, non-clinical populations that as</w:instrText>
      </w:r>
      <w:r w:rsidR="00987D1C">
        <w:rPr>
          <w:rFonts w:asciiTheme="majorBidi" w:hAnsiTheme="majorBidi" w:cstheme="majorBidi" w:hint="eastAsia"/>
          <w:bCs/>
        </w:rPr>
        <w:instrText xml:space="preserve">sessed </w:instrText>
      </w:r>
      <w:r w:rsidR="00987D1C">
        <w:rPr>
          <w:rFonts w:asciiTheme="majorBidi" w:hAnsiTheme="majorBidi" w:cstheme="majorBidi" w:hint="eastAsia"/>
          <w:bCs/>
        </w:rPr>
        <w:instrText>≥</w:instrText>
      </w:r>
      <w:r w:rsidR="00987D1C">
        <w:rPr>
          <w:rFonts w:asciiTheme="majorBidi" w:hAnsiTheme="majorBidi" w:cstheme="majorBidi" w:hint="eastAsia"/>
          <w:bCs/>
        </w:rPr>
        <w:instrText>1 psychological/contextual predictor and reported a predictor-behaviour association. A narrative synthesis and random-effects meta-analyses of EMA adherence were conducted. We included 633 studies. The median study duration was 14 days. The most f</w:instrText>
      </w:r>
      <w:r w:rsidR="00987D1C">
        <w:rPr>
          <w:rFonts w:asciiTheme="majorBidi" w:hAnsiTheme="majorBidi" w:cstheme="majorBidi"/>
          <w:bCs/>
        </w:rPr>
        <w:instrText xml:space="preserve">requently assessed predictors were ‘negative feeling states’ (21%) and ‘motivation and goals’ (16.5%). The pooled percentage of EMA adherence was high at 81.4% (95% CI = 80.0%, 82.8%, k = 348) and did not differ by target behaviour but was somewhat higher in student (vs. general population) samples, when EMAs were delivered via mobile phones/smartphones (vs. handheld devices), and when event contingent (vs. fixed) sampling was used. This review showcases how the EMA method has been applied to improve understanding and prediction of health behaviours in context.","container-title":"Health Psychology Review","DOI":"10.1080/17437199.2022.2112258","ISSN":"1743-7199","issue":"4","note":"publisher: Routledge\n_eprint: https://doi.org/10.1080/17437199.2022.2112258\nPMID: 35975950","page":"576-601","source":"Taylor and Francis+NEJM","title":"Understanding health behaviours in context: A systematic review and meta-analysis of ecological momentary assessment studies of five key health behaviours","title-short":"Understanding health behaviours in context","volume":"16","author":[{"family":"Perski","given":"Olga"},{"family":"Keller","given":"Jan"},{"family":"Kale","given":"Dimitra"},{"family":"Asare","given":"Bernard Yeboah-Asiamah"},{"family":"Schneider","given":"Verena"},{"family":"Powell","given":"Daniel"},{"family":"Naughton","given":"Felix"},{"family":"Hoor","given":"Gill","non-dropping-particle":"ten"},{"family":"Verboon","given":"Peter"},{"family":"Kwasnicka","given":"Dominika"}],"issued":{"date-parts":[["2022",10,2]]}}},{"id":1256,"uris":["http://zotero.org/users/6888577/items/M96CWYYP"],"itemData":{"id":1256,"type":"article-journal","abstract":"From the perspectives of grounded, situated, and embodied cognition, we have developed a new approach for assessing individual differences. Because this approach is grounded in two dimensions of situatedness—situational experience and the Situated Action Cycle—we refer to it as the Situated Assessment Method (SAM2). Rather than abstracting over situations during assessment of a construct (as in traditional assessment instruments), SAM2 assesses a construct in situations where it occurs, simultaneously measuring factors from the Situated Action Cycle known to influence it. To demonstrate this framework, we developed the SAM2 Habitual Behavior Instrument (SAM2 HBI). Across three studies with a total of 442 participants, the SAM2 HBI produced a robust and replicable pattern of results at both the group and individual levels. Trait-level measures of habitual behavior exhibited large reliable individual differences in the regularity of performing positive versus negative habits. Situational assessments established large effects of situations and large situation by individual interactions. Several sources of evidence demonstrated construct and content validity for SAM2 measures of habitual behavior. At both the group and individual levels, these measures were associated with factors from the Situated Action Cycle known to influence habitual behavior in the literature (consistency, automaticity, immediate reward, long-term reward). Regressions explained approximately 65% of the variance at the group level and a median of approximately 75% at the individual level. SAM2 measures further exhibited well-established interactions with personality measures for self-control and neuroticism. Cognitive-affective processes from the Situated Action Cycle explained nearly all the variance in these interactions. Finally, a composite measure of habitualness established habitual behaviors at both the group and individual levels. Additionally, a composite measure of reward was positively related to the composite measure of habitualness, increasing with self-control and decreasing with neuroticism.","container-title":"PLOS ONE","DOI":"10.1371/journal.pone.0286954","ISSN":"1932-6203","issue":"6","journalAbbreviation":"PLoS One","note":"PMID: 37347753\nPMCID: PMC10287018","page":"e0286954","source":"PubMed Central","title":"The Situated Assessment Method (SAM2): Establishing individual differences in habitual behavior","title-short":"The Situated Assessment Method (SAM2)","volume":"18","author":[{"family":"Dutriaux","given":"Léo"},{"family":"Clark","given":"Naomi E."},{"family":"Papies","given":"Esther K."},{"family":"Scheepers","given":"Christoph"},{"family":"Barsalou","given":"Lawrence W."}],"issued":{"date-parts":[["2023",6,22]]}}}],"schema":"https://github.com/citation-style-language/schema/raw/master/csl-citation.json"} </w:instrText>
      </w:r>
      <w:r w:rsidR="00987D1C">
        <w:rPr>
          <w:rFonts w:asciiTheme="majorBidi" w:hAnsiTheme="majorBidi" w:cstheme="majorBidi"/>
          <w:bCs/>
        </w:rPr>
        <w:fldChar w:fldCharType="separate"/>
      </w:r>
      <w:r w:rsidR="00987D1C">
        <w:rPr>
          <w:rFonts w:asciiTheme="majorBidi" w:hAnsiTheme="majorBidi" w:cstheme="majorBidi"/>
          <w:bCs/>
          <w:noProof/>
        </w:rPr>
        <w:t>(Dutriaux et al., 2023; Perski et al., 2022)</w:t>
      </w:r>
      <w:r w:rsidR="00987D1C">
        <w:rPr>
          <w:rFonts w:asciiTheme="majorBidi" w:hAnsiTheme="majorBidi" w:cstheme="majorBidi"/>
          <w:bCs/>
        </w:rPr>
        <w:fldChar w:fldCharType="end"/>
      </w:r>
      <w:r w:rsidR="00A814B5">
        <w:rPr>
          <w:rFonts w:asciiTheme="majorBidi" w:hAnsiTheme="majorBidi" w:cstheme="majorBidi"/>
          <w:bCs/>
        </w:rPr>
        <w:t xml:space="preserve">. </w:t>
      </w:r>
      <w:r w:rsidR="004B7265">
        <w:rPr>
          <w:rFonts w:asciiTheme="majorBidi" w:hAnsiTheme="majorBidi" w:cstheme="majorBidi"/>
          <w:bCs/>
        </w:rPr>
        <w:t>Specifically</w:t>
      </w:r>
      <w:r w:rsidR="00987D1C">
        <w:rPr>
          <w:rFonts w:asciiTheme="majorBidi" w:hAnsiTheme="majorBidi" w:cstheme="majorBidi"/>
          <w:bCs/>
        </w:rPr>
        <w:t xml:space="preserve">, an EMA study on eating motives showed that typical motive ratings overestimated actual in-the-moment motives </w:t>
      </w:r>
      <w:r w:rsidR="00987D1C">
        <w:rPr>
          <w:rFonts w:asciiTheme="majorBidi" w:hAnsiTheme="majorBidi" w:cstheme="majorBidi"/>
          <w:bCs/>
        </w:rPr>
        <w:fldChar w:fldCharType="begin"/>
      </w:r>
      <w:r w:rsidR="00987D1C">
        <w:rPr>
          <w:rFonts w:asciiTheme="majorBidi" w:hAnsiTheme="majorBidi" w:cstheme="majorBidi"/>
          <w:bCs/>
        </w:rPr>
        <w:instrText xml:space="preserve"> ADDIN ZOTERO_ITEM CSL_CITATION {"citationID":"TopmZyXN","properties":{"formattedCitation":"(Wahl et al., 2020)","plainCitation":"(Wahl et al., 2020)","noteIndex":0},"citationItems":[{"id":713,"uris":["http://zotero.org/users/6888577/items/IQATLFXF"],"itemData":{"id":713,"type":"article-journal","abstract":"Background: Why do we eat? Our motives for eating are diverse, ranging from hunger and liking to social norms and affect regulation. Although eating motives can vary from eating event to eating event, which implies substantial moment-to-moment differences, current ways of measuring eating motives rely on single timepoint questionnaires that assess eating motives as situation-stable dispositions (traits). However, mobile technologies including smartphones allow eating events and motives to be captured in real time and real life, thus capturing experienced eating motives in-the-moment (states).\nObjective: This study aimed to examine differences between why people think they eat (trait motives) and why they eat in the moment of consumption (state motives) by comparing a dispositional (trait) and an in-the-moment (state) assessment of eating motives.\nMethods: A total of 15 basic eating motives included in The Eating Motivation Survey (ie, liking, habit, need and hunger, health, convenience, pleasure, traditional eating, natural concerns, sociability, price, visual appeal, weight control, affect regulation, social norms, and social image) were assessed in 35 participants using 2 methodological approaches: (1) a single timepoint dispositional assessment and (2) a smartphone-based ecological momentary assessment (EMA) across 8 days (N=888 meals) capturing eating motives in the moment of eating. Similarities between dispositional and in-the-moment eating motive profiles were assessed according to 4 different indices of profile similarity, that is, overall fit, shape, scatter, and elevation. Moreover, a visualized person × motive data matrix was created to visualize and analyze between- and within-person differences in trait and state eating motives.\nResults: Similarity analyses yielded a good overall fit between the trait and state eating motive profiles across participants, indicated by a double-entry intraclass correlation of 0.52 (P&amp;lt;.001). However, although trait and state motives revealed a comparable rank order (r=0.65; P&amp;lt;.001), trait motives overestimated 12 of 15 state motives (P&amp;lt;.001; d=1.97). Specifically, the participants assumed that 6 motives (need and hunger, price, habit, sociability, traditional eating, and natural concerns) are more essential for eating than they actually were in the moment (d&amp;gt;0.8). Furthermore, the visualized person × motive data matrix revealed substantial interindividual differences in intraindividual motive profiles.\nConclusions: For a comprehensive understanding of why we eat what we eat, dispositional assessments need to be extended by in-the-moment assessments of eating motives. Smartphone-based EMAs reveal considerable intra- and interindividual differences in eating motives, which are not captured by single timepoint dispositional assessments. Targeting these differences between why people think they eat what they eat and why they actually eat in the moment may hold great promise for tailored mobile health interventions facilitating behavior changes.","container-title":"JMIR mHealth and uHealth","DOI":"10.2196/13191","issue":"1","language":"EN","license":"Unless stated otherwise, all articles are open-access distributed under the terms of the Creative Commons Attribution License (http://creativecommons.org/licenses/by/4.0/), which permits unrestricted use, distribution, and reproduction in any medium, provided the original work (\"first published in JMIR mHealth and uHealth...\") is properly cited with original URL and bibliographic citation information. The complete bibliographic information, a link to the original publication on http://mhealth.jmir.org/, as well as this copyright and license information must be included.","note":"Company: JMIR mHealth and uHealth\nDistributor: JMIR mHealth and uHealth\nInstitution: JMIR mHealth and uHealth\nLabel: JMIR mHealth and uHealth\npublisher: JMIR Publications Inc., Toronto, Canada","page":"e13191","source":"mhealth.jmir.org","title":"Why We Eat What We Eat: Assessing Dispositional and In-the-Moment Eating Motives by Using Ecological Momentary Assessment","title-short":"Why We Eat What We Eat","volume":"8","author":[{"family":"Wahl","given":"Deborah Ronja"},{"family":"Villinger","given":"Karoline"},{"family":"Blumenschein","given":"Michael"},{"family":"König","given":"Laura Maria"},{"family":"Ziesemer","given":"Katrin"},{"family":"Sproesser","given":"Gudrun"},{"family":"Schupp","given":"Harald Thomas"},{"family":"Renner","given":"Britta"}],"issued":{"date-parts":[["2020",1,7]]}}}],"schema":"https://github.com/citation-style-language/schema/raw/master/csl-citation.json"} </w:instrText>
      </w:r>
      <w:r w:rsidR="00987D1C">
        <w:rPr>
          <w:rFonts w:asciiTheme="majorBidi" w:hAnsiTheme="majorBidi" w:cstheme="majorBidi"/>
          <w:bCs/>
        </w:rPr>
        <w:fldChar w:fldCharType="separate"/>
      </w:r>
      <w:r w:rsidR="00987D1C">
        <w:rPr>
          <w:rFonts w:asciiTheme="majorBidi" w:hAnsiTheme="majorBidi" w:cstheme="majorBidi"/>
          <w:bCs/>
          <w:noProof/>
        </w:rPr>
        <w:t>(Wahl et al., 2020)</w:t>
      </w:r>
      <w:r w:rsidR="00987D1C">
        <w:rPr>
          <w:rFonts w:asciiTheme="majorBidi" w:hAnsiTheme="majorBidi" w:cstheme="majorBidi"/>
          <w:bCs/>
        </w:rPr>
        <w:fldChar w:fldCharType="end"/>
      </w:r>
      <w:r w:rsidR="00987D1C">
        <w:rPr>
          <w:rFonts w:asciiTheme="majorBidi" w:hAnsiTheme="majorBidi" w:cstheme="majorBidi"/>
          <w:bCs/>
        </w:rPr>
        <w:t xml:space="preserve">. </w:t>
      </w:r>
      <w:r w:rsidR="004B7265">
        <w:rPr>
          <w:rFonts w:asciiTheme="majorBidi" w:hAnsiTheme="majorBidi" w:cstheme="majorBidi"/>
          <w:bCs/>
        </w:rPr>
        <w:t>Therefore, w</w:t>
      </w:r>
      <w:r w:rsidR="004E1AE8">
        <w:rPr>
          <w:rFonts w:asciiTheme="majorBidi" w:hAnsiTheme="majorBidi" w:cstheme="majorBidi"/>
          <w:bCs/>
        </w:rPr>
        <w:t xml:space="preserve">ater drinking </w:t>
      </w:r>
      <w:r w:rsidR="004E1AE8" w:rsidRPr="004976F1">
        <w:rPr>
          <w:rFonts w:asciiTheme="majorBidi" w:hAnsiTheme="majorBidi" w:cstheme="majorBidi"/>
          <w:bCs/>
        </w:rPr>
        <w:t xml:space="preserve">research will likely benefit from </w:t>
      </w:r>
      <w:r w:rsidR="004B7265" w:rsidRPr="004976F1">
        <w:rPr>
          <w:rFonts w:asciiTheme="majorBidi" w:hAnsiTheme="majorBidi" w:cstheme="majorBidi"/>
          <w:bCs/>
        </w:rPr>
        <w:t xml:space="preserve">using </w:t>
      </w:r>
      <w:r w:rsidR="004E1AE8" w:rsidRPr="004976F1">
        <w:rPr>
          <w:rFonts w:asciiTheme="majorBidi" w:hAnsiTheme="majorBidi" w:cstheme="majorBidi"/>
          <w:bCs/>
        </w:rPr>
        <w:t xml:space="preserve">newer measurement approaches in tandem with more traditional methods. </w:t>
      </w:r>
    </w:p>
    <w:p w14:paraId="6047A771" w14:textId="44FA7067" w:rsidR="00780B97" w:rsidRPr="004976F1" w:rsidRDefault="004B7265" w:rsidP="004976F1">
      <w:pPr>
        <w:spacing w:line="480" w:lineRule="auto"/>
        <w:ind w:firstLine="720"/>
        <w:rPr>
          <w:rFonts w:asciiTheme="majorBidi" w:hAnsiTheme="majorBidi" w:cstheme="majorBidi"/>
          <w:bCs/>
        </w:rPr>
      </w:pPr>
      <w:r w:rsidRPr="004976F1">
        <w:rPr>
          <w:rFonts w:asciiTheme="majorBidi" w:hAnsiTheme="majorBidi" w:cstheme="majorBidi"/>
          <w:bCs/>
        </w:rPr>
        <w:t>Finally, a</w:t>
      </w:r>
      <w:r w:rsidR="00780B97" w:rsidRPr="004976F1">
        <w:rPr>
          <w:rFonts w:asciiTheme="majorBidi" w:hAnsiTheme="majorBidi" w:cstheme="majorBidi"/>
          <w:bCs/>
        </w:rPr>
        <w:t xml:space="preserve">s </w:t>
      </w:r>
      <w:r w:rsidR="005C03C0" w:rsidRPr="004976F1">
        <w:rPr>
          <w:rFonts w:asciiTheme="majorBidi" w:hAnsiTheme="majorBidi" w:cstheme="majorBidi"/>
          <w:bCs/>
        </w:rPr>
        <w:t xml:space="preserve">previously </w:t>
      </w:r>
      <w:r w:rsidR="00780B97" w:rsidRPr="004976F1">
        <w:rPr>
          <w:rFonts w:asciiTheme="majorBidi" w:hAnsiTheme="majorBidi" w:cstheme="majorBidi"/>
          <w:bCs/>
        </w:rPr>
        <w:t xml:space="preserve">discussed, we advocate future </w:t>
      </w:r>
      <w:r w:rsidR="001315BD" w:rsidRPr="004976F1">
        <w:rPr>
          <w:rFonts w:asciiTheme="majorBidi" w:hAnsiTheme="majorBidi" w:cstheme="majorBidi"/>
          <w:bCs/>
        </w:rPr>
        <w:t>researcher</w:t>
      </w:r>
      <w:r w:rsidR="00780B97" w:rsidRPr="004976F1">
        <w:rPr>
          <w:rFonts w:asciiTheme="majorBidi" w:hAnsiTheme="majorBidi" w:cstheme="majorBidi"/>
          <w:bCs/>
        </w:rPr>
        <w:t xml:space="preserve"> should use </w:t>
      </w:r>
      <w:r w:rsidR="004445F2">
        <w:rPr>
          <w:rFonts w:asciiTheme="majorBidi" w:hAnsiTheme="majorBidi" w:cstheme="majorBidi"/>
          <w:bCs/>
        </w:rPr>
        <w:t>a complex intervention approach</w:t>
      </w:r>
      <w:r w:rsidR="00780B97" w:rsidRPr="004976F1">
        <w:rPr>
          <w:rFonts w:asciiTheme="majorBidi" w:hAnsiTheme="majorBidi" w:cstheme="majorBidi"/>
          <w:bCs/>
        </w:rPr>
        <w:t xml:space="preserve"> to guide their research and intervention development. </w:t>
      </w:r>
      <w:r w:rsidR="00697C9F" w:rsidRPr="004976F1">
        <w:rPr>
          <w:rFonts w:asciiTheme="majorBidi" w:hAnsiTheme="majorBidi" w:cstheme="majorBidi"/>
          <w:bCs/>
        </w:rPr>
        <w:t>An overview of this approach and methods is outside the scope of this manuscript. However, we provide</w:t>
      </w:r>
      <w:r w:rsidR="004976F1" w:rsidRPr="004976F1">
        <w:rPr>
          <w:rFonts w:asciiTheme="majorBidi" w:hAnsiTheme="majorBidi" w:cstheme="majorBidi"/>
          <w:bCs/>
        </w:rPr>
        <w:t xml:space="preserve"> an example </w:t>
      </w:r>
      <w:r w:rsidR="00697C9F" w:rsidRPr="004976F1">
        <w:rPr>
          <w:rFonts w:asciiTheme="majorBidi" w:hAnsiTheme="majorBidi" w:cstheme="majorBidi"/>
          <w:bCs/>
        </w:rPr>
        <w:t>of research that could be done using this approach, as illustrated by other domains. For example, a useful first step in</w:t>
      </w:r>
      <w:r w:rsidR="004445F2">
        <w:rPr>
          <w:rFonts w:asciiTheme="majorBidi" w:hAnsiTheme="majorBidi" w:cstheme="majorBidi"/>
          <w:bCs/>
        </w:rPr>
        <w:t xml:space="preserve"> this approach</w:t>
      </w:r>
      <w:r w:rsidR="00697C9F" w:rsidRPr="004976F1">
        <w:rPr>
          <w:rFonts w:asciiTheme="majorBidi" w:hAnsiTheme="majorBidi" w:cstheme="majorBidi"/>
          <w:bCs/>
        </w:rPr>
        <w:t xml:space="preserve"> is to map out the system</w:t>
      </w:r>
      <w:r w:rsidR="004445F2">
        <w:rPr>
          <w:rFonts w:asciiTheme="majorBidi" w:hAnsiTheme="majorBidi" w:cstheme="majorBidi"/>
          <w:bCs/>
        </w:rPr>
        <w:t xml:space="preserve"> in which a behaviour occurs,</w:t>
      </w:r>
      <w:r w:rsidR="00697C9F" w:rsidRPr="004976F1">
        <w:rPr>
          <w:rFonts w:asciiTheme="majorBidi" w:hAnsiTheme="majorBidi" w:cstheme="majorBidi"/>
          <w:bCs/>
        </w:rPr>
        <w:t xml:space="preserve"> considering who and what is part of that system and how they interact. These maps can be developed based on prior literature and co-production with relevant stakeholders </w:t>
      </w:r>
      <w:r w:rsidR="00697C9F" w:rsidRPr="004976F1">
        <w:rPr>
          <w:rFonts w:asciiTheme="majorBidi" w:hAnsiTheme="majorBidi" w:cstheme="majorBidi"/>
          <w:bCs/>
        </w:rPr>
        <w:fldChar w:fldCharType="begin"/>
      </w:r>
      <w:r w:rsidR="00D96161" w:rsidRPr="004976F1">
        <w:rPr>
          <w:rFonts w:asciiTheme="majorBidi" w:hAnsiTheme="majorBidi" w:cstheme="majorBidi"/>
          <w:bCs/>
        </w:rPr>
        <w:instrText xml:space="preserve"> ADDIN ZOTERO_ITEM CSL_CITATION {"citationID":"Oj4X9cse","properties":{"formattedCitation":"(Cavill et al., 2020; Waterlander et al., 2021)","plainCitation":"(Cavill et al., 2020; Waterlander et al., 2021)","noteIndex":0},"citationItems":[{"id":1399,"uris":["http://zotero.org/users/6888577/items/2CF4476G"],"itemData":{"id":1399,"type":"article-journal","abstract":"This paper reports how we applied systems dynamics methods to gain insight into the complexity of obesity-related behaviors in youth, including diet, physical activity, sedentary behavior, and sleep, by integrating a literature review into causal loop diagrams (CLDs). Results showed that the CLDs consisted of multiple subsystems and three types of dynamics appeared, including (1) feedback loops, (2) connections between feedback loops and subsystems, and (3) mechanisms. We observed clear similarities in the dynamics for the four behaviors in that they relate to “traditional” subsystems, such as home and school environments, as well as to newly added subsystems, including macroeconomics, social welfare, and urban systems. The CLDs provided insights that can support the development of intervention strategies, including (1) the confirmation that a range of mechanisms cover and connect multiple levels and settings, meaning that there is no silver bullet to address obesity; (2) understanding of how interventions in one particular setting, such as school, might be influenced by the interactions with other settings, such as urban systems; and (3) a comprehensive view of (un)intended consequences. This way of framing the problem will assist moving towards public health interventions that respond to and operate in the complexity of the real world.","container-title":"Obesity Reviews","DOI":"10.1111/obr.13185","ISSN":"1467-789X","issue":"7","language":"en","license":"© 2020 The Authors. Obesity Reviews published by John Wiley &amp; Sons Ltd on behalf of World Obesity Federation.","note":"_eprint: https://onlinelibrary.wiley.com/doi/pdf/10.1111/obr.13185","page":"e13185","source":"Wiley Online Library","title":"Understanding obesity-related behaviors in youth from a systems dynamics perspective: The use of causal loop diagrams","title-short":"Understanding obesity-related behaviors in youth from a systems dynamics perspective","volume":"22","author":[{"family":"Waterlander","given":"Wilma E."},{"family":"Singh","given":"Amika"},{"family":"Altenburg","given":"Teatske"},{"family":"Dijkstra","given":"Coosje"},{"family":"Luna Pinzon","given":"Angie"},{"family":"Anselma","given":"Manou"},{"family":"Busch","given":"Vincent"},{"family":"Houtum","given":"Lieke","non-dropping-particle":"van"},{"family":"Emke","given":"Helga"},{"family":"Overman","given":"Meredith L."},{"family":"Chinapaw","given":"Mai J.M."},{"family":"Stronks","given":"Karien"}],"issued":{"date-parts":[["2021"]]}}},{"id":1387,"uris":["http://zotero.org/users/6888577/items/NZHB5HR7"],"itemData":{"id":1387,"type":"article-journal","abstract":"Background\nThere is growing interest in conceptualising public health problems such as physical inactivity as the outcome of multiple interacting factors within complex systems. A systems approach includes consideration of the indirect as well as direct impacts of interventions, the contexts within which they take place, the relations between the multiple factors at play, and the ways in which systems adapt in response to changes. This study involved working with stakeholders involved in a city-wide physical activity promotion programme in Derby, UK to investigate whether a conceptual map of the local physical activity system could be a useful tool to help improve the planning and implementation of the programme.\nMethods\nWe produced draft conceptual maps of the major modifiable drivers of physical activity in the city, based on the existing literature on determinants and correlates of physical activity, then refined them in a series of stakeholder meetings. The maps were used to explore ways in which the existing programme took a systems approach, and how it might be enhanced. Semistructured interviews were subsequently undertaken with stakeholders to assess their views on the contribution of the mapping approach.\nResults\nFeedback from stakeholders described the mapping as valuable, especially in helping to identify the limitations of the original approach taken in the city.\nConclusions\nEven a very simple application of systems thinking can be a useful tool for disaggregating the key factors driving a system, helping to identify areas that merit greater attention, and supporting effective action.","container-title":"Journal of Public Health Research","DOI":"10.4081/jphr.2020.1759","ISSN":"2279-9036","issue":"3","language":"en","note":"publisher: SAGE Publications","page":"jphr.2020.1759","source":"SAGE Journals","title":"Using System Mapping to Help Plan and Implement City-Wide Action to Promote Physical Activity","volume":"9","author":[{"family":"Cavill","given":"Nick"},{"family":"Richardson","given":"Debra"},{"family":"Faghy","given":"Mark"},{"family":"Bussell","given":"Chris"},{"family":"Rutter","given":"Harry"}],"issued":{"date-parts":[["2020",7,28]]}}}],"schema":"https://github.com/citation-style-language/schema/raw/master/csl-citation.json"} </w:instrText>
      </w:r>
      <w:r w:rsidR="00697C9F" w:rsidRPr="004976F1">
        <w:rPr>
          <w:rFonts w:asciiTheme="majorBidi" w:hAnsiTheme="majorBidi" w:cstheme="majorBidi"/>
          <w:bCs/>
        </w:rPr>
        <w:fldChar w:fldCharType="separate"/>
      </w:r>
      <w:r w:rsidR="00D96161" w:rsidRPr="004976F1">
        <w:rPr>
          <w:rFonts w:asciiTheme="majorBidi" w:hAnsiTheme="majorBidi" w:cstheme="majorBidi"/>
          <w:bCs/>
          <w:noProof/>
        </w:rPr>
        <w:t>(Cavill et al., 2020; Waterlander et al., 2021)</w:t>
      </w:r>
      <w:r w:rsidR="00697C9F" w:rsidRPr="004976F1">
        <w:rPr>
          <w:rFonts w:asciiTheme="majorBidi" w:hAnsiTheme="majorBidi" w:cstheme="majorBidi"/>
          <w:bCs/>
        </w:rPr>
        <w:fldChar w:fldCharType="end"/>
      </w:r>
      <w:r w:rsidR="00697C9F" w:rsidRPr="004976F1">
        <w:rPr>
          <w:rFonts w:asciiTheme="majorBidi" w:hAnsiTheme="majorBidi" w:cstheme="majorBidi"/>
          <w:bCs/>
        </w:rPr>
        <w:t xml:space="preserve">. </w:t>
      </w:r>
      <w:r w:rsidR="00A24AF0">
        <w:rPr>
          <w:rFonts w:asciiTheme="majorBidi" w:hAnsiTheme="majorBidi" w:cstheme="majorBidi"/>
          <w:bCs/>
        </w:rPr>
        <w:t>They can also inform many lines of inquir</w:t>
      </w:r>
      <w:r w:rsidR="0004696B">
        <w:rPr>
          <w:rFonts w:asciiTheme="majorBidi" w:hAnsiTheme="majorBidi" w:cstheme="majorBidi"/>
          <w:bCs/>
        </w:rPr>
        <w:t>y</w:t>
      </w:r>
      <w:r w:rsidR="00074360">
        <w:rPr>
          <w:rFonts w:asciiTheme="majorBidi" w:hAnsiTheme="majorBidi" w:cstheme="majorBidi"/>
          <w:bCs/>
        </w:rPr>
        <w:t>,</w:t>
      </w:r>
      <w:r w:rsidR="004976F1">
        <w:rPr>
          <w:rFonts w:asciiTheme="majorBidi" w:hAnsiTheme="majorBidi" w:cstheme="majorBidi"/>
          <w:bCs/>
        </w:rPr>
        <w:t xml:space="preserve"> </w:t>
      </w:r>
      <w:r w:rsidR="00074360">
        <w:rPr>
          <w:rFonts w:asciiTheme="majorBidi" w:hAnsiTheme="majorBidi" w:cstheme="majorBidi"/>
          <w:bCs/>
        </w:rPr>
        <w:t>including but not limited to</w:t>
      </w:r>
      <w:r w:rsidR="00D96161" w:rsidRPr="004976F1">
        <w:rPr>
          <w:rFonts w:asciiTheme="majorBidi" w:hAnsiTheme="majorBidi" w:cstheme="majorBidi"/>
          <w:bCs/>
        </w:rPr>
        <w:t xml:space="preserve"> </w:t>
      </w:r>
      <w:r w:rsidR="00074360">
        <w:rPr>
          <w:rFonts w:asciiTheme="majorBidi" w:hAnsiTheme="majorBidi" w:cstheme="majorBidi"/>
          <w:bCs/>
        </w:rPr>
        <w:t>identifying</w:t>
      </w:r>
      <w:r w:rsidR="00D96161" w:rsidRPr="004976F1">
        <w:rPr>
          <w:rFonts w:asciiTheme="majorBidi" w:hAnsiTheme="majorBidi" w:cstheme="majorBidi"/>
          <w:bCs/>
        </w:rPr>
        <w:t xml:space="preserve"> opportunities to change the system, stakeholders needed to effect change in the system, </w:t>
      </w:r>
      <w:r w:rsidR="004976F1">
        <w:rPr>
          <w:rFonts w:asciiTheme="majorBidi" w:hAnsiTheme="majorBidi" w:cstheme="majorBidi"/>
          <w:bCs/>
        </w:rPr>
        <w:t xml:space="preserve">the </w:t>
      </w:r>
      <w:r w:rsidR="00D96161" w:rsidRPr="004976F1">
        <w:rPr>
          <w:rFonts w:asciiTheme="majorBidi" w:hAnsiTheme="majorBidi" w:cstheme="majorBidi"/>
          <w:bCs/>
        </w:rPr>
        <w:t>best means of changing the system</w:t>
      </w:r>
      <w:r w:rsidR="004976F1" w:rsidRPr="004976F1">
        <w:rPr>
          <w:rFonts w:asciiTheme="majorBidi" w:hAnsiTheme="majorBidi" w:cstheme="majorBidi"/>
          <w:bCs/>
        </w:rPr>
        <w:t xml:space="preserve">, and the type of data that should be collected to </w:t>
      </w:r>
      <w:r w:rsidR="00074360">
        <w:rPr>
          <w:rFonts w:asciiTheme="majorBidi" w:hAnsiTheme="majorBidi" w:cstheme="majorBidi"/>
          <w:bCs/>
        </w:rPr>
        <w:t xml:space="preserve">evaluate changes within the system </w:t>
      </w:r>
      <w:r w:rsidR="004976F1" w:rsidRPr="004976F1">
        <w:rPr>
          <w:rFonts w:asciiTheme="majorBidi" w:hAnsiTheme="majorBidi" w:cstheme="majorBidi"/>
          <w:bCs/>
        </w:rPr>
        <w:fldChar w:fldCharType="begin"/>
      </w:r>
      <w:r w:rsidR="004976F1" w:rsidRPr="004976F1">
        <w:rPr>
          <w:rFonts w:asciiTheme="majorBidi" w:hAnsiTheme="majorBidi" w:cstheme="majorBidi"/>
          <w:bCs/>
        </w:rPr>
        <w:instrText xml:space="preserve"> ADDIN ZOTERO_ITEM CSL_CITATION {"citationID":"oXCkncdb","properties":{"formattedCitation":"(Allender et al., 2019; Cavill et al., 2020; Moore et al., 2019)","plainCitation":"(Allender et al., 2019; Cavill et al., 2020; Moore et al., 2019)","noteIndex":0},"citationItems":[{"id":1395,"uris":["http://zotero.org/users/6888577/items/PJXLXZ7Z"],"itemData":{"id":1395,"type":"article-journal","abstract":"Complex systems approaches to social intervention research are increasingly advocated. However, there have been few attempts to consider how models of intervention science, such as the UK’s Medical Research Council complex interventions framework, might be reframed through a complex systems lens. This article identifies some key areas in which this framework might be reconceptualized, and a number of priority areas where further development is needed if alignment with a systems perspective is to be achieved. We argue that a complex systems perspective broadens the parameters of ‘relevant’ evidence and theory for intervention development, before discussing challenges in defining feasibility in dynamic terms. We argue that whole systems evaluations may be neither attainable, nor necessary; acknowledgment of complexity does not mean that evaluations must be complex, or investigate all facets of complexity. However, a systems lens may add value to evaluation design through guiding identification of key uncertainties, and informing decisions such as timings of follow-up assessments.","container-title":"Evaluation","DOI":"10.1177/1356389018803219","ISSN":"1356-3890","issue":"1","language":"en","note":"publisher: SAGE Publications Ltd","page":"23-45","source":"SAGE Journals","title":"From complex social interventions to interventions in complex social systems: Future directions and unresolved questions for intervention development and evaluation","title-short":"From complex social interventions to interventions in complex social systems","volume":"25","author":[{"family":"Moore","given":"Graham F."},{"family":"Evans","given":"Rhiannon E."},{"family":"Hawkins","given":"Jemma"},{"family":"Littlecott","given":"Hannah"},{"family":"Melendez-Torres","given":"G.J."},{"family":"Bonell","given":"Chris"},{"family":"Murphy","given":"Simon"}],"issued":{"date-parts":[["2019",1,1]]}}},{"id":1387,"uris":["http://zotero.org/users/6888577/items/NZHB5HR7"],"itemData":{"id":1387,"type":"article-journal","abstract":"Background\nThere is growing interest in conceptualising public health problems such as physical inactivity as the outcome of multiple interacting factors within complex systems. A systems approach includes consideration of the indirect as well as direct impacts of interventions, the contexts within which they take place, the relations between the multiple factors at play, and the ways in which systems adapt in response to changes. This study involved working with stakeholders involved in a city-wide physical activity promotion programme in Derby, UK to investigate whether a conceptual map of the local physical activity system could be a useful tool to help improve the planning and implementation of the programme.\nMethods\nWe produced draft conceptual maps of the major modifiable drivers of physical activity in the city, based on the existing literature on determinants and correlates of physical activity, then refined them in a series of stakeholder meetings. The maps were used to explore ways in which the existing programme took a systems approach, and how it might be enhanced. Semistructured interviews were subsequently undertaken with stakeholders to assess their views on the contribution of the mapping approach.\nResults\nFeedback from stakeholders described the mapping as valuable, especially in helping to identify the limitations of the original approach taken in the city.\nConclusions\nEven a very simple application of systems thinking can be a useful tool for disaggregating the key factors driving a system, helping to identify areas that merit greater attention, and supporting effective action.","container-title":"Journal of Public Health Research","DOI":"10.4081/jphr.2020.1759","ISSN":"2279-9036","issue":"3","language":"en","note":"publisher: SAGE Publications","page":"jphr.2020.1759","source":"SAGE Journals","title":"Using System Mapping to Help Plan and Implement City-Wide Action to Promote Physical Activity","volume":"9","author":[{"family":"Cavill","given":"Nick"},{"family":"Richardson","given":"Debra"},{"family":"Faghy","given":"Mark"},{"family":"Bussell","given":"Chris"},{"family":"Rutter","given":"Harry"}],"issued":{"date-parts":[["2020",7,28]]}}},{"id":1397,"uris":["http://zotero.org/users/6888577/items/RGCBGDGL"],"itemData":{"id":1397,"type":"article-journal","abstract":"We report on the first 18 months of two communities' efforts using methods inspired by community-based participatory system dynamics for the development, implementation, and evaluation of whole of community efforts to improve the health of children. We apply Foster-Fishman's theoretical framework for characterizing systems change to describe the initiatives. Bounding the system began with defining leaders more broadly than standard health interventions to be those who had the ability to change environments to improve health, including food retailers, government, and business, and using high-quality childhood monitoring data to define the problem. Widespread access to junk food, barriers to physical activity, and efforts to promote health predominantly through programmatic approaches were identified as potential root causes.</w:instrText>
      </w:r>
      <w:r w:rsidR="004976F1" w:rsidRPr="0060005F">
        <w:rPr>
          <w:rFonts w:asciiTheme="majorBidi" w:hAnsiTheme="majorBidi" w:cstheme="majorBidi"/>
          <w:bCs/>
          <w:lang w:val="da-DK"/>
        </w:rPr>
        <w:instrText xml:space="preserve"> System interactions existed in the form of relationships between stakeholder groups and organizations. The approach described built new relationships and strengthened existing relationships. Willingness in taking risks, changing existing practice, and redesigning health promotion work to have a community development focus, were levers for change. This approach has resulted in hundreds of community-led actions focused on changing norms and environments. Insights from this approach may be useful to support other communities in translating systems theory into systems practice. Further empirical research is recommended to explore the observations in this paper.","container-title":"Obesity Reviews","DOI":"10.1111/obr.12865","ISSN":"1467-789X","issue":"S2","language":"en","license":"© 2019 The Authors Obesity Reviews published by John Wiley &amp; Sons Ltd on behalf of World Obesity Federation","note":"_eprint: https://onlinelibrary.wiley.com/doi/pdf/10.1111/obr.12865","page":"179-184","source":"Wiley Online Library","title":"Translating systems thinking into practice for community action on childhood obesity","volume":"20","author":[{"family":"Allender","given":"Steven"},{"family":"Brown","given":"Andrew D."},{"family":"Bolton","given":"Kristy A."},{"family":"Fraser","given":"Penny"},{"family":"Lowe","given":"Janette"},{"family":"Hovmand","given":"Peter"}],"issued":{"date-parts":[["2019"]]}}}],"schema":"https://github.com/citation-style-language/schema/raw/master/csl-citation.json"} </w:instrText>
      </w:r>
      <w:r w:rsidR="004976F1" w:rsidRPr="004976F1">
        <w:rPr>
          <w:rFonts w:asciiTheme="majorBidi" w:hAnsiTheme="majorBidi" w:cstheme="majorBidi"/>
          <w:bCs/>
        </w:rPr>
        <w:fldChar w:fldCharType="separate"/>
      </w:r>
      <w:r w:rsidR="004976F1" w:rsidRPr="0060005F">
        <w:rPr>
          <w:rFonts w:asciiTheme="majorBidi" w:hAnsiTheme="majorBidi" w:cstheme="majorBidi"/>
          <w:bCs/>
          <w:noProof/>
          <w:lang w:val="da-DK"/>
        </w:rPr>
        <w:t>(Allender et al., 2019; Cavill et al., 2020; Moore et al., 2019)</w:t>
      </w:r>
      <w:r w:rsidR="004976F1" w:rsidRPr="004976F1">
        <w:rPr>
          <w:rFonts w:asciiTheme="majorBidi" w:hAnsiTheme="majorBidi" w:cstheme="majorBidi"/>
          <w:bCs/>
        </w:rPr>
        <w:fldChar w:fldCharType="end"/>
      </w:r>
      <w:r w:rsidR="00D96161" w:rsidRPr="0060005F">
        <w:rPr>
          <w:rFonts w:asciiTheme="majorBidi" w:hAnsiTheme="majorBidi" w:cstheme="majorBidi"/>
          <w:bCs/>
          <w:lang w:val="da-DK"/>
        </w:rPr>
        <w:t>. For example,</w:t>
      </w:r>
      <w:r w:rsidR="00074360" w:rsidRPr="0060005F">
        <w:rPr>
          <w:rFonts w:asciiTheme="majorBidi" w:hAnsiTheme="majorBidi" w:cstheme="majorBidi"/>
          <w:bCs/>
          <w:lang w:val="da-DK"/>
        </w:rPr>
        <w:t xml:space="preserve"> </w:t>
      </w:r>
      <w:r w:rsidR="00074360">
        <w:rPr>
          <w:rFonts w:asciiTheme="majorBidi" w:hAnsiTheme="majorBidi" w:cstheme="majorBidi"/>
          <w:bCs/>
        </w:rPr>
        <w:fldChar w:fldCharType="begin"/>
      </w:r>
      <w:r w:rsidR="00EF00B4">
        <w:rPr>
          <w:rFonts w:asciiTheme="majorBidi" w:hAnsiTheme="majorBidi" w:cstheme="majorBidi"/>
          <w:bCs/>
          <w:lang w:val="da-DK"/>
        </w:rPr>
        <w:instrText xml:space="preserve"> ADDIN ZOTERO_ITEM CSL_CITATION {"citationID":"EsjDH2yB","properties":{"formattedCitation":"(Gerritsen et al., 2019)","plainCitation":"(Gerritsen et al., 2019)","dontUpdate":true,"noteIndex":0},"citationItems":[{"id":1402,"uris":["http://zotero.org/users/6888577/items/RMI2I6KM"],"itemData":{"id":1402,"type":"article-journal","abstract":"Many children globally do not meet government guidelines for daily fruit and vegetable intake, and in New Zealand, adherence to the vegetable intake recommendation is declining. This study aimed to identify systemic barriers to children meeting fruit and vegetable (FV) guidelines and generate sustainable actions within a local community to improve children’s FV intake. A qualitative system dynamics method of community group model building was used. The research team partnered with Healthy Families Waitākere, a Ministry of Health funded prevention initiative, to recruit 17 participants (including students, parents, teachers, community leaders, local retailers and health promoters) from a low-income, ethnically-diverse community in West Auckland, New Zealand. Three group model building workshops were held during which a systems map was created and used to identify actions by considering causal pathways and reinforcing loops in the system. Barriers to children’s FV intake identified by participants were the saturation of fast-food outlets in the community and ubiquitous marketing of these products, the high cost of fresh produce compared to fast food, and parents having little time for fo</w:instrText>
      </w:r>
      <w:r w:rsidR="00EF00B4" w:rsidRPr="00EF00B4">
        <w:rPr>
          <w:rFonts w:asciiTheme="majorBidi" w:hAnsiTheme="majorBidi" w:cstheme="majorBidi"/>
          <w:bCs/>
        </w:rPr>
        <w:instrText xml:space="preserve">od preparation plus declining cooking skills and knowledge. Several actions to improve children’s FV intake by improving the local food environment were identified, which will be co-designed further and tested by a collaborative group involving community leaders. This project highlights the effectiveness of group model building for engaging a local community in systems change to improve child nutrition, and supplies a blueprint for future qualitative system dynamics research.","container-title":"PLOS ONE","DOI":"10.1371/journal.pone.0221107","ISSN":"1932-6203","issue":"8","journalAbbreviation":"PLOS ONE","language":"en","note":"publisher: Public Library of Science","page":"e0221107","source":"PLoS Journals","title":"Improving low fruit and vegetable intake in children: Findings from a system dynamics, community group model building study","title-short":"Improving low fruit and vegetable intake in children","volume":"14","author":[{"family":"Gerritsen","given":"Sarah"},{"family":"Renker-Darby","given":"Ana"},{"family":"Harré","given":"Sophia"},{"family":"Rees","given":"David"},{"family":"Raroa","given":"Debbie A."},{"family":"Eickstaedt","given":"Michele"},{"family":"Sushil","given":"Zaynel"},{"family":"Allan","given":"Kerry"},{"family":"Bartos","given":"Ann E."},{"family":"Waterlander","given":"Wilma E."},{"family":"Swinburn","given":"Boyd"}],"issued":{"date-parts":[["2019",8,15]]}}}],"schema":"https://github.com/citation-style-language/schema/raw/master/csl-citation.json"} </w:instrText>
      </w:r>
      <w:r w:rsidR="00074360">
        <w:rPr>
          <w:rFonts w:asciiTheme="majorBidi" w:hAnsiTheme="majorBidi" w:cstheme="majorBidi"/>
          <w:bCs/>
        </w:rPr>
        <w:fldChar w:fldCharType="separate"/>
      </w:r>
      <w:r w:rsidR="00074360">
        <w:rPr>
          <w:rFonts w:asciiTheme="majorBidi" w:hAnsiTheme="majorBidi" w:cstheme="majorBidi"/>
          <w:bCs/>
          <w:noProof/>
        </w:rPr>
        <w:t>Gerritsen et al. (2019)</w:t>
      </w:r>
      <w:r w:rsidR="00074360">
        <w:rPr>
          <w:rFonts w:asciiTheme="majorBidi" w:hAnsiTheme="majorBidi" w:cstheme="majorBidi"/>
          <w:bCs/>
        </w:rPr>
        <w:fldChar w:fldCharType="end"/>
      </w:r>
      <w:r w:rsidR="00D96161" w:rsidRPr="004976F1">
        <w:rPr>
          <w:rFonts w:asciiTheme="majorBidi" w:hAnsiTheme="majorBidi" w:cstheme="majorBidi"/>
          <w:bCs/>
        </w:rPr>
        <w:t xml:space="preserve"> </w:t>
      </w:r>
      <w:r w:rsidR="00074360">
        <w:rPr>
          <w:rFonts w:asciiTheme="majorBidi" w:hAnsiTheme="majorBidi" w:cstheme="majorBidi"/>
          <w:bCs/>
        </w:rPr>
        <w:t xml:space="preserve">used this system mapping approach </w:t>
      </w:r>
      <w:r w:rsidR="004976F1">
        <w:rPr>
          <w:rFonts w:asciiTheme="majorBidi" w:hAnsiTheme="majorBidi" w:cstheme="majorBidi"/>
          <w:bCs/>
        </w:rPr>
        <w:t xml:space="preserve">to </w:t>
      </w:r>
      <w:r w:rsidR="00074360">
        <w:rPr>
          <w:rFonts w:asciiTheme="majorBidi" w:hAnsiTheme="majorBidi" w:cstheme="majorBidi"/>
          <w:bCs/>
        </w:rPr>
        <w:t>co-produce an in-depth understanding of the systemic barriers to fruit and vegetable intake with members of a low-income community in New Zealand. From this mapping exercise, they established that fast-food availability and marketing needed to be reduced</w:t>
      </w:r>
      <w:r w:rsidR="001665A6">
        <w:rPr>
          <w:rFonts w:asciiTheme="majorBidi" w:hAnsiTheme="majorBidi" w:cstheme="majorBidi"/>
          <w:bCs/>
        </w:rPr>
        <w:t xml:space="preserve">. However, </w:t>
      </w:r>
      <w:r w:rsidR="00074360">
        <w:rPr>
          <w:rFonts w:asciiTheme="majorBidi" w:hAnsiTheme="majorBidi" w:cstheme="majorBidi"/>
          <w:bCs/>
        </w:rPr>
        <w:t xml:space="preserve">community members struggled to determine how </w:t>
      </w:r>
      <w:r w:rsidR="00892526">
        <w:rPr>
          <w:rFonts w:asciiTheme="majorBidi" w:hAnsiTheme="majorBidi" w:cstheme="majorBidi"/>
          <w:bCs/>
        </w:rPr>
        <w:t>to do this</w:t>
      </w:r>
      <w:r w:rsidR="00074360">
        <w:rPr>
          <w:rFonts w:asciiTheme="majorBidi" w:hAnsiTheme="majorBidi" w:cstheme="majorBidi"/>
          <w:bCs/>
        </w:rPr>
        <w:t>, indicating a need for additional stakeholder involvement (e.g., policymakers).</w:t>
      </w:r>
      <w:r w:rsidR="00892526">
        <w:rPr>
          <w:rFonts w:asciiTheme="majorBidi" w:hAnsiTheme="majorBidi" w:cstheme="majorBidi"/>
          <w:bCs/>
        </w:rPr>
        <w:t xml:space="preserve"> Regarding</w:t>
      </w:r>
      <w:r w:rsidR="008B0F50">
        <w:rPr>
          <w:rFonts w:asciiTheme="majorBidi" w:hAnsiTheme="majorBidi" w:cstheme="majorBidi"/>
          <w:bCs/>
        </w:rPr>
        <w:t xml:space="preserve"> water drinking, researchers could work with a school community (e.g., students, teachers, and parents) to map out the underlying influences of water drinking </w:t>
      </w:r>
      <w:r w:rsidR="00892526">
        <w:rPr>
          <w:rFonts w:asciiTheme="majorBidi" w:hAnsiTheme="majorBidi" w:cstheme="majorBidi"/>
          <w:bCs/>
        </w:rPr>
        <w:t xml:space="preserve">behaviour in the school setting. This map could be used to identify a range of potentially effective intervention components that aim to facilitate water intake and the key stakeholders needed to make these feasible. For example, support from senior management may be needed for enacting policy </w:t>
      </w:r>
      <w:r w:rsidR="004445F2">
        <w:rPr>
          <w:rFonts w:asciiTheme="majorBidi" w:hAnsiTheme="majorBidi" w:cstheme="majorBidi"/>
          <w:bCs/>
        </w:rPr>
        <w:t xml:space="preserve">and infrastructure </w:t>
      </w:r>
      <w:r w:rsidR="00892526">
        <w:rPr>
          <w:rFonts w:asciiTheme="majorBidi" w:hAnsiTheme="majorBidi" w:cstheme="majorBidi"/>
          <w:bCs/>
        </w:rPr>
        <w:t>changes</w:t>
      </w:r>
      <w:r w:rsidR="004445F2">
        <w:rPr>
          <w:rFonts w:asciiTheme="majorBidi" w:hAnsiTheme="majorBidi" w:cstheme="majorBidi"/>
          <w:bCs/>
        </w:rPr>
        <w:t xml:space="preserve"> (e.g., increasing water availability, decreasing availability of other drinks, and </w:t>
      </w:r>
      <w:r w:rsidR="003D34B9">
        <w:rPr>
          <w:rFonts w:asciiTheme="majorBidi" w:hAnsiTheme="majorBidi" w:cstheme="majorBidi"/>
          <w:bCs/>
        </w:rPr>
        <w:t xml:space="preserve">improving </w:t>
      </w:r>
      <w:r w:rsidR="004445F2">
        <w:rPr>
          <w:rFonts w:asciiTheme="majorBidi" w:hAnsiTheme="majorBidi" w:cstheme="majorBidi"/>
          <w:bCs/>
        </w:rPr>
        <w:t>toilet facilities</w:t>
      </w:r>
      <w:r w:rsidR="003D34B9">
        <w:rPr>
          <w:rFonts w:asciiTheme="majorBidi" w:hAnsiTheme="majorBidi" w:cstheme="majorBidi"/>
          <w:bCs/>
        </w:rPr>
        <w:t>)</w:t>
      </w:r>
      <w:r w:rsidR="004445F2">
        <w:rPr>
          <w:rFonts w:asciiTheme="majorBidi" w:hAnsiTheme="majorBidi" w:cstheme="majorBidi"/>
          <w:bCs/>
        </w:rPr>
        <w:t>,</w:t>
      </w:r>
      <w:r w:rsidR="00892526">
        <w:rPr>
          <w:rFonts w:asciiTheme="majorBidi" w:hAnsiTheme="majorBidi" w:cstheme="majorBidi"/>
          <w:bCs/>
        </w:rPr>
        <w:t xml:space="preserve"> and advocacy from parents and students that these changes are desirable may facilitate senior management’s support.  </w:t>
      </w:r>
    </w:p>
    <w:p w14:paraId="07CC29FA" w14:textId="61F2BBBA" w:rsidR="000855E3" w:rsidRDefault="000855E3" w:rsidP="00D4543C">
      <w:pPr>
        <w:spacing w:line="480" w:lineRule="auto"/>
        <w:jc w:val="center"/>
        <w:rPr>
          <w:rFonts w:asciiTheme="majorBidi" w:hAnsiTheme="majorBidi" w:cstheme="majorBidi"/>
          <w:b/>
        </w:rPr>
      </w:pPr>
      <w:r>
        <w:rPr>
          <w:rFonts w:asciiTheme="majorBidi" w:hAnsiTheme="majorBidi" w:cstheme="majorBidi"/>
          <w:b/>
        </w:rPr>
        <w:t>Conclusion</w:t>
      </w:r>
    </w:p>
    <w:p w14:paraId="3DD394D3" w14:textId="6DFFAA51" w:rsidR="00A94661" w:rsidRDefault="00283695" w:rsidP="00283695">
      <w:pPr>
        <w:spacing w:line="480" w:lineRule="auto"/>
        <w:rPr>
          <w:rFonts w:asciiTheme="majorBidi" w:hAnsiTheme="majorBidi" w:cstheme="majorBidi"/>
          <w:bCs/>
        </w:rPr>
      </w:pPr>
      <w:r w:rsidRPr="00283695">
        <w:rPr>
          <w:rFonts w:asciiTheme="majorBidi" w:hAnsiTheme="majorBidi" w:cstheme="majorBidi"/>
          <w:bCs/>
        </w:rPr>
        <w:tab/>
      </w:r>
      <w:r>
        <w:rPr>
          <w:rFonts w:asciiTheme="majorBidi" w:hAnsiTheme="majorBidi" w:cstheme="majorBidi"/>
          <w:bCs/>
        </w:rPr>
        <w:t xml:space="preserve">The purpose of this </w:t>
      </w:r>
      <w:r w:rsidR="003D34B9">
        <w:rPr>
          <w:rFonts w:asciiTheme="majorBidi" w:hAnsiTheme="majorBidi" w:cstheme="majorBidi"/>
          <w:bCs/>
        </w:rPr>
        <w:t>paper</w:t>
      </w:r>
      <w:r>
        <w:rPr>
          <w:rFonts w:asciiTheme="majorBidi" w:hAnsiTheme="majorBidi" w:cstheme="majorBidi"/>
          <w:bCs/>
        </w:rPr>
        <w:t xml:space="preserve"> was not to cement a theory of water drinking but to provide a snapshot of our </w:t>
      </w:r>
      <w:r w:rsidR="007B1364">
        <w:rPr>
          <w:rFonts w:asciiTheme="majorBidi" w:hAnsiTheme="majorBidi" w:cstheme="majorBidi"/>
          <w:bCs/>
        </w:rPr>
        <w:t xml:space="preserve">current </w:t>
      </w:r>
      <w:r>
        <w:rPr>
          <w:rFonts w:asciiTheme="majorBidi" w:hAnsiTheme="majorBidi" w:cstheme="majorBidi"/>
          <w:bCs/>
        </w:rPr>
        <w:t>understanding of this behaviour.</w:t>
      </w:r>
      <w:r w:rsidR="00C453A8">
        <w:rPr>
          <w:rFonts w:asciiTheme="majorBidi" w:hAnsiTheme="majorBidi" w:cstheme="majorBidi"/>
          <w:bCs/>
        </w:rPr>
        <w:t xml:space="preserve"> W</w:t>
      </w:r>
      <w:r w:rsidR="00C453A8" w:rsidRPr="00C453A8">
        <w:rPr>
          <w:rFonts w:asciiTheme="majorBidi" w:hAnsiTheme="majorBidi" w:cstheme="majorBidi"/>
          <w:bCs/>
        </w:rPr>
        <w:t xml:space="preserve">ater drinking is a relatively new and emerging research domain, </w:t>
      </w:r>
      <w:r w:rsidR="00C453A8">
        <w:rPr>
          <w:rFonts w:asciiTheme="majorBidi" w:hAnsiTheme="majorBidi" w:cstheme="majorBidi"/>
          <w:bCs/>
        </w:rPr>
        <w:t xml:space="preserve">so </w:t>
      </w:r>
      <w:r w:rsidR="00C453A8" w:rsidRPr="00C453A8">
        <w:rPr>
          <w:rFonts w:asciiTheme="majorBidi" w:hAnsiTheme="majorBidi" w:cstheme="majorBidi"/>
          <w:bCs/>
        </w:rPr>
        <w:t xml:space="preserve">we cannot conclude with certainty which </w:t>
      </w:r>
      <w:r w:rsidR="00A94661" w:rsidRPr="00C453A8">
        <w:rPr>
          <w:rFonts w:asciiTheme="majorBidi" w:hAnsiTheme="majorBidi" w:cstheme="majorBidi"/>
          <w:bCs/>
        </w:rPr>
        <w:t>constructs,</w:t>
      </w:r>
      <w:r w:rsidR="00C453A8" w:rsidRPr="00C453A8">
        <w:rPr>
          <w:rFonts w:asciiTheme="majorBidi" w:hAnsiTheme="majorBidi" w:cstheme="majorBidi"/>
          <w:bCs/>
        </w:rPr>
        <w:t xml:space="preserve"> and theories are relevant for understanding and changing water drinking. However, this research's in-depth insights into </w:t>
      </w:r>
      <w:r w:rsidR="00DB3865">
        <w:rPr>
          <w:rFonts w:asciiTheme="majorBidi" w:hAnsiTheme="majorBidi" w:cstheme="majorBidi"/>
          <w:bCs/>
        </w:rPr>
        <w:t xml:space="preserve">the </w:t>
      </w:r>
      <w:r w:rsidR="00C453A8" w:rsidRPr="00C453A8">
        <w:rPr>
          <w:rFonts w:asciiTheme="majorBidi" w:hAnsiTheme="majorBidi" w:cstheme="majorBidi"/>
          <w:bCs/>
        </w:rPr>
        <w:t xml:space="preserve">core </w:t>
      </w:r>
      <w:r w:rsidR="00DB3865">
        <w:rPr>
          <w:rFonts w:asciiTheme="majorBidi" w:hAnsiTheme="majorBidi" w:cstheme="majorBidi"/>
          <w:bCs/>
        </w:rPr>
        <w:t>influences</w:t>
      </w:r>
      <w:r w:rsidR="00C453A8" w:rsidRPr="00C453A8">
        <w:rPr>
          <w:rFonts w:asciiTheme="majorBidi" w:hAnsiTheme="majorBidi" w:cstheme="majorBidi"/>
          <w:bCs/>
        </w:rPr>
        <w:t xml:space="preserve"> of </w:t>
      </w:r>
      <w:r w:rsidR="00DB3865">
        <w:rPr>
          <w:rFonts w:asciiTheme="majorBidi" w:hAnsiTheme="majorBidi" w:cstheme="majorBidi"/>
          <w:bCs/>
        </w:rPr>
        <w:t>this</w:t>
      </w:r>
      <w:r w:rsidR="00C453A8" w:rsidRPr="00C453A8">
        <w:rPr>
          <w:rFonts w:asciiTheme="majorBidi" w:hAnsiTheme="majorBidi" w:cstheme="majorBidi"/>
          <w:bCs/>
        </w:rPr>
        <w:t xml:space="preserve"> behaviour inform</w:t>
      </w:r>
      <w:r w:rsidR="00C453A8">
        <w:rPr>
          <w:rFonts w:asciiTheme="majorBidi" w:hAnsiTheme="majorBidi" w:cstheme="majorBidi"/>
          <w:bCs/>
        </w:rPr>
        <w:t>ed our</w:t>
      </w:r>
      <w:r w:rsidR="00C453A8" w:rsidRPr="00C453A8">
        <w:rPr>
          <w:rFonts w:asciiTheme="majorBidi" w:hAnsiTheme="majorBidi" w:cstheme="majorBidi"/>
          <w:bCs/>
        </w:rPr>
        <w:t xml:space="preserve"> </w:t>
      </w:r>
      <w:r w:rsidR="00C453A8">
        <w:rPr>
          <w:rFonts w:asciiTheme="majorBidi" w:hAnsiTheme="majorBidi" w:cstheme="majorBidi"/>
          <w:bCs/>
        </w:rPr>
        <w:t>theoretical overview</w:t>
      </w:r>
      <w:r w:rsidR="00C453A8" w:rsidRPr="00C453A8">
        <w:rPr>
          <w:rFonts w:asciiTheme="majorBidi" w:hAnsiTheme="majorBidi" w:cstheme="majorBidi"/>
          <w:bCs/>
        </w:rPr>
        <w:t xml:space="preserve"> regarding which </w:t>
      </w:r>
      <w:r w:rsidR="00A94661" w:rsidRPr="00C453A8">
        <w:rPr>
          <w:rFonts w:asciiTheme="majorBidi" w:hAnsiTheme="majorBidi" w:cstheme="majorBidi"/>
          <w:bCs/>
        </w:rPr>
        <w:t>constructs,</w:t>
      </w:r>
      <w:r w:rsidR="00C453A8" w:rsidRPr="00C453A8">
        <w:rPr>
          <w:rFonts w:asciiTheme="majorBidi" w:hAnsiTheme="majorBidi" w:cstheme="majorBidi"/>
          <w:bCs/>
        </w:rPr>
        <w:t xml:space="preserve"> and theories should be considered when designing theoretical and intervention-focused water drinking research.</w:t>
      </w:r>
      <w:r w:rsidR="00C453A8">
        <w:rPr>
          <w:rFonts w:asciiTheme="majorBidi" w:hAnsiTheme="majorBidi" w:cstheme="majorBidi"/>
          <w:bCs/>
        </w:rPr>
        <w:t xml:space="preserve"> </w:t>
      </w:r>
      <w:r w:rsidR="00A94661">
        <w:rPr>
          <w:rFonts w:asciiTheme="majorBidi" w:hAnsiTheme="majorBidi" w:cstheme="majorBidi"/>
          <w:bCs/>
        </w:rPr>
        <w:t>Specifically,</w:t>
      </w:r>
      <w:r w:rsidR="006C00C1">
        <w:rPr>
          <w:rFonts w:asciiTheme="majorBidi" w:hAnsiTheme="majorBidi" w:cstheme="majorBidi"/>
          <w:bCs/>
        </w:rPr>
        <w:t xml:space="preserve"> conceptualising water drinking as a simple behaviour does not align with people’s lived experience</w:t>
      </w:r>
      <w:r w:rsidR="00A94661">
        <w:rPr>
          <w:rFonts w:asciiTheme="majorBidi" w:hAnsiTheme="majorBidi" w:cstheme="majorBidi"/>
          <w:bCs/>
        </w:rPr>
        <w:t xml:space="preserve"> and will likely impede research in this domain. Water drinking conceptualisations should instead account for the complexity of water drinking regarding the lower-order behaviours, relative time, and subjective effort underlying water intake. Additionally, given </w:t>
      </w:r>
      <w:r w:rsidR="00E65128">
        <w:rPr>
          <w:rFonts w:asciiTheme="majorBidi" w:hAnsiTheme="majorBidi" w:cstheme="majorBidi"/>
          <w:bCs/>
        </w:rPr>
        <w:t xml:space="preserve">the </w:t>
      </w:r>
      <w:r w:rsidR="00A94661">
        <w:rPr>
          <w:rFonts w:asciiTheme="majorBidi" w:hAnsiTheme="majorBidi" w:cstheme="majorBidi"/>
          <w:bCs/>
        </w:rPr>
        <w:t xml:space="preserve">complex interplay of external and internal influences underlying water drinking, researchers should use comprehensive theories of behaviour to guide their research. </w:t>
      </w:r>
    </w:p>
    <w:p w14:paraId="577850A8" w14:textId="3CC31331" w:rsidR="00C453A8" w:rsidRDefault="00283695" w:rsidP="003D34B9">
      <w:pPr>
        <w:spacing w:line="480" w:lineRule="auto"/>
        <w:ind w:firstLine="720"/>
        <w:rPr>
          <w:rFonts w:asciiTheme="majorBidi" w:hAnsiTheme="majorBidi" w:cstheme="majorBidi"/>
          <w:bCs/>
        </w:rPr>
      </w:pPr>
      <w:r>
        <w:rPr>
          <w:rFonts w:asciiTheme="majorBidi" w:hAnsiTheme="majorBidi" w:cstheme="majorBidi"/>
          <w:bCs/>
        </w:rPr>
        <w:t>We hope this work can be used to inform further research building on this understanding of water drinking</w:t>
      </w:r>
      <w:r w:rsidR="00A94661">
        <w:rPr>
          <w:rFonts w:asciiTheme="majorBidi" w:hAnsiTheme="majorBidi" w:cstheme="majorBidi"/>
          <w:bCs/>
        </w:rPr>
        <w:t xml:space="preserve"> by </w:t>
      </w:r>
      <w:r w:rsidR="003F6991">
        <w:rPr>
          <w:rFonts w:asciiTheme="majorBidi" w:hAnsiTheme="majorBidi" w:cstheme="majorBidi"/>
          <w:bCs/>
        </w:rPr>
        <w:t>challenging</w:t>
      </w:r>
      <w:r>
        <w:rPr>
          <w:rFonts w:asciiTheme="majorBidi" w:hAnsiTheme="majorBidi" w:cstheme="majorBidi"/>
          <w:bCs/>
        </w:rPr>
        <w:t>, support</w:t>
      </w:r>
      <w:r w:rsidR="00A94661">
        <w:rPr>
          <w:rFonts w:asciiTheme="majorBidi" w:hAnsiTheme="majorBidi" w:cstheme="majorBidi"/>
          <w:bCs/>
        </w:rPr>
        <w:t>ing</w:t>
      </w:r>
      <w:r>
        <w:rPr>
          <w:rFonts w:asciiTheme="majorBidi" w:hAnsiTheme="majorBidi" w:cstheme="majorBidi"/>
          <w:bCs/>
        </w:rPr>
        <w:t xml:space="preserve">, </w:t>
      </w:r>
      <w:r w:rsidR="00A94661">
        <w:rPr>
          <w:rFonts w:asciiTheme="majorBidi" w:hAnsiTheme="majorBidi" w:cstheme="majorBidi"/>
          <w:bCs/>
        </w:rPr>
        <w:t>or</w:t>
      </w:r>
      <w:r>
        <w:rPr>
          <w:rFonts w:asciiTheme="majorBidi" w:hAnsiTheme="majorBidi" w:cstheme="majorBidi"/>
          <w:bCs/>
        </w:rPr>
        <w:t xml:space="preserve"> add</w:t>
      </w:r>
      <w:r w:rsidR="00A94661">
        <w:rPr>
          <w:rFonts w:asciiTheme="majorBidi" w:hAnsiTheme="majorBidi" w:cstheme="majorBidi"/>
          <w:bCs/>
        </w:rPr>
        <w:t>ing</w:t>
      </w:r>
      <w:r>
        <w:rPr>
          <w:rFonts w:asciiTheme="majorBidi" w:hAnsiTheme="majorBidi" w:cstheme="majorBidi"/>
          <w:bCs/>
        </w:rPr>
        <w:t xml:space="preserve"> to </w:t>
      </w:r>
      <w:r w:rsidR="00A94661">
        <w:rPr>
          <w:rFonts w:asciiTheme="majorBidi" w:hAnsiTheme="majorBidi" w:cstheme="majorBidi"/>
          <w:bCs/>
        </w:rPr>
        <w:t>our</w:t>
      </w:r>
      <w:r>
        <w:rPr>
          <w:rFonts w:asciiTheme="majorBidi" w:hAnsiTheme="majorBidi" w:cstheme="majorBidi"/>
          <w:bCs/>
        </w:rPr>
        <w:t xml:space="preserve"> </w:t>
      </w:r>
      <w:r w:rsidR="00A94661">
        <w:rPr>
          <w:rFonts w:asciiTheme="majorBidi" w:hAnsiTheme="majorBidi" w:cstheme="majorBidi"/>
          <w:bCs/>
        </w:rPr>
        <w:t>theoretical overview.</w:t>
      </w:r>
      <w:r>
        <w:rPr>
          <w:rFonts w:asciiTheme="majorBidi" w:hAnsiTheme="majorBidi" w:cstheme="majorBidi"/>
          <w:bCs/>
        </w:rPr>
        <w:t xml:space="preserve"> </w:t>
      </w:r>
      <w:r w:rsidR="00A94661">
        <w:rPr>
          <w:rFonts w:asciiTheme="majorBidi" w:hAnsiTheme="majorBidi" w:cstheme="majorBidi"/>
          <w:bCs/>
        </w:rPr>
        <w:t>We also hope this work can be used to inform</w:t>
      </w:r>
      <w:r>
        <w:rPr>
          <w:rFonts w:asciiTheme="majorBidi" w:hAnsiTheme="majorBidi" w:cstheme="majorBidi"/>
          <w:bCs/>
        </w:rPr>
        <w:t xml:space="preserve"> more </w:t>
      </w:r>
      <w:r w:rsidR="00A65380">
        <w:rPr>
          <w:rFonts w:asciiTheme="majorBidi" w:hAnsiTheme="majorBidi" w:cstheme="majorBidi"/>
          <w:bCs/>
        </w:rPr>
        <w:t>effective</w:t>
      </w:r>
      <w:r>
        <w:rPr>
          <w:rFonts w:asciiTheme="majorBidi" w:hAnsiTheme="majorBidi" w:cstheme="majorBidi"/>
          <w:bCs/>
        </w:rPr>
        <w:t xml:space="preserve"> water drinking interventions. </w:t>
      </w:r>
      <w:r w:rsidR="00A94661">
        <w:rPr>
          <w:rFonts w:asciiTheme="majorBidi" w:hAnsiTheme="majorBidi" w:cstheme="majorBidi"/>
          <w:bCs/>
        </w:rPr>
        <w:t>Finally</w:t>
      </w:r>
      <w:r w:rsidR="00915C32">
        <w:rPr>
          <w:rFonts w:asciiTheme="majorBidi" w:hAnsiTheme="majorBidi" w:cstheme="majorBidi"/>
          <w:bCs/>
        </w:rPr>
        <w:t xml:space="preserve">, we hope researchers in other domains </w:t>
      </w:r>
      <w:r w:rsidR="000855E3">
        <w:rPr>
          <w:rFonts w:asciiTheme="majorBidi" w:hAnsiTheme="majorBidi" w:cstheme="majorBidi"/>
          <w:bCs/>
        </w:rPr>
        <w:t>can learn from the case of water drinking behaviour and apply relevant insights to their research.</w:t>
      </w:r>
      <w:r w:rsidR="00C453A8">
        <w:rPr>
          <w:rFonts w:asciiTheme="majorBidi" w:hAnsiTheme="majorBidi" w:cstheme="majorBidi"/>
          <w:bCs/>
        </w:rPr>
        <w:t xml:space="preserve"> As such, we leave readers with the following questions: </w:t>
      </w:r>
      <w:r w:rsidR="000855E3">
        <w:rPr>
          <w:rFonts w:asciiTheme="majorBidi" w:hAnsiTheme="majorBidi" w:cstheme="majorBidi"/>
          <w:bCs/>
        </w:rPr>
        <w:t xml:space="preserve"> </w:t>
      </w:r>
    </w:p>
    <w:p w14:paraId="4C096448" w14:textId="23E98B5A" w:rsidR="00C453A8" w:rsidRDefault="00C453A8" w:rsidP="00C453A8">
      <w:pPr>
        <w:pStyle w:val="ListParagraph"/>
        <w:numPr>
          <w:ilvl w:val="0"/>
          <w:numId w:val="14"/>
        </w:numPr>
        <w:spacing w:line="480" w:lineRule="auto"/>
        <w:rPr>
          <w:rFonts w:asciiTheme="majorBidi" w:hAnsiTheme="majorBidi" w:cstheme="majorBidi"/>
          <w:bCs/>
        </w:rPr>
      </w:pPr>
      <w:r>
        <w:rPr>
          <w:rFonts w:asciiTheme="majorBidi" w:hAnsiTheme="majorBidi" w:cstheme="majorBidi"/>
          <w:bCs/>
        </w:rPr>
        <w:t>A</w:t>
      </w:r>
      <w:r w:rsidRPr="00C453A8">
        <w:rPr>
          <w:rFonts w:asciiTheme="majorBidi" w:hAnsiTheme="majorBidi" w:cstheme="majorBidi"/>
          <w:bCs/>
        </w:rPr>
        <w:t xml:space="preserve">re you accounting for the complexity of performing </w:t>
      </w:r>
      <w:r>
        <w:rPr>
          <w:rFonts w:asciiTheme="majorBidi" w:hAnsiTheme="majorBidi" w:cstheme="majorBidi"/>
          <w:bCs/>
        </w:rPr>
        <w:t>your</w:t>
      </w:r>
      <w:r w:rsidRPr="00C453A8">
        <w:rPr>
          <w:rFonts w:asciiTheme="majorBidi" w:hAnsiTheme="majorBidi" w:cstheme="majorBidi"/>
          <w:bCs/>
        </w:rPr>
        <w:t xml:space="preserve"> target consumption behaviour in </w:t>
      </w:r>
      <w:r w:rsidR="009E0805">
        <w:rPr>
          <w:rFonts w:asciiTheme="majorBidi" w:hAnsiTheme="majorBidi" w:cstheme="majorBidi"/>
          <w:bCs/>
        </w:rPr>
        <w:t>daily life</w:t>
      </w:r>
      <w:r w:rsidRPr="00C453A8">
        <w:rPr>
          <w:rFonts w:asciiTheme="majorBidi" w:hAnsiTheme="majorBidi" w:cstheme="majorBidi"/>
          <w:bCs/>
        </w:rPr>
        <w:t xml:space="preserve">? </w:t>
      </w:r>
    </w:p>
    <w:p w14:paraId="53A22306" w14:textId="0BAB5423" w:rsidR="00EA328C" w:rsidRDefault="009E0805" w:rsidP="00892526">
      <w:pPr>
        <w:pStyle w:val="ListParagraph"/>
        <w:numPr>
          <w:ilvl w:val="0"/>
          <w:numId w:val="14"/>
        </w:numPr>
        <w:spacing w:line="480" w:lineRule="auto"/>
        <w:rPr>
          <w:rFonts w:asciiTheme="majorBidi" w:hAnsiTheme="majorBidi" w:cstheme="majorBidi"/>
          <w:bCs/>
        </w:rPr>
      </w:pPr>
      <w:r>
        <w:rPr>
          <w:rFonts w:asciiTheme="majorBidi" w:hAnsiTheme="majorBidi" w:cstheme="majorBidi"/>
          <w:bCs/>
        </w:rPr>
        <w:t>A</w:t>
      </w:r>
      <w:r w:rsidR="000855E3" w:rsidRPr="009E0805">
        <w:rPr>
          <w:rFonts w:asciiTheme="majorBidi" w:hAnsiTheme="majorBidi" w:cstheme="majorBidi"/>
          <w:bCs/>
        </w:rPr>
        <w:t xml:space="preserve">re you using theoretical frameworks that </w:t>
      </w:r>
      <w:r w:rsidR="00C453A8" w:rsidRPr="009E0805">
        <w:rPr>
          <w:rFonts w:asciiTheme="majorBidi" w:hAnsiTheme="majorBidi" w:cstheme="majorBidi"/>
          <w:bCs/>
        </w:rPr>
        <w:t xml:space="preserve">comprehensively account for the complex interplay of influences that likely </w:t>
      </w:r>
      <w:r>
        <w:rPr>
          <w:rFonts w:asciiTheme="majorBidi" w:hAnsiTheme="majorBidi" w:cstheme="majorBidi"/>
          <w:bCs/>
        </w:rPr>
        <w:t>underlie</w:t>
      </w:r>
      <w:r w:rsidR="00C453A8" w:rsidRPr="009E0805">
        <w:rPr>
          <w:rFonts w:asciiTheme="majorBidi" w:hAnsiTheme="majorBidi" w:cstheme="majorBidi"/>
          <w:bCs/>
        </w:rPr>
        <w:t xml:space="preserve"> </w:t>
      </w:r>
      <w:r>
        <w:rPr>
          <w:rFonts w:asciiTheme="majorBidi" w:hAnsiTheme="majorBidi" w:cstheme="majorBidi"/>
          <w:bCs/>
        </w:rPr>
        <w:t>your</w:t>
      </w:r>
      <w:r w:rsidR="00C453A8" w:rsidRPr="009E0805">
        <w:rPr>
          <w:rFonts w:asciiTheme="majorBidi" w:hAnsiTheme="majorBidi" w:cstheme="majorBidi"/>
          <w:bCs/>
        </w:rPr>
        <w:t xml:space="preserve"> target consumption behaviour</w:t>
      </w:r>
      <w:r>
        <w:rPr>
          <w:rFonts w:asciiTheme="majorBidi" w:hAnsiTheme="majorBidi" w:cstheme="majorBidi"/>
          <w:bCs/>
        </w:rPr>
        <w:t xml:space="preserve"> </w:t>
      </w:r>
      <w:r w:rsidRPr="00C453A8">
        <w:rPr>
          <w:rFonts w:asciiTheme="majorBidi" w:hAnsiTheme="majorBidi" w:cstheme="majorBidi"/>
          <w:bCs/>
        </w:rPr>
        <w:t xml:space="preserve">in </w:t>
      </w:r>
      <w:r>
        <w:rPr>
          <w:rFonts w:asciiTheme="majorBidi" w:hAnsiTheme="majorBidi" w:cstheme="majorBidi"/>
          <w:bCs/>
        </w:rPr>
        <w:t>daily life</w:t>
      </w:r>
      <w:r w:rsidR="000855E3" w:rsidRPr="009E0805">
        <w:rPr>
          <w:rFonts w:asciiTheme="majorBidi" w:hAnsiTheme="majorBidi" w:cstheme="majorBidi"/>
          <w:bCs/>
        </w:rPr>
        <w:t xml:space="preserve">? </w:t>
      </w:r>
    </w:p>
    <w:p w14:paraId="56FF6C28" w14:textId="570C8350" w:rsidR="003D34B9" w:rsidRDefault="003D34B9" w:rsidP="003D34B9">
      <w:pPr>
        <w:spacing w:line="480" w:lineRule="auto"/>
        <w:jc w:val="center"/>
        <w:rPr>
          <w:rFonts w:asciiTheme="majorBidi" w:hAnsiTheme="majorBidi" w:cstheme="majorBidi"/>
          <w:bCs/>
        </w:rPr>
      </w:pPr>
      <w:r>
        <w:rPr>
          <w:rFonts w:asciiTheme="majorBidi" w:hAnsiTheme="majorBidi" w:cstheme="majorBidi"/>
          <w:bCs/>
        </w:rPr>
        <w:t>References</w:t>
      </w:r>
    </w:p>
    <w:p w14:paraId="54C30804" w14:textId="77777777" w:rsidR="003D34B9" w:rsidRPr="003D34B9" w:rsidRDefault="003D34B9" w:rsidP="003D34B9">
      <w:pPr>
        <w:pStyle w:val="Bibliography"/>
        <w:rPr>
          <w:rFonts w:ascii="Times New Roman" w:hAnsiTheme="majorHAnsi" w:cs="Times New Roman"/>
        </w:rPr>
      </w:pPr>
      <w:r>
        <w:rPr>
          <w:rFonts w:asciiTheme="majorBidi" w:hAnsiTheme="majorBidi" w:cstheme="majorBidi"/>
          <w:bCs/>
        </w:rPr>
        <w:fldChar w:fldCharType="begin"/>
      </w:r>
      <w:r>
        <w:rPr>
          <w:rFonts w:asciiTheme="majorBidi" w:hAnsiTheme="majorBidi" w:cstheme="majorBidi"/>
          <w:bCs/>
        </w:rPr>
        <w:instrText xml:space="preserve"> ADDIN ZOTERO_BIBL {"uncited":[],"omitted":[],"custom":[]} CSL_BIBLIOGRAPHY </w:instrText>
      </w:r>
      <w:r>
        <w:rPr>
          <w:rFonts w:asciiTheme="majorBidi" w:hAnsiTheme="majorBidi" w:cstheme="majorBidi"/>
          <w:bCs/>
        </w:rPr>
        <w:fldChar w:fldCharType="separate"/>
      </w:r>
      <w:r w:rsidRPr="003D34B9">
        <w:rPr>
          <w:rFonts w:ascii="Times New Roman" w:hAnsiTheme="majorHAnsi" w:cs="Times New Roman"/>
        </w:rPr>
        <w:t xml:space="preserve">Adams, J. D., Barlow, A. E., Farzam, D. Z., Butts, C. L., Ludwig, A., &amp; Kavouras, S. A. (2022). Comparing thirst and spot urine concentrations in humans of differing body sizes: An observational study. </w:t>
      </w:r>
      <w:r w:rsidRPr="003D34B9">
        <w:rPr>
          <w:rFonts w:ascii="Times New Roman" w:hAnsiTheme="majorHAnsi" w:cs="Times New Roman"/>
          <w:i/>
          <w:iCs/>
        </w:rPr>
        <w:t>Physiology &amp; Behavior</w:t>
      </w:r>
      <w:r w:rsidRPr="003D34B9">
        <w:rPr>
          <w:rFonts w:ascii="Times New Roman" w:hAnsiTheme="majorHAnsi" w:cs="Times New Roman"/>
        </w:rPr>
        <w:t xml:space="preserve">, </w:t>
      </w:r>
      <w:r w:rsidRPr="003D34B9">
        <w:rPr>
          <w:rFonts w:ascii="Times New Roman" w:hAnsiTheme="majorHAnsi" w:cs="Times New Roman"/>
          <w:i/>
          <w:iCs/>
        </w:rPr>
        <w:t>245</w:t>
      </w:r>
      <w:r w:rsidRPr="003D34B9">
        <w:rPr>
          <w:rFonts w:ascii="Times New Roman" w:hAnsiTheme="majorHAnsi" w:cs="Times New Roman"/>
        </w:rPr>
        <w:t>, 113673. https://doi.org/10.1016/j.physbeh.2021.113673</w:t>
      </w:r>
    </w:p>
    <w:p w14:paraId="591768C7"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Albery, I. P., &amp; Spada, M. M. (2021). Does alcohol-related desire thinking predict in-the-moment drinking behaviours? </w:t>
      </w:r>
      <w:r w:rsidRPr="003D34B9">
        <w:rPr>
          <w:rFonts w:ascii="Times New Roman" w:hAnsiTheme="majorHAnsi" w:cs="Times New Roman"/>
          <w:i/>
          <w:iCs/>
        </w:rPr>
        <w:t>Addictive Behaviors</w:t>
      </w:r>
      <w:r w:rsidRPr="003D34B9">
        <w:rPr>
          <w:rFonts w:ascii="Times New Roman" w:hAnsiTheme="majorHAnsi" w:cs="Times New Roman"/>
        </w:rPr>
        <w:t xml:space="preserve">, </w:t>
      </w:r>
      <w:r w:rsidRPr="003D34B9">
        <w:rPr>
          <w:rFonts w:ascii="Times New Roman" w:hAnsiTheme="majorHAnsi" w:cs="Times New Roman"/>
          <w:i/>
          <w:iCs/>
        </w:rPr>
        <w:t>118</w:t>
      </w:r>
      <w:r w:rsidRPr="003D34B9">
        <w:rPr>
          <w:rFonts w:ascii="Times New Roman" w:hAnsiTheme="majorHAnsi" w:cs="Times New Roman"/>
        </w:rPr>
        <w:t>, 106899. https://doi.org/10.1016/j.addbeh.2021.106899</w:t>
      </w:r>
    </w:p>
    <w:p w14:paraId="721B86A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Allender, S., Brown, A. D., Bolton, K. A., Fraser, P., Lowe, J., &amp; Hovmand, P. (2019). Translating systems thinking into practice for community action on childhood obesity. </w:t>
      </w:r>
      <w:r w:rsidRPr="003D34B9">
        <w:rPr>
          <w:rFonts w:ascii="Times New Roman" w:hAnsiTheme="majorHAnsi" w:cs="Times New Roman"/>
          <w:i/>
          <w:iCs/>
        </w:rPr>
        <w:t>Obesity Reviews</w:t>
      </w:r>
      <w:r w:rsidRPr="003D34B9">
        <w:rPr>
          <w:rFonts w:ascii="Times New Roman" w:hAnsiTheme="majorHAnsi" w:cs="Times New Roman"/>
        </w:rPr>
        <w:t xml:space="preserve">, </w:t>
      </w:r>
      <w:r w:rsidRPr="003D34B9">
        <w:rPr>
          <w:rFonts w:ascii="Times New Roman" w:hAnsiTheme="majorHAnsi" w:cs="Times New Roman"/>
          <w:i/>
          <w:iCs/>
        </w:rPr>
        <w:t>20</w:t>
      </w:r>
      <w:r w:rsidRPr="003D34B9">
        <w:rPr>
          <w:rFonts w:ascii="Times New Roman" w:hAnsiTheme="majorHAnsi" w:cs="Times New Roman"/>
        </w:rPr>
        <w:t>(S2), 179</w:t>
      </w:r>
      <w:r w:rsidRPr="003D34B9">
        <w:rPr>
          <w:rFonts w:ascii="Times New Roman" w:hAnsiTheme="majorHAnsi" w:cs="Times New Roman"/>
        </w:rPr>
        <w:t>–</w:t>
      </w:r>
      <w:r w:rsidRPr="003D34B9">
        <w:rPr>
          <w:rFonts w:ascii="Times New Roman" w:hAnsiTheme="majorHAnsi" w:cs="Times New Roman"/>
        </w:rPr>
        <w:t>184. https://doi.org/10.1111/obr.12865</w:t>
      </w:r>
    </w:p>
    <w:p w14:paraId="25090E15"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Á</w:t>
      </w:r>
      <w:r w:rsidRPr="003D34B9">
        <w:rPr>
          <w:rFonts w:ascii="Times New Roman" w:hAnsiTheme="majorHAnsi" w:cs="Times New Roman"/>
        </w:rPr>
        <w:t>lvarez-S</w:t>
      </w:r>
      <w:r w:rsidRPr="003D34B9">
        <w:rPr>
          <w:rFonts w:ascii="Times New Roman" w:hAnsiTheme="majorHAnsi" w:cs="Times New Roman"/>
        </w:rPr>
        <w:t>á</w:t>
      </w:r>
      <w:r w:rsidRPr="003D34B9">
        <w:rPr>
          <w:rFonts w:ascii="Times New Roman" w:hAnsiTheme="majorHAnsi" w:cs="Times New Roman"/>
        </w:rPr>
        <w:t>nchez, C., Guill</w:t>
      </w:r>
      <w:r w:rsidRPr="003D34B9">
        <w:rPr>
          <w:rFonts w:ascii="Times New Roman" w:hAnsiTheme="majorHAnsi" w:cs="Times New Roman"/>
        </w:rPr>
        <w:t>é</w:t>
      </w:r>
      <w:r w:rsidRPr="003D34B9">
        <w:rPr>
          <w:rFonts w:ascii="Times New Roman" w:hAnsiTheme="majorHAnsi" w:cs="Times New Roman"/>
        </w:rPr>
        <w:t>n, H., Contento, I. R., Koch, P., &amp; Th</w:t>
      </w:r>
      <w:r w:rsidRPr="003D34B9">
        <w:rPr>
          <w:rFonts w:ascii="Times New Roman" w:hAnsiTheme="majorHAnsi" w:cs="Times New Roman"/>
        </w:rPr>
        <w:t>é</w:t>
      </w:r>
      <w:r w:rsidRPr="003D34B9">
        <w:rPr>
          <w:rFonts w:ascii="Times New Roman" w:hAnsiTheme="majorHAnsi" w:cs="Times New Roman"/>
        </w:rPr>
        <w:t xml:space="preserve">odore, F. L. (2022). Soda Consumption Among Mexican Construction Workers in the Context of the Sugar-Sweetened Beverage Tax. </w:t>
      </w:r>
      <w:r w:rsidRPr="003D34B9">
        <w:rPr>
          <w:rFonts w:ascii="Times New Roman" w:hAnsiTheme="majorHAnsi" w:cs="Times New Roman"/>
          <w:i/>
          <w:iCs/>
        </w:rPr>
        <w:t>Health Education &amp; Behavior</w:t>
      </w:r>
      <w:r w:rsidRPr="003D34B9">
        <w:rPr>
          <w:rFonts w:ascii="Times New Roman" w:hAnsiTheme="majorHAnsi" w:cs="Times New Roman"/>
        </w:rPr>
        <w:t xml:space="preserve">, </w:t>
      </w:r>
      <w:r w:rsidRPr="003D34B9">
        <w:rPr>
          <w:rFonts w:ascii="Times New Roman" w:hAnsiTheme="majorHAnsi" w:cs="Times New Roman"/>
          <w:i/>
          <w:iCs/>
        </w:rPr>
        <w:t>49</w:t>
      </w:r>
      <w:r w:rsidRPr="003D34B9">
        <w:rPr>
          <w:rFonts w:ascii="Times New Roman" w:hAnsiTheme="majorHAnsi" w:cs="Times New Roman"/>
        </w:rPr>
        <w:t>(1), 107</w:t>
      </w:r>
      <w:r w:rsidRPr="003D34B9">
        <w:rPr>
          <w:rFonts w:ascii="Times New Roman" w:hAnsiTheme="majorHAnsi" w:cs="Times New Roman"/>
        </w:rPr>
        <w:t>–</w:t>
      </w:r>
      <w:r w:rsidRPr="003D34B9">
        <w:rPr>
          <w:rFonts w:ascii="Times New Roman" w:hAnsiTheme="majorHAnsi" w:cs="Times New Roman"/>
        </w:rPr>
        <w:t>117. https://doi.org/10.1177/10901981211050031</w:t>
      </w:r>
    </w:p>
    <w:p w14:paraId="676E00A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Anderson, J. J., Gray, S. R., Welsh, P., Mackay, D. F., Celis-Morales, C. A., Lyall, D. M., Forbes, J., Sattar, N., Gill, J. M. R., &amp; Pell, J. P. (2020). The associations of sugar-sweetened, artificially sweetened and naturally sweet juices with all-cause mortality in 198,285 UK Biobank participants: A prospective cohort study. </w:t>
      </w:r>
      <w:r w:rsidRPr="003D34B9">
        <w:rPr>
          <w:rFonts w:ascii="Times New Roman" w:hAnsiTheme="majorHAnsi" w:cs="Times New Roman"/>
          <w:i/>
          <w:iCs/>
        </w:rPr>
        <w:t>BMC Medicine</w:t>
      </w:r>
      <w:r w:rsidRPr="003D34B9">
        <w:rPr>
          <w:rFonts w:ascii="Times New Roman" w:hAnsiTheme="majorHAnsi" w:cs="Times New Roman"/>
        </w:rPr>
        <w:t xml:space="preserve">, </w:t>
      </w:r>
      <w:r w:rsidRPr="003D34B9">
        <w:rPr>
          <w:rFonts w:ascii="Times New Roman" w:hAnsiTheme="majorHAnsi" w:cs="Times New Roman"/>
          <w:i/>
          <w:iCs/>
        </w:rPr>
        <w:t>18</w:t>
      </w:r>
      <w:r w:rsidRPr="003D34B9">
        <w:rPr>
          <w:rFonts w:ascii="Times New Roman" w:hAnsiTheme="majorHAnsi" w:cs="Times New Roman"/>
        </w:rPr>
        <w:t>(1), 97. https://doi.org/10.1186/s12916-020-01554-5</w:t>
      </w:r>
    </w:p>
    <w:p w14:paraId="021B523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Armstrong, L. E., &amp; Johnson, E. C. (2018). Water Intake, Water Balance, and the Elusive Daily Water Requirement. </w:t>
      </w:r>
      <w:r w:rsidRPr="003D34B9">
        <w:rPr>
          <w:rFonts w:ascii="Times New Roman" w:hAnsiTheme="majorHAnsi" w:cs="Times New Roman"/>
          <w:i/>
          <w:iCs/>
        </w:rPr>
        <w:t>Nutrients</w:t>
      </w:r>
      <w:r w:rsidRPr="003D34B9">
        <w:rPr>
          <w:rFonts w:ascii="Times New Roman" w:hAnsiTheme="majorHAnsi" w:cs="Times New Roman"/>
        </w:rPr>
        <w:t xml:space="preserve">, </w:t>
      </w:r>
      <w:r w:rsidRPr="003D34B9">
        <w:rPr>
          <w:rFonts w:ascii="Times New Roman" w:hAnsiTheme="majorHAnsi" w:cs="Times New Roman"/>
          <w:i/>
          <w:iCs/>
        </w:rPr>
        <w:t>10</w:t>
      </w:r>
      <w:r w:rsidRPr="003D34B9">
        <w:rPr>
          <w:rFonts w:ascii="Times New Roman" w:hAnsiTheme="majorHAnsi" w:cs="Times New Roman"/>
        </w:rPr>
        <w:t>(12), Article 12. https://doi.org/10.3390/nu10121928</w:t>
      </w:r>
    </w:p>
    <w:p w14:paraId="6D2E027C"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Baldwin, J. N., Haslam, R. L., Clarke, E., Attia, J., Hutchesson, M. J., Rollo, M. E., Callister, R., Burrows, T., Truby, H., McCaffrey, T. A., Hides, L., Bonevski, B., Kerr, D. A., Kirkpatrick, S. I., &amp; Collins, C. E. (2022). Eating Behaviors and Diet Quality: A National Survey of Australian Young Adults. </w:t>
      </w:r>
      <w:r w:rsidRPr="003D34B9">
        <w:rPr>
          <w:rFonts w:ascii="Times New Roman" w:hAnsiTheme="majorHAnsi" w:cs="Times New Roman"/>
          <w:i/>
          <w:iCs/>
        </w:rPr>
        <w:t>Journal of Nutrition Education and Behavior</w:t>
      </w:r>
      <w:r w:rsidRPr="003D34B9">
        <w:rPr>
          <w:rFonts w:ascii="Times New Roman" w:hAnsiTheme="majorHAnsi" w:cs="Times New Roman"/>
        </w:rPr>
        <w:t xml:space="preserve">, </w:t>
      </w:r>
      <w:r w:rsidRPr="003D34B9">
        <w:rPr>
          <w:rFonts w:ascii="Times New Roman" w:hAnsiTheme="majorHAnsi" w:cs="Times New Roman"/>
          <w:i/>
          <w:iCs/>
        </w:rPr>
        <w:t>54</w:t>
      </w:r>
      <w:r w:rsidRPr="003D34B9">
        <w:rPr>
          <w:rFonts w:ascii="Times New Roman" w:hAnsiTheme="majorHAnsi" w:cs="Times New Roman"/>
        </w:rPr>
        <w:t>(5), 397</w:t>
      </w:r>
      <w:r w:rsidRPr="003D34B9">
        <w:rPr>
          <w:rFonts w:ascii="Times New Roman" w:hAnsiTheme="majorHAnsi" w:cs="Times New Roman"/>
        </w:rPr>
        <w:t>–</w:t>
      </w:r>
      <w:r w:rsidRPr="003D34B9">
        <w:rPr>
          <w:rFonts w:ascii="Times New Roman" w:hAnsiTheme="majorHAnsi" w:cs="Times New Roman"/>
        </w:rPr>
        <w:t>405. https://doi.org/10.1016/j.jneb.2021.12.001</w:t>
      </w:r>
    </w:p>
    <w:p w14:paraId="19224E94"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pt-BR"/>
        </w:rPr>
        <w:t>Barrett, N., Col</w:t>
      </w:r>
      <w:r w:rsidRPr="003D34B9">
        <w:rPr>
          <w:rFonts w:ascii="Times New Roman" w:hAnsiTheme="majorHAnsi" w:cs="Times New Roman"/>
          <w:lang w:val="pt-BR"/>
        </w:rPr>
        <w:t>ó</w:t>
      </w:r>
      <w:r w:rsidRPr="003D34B9">
        <w:rPr>
          <w:rFonts w:ascii="Times New Roman" w:hAnsiTheme="majorHAnsi" w:cs="Times New Roman"/>
          <w:lang w:val="pt-BR"/>
        </w:rPr>
        <w:t xml:space="preserve">n-Ramos, U., Elkins, A., Rivera, I., Evans, W. D., &amp; Edberg, M. (2017). </w:t>
      </w:r>
      <w:r w:rsidRPr="003D34B9">
        <w:rPr>
          <w:rFonts w:ascii="Times New Roman" w:hAnsiTheme="majorHAnsi" w:cs="Times New Roman"/>
        </w:rPr>
        <w:t xml:space="preserve">Formative Research to Design a Promotional Campaign to Increase Drinking Water among Central American Latino Youth in an Urban Area. </w:t>
      </w:r>
      <w:r w:rsidRPr="003D34B9">
        <w:rPr>
          <w:rFonts w:ascii="Times New Roman" w:hAnsiTheme="majorHAnsi" w:cs="Times New Roman"/>
          <w:i/>
          <w:iCs/>
        </w:rPr>
        <w:t>Journal of Health Communication</w:t>
      </w:r>
      <w:r w:rsidRPr="003D34B9">
        <w:rPr>
          <w:rFonts w:ascii="Times New Roman" w:hAnsiTheme="majorHAnsi" w:cs="Times New Roman"/>
        </w:rPr>
        <w:t xml:space="preserve">, </w:t>
      </w:r>
      <w:r w:rsidRPr="003D34B9">
        <w:rPr>
          <w:rFonts w:ascii="Times New Roman" w:hAnsiTheme="majorHAnsi" w:cs="Times New Roman"/>
          <w:i/>
          <w:iCs/>
        </w:rPr>
        <w:t>22</w:t>
      </w:r>
      <w:r w:rsidRPr="003D34B9">
        <w:rPr>
          <w:rFonts w:ascii="Times New Roman" w:hAnsiTheme="majorHAnsi" w:cs="Times New Roman"/>
        </w:rPr>
        <w:t>(6), 459</w:t>
      </w:r>
      <w:r w:rsidRPr="003D34B9">
        <w:rPr>
          <w:rFonts w:ascii="Times New Roman" w:hAnsiTheme="majorHAnsi" w:cs="Times New Roman"/>
        </w:rPr>
        <w:t>–</w:t>
      </w:r>
      <w:r w:rsidRPr="003D34B9">
        <w:rPr>
          <w:rFonts w:ascii="Times New Roman" w:hAnsiTheme="majorHAnsi" w:cs="Times New Roman"/>
        </w:rPr>
        <w:t>468. https://doi.org/10.1080/10810730.2017.1303557</w:t>
      </w:r>
    </w:p>
    <w:p w14:paraId="542D542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Barsalou, L. W. (2019). Establishing generalizable mechanisms. </w:t>
      </w:r>
      <w:r w:rsidRPr="003D34B9">
        <w:rPr>
          <w:rFonts w:ascii="Times New Roman" w:hAnsiTheme="majorHAnsi" w:cs="Times New Roman"/>
          <w:i/>
          <w:iCs/>
        </w:rPr>
        <w:t>Psychological Inquiry</w:t>
      </w:r>
      <w:r w:rsidRPr="003D34B9">
        <w:rPr>
          <w:rFonts w:ascii="Times New Roman" w:hAnsiTheme="majorHAnsi" w:cs="Times New Roman"/>
        </w:rPr>
        <w:t xml:space="preserve">, </w:t>
      </w:r>
      <w:r w:rsidRPr="003D34B9">
        <w:rPr>
          <w:rFonts w:ascii="Times New Roman" w:hAnsiTheme="majorHAnsi" w:cs="Times New Roman"/>
          <w:i/>
          <w:iCs/>
        </w:rPr>
        <w:t>30</w:t>
      </w:r>
      <w:r w:rsidRPr="003D34B9">
        <w:rPr>
          <w:rFonts w:ascii="Times New Roman" w:hAnsiTheme="majorHAnsi" w:cs="Times New Roman"/>
        </w:rPr>
        <w:t>(4), 220</w:t>
      </w:r>
      <w:r w:rsidRPr="003D34B9">
        <w:rPr>
          <w:rFonts w:ascii="Times New Roman" w:hAnsiTheme="majorHAnsi" w:cs="Times New Roman"/>
        </w:rPr>
        <w:t>–</w:t>
      </w:r>
      <w:r w:rsidRPr="003D34B9">
        <w:rPr>
          <w:rFonts w:ascii="Times New Roman" w:hAnsiTheme="majorHAnsi" w:cs="Times New Roman"/>
        </w:rPr>
        <w:t>230. https://doi.org/10.1080/1047840X.2019.1693857</w:t>
      </w:r>
    </w:p>
    <w:p w14:paraId="6A02A546" w14:textId="77777777" w:rsidR="003D34B9" w:rsidRPr="003D34B9" w:rsidRDefault="003D34B9" w:rsidP="003D34B9">
      <w:pPr>
        <w:pStyle w:val="Bibliography"/>
        <w:rPr>
          <w:rFonts w:ascii="Times New Roman" w:hAnsiTheme="majorHAnsi" w:cs="Times New Roman"/>
          <w:lang w:val="nl-NL"/>
        </w:rPr>
      </w:pPr>
      <w:r w:rsidRPr="003D34B9">
        <w:rPr>
          <w:rFonts w:ascii="Times New Roman" w:hAnsiTheme="majorHAnsi" w:cs="Times New Roman"/>
        </w:rPr>
        <w:t xml:space="preserve">Barsalou, L. W. (2020). Challenges and Opportunities for Grounding Cognition. </w:t>
      </w:r>
      <w:r w:rsidRPr="003D34B9">
        <w:rPr>
          <w:rFonts w:ascii="Times New Roman" w:hAnsiTheme="majorHAnsi" w:cs="Times New Roman"/>
          <w:i/>
          <w:iCs/>
          <w:lang w:val="nl-NL"/>
        </w:rPr>
        <w:t>Journal of Cognition</w:t>
      </w:r>
      <w:r w:rsidRPr="003D34B9">
        <w:rPr>
          <w:rFonts w:ascii="Times New Roman" w:hAnsiTheme="majorHAnsi" w:cs="Times New Roman"/>
          <w:lang w:val="nl-NL"/>
        </w:rPr>
        <w:t xml:space="preserve">, </w:t>
      </w:r>
      <w:r w:rsidRPr="003D34B9">
        <w:rPr>
          <w:rFonts w:ascii="Times New Roman" w:hAnsiTheme="majorHAnsi" w:cs="Times New Roman"/>
          <w:i/>
          <w:iCs/>
          <w:lang w:val="nl-NL"/>
        </w:rPr>
        <w:t>3</w:t>
      </w:r>
      <w:r w:rsidRPr="003D34B9">
        <w:rPr>
          <w:rFonts w:ascii="Times New Roman" w:hAnsiTheme="majorHAnsi" w:cs="Times New Roman"/>
          <w:lang w:val="nl-NL"/>
        </w:rPr>
        <w:t>(1), 31. https://doi.org/10.5334/joc.116</w:t>
      </w:r>
    </w:p>
    <w:p w14:paraId="028B5C5B"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nl-NL"/>
        </w:rPr>
        <w:t xml:space="preserve">Bauer, J. M., van der Laan, L. N., Bruijn, G.-J. de, &amp; Reisch, L. A. (2022). </w:t>
      </w:r>
      <w:r w:rsidRPr="003D34B9">
        <w:rPr>
          <w:rFonts w:ascii="Times New Roman" w:hAnsiTheme="majorHAnsi" w:cs="Times New Roman"/>
        </w:rPr>
        <w:t xml:space="preserve">Battle of the primes </w:t>
      </w:r>
      <w:r w:rsidRPr="003D34B9">
        <w:rPr>
          <w:rFonts w:ascii="Times New Roman" w:hAnsiTheme="majorHAnsi" w:cs="Times New Roman"/>
        </w:rPr>
        <w:t>–</w:t>
      </w:r>
      <w:r w:rsidRPr="003D34B9">
        <w:rPr>
          <w:rFonts w:ascii="Times New Roman" w:hAnsiTheme="majorHAnsi" w:cs="Times New Roman"/>
        </w:rPr>
        <w:t xml:space="preserve"> The effect and interplay of health and hedonic primes on food choice.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172</w:t>
      </w:r>
      <w:r w:rsidRPr="003D34B9">
        <w:rPr>
          <w:rFonts w:ascii="Times New Roman" w:hAnsiTheme="majorHAnsi" w:cs="Times New Roman"/>
        </w:rPr>
        <w:t>, 105956. https://doi.org/10.1016/j.appet.2022.105956</w:t>
      </w:r>
    </w:p>
    <w:p w14:paraId="3762AE14"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Berkman, E. T. (2018). Value-based choice: An integrative, neuroscience-informed model of health goals. </w:t>
      </w:r>
      <w:r w:rsidRPr="003D34B9">
        <w:rPr>
          <w:rFonts w:ascii="Times New Roman" w:hAnsiTheme="majorHAnsi" w:cs="Times New Roman"/>
          <w:i/>
          <w:iCs/>
        </w:rPr>
        <w:t>Psychology &amp; Health</w:t>
      </w:r>
      <w:r w:rsidRPr="003D34B9">
        <w:rPr>
          <w:rFonts w:ascii="Times New Roman" w:hAnsiTheme="majorHAnsi" w:cs="Times New Roman"/>
        </w:rPr>
        <w:t xml:space="preserve">, </w:t>
      </w:r>
      <w:r w:rsidRPr="003D34B9">
        <w:rPr>
          <w:rFonts w:ascii="Times New Roman" w:hAnsiTheme="majorHAnsi" w:cs="Times New Roman"/>
          <w:i/>
          <w:iCs/>
        </w:rPr>
        <w:t>33</w:t>
      </w:r>
      <w:r w:rsidRPr="003D34B9">
        <w:rPr>
          <w:rFonts w:ascii="Times New Roman" w:hAnsiTheme="majorHAnsi" w:cs="Times New Roman"/>
        </w:rPr>
        <w:t>(1), 40</w:t>
      </w:r>
      <w:r w:rsidRPr="003D34B9">
        <w:rPr>
          <w:rFonts w:ascii="Times New Roman" w:hAnsiTheme="majorHAnsi" w:cs="Times New Roman"/>
        </w:rPr>
        <w:t>–</w:t>
      </w:r>
      <w:r w:rsidRPr="003D34B9">
        <w:rPr>
          <w:rFonts w:ascii="Times New Roman" w:hAnsiTheme="majorHAnsi" w:cs="Times New Roman"/>
        </w:rPr>
        <w:t>57. https://doi.org/10.1080/08870446.2017.1316847</w:t>
      </w:r>
    </w:p>
    <w:p w14:paraId="5FBD16C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Bhanu, C., Avgerinou, C., Kharicha, K., Bauernfreund, Y., Croker, H., Liljas, A., Rea, J., Kirby-Barr, M., Hopkins, J., &amp; Walters, K. (2020). </w:t>
      </w:r>
      <w:r w:rsidRPr="003D34B9">
        <w:rPr>
          <w:rFonts w:ascii="Times New Roman" w:hAnsiTheme="majorHAnsi" w:cs="Times New Roman"/>
        </w:rPr>
        <w:t>‘</w:t>
      </w:r>
      <w:r w:rsidRPr="003D34B9">
        <w:rPr>
          <w:rFonts w:ascii="Times New Roman" w:hAnsiTheme="majorHAnsi" w:cs="Times New Roman"/>
        </w:rPr>
        <w:t>I</w:t>
      </w:r>
      <w:r w:rsidRPr="003D34B9">
        <w:rPr>
          <w:rFonts w:ascii="Times New Roman" w:hAnsiTheme="majorHAnsi" w:cs="Times New Roman"/>
        </w:rPr>
        <w:t>’</w:t>
      </w:r>
      <w:r w:rsidRPr="003D34B9">
        <w:rPr>
          <w:rFonts w:ascii="Times New Roman" w:hAnsiTheme="majorHAnsi" w:cs="Times New Roman"/>
        </w:rPr>
        <w:t>ve never drunk very much water and I still don</w:t>
      </w:r>
      <w:r w:rsidRPr="003D34B9">
        <w:rPr>
          <w:rFonts w:ascii="Times New Roman" w:hAnsiTheme="majorHAnsi" w:cs="Times New Roman"/>
        </w:rPr>
        <w:t>’</w:t>
      </w:r>
      <w:r w:rsidRPr="003D34B9">
        <w:rPr>
          <w:rFonts w:ascii="Times New Roman" w:hAnsiTheme="majorHAnsi" w:cs="Times New Roman"/>
        </w:rPr>
        <w:t>t, and I see no reason to do so</w:t>
      </w:r>
      <w:r w:rsidRPr="003D34B9">
        <w:rPr>
          <w:rFonts w:ascii="Times New Roman" w:hAnsiTheme="majorHAnsi" w:cs="Times New Roman"/>
        </w:rPr>
        <w:t>’</w:t>
      </w:r>
      <w:r w:rsidRPr="003D34B9">
        <w:rPr>
          <w:rFonts w:ascii="Times New Roman" w:hAnsiTheme="majorHAnsi" w:cs="Times New Roman"/>
        </w:rPr>
        <w:t xml:space="preserve">: A qualitative study of the views of community-dwelling older people and carers on hydration in later life. </w:t>
      </w:r>
      <w:r w:rsidRPr="003D34B9">
        <w:rPr>
          <w:rFonts w:ascii="Times New Roman" w:hAnsiTheme="majorHAnsi" w:cs="Times New Roman"/>
          <w:i/>
          <w:iCs/>
        </w:rPr>
        <w:t>Age and Ageing</w:t>
      </w:r>
      <w:r w:rsidRPr="003D34B9">
        <w:rPr>
          <w:rFonts w:ascii="Times New Roman" w:hAnsiTheme="majorHAnsi" w:cs="Times New Roman"/>
        </w:rPr>
        <w:t xml:space="preserve">, </w:t>
      </w:r>
      <w:r w:rsidRPr="003D34B9">
        <w:rPr>
          <w:rFonts w:ascii="Times New Roman" w:hAnsiTheme="majorHAnsi" w:cs="Times New Roman"/>
          <w:i/>
          <w:iCs/>
        </w:rPr>
        <w:t>49</w:t>
      </w:r>
      <w:r w:rsidRPr="003D34B9">
        <w:rPr>
          <w:rFonts w:ascii="Times New Roman" w:hAnsiTheme="majorHAnsi" w:cs="Times New Roman"/>
        </w:rPr>
        <w:t>(1), 111</w:t>
      </w:r>
      <w:r w:rsidRPr="003D34B9">
        <w:rPr>
          <w:rFonts w:ascii="Times New Roman" w:hAnsiTheme="majorHAnsi" w:cs="Times New Roman"/>
        </w:rPr>
        <w:t>–</w:t>
      </w:r>
      <w:r w:rsidRPr="003D34B9">
        <w:rPr>
          <w:rFonts w:ascii="Times New Roman" w:hAnsiTheme="majorHAnsi" w:cs="Times New Roman"/>
        </w:rPr>
        <w:t>118. https://doi.org/10.1093/ageing/afz141</w:t>
      </w:r>
    </w:p>
    <w:p w14:paraId="741E9A4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Block, J. P., Gillman, M. W., Linakis, S. K., &amp; Goldman, R. E. (2013). </w:t>
      </w:r>
      <w:r w:rsidRPr="003D34B9">
        <w:rPr>
          <w:rFonts w:ascii="Times New Roman" w:hAnsiTheme="majorHAnsi" w:cs="Times New Roman"/>
        </w:rPr>
        <w:t>“</w:t>
      </w:r>
      <w:r w:rsidRPr="003D34B9">
        <w:rPr>
          <w:rFonts w:ascii="Times New Roman" w:hAnsiTheme="majorHAnsi" w:cs="Times New Roman"/>
        </w:rPr>
        <w:t>If It Tastes Good, I</w:t>
      </w:r>
      <w:r w:rsidRPr="003D34B9">
        <w:rPr>
          <w:rFonts w:ascii="Times New Roman" w:hAnsiTheme="majorHAnsi" w:cs="Times New Roman"/>
        </w:rPr>
        <w:t>’</w:t>
      </w:r>
      <w:r w:rsidRPr="003D34B9">
        <w:rPr>
          <w:rFonts w:ascii="Times New Roman" w:hAnsiTheme="majorHAnsi" w:cs="Times New Roman"/>
        </w:rPr>
        <w:t>m Drinking It</w:t>
      </w:r>
      <w:r w:rsidRPr="003D34B9">
        <w:rPr>
          <w:rFonts w:ascii="Times New Roman" w:hAnsiTheme="majorHAnsi" w:cs="Times New Roman"/>
        </w:rPr>
        <w:t>”</w:t>
      </w:r>
      <w:r w:rsidRPr="003D34B9">
        <w:rPr>
          <w:rFonts w:ascii="Times New Roman" w:hAnsiTheme="majorHAnsi" w:cs="Times New Roman"/>
        </w:rPr>
        <w:t xml:space="preserve">: Qualitative Study of Beverage Consumption Among College Students. </w:t>
      </w:r>
      <w:r w:rsidRPr="003D34B9">
        <w:rPr>
          <w:rFonts w:ascii="Times New Roman" w:hAnsiTheme="majorHAnsi" w:cs="Times New Roman"/>
          <w:i/>
          <w:iCs/>
        </w:rPr>
        <w:t>Journal of Adolescent Health</w:t>
      </w:r>
      <w:r w:rsidRPr="003D34B9">
        <w:rPr>
          <w:rFonts w:ascii="Times New Roman" w:hAnsiTheme="majorHAnsi" w:cs="Times New Roman"/>
        </w:rPr>
        <w:t xml:space="preserve">, </w:t>
      </w:r>
      <w:r w:rsidRPr="003D34B9">
        <w:rPr>
          <w:rFonts w:ascii="Times New Roman" w:hAnsiTheme="majorHAnsi" w:cs="Times New Roman"/>
          <w:i/>
          <w:iCs/>
        </w:rPr>
        <w:t>52</w:t>
      </w:r>
      <w:r w:rsidRPr="003D34B9">
        <w:rPr>
          <w:rFonts w:ascii="Times New Roman" w:hAnsiTheme="majorHAnsi" w:cs="Times New Roman"/>
        </w:rPr>
        <w:t>(6), 702</w:t>
      </w:r>
      <w:r w:rsidRPr="003D34B9">
        <w:rPr>
          <w:rFonts w:ascii="Times New Roman" w:hAnsiTheme="majorHAnsi" w:cs="Times New Roman"/>
        </w:rPr>
        <w:t>–</w:t>
      </w:r>
      <w:r w:rsidRPr="003D34B9">
        <w:rPr>
          <w:rFonts w:ascii="Times New Roman" w:hAnsiTheme="majorHAnsi" w:cs="Times New Roman"/>
        </w:rPr>
        <w:t>706. https://doi.org/10.1016/j.jadohealth.2012.11.017</w:t>
      </w:r>
    </w:p>
    <w:p w14:paraId="55120137" w14:textId="77777777" w:rsidR="003D34B9" w:rsidRPr="003D34B9" w:rsidRDefault="003D34B9" w:rsidP="003D34B9">
      <w:pPr>
        <w:pStyle w:val="Bibliography"/>
        <w:rPr>
          <w:rFonts w:ascii="Times New Roman" w:hAnsiTheme="majorHAnsi" w:cs="Times New Roman"/>
          <w:lang w:val="sv-SE"/>
        </w:rPr>
      </w:pPr>
      <w:r w:rsidRPr="003D34B9">
        <w:rPr>
          <w:rFonts w:ascii="Times New Roman" w:hAnsiTheme="majorHAnsi" w:cs="Times New Roman"/>
        </w:rPr>
        <w:t xml:space="preserve">Bonetto, E., Guiller, T., &amp; Adam-Troian, J. (2023). </w:t>
      </w:r>
      <w:r w:rsidRPr="003D34B9">
        <w:rPr>
          <w:rFonts w:ascii="Times New Roman" w:hAnsiTheme="majorHAnsi" w:cs="Times New Roman"/>
          <w:i/>
          <w:iCs/>
        </w:rPr>
        <w:t>A Lost Idea in Psychology: Observation as Starting Point for the Scientific Investigation of Human Behavior</w:t>
      </w:r>
      <w:r w:rsidRPr="003D34B9">
        <w:rPr>
          <w:rFonts w:ascii="Times New Roman" w:hAnsiTheme="majorHAnsi" w:cs="Times New Roman"/>
        </w:rPr>
        <w:t xml:space="preserve">. </w:t>
      </w:r>
      <w:r w:rsidRPr="003D34B9">
        <w:rPr>
          <w:rFonts w:ascii="Times New Roman" w:hAnsiTheme="majorHAnsi" w:cs="Times New Roman"/>
          <w:lang w:val="sv-SE"/>
        </w:rPr>
        <w:t>PsyArXiv. https://doi.org/10.31234/osf.io/9yk3n</w:t>
      </w:r>
    </w:p>
    <w:p w14:paraId="2EC59065"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sv-SE"/>
        </w:rPr>
        <w:t xml:space="preserve">Brownbill, A. L., Braunack-Mayer, A. J., &amp; Miller, C. L. (2020). </w:t>
      </w:r>
      <w:r w:rsidRPr="003D34B9">
        <w:rPr>
          <w:rFonts w:ascii="Times New Roman" w:hAnsiTheme="majorHAnsi" w:cs="Times New Roman"/>
        </w:rPr>
        <w:t>What makes a beverage healthy? A qualitative study of young adults</w:t>
      </w:r>
      <w:r w:rsidRPr="003D34B9">
        <w:rPr>
          <w:rFonts w:ascii="Times New Roman" w:hAnsiTheme="majorHAnsi" w:cs="Times New Roman"/>
        </w:rPr>
        <w:t>’</w:t>
      </w:r>
      <w:r w:rsidRPr="003D34B9">
        <w:rPr>
          <w:rFonts w:ascii="Times New Roman" w:hAnsiTheme="majorHAnsi" w:cs="Times New Roman"/>
        </w:rPr>
        <w:t xml:space="preserve"> conceptualisation of sugar-containing beverage healthfulness.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150</w:t>
      </w:r>
      <w:r w:rsidRPr="003D34B9">
        <w:rPr>
          <w:rFonts w:ascii="Times New Roman" w:hAnsiTheme="majorHAnsi" w:cs="Times New Roman"/>
        </w:rPr>
        <w:t>, 104675. https://doi.org/10.1016/j.appet.2020.104675</w:t>
      </w:r>
    </w:p>
    <w:p w14:paraId="6C413E5E"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Busse, C., Kach, A. P., &amp; Wagner, S. M. (2017). Boundary Conditions: What They Are, How to Explore Them, Why We Need Them, and When to Consider Them. </w:t>
      </w:r>
      <w:r w:rsidRPr="003D34B9">
        <w:rPr>
          <w:rFonts w:ascii="Times New Roman" w:hAnsiTheme="majorHAnsi" w:cs="Times New Roman"/>
          <w:i/>
          <w:iCs/>
        </w:rPr>
        <w:t>Organizational Research Methods</w:t>
      </w:r>
      <w:r w:rsidRPr="003D34B9">
        <w:rPr>
          <w:rFonts w:ascii="Times New Roman" w:hAnsiTheme="majorHAnsi" w:cs="Times New Roman"/>
        </w:rPr>
        <w:t xml:space="preserve">, </w:t>
      </w:r>
      <w:r w:rsidRPr="003D34B9">
        <w:rPr>
          <w:rFonts w:ascii="Times New Roman" w:hAnsiTheme="majorHAnsi" w:cs="Times New Roman"/>
          <w:i/>
          <w:iCs/>
        </w:rPr>
        <w:t>20</w:t>
      </w:r>
      <w:r w:rsidRPr="003D34B9">
        <w:rPr>
          <w:rFonts w:ascii="Times New Roman" w:hAnsiTheme="majorHAnsi" w:cs="Times New Roman"/>
        </w:rPr>
        <w:t>(4), 574</w:t>
      </w:r>
      <w:r w:rsidRPr="003D34B9">
        <w:rPr>
          <w:rFonts w:ascii="Times New Roman" w:hAnsiTheme="majorHAnsi" w:cs="Times New Roman"/>
        </w:rPr>
        <w:t>–</w:t>
      </w:r>
      <w:r w:rsidRPr="003D34B9">
        <w:rPr>
          <w:rFonts w:ascii="Times New Roman" w:hAnsiTheme="majorHAnsi" w:cs="Times New Roman"/>
        </w:rPr>
        <w:t>609. https://doi.org/10.1177/1094428116641191</w:t>
      </w:r>
    </w:p>
    <w:p w14:paraId="1E02878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Cavill, N., Richardson, D., Faghy, M., Bussell, C., &amp; Rutter, H. (2020). Using System Mapping to Help Plan and Implement City-Wide Action to Promote Physical Activity. </w:t>
      </w:r>
      <w:r w:rsidRPr="003D34B9">
        <w:rPr>
          <w:rFonts w:ascii="Times New Roman" w:hAnsiTheme="majorHAnsi" w:cs="Times New Roman"/>
          <w:i/>
          <w:iCs/>
        </w:rPr>
        <w:t>Journal of Public Health Research</w:t>
      </w:r>
      <w:r w:rsidRPr="003D34B9">
        <w:rPr>
          <w:rFonts w:ascii="Times New Roman" w:hAnsiTheme="majorHAnsi" w:cs="Times New Roman"/>
        </w:rPr>
        <w:t xml:space="preserve">, </w:t>
      </w:r>
      <w:r w:rsidRPr="003D34B9">
        <w:rPr>
          <w:rFonts w:ascii="Times New Roman" w:hAnsiTheme="majorHAnsi" w:cs="Times New Roman"/>
          <w:i/>
          <w:iCs/>
        </w:rPr>
        <w:t>9</w:t>
      </w:r>
      <w:r w:rsidRPr="003D34B9">
        <w:rPr>
          <w:rFonts w:ascii="Times New Roman" w:hAnsiTheme="majorHAnsi" w:cs="Times New Roman"/>
        </w:rPr>
        <w:t>(3), jphr.2020.1759. https://doi.org/10.4081/jphr.2020.1759</w:t>
      </w:r>
    </w:p>
    <w:p w14:paraId="6215DE65" w14:textId="77777777" w:rsidR="003D34B9" w:rsidRPr="003D34B9" w:rsidRDefault="003D34B9" w:rsidP="003D34B9">
      <w:pPr>
        <w:pStyle w:val="Bibliography"/>
        <w:rPr>
          <w:rFonts w:ascii="Times New Roman" w:hAnsiTheme="majorHAnsi" w:cs="Times New Roman"/>
          <w:lang w:val="fr-FR"/>
        </w:rPr>
      </w:pPr>
      <w:r w:rsidRPr="003D34B9">
        <w:rPr>
          <w:rFonts w:ascii="Times New Roman" w:hAnsiTheme="majorHAnsi" w:cs="Times New Roman"/>
        </w:rPr>
        <w:t>Chouraqui, J.-P. (2023). Children</w:t>
      </w:r>
      <w:r w:rsidRPr="003D34B9">
        <w:rPr>
          <w:rFonts w:ascii="Times New Roman" w:hAnsiTheme="majorHAnsi" w:cs="Times New Roman"/>
        </w:rPr>
        <w:t>’</w:t>
      </w:r>
      <w:r w:rsidRPr="003D34B9">
        <w:rPr>
          <w:rFonts w:ascii="Times New Roman" w:hAnsiTheme="majorHAnsi" w:cs="Times New Roman"/>
        </w:rPr>
        <w:t xml:space="preserve">s water intake and hydration: A public health issue. </w:t>
      </w:r>
      <w:r w:rsidRPr="003D34B9">
        <w:rPr>
          <w:rFonts w:ascii="Times New Roman" w:hAnsiTheme="majorHAnsi" w:cs="Times New Roman"/>
          <w:i/>
          <w:iCs/>
          <w:lang w:val="fr-FR"/>
        </w:rPr>
        <w:t>Nutrition Reviews</w:t>
      </w:r>
      <w:r w:rsidRPr="003D34B9">
        <w:rPr>
          <w:rFonts w:ascii="Times New Roman" w:hAnsiTheme="majorHAnsi" w:cs="Times New Roman"/>
          <w:lang w:val="fr-FR"/>
        </w:rPr>
        <w:t xml:space="preserve">, </w:t>
      </w:r>
      <w:r w:rsidRPr="003D34B9">
        <w:rPr>
          <w:rFonts w:ascii="Times New Roman" w:hAnsiTheme="majorHAnsi" w:cs="Times New Roman"/>
          <w:i/>
          <w:iCs/>
          <w:lang w:val="fr-FR"/>
        </w:rPr>
        <w:t>81</w:t>
      </w:r>
      <w:r w:rsidRPr="003D34B9">
        <w:rPr>
          <w:rFonts w:ascii="Times New Roman" w:hAnsiTheme="majorHAnsi" w:cs="Times New Roman"/>
          <w:lang w:val="fr-FR"/>
        </w:rPr>
        <w:t>(5), 610</w:t>
      </w:r>
      <w:r w:rsidRPr="003D34B9">
        <w:rPr>
          <w:rFonts w:ascii="Times New Roman" w:hAnsiTheme="majorHAnsi" w:cs="Times New Roman"/>
          <w:lang w:val="fr-FR"/>
        </w:rPr>
        <w:t>–</w:t>
      </w:r>
      <w:r w:rsidRPr="003D34B9">
        <w:rPr>
          <w:rFonts w:ascii="Times New Roman" w:hAnsiTheme="majorHAnsi" w:cs="Times New Roman"/>
          <w:lang w:val="fr-FR"/>
        </w:rPr>
        <w:t>624. https://doi.org/10.1093/nutrit/nuac073</w:t>
      </w:r>
    </w:p>
    <w:p w14:paraId="7C01A3CD"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fr-FR"/>
        </w:rPr>
        <w:t xml:space="preserve">Claassen, M. A., Rusz, D., &amp; Papies, E. K. (2022). </w:t>
      </w:r>
      <w:r w:rsidRPr="003D34B9">
        <w:rPr>
          <w:rFonts w:ascii="Times New Roman" w:hAnsiTheme="majorHAnsi" w:cs="Times New Roman"/>
        </w:rPr>
        <w:t xml:space="preserve">No evidence that consumption and reward words on labels increase the appeal of bottled water. </w:t>
      </w:r>
      <w:r w:rsidRPr="003D34B9">
        <w:rPr>
          <w:rFonts w:ascii="Times New Roman" w:hAnsiTheme="majorHAnsi" w:cs="Times New Roman"/>
          <w:i/>
          <w:iCs/>
        </w:rPr>
        <w:t>Food Quality and Preference</w:t>
      </w:r>
      <w:r w:rsidRPr="003D34B9">
        <w:rPr>
          <w:rFonts w:ascii="Times New Roman" w:hAnsiTheme="majorHAnsi" w:cs="Times New Roman"/>
        </w:rPr>
        <w:t xml:space="preserve">, </w:t>
      </w:r>
      <w:r w:rsidRPr="003D34B9">
        <w:rPr>
          <w:rFonts w:ascii="Times New Roman" w:hAnsiTheme="majorHAnsi" w:cs="Times New Roman"/>
          <w:i/>
          <w:iCs/>
        </w:rPr>
        <w:t>96</w:t>
      </w:r>
      <w:r w:rsidRPr="003D34B9">
        <w:rPr>
          <w:rFonts w:ascii="Times New Roman" w:hAnsiTheme="majorHAnsi" w:cs="Times New Roman"/>
        </w:rPr>
        <w:t>, 104403. https://doi.org/10.1016/j.foodqual.2021.104403</w:t>
      </w:r>
    </w:p>
    <w:p w14:paraId="65F5EAE1"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Cole, S., &amp; Kvavilashvili, L. (2021). Spontaneous and deliberate future thinking: A dual process account. </w:t>
      </w:r>
      <w:r w:rsidRPr="003D34B9">
        <w:rPr>
          <w:rFonts w:ascii="Times New Roman" w:hAnsiTheme="majorHAnsi" w:cs="Times New Roman"/>
          <w:i/>
          <w:iCs/>
        </w:rPr>
        <w:t>Psychological Research</w:t>
      </w:r>
      <w:r w:rsidRPr="003D34B9">
        <w:rPr>
          <w:rFonts w:ascii="Times New Roman" w:hAnsiTheme="majorHAnsi" w:cs="Times New Roman"/>
        </w:rPr>
        <w:t xml:space="preserve">, </w:t>
      </w:r>
      <w:r w:rsidRPr="003D34B9">
        <w:rPr>
          <w:rFonts w:ascii="Times New Roman" w:hAnsiTheme="majorHAnsi" w:cs="Times New Roman"/>
          <w:i/>
          <w:iCs/>
        </w:rPr>
        <w:t>85</w:t>
      </w:r>
      <w:r w:rsidRPr="003D34B9">
        <w:rPr>
          <w:rFonts w:ascii="Times New Roman" w:hAnsiTheme="majorHAnsi" w:cs="Times New Roman"/>
        </w:rPr>
        <w:t>(2), 464</w:t>
      </w:r>
      <w:r w:rsidRPr="003D34B9">
        <w:rPr>
          <w:rFonts w:ascii="Times New Roman" w:hAnsiTheme="majorHAnsi" w:cs="Times New Roman"/>
        </w:rPr>
        <w:t>–</w:t>
      </w:r>
      <w:r w:rsidRPr="003D34B9">
        <w:rPr>
          <w:rFonts w:ascii="Times New Roman" w:hAnsiTheme="majorHAnsi" w:cs="Times New Roman"/>
        </w:rPr>
        <w:t>479. https://doi.org/10.1007/s00426-019-01262-7</w:t>
      </w:r>
    </w:p>
    <w:p w14:paraId="264099E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Cooke, R., Bailey, O., Jennings, J., Yuen, C., &amp; Gardner, B. (2021). Do preparatory behaviours predict alcohol consumption among UK university students? </w:t>
      </w:r>
      <w:r w:rsidRPr="003D34B9">
        <w:rPr>
          <w:rFonts w:ascii="Times New Roman" w:hAnsiTheme="majorHAnsi" w:cs="Times New Roman"/>
          <w:i/>
          <w:iCs/>
        </w:rPr>
        <w:t>British Journal of Health Psychology</w:t>
      </w:r>
      <w:r w:rsidRPr="003D34B9">
        <w:rPr>
          <w:rFonts w:ascii="Times New Roman" w:hAnsiTheme="majorHAnsi" w:cs="Times New Roman"/>
        </w:rPr>
        <w:t xml:space="preserve">, </w:t>
      </w:r>
      <w:r w:rsidRPr="003D34B9">
        <w:rPr>
          <w:rFonts w:ascii="Times New Roman" w:hAnsiTheme="majorHAnsi" w:cs="Times New Roman"/>
          <w:i/>
          <w:iCs/>
        </w:rPr>
        <w:t>26</w:t>
      </w:r>
      <w:r w:rsidRPr="003D34B9">
        <w:rPr>
          <w:rFonts w:ascii="Times New Roman" w:hAnsiTheme="majorHAnsi" w:cs="Times New Roman"/>
        </w:rPr>
        <w:t>(2), 343</w:t>
      </w:r>
      <w:r w:rsidRPr="003D34B9">
        <w:rPr>
          <w:rFonts w:ascii="Times New Roman" w:hAnsiTheme="majorHAnsi" w:cs="Times New Roman"/>
        </w:rPr>
        <w:t>–</w:t>
      </w:r>
      <w:r w:rsidRPr="003D34B9">
        <w:rPr>
          <w:rFonts w:ascii="Times New Roman" w:hAnsiTheme="majorHAnsi" w:cs="Times New Roman"/>
        </w:rPr>
        <w:t>359. https://doi.org/10.1111/bjhp.12489</w:t>
      </w:r>
    </w:p>
    <w:p w14:paraId="175BDB94"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Craveiro, D., Marques, S., Zv</w:t>
      </w:r>
      <w:r w:rsidRPr="003D34B9">
        <w:rPr>
          <w:rFonts w:ascii="Times New Roman" w:hAnsiTheme="majorHAnsi" w:cs="Times New Roman"/>
        </w:rPr>
        <w:t>ěř</w:t>
      </w:r>
      <w:r w:rsidRPr="003D34B9">
        <w:rPr>
          <w:rFonts w:ascii="Times New Roman" w:hAnsiTheme="majorHAnsi" w:cs="Times New Roman"/>
        </w:rPr>
        <w:t>inov</w:t>
      </w:r>
      <w:r w:rsidRPr="003D34B9">
        <w:rPr>
          <w:rFonts w:ascii="Times New Roman" w:hAnsiTheme="majorHAnsi" w:cs="Times New Roman"/>
        </w:rPr>
        <w:t>á</w:t>
      </w:r>
      <w:r w:rsidRPr="003D34B9">
        <w:rPr>
          <w:rFonts w:ascii="Times New Roman" w:hAnsiTheme="majorHAnsi" w:cs="Times New Roman"/>
        </w:rPr>
        <w:t>, I., M</w:t>
      </w:r>
      <w:r w:rsidRPr="003D34B9">
        <w:rPr>
          <w:rFonts w:ascii="Times New Roman" w:hAnsiTheme="majorHAnsi" w:cs="Times New Roman"/>
        </w:rPr>
        <w:t>á</w:t>
      </w:r>
      <w:r w:rsidRPr="003D34B9">
        <w:rPr>
          <w:rFonts w:ascii="Times New Roman" w:hAnsiTheme="majorHAnsi" w:cs="Times New Roman"/>
        </w:rPr>
        <w:t xml:space="preserve">ca, V., </w:t>
      </w:r>
      <w:r w:rsidRPr="003D34B9">
        <w:rPr>
          <w:rFonts w:ascii="Times New Roman" w:hAnsiTheme="majorHAnsi" w:cs="Times New Roman"/>
        </w:rPr>
        <w:t>Šč</w:t>
      </w:r>
      <w:r w:rsidRPr="003D34B9">
        <w:rPr>
          <w:rFonts w:ascii="Times New Roman" w:hAnsiTheme="majorHAnsi" w:cs="Times New Roman"/>
        </w:rPr>
        <w:t>asn</w:t>
      </w:r>
      <w:r w:rsidRPr="003D34B9">
        <w:rPr>
          <w:rFonts w:ascii="Times New Roman" w:hAnsiTheme="majorHAnsi" w:cs="Times New Roman"/>
        </w:rPr>
        <w:t>ý</w:t>
      </w:r>
      <w:r w:rsidRPr="003D34B9">
        <w:rPr>
          <w:rFonts w:ascii="Times New Roman" w:hAnsiTheme="majorHAnsi" w:cs="Times New Roman"/>
        </w:rPr>
        <w:t>, M., Chiabai, A., Suarez, C., Martinez-Juarez, P., Garc</w:t>
      </w:r>
      <w:r w:rsidRPr="003D34B9">
        <w:rPr>
          <w:rFonts w:ascii="Times New Roman" w:hAnsiTheme="majorHAnsi" w:cs="Times New Roman"/>
        </w:rPr>
        <w:t>í</w:t>
      </w:r>
      <w:r w:rsidRPr="003D34B9">
        <w:rPr>
          <w:rFonts w:ascii="Times New Roman" w:hAnsiTheme="majorHAnsi" w:cs="Times New Roman"/>
        </w:rPr>
        <w:t>a de Jal</w:t>
      </w:r>
      <w:r w:rsidRPr="003D34B9">
        <w:rPr>
          <w:rFonts w:ascii="Times New Roman" w:hAnsiTheme="majorHAnsi" w:cs="Times New Roman"/>
        </w:rPr>
        <w:t>ó</w:t>
      </w:r>
      <w:r w:rsidRPr="003D34B9">
        <w:rPr>
          <w:rFonts w:ascii="Times New Roman" w:hAnsiTheme="majorHAnsi" w:cs="Times New Roman"/>
        </w:rPr>
        <w:t xml:space="preserve">n, S., Quiroga, S., &amp; Taylor, T. (2021). Explaining inequalities in fruit and vegetable intake in Europe: The role of capabilities, opportunities and motivations.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165</w:t>
      </w:r>
      <w:r w:rsidRPr="003D34B9">
        <w:rPr>
          <w:rFonts w:ascii="Times New Roman" w:hAnsiTheme="majorHAnsi" w:cs="Times New Roman"/>
        </w:rPr>
        <w:t>, 105283. https://doi.org/10.1016/j.appet.2021.105283</w:t>
      </w:r>
    </w:p>
    <w:p w14:paraId="3A036EE5" w14:textId="77777777" w:rsidR="003D34B9" w:rsidRPr="003D34B9" w:rsidRDefault="003D34B9" w:rsidP="003D34B9">
      <w:pPr>
        <w:pStyle w:val="Bibliography"/>
        <w:rPr>
          <w:rFonts w:ascii="Times New Roman" w:hAnsiTheme="majorHAnsi" w:cs="Times New Roman"/>
          <w:lang w:val="nl-NL"/>
        </w:rPr>
      </w:pPr>
      <w:r w:rsidRPr="003D34B9">
        <w:rPr>
          <w:rFonts w:ascii="Times New Roman" w:hAnsiTheme="majorHAnsi" w:cs="Times New Roman"/>
        </w:rPr>
        <w:t xml:space="preserve">De Houwer, J. (2019a). Moving Beyond System 1 and System 2. </w:t>
      </w:r>
      <w:r w:rsidRPr="003D34B9">
        <w:rPr>
          <w:rFonts w:ascii="Times New Roman" w:hAnsiTheme="majorHAnsi" w:cs="Times New Roman"/>
          <w:i/>
          <w:iCs/>
          <w:lang w:val="nl-NL"/>
        </w:rPr>
        <w:t>Experimental Psychology</w:t>
      </w:r>
      <w:r w:rsidRPr="003D34B9">
        <w:rPr>
          <w:rFonts w:ascii="Times New Roman" w:hAnsiTheme="majorHAnsi" w:cs="Times New Roman"/>
          <w:lang w:val="nl-NL"/>
        </w:rPr>
        <w:t xml:space="preserve">, </w:t>
      </w:r>
      <w:r w:rsidRPr="003D34B9">
        <w:rPr>
          <w:rFonts w:ascii="Times New Roman" w:hAnsiTheme="majorHAnsi" w:cs="Times New Roman"/>
          <w:i/>
          <w:iCs/>
          <w:lang w:val="nl-NL"/>
        </w:rPr>
        <w:t>66</w:t>
      </w:r>
      <w:r w:rsidRPr="003D34B9">
        <w:rPr>
          <w:rFonts w:ascii="Times New Roman" w:hAnsiTheme="majorHAnsi" w:cs="Times New Roman"/>
          <w:lang w:val="nl-NL"/>
        </w:rPr>
        <w:t>(4), 257</w:t>
      </w:r>
      <w:r w:rsidRPr="003D34B9">
        <w:rPr>
          <w:rFonts w:ascii="Times New Roman" w:hAnsiTheme="majorHAnsi" w:cs="Times New Roman"/>
          <w:lang w:val="nl-NL"/>
        </w:rPr>
        <w:t>–</w:t>
      </w:r>
      <w:r w:rsidRPr="003D34B9">
        <w:rPr>
          <w:rFonts w:ascii="Times New Roman" w:hAnsiTheme="majorHAnsi" w:cs="Times New Roman"/>
          <w:lang w:val="nl-NL"/>
        </w:rPr>
        <w:t>265. https://doi.org/10.1027/1618-3169/a000450</w:t>
      </w:r>
    </w:p>
    <w:p w14:paraId="30C20E8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nl-NL"/>
        </w:rPr>
        <w:t xml:space="preserve">De Houwer, J. (2019b). </w:t>
      </w:r>
      <w:r w:rsidRPr="003D34B9">
        <w:rPr>
          <w:rFonts w:ascii="Times New Roman" w:hAnsiTheme="majorHAnsi" w:cs="Times New Roman"/>
        </w:rPr>
        <w:t xml:space="preserve">On How Definitions of Habits Can Complicate Habit Research. </w:t>
      </w:r>
      <w:r w:rsidRPr="003D34B9">
        <w:rPr>
          <w:rFonts w:ascii="Times New Roman" w:hAnsiTheme="majorHAnsi" w:cs="Times New Roman"/>
          <w:i/>
          <w:iCs/>
        </w:rPr>
        <w:t>Frontiers in Psychology</w:t>
      </w:r>
      <w:r w:rsidRPr="003D34B9">
        <w:rPr>
          <w:rFonts w:ascii="Times New Roman" w:hAnsiTheme="majorHAnsi" w:cs="Times New Roman"/>
        </w:rPr>
        <w:t xml:space="preserve">, </w:t>
      </w:r>
      <w:r w:rsidRPr="003D34B9">
        <w:rPr>
          <w:rFonts w:ascii="Times New Roman" w:hAnsiTheme="majorHAnsi" w:cs="Times New Roman"/>
          <w:i/>
          <w:iCs/>
        </w:rPr>
        <w:t>10</w:t>
      </w:r>
      <w:r w:rsidRPr="003D34B9">
        <w:rPr>
          <w:rFonts w:ascii="Times New Roman" w:hAnsiTheme="majorHAnsi" w:cs="Times New Roman"/>
        </w:rPr>
        <w:t>. https://www.frontiersin.org/article/10.3389/fpsyg.2019.02642</w:t>
      </w:r>
    </w:p>
    <w:p w14:paraId="1FB4018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De Houwer, J., Buabang, E. K., Boddez, Y., K</w:t>
      </w:r>
      <w:r w:rsidRPr="003D34B9">
        <w:rPr>
          <w:rFonts w:ascii="Times New Roman" w:hAnsiTheme="majorHAnsi" w:cs="Times New Roman"/>
        </w:rPr>
        <w:t>ö</w:t>
      </w:r>
      <w:r w:rsidRPr="003D34B9">
        <w:rPr>
          <w:rFonts w:ascii="Times New Roman" w:hAnsiTheme="majorHAnsi" w:cs="Times New Roman"/>
        </w:rPr>
        <w:t xml:space="preserve">ster, M., &amp; Moors, A. (2022). Reasons to remain critical about the literature on habits: A commentary on Wood et al. (2021). </w:t>
      </w:r>
      <w:r w:rsidRPr="003D34B9">
        <w:rPr>
          <w:rFonts w:ascii="Times New Roman" w:hAnsiTheme="majorHAnsi" w:cs="Times New Roman"/>
          <w:i/>
          <w:iCs/>
        </w:rPr>
        <w:t>PERSPECTIVES ON PSYCHOLOGICAL SCIENCE</w:t>
      </w:r>
      <w:r w:rsidRPr="003D34B9">
        <w:rPr>
          <w:rFonts w:ascii="Times New Roman" w:hAnsiTheme="majorHAnsi" w:cs="Times New Roman"/>
        </w:rPr>
        <w:t>. http://hdl.handle.net/1854/LU-8766449</w:t>
      </w:r>
    </w:p>
    <w:p w14:paraId="57AB3929" w14:textId="77777777" w:rsidR="003D34B9" w:rsidRPr="003D34B9" w:rsidRDefault="003D34B9" w:rsidP="003D34B9">
      <w:pPr>
        <w:pStyle w:val="Bibliography"/>
        <w:rPr>
          <w:rFonts w:ascii="Times New Roman" w:hAnsiTheme="majorHAnsi" w:cs="Times New Roman"/>
          <w:lang w:val="fr-FR"/>
        </w:rPr>
      </w:pPr>
      <w:r w:rsidRPr="003D34B9">
        <w:rPr>
          <w:rFonts w:ascii="Times New Roman" w:hAnsiTheme="majorHAnsi" w:cs="Times New Roman"/>
        </w:rPr>
        <w:t xml:space="preserve">Diener, E., Northcott, R., Zyphur, M. J., &amp; West, S. G. (2022). Beyond Experiments. </w:t>
      </w:r>
      <w:r w:rsidRPr="003D34B9">
        <w:rPr>
          <w:rFonts w:ascii="Times New Roman" w:hAnsiTheme="majorHAnsi" w:cs="Times New Roman"/>
          <w:i/>
          <w:iCs/>
          <w:lang w:val="fr-FR"/>
        </w:rPr>
        <w:t>Perspectives on Psychological Science</w:t>
      </w:r>
      <w:r w:rsidRPr="003D34B9">
        <w:rPr>
          <w:rFonts w:ascii="Times New Roman" w:hAnsiTheme="majorHAnsi" w:cs="Times New Roman"/>
          <w:lang w:val="fr-FR"/>
        </w:rPr>
        <w:t xml:space="preserve">, </w:t>
      </w:r>
      <w:r w:rsidRPr="003D34B9">
        <w:rPr>
          <w:rFonts w:ascii="Times New Roman" w:hAnsiTheme="majorHAnsi" w:cs="Times New Roman"/>
          <w:i/>
          <w:iCs/>
          <w:lang w:val="fr-FR"/>
        </w:rPr>
        <w:t>17</w:t>
      </w:r>
      <w:r w:rsidRPr="003D34B9">
        <w:rPr>
          <w:rFonts w:ascii="Times New Roman" w:hAnsiTheme="majorHAnsi" w:cs="Times New Roman"/>
          <w:lang w:val="fr-FR"/>
        </w:rPr>
        <w:t>(4), 1101</w:t>
      </w:r>
      <w:r w:rsidRPr="003D34B9">
        <w:rPr>
          <w:rFonts w:ascii="Times New Roman" w:hAnsiTheme="majorHAnsi" w:cs="Times New Roman"/>
          <w:lang w:val="fr-FR"/>
        </w:rPr>
        <w:t>–</w:t>
      </w:r>
      <w:r w:rsidRPr="003D34B9">
        <w:rPr>
          <w:rFonts w:ascii="Times New Roman" w:hAnsiTheme="majorHAnsi" w:cs="Times New Roman"/>
          <w:lang w:val="fr-FR"/>
        </w:rPr>
        <w:t>1119. https://doi.org/10.1177/17456916211037670</w:t>
      </w:r>
    </w:p>
    <w:p w14:paraId="5EBCBEAC"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fr-FR"/>
        </w:rPr>
        <w:t xml:space="preserve">Dominick, J. K., &amp; Cole, S. (2020). </w:t>
      </w:r>
      <w:r w:rsidRPr="003D34B9">
        <w:rPr>
          <w:rFonts w:ascii="Times New Roman" w:hAnsiTheme="majorHAnsi" w:cs="Times New Roman"/>
        </w:rPr>
        <w:t xml:space="preserve">Goals as identities: Boosting perceptions of healthy-eater identity for easier goal pursuit. </w:t>
      </w:r>
      <w:r w:rsidRPr="003D34B9">
        <w:rPr>
          <w:rFonts w:ascii="Times New Roman" w:hAnsiTheme="majorHAnsi" w:cs="Times New Roman"/>
          <w:i/>
          <w:iCs/>
        </w:rPr>
        <w:t>Motivation and Emotion</w:t>
      </w:r>
      <w:r w:rsidRPr="003D34B9">
        <w:rPr>
          <w:rFonts w:ascii="Times New Roman" w:hAnsiTheme="majorHAnsi" w:cs="Times New Roman"/>
        </w:rPr>
        <w:t xml:space="preserve">, </w:t>
      </w:r>
      <w:r w:rsidRPr="003D34B9">
        <w:rPr>
          <w:rFonts w:ascii="Times New Roman" w:hAnsiTheme="majorHAnsi" w:cs="Times New Roman"/>
          <w:i/>
          <w:iCs/>
        </w:rPr>
        <w:t>44</w:t>
      </w:r>
      <w:r w:rsidRPr="003D34B9">
        <w:rPr>
          <w:rFonts w:ascii="Times New Roman" w:hAnsiTheme="majorHAnsi" w:cs="Times New Roman"/>
        </w:rPr>
        <w:t>(3), 410</w:t>
      </w:r>
      <w:r w:rsidRPr="003D34B9">
        <w:rPr>
          <w:rFonts w:ascii="Times New Roman" w:hAnsiTheme="majorHAnsi" w:cs="Times New Roman"/>
        </w:rPr>
        <w:t>–</w:t>
      </w:r>
      <w:r w:rsidRPr="003D34B9">
        <w:rPr>
          <w:rFonts w:ascii="Times New Roman" w:hAnsiTheme="majorHAnsi" w:cs="Times New Roman"/>
        </w:rPr>
        <w:t>426. https://doi.org/10.1007/s11031-020-09824-8</w:t>
      </w:r>
    </w:p>
    <w:p w14:paraId="09EBB217"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Douglas, P., Ball, L., McGuffin, L., Laur, C., Crowley, J., Rajput-Ray, M., Gandy, J., &amp; Ray, S. (2015, August 6). </w:t>
      </w:r>
      <w:r w:rsidRPr="003D34B9">
        <w:rPr>
          <w:rFonts w:ascii="Times New Roman" w:hAnsiTheme="majorHAnsi" w:cs="Times New Roman"/>
          <w:i/>
          <w:iCs/>
        </w:rPr>
        <w:t>Hydration: Knowledge, Attitudes, and Practices of UK Dietitians</w:t>
      </w:r>
      <w:r w:rsidRPr="003D34B9">
        <w:rPr>
          <w:rFonts w:ascii="Times New Roman" w:hAnsiTheme="majorHAnsi" w:cs="Times New Roman"/>
        </w:rPr>
        <w:t xml:space="preserve"> [Research Article]. Journal of Biomedical Education; Hindawi. https://doi.org/10.1155/2015/172020</w:t>
      </w:r>
    </w:p>
    <w:p w14:paraId="321BDB85"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Drewnowski, A., Rehm, C. D., &amp; Constant, F. (2013). Water and beverage consumption among adults in the United States: Cross-sectional study using data from NHANES 2005</w:t>
      </w:r>
      <w:r w:rsidRPr="003D34B9">
        <w:rPr>
          <w:rFonts w:ascii="Times New Roman" w:hAnsiTheme="majorHAnsi" w:cs="Times New Roman"/>
        </w:rPr>
        <w:t>–</w:t>
      </w:r>
      <w:r w:rsidRPr="003D34B9">
        <w:rPr>
          <w:rFonts w:ascii="Times New Roman" w:hAnsiTheme="majorHAnsi" w:cs="Times New Roman"/>
        </w:rPr>
        <w:t xml:space="preserve">2010. </w:t>
      </w:r>
      <w:r w:rsidRPr="003D34B9">
        <w:rPr>
          <w:rFonts w:ascii="Times New Roman" w:hAnsiTheme="majorHAnsi" w:cs="Times New Roman"/>
          <w:i/>
          <w:iCs/>
        </w:rPr>
        <w:t>BMC Public Health</w:t>
      </w:r>
      <w:r w:rsidRPr="003D34B9">
        <w:rPr>
          <w:rFonts w:ascii="Times New Roman" w:hAnsiTheme="majorHAnsi" w:cs="Times New Roman"/>
        </w:rPr>
        <w:t xml:space="preserve">, </w:t>
      </w:r>
      <w:r w:rsidRPr="003D34B9">
        <w:rPr>
          <w:rFonts w:ascii="Times New Roman" w:hAnsiTheme="majorHAnsi" w:cs="Times New Roman"/>
          <w:i/>
          <w:iCs/>
        </w:rPr>
        <w:t>13</w:t>
      </w:r>
      <w:r w:rsidRPr="003D34B9">
        <w:rPr>
          <w:rFonts w:ascii="Times New Roman" w:hAnsiTheme="majorHAnsi" w:cs="Times New Roman"/>
        </w:rPr>
        <w:t>(1), 1068. https://doi.org/10.1186/1471-2458-13-1068</w:t>
      </w:r>
    </w:p>
    <w:p w14:paraId="71C15BE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Du, Y., Krakauer, J. W., &amp; Haith, A. M. (2022). The relationship between habits and motor skills in humans. </w:t>
      </w:r>
      <w:r w:rsidRPr="003D34B9">
        <w:rPr>
          <w:rFonts w:ascii="Times New Roman" w:hAnsiTheme="majorHAnsi" w:cs="Times New Roman"/>
          <w:i/>
          <w:iCs/>
        </w:rPr>
        <w:t>Trends in Cognitive Sciences</w:t>
      </w:r>
      <w:r w:rsidRPr="003D34B9">
        <w:rPr>
          <w:rFonts w:ascii="Times New Roman" w:hAnsiTheme="majorHAnsi" w:cs="Times New Roman"/>
        </w:rPr>
        <w:t xml:space="preserve">, </w:t>
      </w:r>
      <w:r w:rsidRPr="003D34B9">
        <w:rPr>
          <w:rFonts w:ascii="Times New Roman" w:hAnsiTheme="majorHAnsi" w:cs="Times New Roman"/>
          <w:i/>
          <w:iCs/>
        </w:rPr>
        <w:t>26</w:t>
      </w:r>
      <w:r w:rsidRPr="003D34B9">
        <w:rPr>
          <w:rFonts w:ascii="Times New Roman" w:hAnsiTheme="majorHAnsi" w:cs="Times New Roman"/>
        </w:rPr>
        <w:t>(5), 371</w:t>
      </w:r>
      <w:r w:rsidRPr="003D34B9">
        <w:rPr>
          <w:rFonts w:ascii="Times New Roman" w:hAnsiTheme="majorHAnsi" w:cs="Times New Roman"/>
        </w:rPr>
        <w:t>–</w:t>
      </w:r>
      <w:r w:rsidRPr="003D34B9">
        <w:rPr>
          <w:rFonts w:ascii="Times New Roman" w:hAnsiTheme="majorHAnsi" w:cs="Times New Roman"/>
        </w:rPr>
        <w:t>387. https://doi.org/10.1016/j.tics.2022.02.002</w:t>
      </w:r>
    </w:p>
    <w:p w14:paraId="21EE830F"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Duan, Y., Wu, R., Ji, H., Chen, X., Xu, J., Chen, Y., Sun, M., Pan, Y., &amp; Zhou, L. (2022). Drinking water behavior and willingness to use filters by middle-aged and elderly residents in rural areas: A cross-sectional study in Tengchong, China. </w:t>
      </w:r>
      <w:r w:rsidRPr="003D34B9">
        <w:rPr>
          <w:rFonts w:ascii="Times New Roman" w:hAnsiTheme="majorHAnsi" w:cs="Times New Roman"/>
          <w:i/>
          <w:iCs/>
        </w:rPr>
        <w:t>Frontiers in Public Health</w:t>
      </w:r>
      <w:r w:rsidRPr="003D34B9">
        <w:rPr>
          <w:rFonts w:ascii="Times New Roman" w:hAnsiTheme="majorHAnsi" w:cs="Times New Roman"/>
        </w:rPr>
        <w:t xml:space="preserve">, </w:t>
      </w:r>
      <w:r w:rsidRPr="003D34B9">
        <w:rPr>
          <w:rFonts w:ascii="Times New Roman" w:hAnsiTheme="majorHAnsi" w:cs="Times New Roman"/>
          <w:i/>
          <w:iCs/>
        </w:rPr>
        <w:t>10</w:t>
      </w:r>
      <w:r w:rsidRPr="003D34B9">
        <w:rPr>
          <w:rFonts w:ascii="Times New Roman" w:hAnsiTheme="majorHAnsi" w:cs="Times New Roman"/>
        </w:rPr>
        <w:t>. https://www.frontiersin.org/articles/10.3389/fpubh.2022.961870</w:t>
      </w:r>
    </w:p>
    <w:p w14:paraId="56269277"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fr-FR"/>
        </w:rPr>
        <w:t xml:space="preserve">Dutriaux, L., Clark, N. E., Papies, E. K., Scheepers, C., &amp; Barsalou, L. W. (2023). </w:t>
      </w:r>
      <w:r w:rsidRPr="003D34B9">
        <w:rPr>
          <w:rFonts w:ascii="Times New Roman" w:hAnsiTheme="majorHAnsi" w:cs="Times New Roman"/>
        </w:rPr>
        <w:t xml:space="preserve">The Situated Assessment Method (SAM2): Establishing individual differences in habitual behavior. </w:t>
      </w:r>
      <w:r w:rsidRPr="003D34B9">
        <w:rPr>
          <w:rFonts w:ascii="Times New Roman" w:hAnsiTheme="majorHAnsi" w:cs="Times New Roman"/>
          <w:i/>
          <w:iCs/>
        </w:rPr>
        <w:t>PLOS ONE</w:t>
      </w:r>
      <w:r w:rsidRPr="003D34B9">
        <w:rPr>
          <w:rFonts w:ascii="Times New Roman" w:hAnsiTheme="majorHAnsi" w:cs="Times New Roman"/>
        </w:rPr>
        <w:t xml:space="preserve">, </w:t>
      </w:r>
      <w:r w:rsidRPr="003D34B9">
        <w:rPr>
          <w:rFonts w:ascii="Times New Roman" w:hAnsiTheme="majorHAnsi" w:cs="Times New Roman"/>
          <w:i/>
          <w:iCs/>
        </w:rPr>
        <w:t>18</w:t>
      </w:r>
      <w:r w:rsidRPr="003D34B9">
        <w:rPr>
          <w:rFonts w:ascii="Times New Roman" w:hAnsiTheme="majorHAnsi" w:cs="Times New Roman"/>
        </w:rPr>
        <w:t>(6), e0286954. https://doi.org/10.1371/journal.pone.0286954</w:t>
      </w:r>
    </w:p>
    <w:p w14:paraId="20CDCC07" w14:textId="77777777" w:rsidR="003D34B9" w:rsidRPr="003D34B9" w:rsidRDefault="003D34B9" w:rsidP="003D34B9">
      <w:pPr>
        <w:pStyle w:val="Bibliography"/>
        <w:rPr>
          <w:rFonts w:ascii="Times New Roman" w:hAnsiTheme="majorHAnsi" w:cs="Times New Roman"/>
          <w:lang w:val="nb-NO"/>
        </w:rPr>
      </w:pPr>
      <w:r w:rsidRPr="003D34B9">
        <w:rPr>
          <w:rFonts w:ascii="Times New Roman" w:hAnsiTheme="majorHAnsi" w:cs="Times New Roman"/>
        </w:rPr>
        <w:t xml:space="preserve">Dutriaux, L., Clark, N., Papies, E. K., Scheepers, C., &amp; Barsalou, L. (2021). </w:t>
      </w:r>
      <w:r w:rsidRPr="003D34B9">
        <w:rPr>
          <w:rFonts w:ascii="Times New Roman" w:hAnsiTheme="majorHAnsi" w:cs="Times New Roman"/>
          <w:i/>
          <w:iCs/>
        </w:rPr>
        <w:t>The Situated Assessment Method (SAM</w:t>
      </w:r>
      <w:r w:rsidRPr="003D34B9">
        <w:rPr>
          <w:rFonts w:ascii="Times New Roman" w:hAnsiTheme="majorHAnsi" w:cs="Times New Roman"/>
          <w:i/>
          <w:iCs/>
          <w:vertAlign w:val="superscript"/>
        </w:rPr>
        <w:t>2</w:t>
      </w:r>
      <w:r w:rsidRPr="003D34B9">
        <w:rPr>
          <w:rFonts w:ascii="Times New Roman" w:hAnsiTheme="majorHAnsi" w:cs="Times New Roman"/>
          <w:i/>
          <w:iCs/>
        </w:rPr>
        <w:t>): Establishing Individual Differences in Habitual Behavior</w:t>
      </w:r>
      <w:r w:rsidRPr="003D34B9">
        <w:rPr>
          <w:rFonts w:ascii="Times New Roman" w:hAnsiTheme="majorHAnsi" w:cs="Times New Roman"/>
        </w:rPr>
        <w:t xml:space="preserve">. </w:t>
      </w:r>
      <w:r w:rsidRPr="003D34B9">
        <w:rPr>
          <w:rFonts w:ascii="Times New Roman" w:hAnsiTheme="majorHAnsi" w:cs="Times New Roman"/>
          <w:lang w:val="nb-NO"/>
        </w:rPr>
        <w:t>PsyArXiv. https://doi.org/10.31234/osf.io/k3mqj</w:t>
      </w:r>
    </w:p>
    <w:p w14:paraId="1218F87F"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nb-NO"/>
        </w:rPr>
        <w:t xml:space="preserve">Elmadfa, I., &amp; Meyer, A. L. (2015). </w:t>
      </w:r>
      <w:r w:rsidRPr="003D34B9">
        <w:rPr>
          <w:rFonts w:ascii="Times New Roman" w:hAnsiTheme="majorHAnsi" w:cs="Times New Roman"/>
        </w:rPr>
        <w:t xml:space="preserve">Patterns of drinking and eating across the European Union: Implications for hydration status. </w:t>
      </w:r>
      <w:r w:rsidRPr="003D34B9">
        <w:rPr>
          <w:rFonts w:ascii="Times New Roman" w:hAnsiTheme="majorHAnsi" w:cs="Times New Roman"/>
          <w:i/>
          <w:iCs/>
        </w:rPr>
        <w:t>Nutrition Reviews</w:t>
      </w:r>
      <w:r w:rsidRPr="003D34B9">
        <w:rPr>
          <w:rFonts w:ascii="Times New Roman" w:hAnsiTheme="majorHAnsi" w:cs="Times New Roman"/>
        </w:rPr>
        <w:t xml:space="preserve">, </w:t>
      </w:r>
      <w:r w:rsidRPr="003D34B9">
        <w:rPr>
          <w:rFonts w:ascii="Times New Roman" w:hAnsiTheme="majorHAnsi" w:cs="Times New Roman"/>
          <w:i/>
          <w:iCs/>
        </w:rPr>
        <w:t>73</w:t>
      </w:r>
      <w:r w:rsidRPr="003D34B9">
        <w:rPr>
          <w:rFonts w:ascii="Times New Roman" w:hAnsiTheme="majorHAnsi" w:cs="Times New Roman"/>
        </w:rPr>
        <w:t>(suppl_2), 141</w:t>
      </w:r>
      <w:r w:rsidRPr="003D34B9">
        <w:rPr>
          <w:rFonts w:ascii="Times New Roman" w:hAnsiTheme="majorHAnsi" w:cs="Times New Roman"/>
        </w:rPr>
        <w:t>–</w:t>
      </w:r>
      <w:r w:rsidRPr="003D34B9">
        <w:rPr>
          <w:rFonts w:ascii="Times New Roman" w:hAnsiTheme="majorHAnsi" w:cs="Times New Roman"/>
        </w:rPr>
        <w:t>147. https://doi.org/10.1093/nutrit/nuv034</w:t>
      </w:r>
    </w:p>
    <w:p w14:paraId="6301CC58" w14:textId="77777777" w:rsidR="003D34B9" w:rsidRPr="003D34B9" w:rsidRDefault="003D34B9" w:rsidP="003D34B9">
      <w:pPr>
        <w:pStyle w:val="Bibliography"/>
        <w:rPr>
          <w:rFonts w:ascii="Times New Roman" w:hAnsiTheme="majorHAnsi" w:cs="Times New Roman"/>
          <w:lang w:val="fr-FR"/>
        </w:rPr>
      </w:pPr>
      <w:r w:rsidRPr="003D34B9">
        <w:rPr>
          <w:rFonts w:ascii="Times New Roman" w:hAnsiTheme="majorHAnsi" w:cs="Times New Roman"/>
        </w:rPr>
        <w:t xml:space="preserve">Eronen, M. I., &amp; Bringmann, L. F. (2021). The Theory Crisis in Psychology: How to Move Forward. </w:t>
      </w:r>
      <w:r w:rsidRPr="003D34B9">
        <w:rPr>
          <w:rFonts w:ascii="Times New Roman" w:hAnsiTheme="majorHAnsi" w:cs="Times New Roman"/>
          <w:i/>
          <w:iCs/>
          <w:lang w:val="fr-FR"/>
        </w:rPr>
        <w:t>Perspectives on Psychological Science</w:t>
      </w:r>
      <w:r w:rsidRPr="003D34B9">
        <w:rPr>
          <w:rFonts w:ascii="Times New Roman" w:hAnsiTheme="majorHAnsi" w:cs="Times New Roman"/>
          <w:lang w:val="fr-FR"/>
        </w:rPr>
        <w:t xml:space="preserve">, </w:t>
      </w:r>
      <w:r w:rsidRPr="003D34B9">
        <w:rPr>
          <w:rFonts w:ascii="Times New Roman" w:hAnsiTheme="majorHAnsi" w:cs="Times New Roman"/>
          <w:i/>
          <w:iCs/>
          <w:lang w:val="fr-FR"/>
        </w:rPr>
        <w:t>16</w:t>
      </w:r>
      <w:r w:rsidRPr="003D34B9">
        <w:rPr>
          <w:rFonts w:ascii="Times New Roman" w:hAnsiTheme="majorHAnsi" w:cs="Times New Roman"/>
          <w:lang w:val="fr-FR"/>
        </w:rPr>
        <w:t>(4), 779</w:t>
      </w:r>
      <w:r w:rsidRPr="003D34B9">
        <w:rPr>
          <w:rFonts w:ascii="Times New Roman" w:hAnsiTheme="majorHAnsi" w:cs="Times New Roman"/>
          <w:lang w:val="fr-FR"/>
        </w:rPr>
        <w:t>–</w:t>
      </w:r>
      <w:r w:rsidRPr="003D34B9">
        <w:rPr>
          <w:rFonts w:ascii="Times New Roman" w:hAnsiTheme="majorHAnsi" w:cs="Times New Roman"/>
          <w:lang w:val="fr-FR"/>
        </w:rPr>
        <w:t>788. https://doi.org/10.1177/1745691620970586</w:t>
      </w:r>
    </w:p>
    <w:p w14:paraId="57092C4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fr-FR"/>
        </w:rPr>
        <w:t xml:space="preserve">Etale, A., Jobin, M., &amp; Siegrist, M. (2018). </w:t>
      </w:r>
      <w:r w:rsidRPr="003D34B9">
        <w:rPr>
          <w:rFonts w:ascii="Times New Roman" w:hAnsiTheme="majorHAnsi" w:cs="Times New Roman"/>
        </w:rPr>
        <w:t xml:space="preserve">Tap versus bottled water consumption: The influence of social norms, affect and image on consumer choice.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121</w:t>
      </w:r>
      <w:r w:rsidRPr="003D34B9">
        <w:rPr>
          <w:rFonts w:ascii="Times New Roman" w:hAnsiTheme="majorHAnsi" w:cs="Times New Roman"/>
        </w:rPr>
        <w:t>, 138</w:t>
      </w:r>
      <w:r w:rsidRPr="003D34B9">
        <w:rPr>
          <w:rFonts w:ascii="Times New Roman" w:hAnsiTheme="majorHAnsi" w:cs="Times New Roman"/>
        </w:rPr>
        <w:t>–</w:t>
      </w:r>
      <w:r w:rsidRPr="003D34B9">
        <w:rPr>
          <w:rFonts w:ascii="Times New Roman" w:hAnsiTheme="majorHAnsi" w:cs="Times New Roman"/>
        </w:rPr>
        <w:t>146. https://doi.org/10.1016/j.appet.2017.11.090</w:t>
      </w:r>
    </w:p>
    <w:p w14:paraId="15F37CC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Ferreira-P</w:t>
      </w:r>
      <w:r w:rsidRPr="003D34B9">
        <w:rPr>
          <w:rFonts w:ascii="Times New Roman" w:hAnsiTheme="majorHAnsi" w:cs="Times New Roman"/>
        </w:rPr>
        <w:t>ê</w:t>
      </w:r>
      <w:r w:rsidRPr="003D34B9">
        <w:rPr>
          <w:rFonts w:ascii="Times New Roman" w:hAnsiTheme="majorHAnsi" w:cs="Times New Roman"/>
        </w:rPr>
        <w:t>go, C., Guelinckx, I., Moreno, L. A., Kavouras, S. A., Gandy, J., Martinez, H., Bardosono, S., Abdollahi, M., Nasseri, E., Jarosz, A., Babio, N., &amp; Salas-Salvad</w:t>
      </w:r>
      <w:r w:rsidRPr="003D34B9">
        <w:rPr>
          <w:rFonts w:ascii="Times New Roman" w:hAnsiTheme="majorHAnsi" w:cs="Times New Roman"/>
        </w:rPr>
        <w:t>ó</w:t>
      </w:r>
      <w:r w:rsidRPr="003D34B9">
        <w:rPr>
          <w:rFonts w:ascii="Times New Roman" w:hAnsiTheme="majorHAnsi" w:cs="Times New Roman"/>
        </w:rPr>
        <w:t xml:space="preserve">, J. (2015). Total fluid intake and its determinants: Cross-sectional surveys among adults in 13 countries worldwide. </w:t>
      </w:r>
      <w:r w:rsidRPr="003D34B9">
        <w:rPr>
          <w:rFonts w:ascii="Times New Roman" w:hAnsiTheme="majorHAnsi" w:cs="Times New Roman"/>
          <w:i/>
          <w:iCs/>
        </w:rPr>
        <w:t>European Journal of Nutrition</w:t>
      </w:r>
      <w:r w:rsidRPr="003D34B9">
        <w:rPr>
          <w:rFonts w:ascii="Times New Roman" w:hAnsiTheme="majorHAnsi" w:cs="Times New Roman"/>
        </w:rPr>
        <w:t xml:space="preserve">, </w:t>
      </w:r>
      <w:r w:rsidRPr="003D34B9">
        <w:rPr>
          <w:rFonts w:ascii="Times New Roman" w:hAnsiTheme="majorHAnsi" w:cs="Times New Roman"/>
          <w:i/>
          <w:iCs/>
        </w:rPr>
        <w:t>54</w:t>
      </w:r>
      <w:r w:rsidRPr="003D34B9">
        <w:rPr>
          <w:rFonts w:ascii="Times New Roman" w:hAnsiTheme="majorHAnsi" w:cs="Times New Roman"/>
        </w:rPr>
        <w:t>(2), 35</w:t>
      </w:r>
      <w:r w:rsidRPr="003D34B9">
        <w:rPr>
          <w:rFonts w:ascii="Times New Roman" w:hAnsiTheme="majorHAnsi" w:cs="Times New Roman"/>
        </w:rPr>
        <w:t>–</w:t>
      </w:r>
      <w:r w:rsidRPr="003D34B9">
        <w:rPr>
          <w:rFonts w:ascii="Times New Roman" w:hAnsiTheme="majorHAnsi" w:cs="Times New Roman"/>
        </w:rPr>
        <w:t>43. https://doi.org/10.1007/s00394-015-0943-9</w:t>
      </w:r>
    </w:p>
    <w:p w14:paraId="3905A20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Flake, J. K., &amp; Fried, E. I. (2020). Measurement Schmeasurement: Questionable Measurement Practices and How to Avoid Them. </w:t>
      </w:r>
      <w:r w:rsidRPr="003D34B9">
        <w:rPr>
          <w:rFonts w:ascii="Times New Roman" w:hAnsiTheme="majorHAnsi" w:cs="Times New Roman"/>
          <w:i/>
          <w:iCs/>
        </w:rPr>
        <w:t>Advances in Methods and Practices in Psychological Science</w:t>
      </w:r>
      <w:r w:rsidRPr="003D34B9">
        <w:rPr>
          <w:rFonts w:ascii="Times New Roman" w:hAnsiTheme="majorHAnsi" w:cs="Times New Roman"/>
        </w:rPr>
        <w:t xml:space="preserve">, </w:t>
      </w:r>
      <w:r w:rsidRPr="003D34B9">
        <w:rPr>
          <w:rFonts w:ascii="Times New Roman" w:hAnsiTheme="majorHAnsi" w:cs="Times New Roman"/>
          <w:i/>
          <w:iCs/>
        </w:rPr>
        <w:t>3</w:t>
      </w:r>
      <w:r w:rsidRPr="003D34B9">
        <w:rPr>
          <w:rFonts w:ascii="Times New Roman" w:hAnsiTheme="majorHAnsi" w:cs="Times New Roman"/>
        </w:rPr>
        <w:t>(4), 456</w:t>
      </w:r>
      <w:r w:rsidRPr="003D34B9">
        <w:rPr>
          <w:rFonts w:ascii="Times New Roman" w:hAnsiTheme="majorHAnsi" w:cs="Times New Roman"/>
        </w:rPr>
        <w:t>–</w:t>
      </w:r>
      <w:r w:rsidRPr="003D34B9">
        <w:rPr>
          <w:rFonts w:ascii="Times New Roman" w:hAnsiTheme="majorHAnsi" w:cs="Times New Roman"/>
        </w:rPr>
        <w:t>465. https://doi.org/10.1177/2515245920952393</w:t>
      </w:r>
    </w:p>
    <w:p w14:paraId="2824A215" w14:textId="77777777" w:rsidR="003D34B9" w:rsidRPr="003D34B9" w:rsidRDefault="003D34B9" w:rsidP="003D34B9">
      <w:pPr>
        <w:pStyle w:val="Bibliography"/>
        <w:rPr>
          <w:rFonts w:ascii="Times New Roman" w:hAnsiTheme="majorHAnsi" w:cs="Times New Roman"/>
          <w:lang w:val="nl-NL"/>
        </w:rPr>
      </w:pPr>
      <w:r w:rsidRPr="003D34B9">
        <w:rPr>
          <w:rFonts w:ascii="Times New Roman" w:hAnsiTheme="majorHAnsi" w:cs="Times New Roman"/>
        </w:rPr>
        <w:t xml:space="preserve">Fontanet, C. P., Choudhry, N. K., Wood, W., Robertson, T., Haff, N., Oran, R., Sears, E. S., Kim, E., Hanken, K., Barlev, R. A., Lauffenburger, J. C., &amp; Feldman, C. H. (2021). Randomised controlled trial targeting habit formation to improve medication adherence to daily oral medications in patients with gout. </w:t>
      </w:r>
      <w:r w:rsidRPr="003D34B9">
        <w:rPr>
          <w:rFonts w:ascii="Times New Roman" w:hAnsiTheme="majorHAnsi" w:cs="Times New Roman"/>
          <w:i/>
          <w:iCs/>
          <w:lang w:val="nl-NL"/>
        </w:rPr>
        <w:t>BMJ Open</w:t>
      </w:r>
      <w:r w:rsidRPr="003D34B9">
        <w:rPr>
          <w:rFonts w:ascii="Times New Roman" w:hAnsiTheme="majorHAnsi" w:cs="Times New Roman"/>
          <w:lang w:val="nl-NL"/>
        </w:rPr>
        <w:t xml:space="preserve">, </w:t>
      </w:r>
      <w:r w:rsidRPr="003D34B9">
        <w:rPr>
          <w:rFonts w:ascii="Times New Roman" w:hAnsiTheme="majorHAnsi" w:cs="Times New Roman"/>
          <w:i/>
          <w:iCs/>
          <w:lang w:val="nl-NL"/>
        </w:rPr>
        <w:t>11</w:t>
      </w:r>
      <w:r w:rsidRPr="003D34B9">
        <w:rPr>
          <w:rFonts w:ascii="Times New Roman" w:hAnsiTheme="majorHAnsi" w:cs="Times New Roman"/>
          <w:lang w:val="nl-NL"/>
        </w:rPr>
        <w:t>(11), e055930. https://doi.org/10.1136/bmjopen-2021-055930</w:t>
      </w:r>
    </w:p>
    <w:p w14:paraId="206ACF6E"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nl-NL"/>
        </w:rPr>
        <w:t xml:space="preserve">Franse, C. B., Boelens, M., Fries, L. R., Constant, F., Grieken, A. van, &amp; Raat, H. (2020). </w:t>
      </w:r>
      <w:r w:rsidRPr="003D34B9">
        <w:rPr>
          <w:rFonts w:ascii="Times New Roman" w:hAnsiTheme="majorHAnsi" w:cs="Times New Roman"/>
        </w:rPr>
        <w:t xml:space="preserve">Interventions to increase the consumption of water among children: A systematic review and meta-analysis. </w:t>
      </w:r>
      <w:r w:rsidRPr="003D34B9">
        <w:rPr>
          <w:rFonts w:ascii="Times New Roman" w:hAnsiTheme="majorHAnsi" w:cs="Times New Roman"/>
          <w:i/>
          <w:iCs/>
        </w:rPr>
        <w:t>Obesity Reviews</w:t>
      </w:r>
      <w:r w:rsidRPr="003D34B9">
        <w:rPr>
          <w:rFonts w:ascii="Times New Roman" w:hAnsiTheme="majorHAnsi" w:cs="Times New Roman"/>
        </w:rPr>
        <w:t xml:space="preserve">, </w:t>
      </w:r>
      <w:r w:rsidRPr="003D34B9">
        <w:rPr>
          <w:rFonts w:ascii="Times New Roman" w:hAnsiTheme="majorHAnsi" w:cs="Times New Roman"/>
          <w:i/>
          <w:iCs/>
        </w:rPr>
        <w:t>21</w:t>
      </w:r>
      <w:r w:rsidRPr="003D34B9">
        <w:rPr>
          <w:rFonts w:ascii="Times New Roman" w:hAnsiTheme="majorHAnsi" w:cs="Times New Roman"/>
        </w:rPr>
        <w:t>(7), e13015. https://doi.org/10.1111/obr.13015</w:t>
      </w:r>
    </w:p>
    <w:p w14:paraId="3CA4739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Franse, C. B., Wang, L., Constant, F., Fries, L. R., &amp; Raat, H. (2019). Factors associated with water consumption among children: A systematic review. </w:t>
      </w:r>
      <w:r w:rsidRPr="003D34B9">
        <w:rPr>
          <w:rFonts w:ascii="Times New Roman" w:hAnsiTheme="majorHAnsi" w:cs="Times New Roman"/>
          <w:i/>
          <w:iCs/>
        </w:rPr>
        <w:t>International Journal of Behavioral Nutrition and Physical Activity</w:t>
      </w:r>
      <w:r w:rsidRPr="003D34B9">
        <w:rPr>
          <w:rFonts w:ascii="Times New Roman" w:hAnsiTheme="majorHAnsi" w:cs="Times New Roman"/>
        </w:rPr>
        <w:t xml:space="preserve">, </w:t>
      </w:r>
      <w:r w:rsidRPr="003D34B9">
        <w:rPr>
          <w:rFonts w:ascii="Times New Roman" w:hAnsiTheme="majorHAnsi" w:cs="Times New Roman"/>
          <w:i/>
          <w:iCs/>
        </w:rPr>
        <w:t>16</w:t>
      </w:r>
      <w:r w:rsidRPr="003D34B9">
        <w:rPr>
          <w:rFonts w:ascii="Times New Roman" w:hAnsiTheme="majorHAnsi" w:cs="Times New Roman"/>
        </w:rPr>
        <w:t>(1), 64. https://doi.org/10.1186/s12966-019-0827-0</w:t>
      </w:r>
    </w:p>
    <w:p w14:paraId="0BF376BF"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Fraser, K., Love, P., Campbell, K. J., Ball, K., &amp; Opie, R. S. (2022). Meal kits in the family setting: Impacts on family dynamics, nutrition, social and mental health.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169</w:t>
      </w:r>
      <w:r w:rsidRPr="003D34B9">
        <w:rPr>
          <w:rFonts w:ascii="Times New Roman" w:hAnsiTheme="majorHAnsi" w:cs="Times New Roman"/>
        </w:rPr>
        <w:t>, 105816. https://doi.org/10.1016/j.appet.2021.105816</w:t>
      </w:r>
    </w:p>
    <w:p w14:paraId="161F3FC7"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Gangrade, N., St Fleur, K., &amp; Leak, T. M. (2022). Factors That Influence Snacking Behaviors of Adolescents From Urban Communities: A Qualitative Study. </w:t>
      </w:r>
      <w:r w:rsidRPr="003D34B9">
        <w:rPr>
          <w:rFonts w:ascii="Times New Roman" w:hAnsiTheme="majorHAnsi" w:cs="Times New Roman"/>
          <w:i/>
          <w:iCs/>
        </w:rPr>
        <w:t>Journal of Nutrition Education and Behavior</w:t>
      </w:r>
      <w:r w:rsidRPr="003D34B9">
        <w:rPr>
          <w:rFonts w:ascii="Times New Roman" w:hAnsiTheme="majorHAnsi" w:cs="Times New Roman"/>
        </w:rPr>
        <w:t xml:space="preserve">, </w:t>
      </w:r>
      <w:r w:rsidRPr="003D34B9">
        <w:rPr>
          <w:rFonts w:ascii="Times New Roman" w:hAnsiTheme="majorHAnsi" w:cs="Times New Roman"/>
          <w:i/>
          <w:iCs/>
        </w:rPr>
        <w:t>54</w:t>
      </w:r>
      <w:r w:rsidRPr="003D34B9">
        <w:rPr>
          <w:rFonts w:ascii="Times New Roman" w:hAnsiTheme="majorHAnsi" w:cs="Times New Roman"/>
        </w:rPr>
        <w:t>(6), 521</w:t>
      </w:r>
      <w:r w:rsidRPr="003D34B9">
        <w:rPr>
          <w:rFonts w:ascii="Times New Roman" w:hAnsiTheme="majorHAnsi" w:cs="Times New Roman"/>
        </w:rPr>
        <w:t>–</w:t>
      </w:r>
      <w:r w:rsidRPr="003D34B9">
        <w:rPr>
          <w:rFonts w:ascii="Times New Roman" w:hAnsiTheme="majorHAnsi" w:cs="Times New Roman"/>
        </w:rPr>
        <w:t>531. https://doi.org/10.1016/j.jneb.2021.12.008</w:t>
      </w:r>
    </w:p>
    <w:p w14:paraId="47DE663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Gardner, B. (2015). A review and analysis of the use of </w:t>
      </w:r>
      <w:r w:rsidRPr="003D34B9">
        <w:rPr>
          <w:rFonts w:ascii="Times New Roman" w:hAnsiTheme="majorHAnsi" w:cs="Times New Roman"/>
        </w:rPr>
        <w:t>‘</w:t>
      </w:r>
      <w:r w:rsidRPr="003D34B9">
        <w:rPr>
          <w:rFonts w:ascii="Times New Roman" w:hAnsiTheme="majorHAnsi" w:cs="Times New Roman"/>
        </w:rPr>
        <w:t>habit</w:t>
      </w:r>
      <w:r w:rsidRPr="003D34B9">
        <w:rPr>
          <w:rFonts w:ascii="Times New Roman" w:hAnsiTheme="majorHAnsi" w:cs="Times New Roman"/>
        </w:rPr>
        <w:t>’</w:t>
      </w:r>
      <w:r w:rsidRPr="003D34B9">
        <w:rPr>
          <w:rFonts w:ascii="Times New Roman" w:hAnsiTheme="majorHAnsi" w:cs="Times New Roman"/>
        </w:rPr>
        <w:t xml:space="preserve"> in understanding, predicting and influencing health-related behaviour. </w:t>
      </w:r>
      <w:r w:rsidRPr="003D34B9">
        <w:rPr>
          <w:rFonts w:ascii="Times New Roman" w:hAnsiTheme="majorHAnsi" w:cs="Times New Roman"/>
          <w:i/>
          <w:iCs/>
        </w:rPr>
        <w:t>Health Psychology Review</w:t>
      </w:r>
      <w:r w:rsidRPr="003D34B9">
        <w:rPr>
          <w:rFonts w:ascii="Times New Roman" w:hAnsiTheme="majorHAnsi" w:cs="Times New Roman"/>
        </w:rPr>
        <w:t xml:space="preserve">, </w:t>
      </w:r>
      <w:r w:rsidRPr="003D34B9">
        <w:rPr>
          <w:rFonts w:ascii="Times New Roman" w:hAnsiTheme="majorHAnsi" w:cs="Times New Roman"/>
          <w:i/>
          <w:iCs/>
        </w:rPr>
        <w:t>9</w:t>
      </w:r>
      <w:r w:rsidRPr="003D34B9">
        <w:rPr>
          <w:rFonts w:ascii="Times New Roman" w:hAnsiTheme="majorHAnsi" w:cs="Times New Roman"/>
        </w:rPr>
        <w:t>(3), 277</w:t>
      </w:r>
      <w:r w:rsidRPr="003D34B9">
        <w:rPr>
          <w:rFonts w:ascii="Times New Roman" w:hAnsiTheme="majorHAnsi" w:cs="Times New Roman"/>
        </w:rPr>
        <w:t>–</w:t>
      </w:r>
      <w:r w:rsidRPr="003D34B9">
        <w:rPr>
          <w:rFonts w:ascii="Times New Roman" w:hAnsiTheme="majorHAnsi" w:cs="Times New Roman"/>
        </w:rPr>
        <w:t>295. https://doi.org/10.1080/17437199.2013.876238</w:t>
      </w:r>
    </w:p>
    <w:p w14:paraId="3A0463A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Gardner, B., Abraham, C., Lally, P., &amp; de Bruijn, G.-J. (2012). Towards parsimony in habit measurement: Testing the convergent and predictive validity of an automaticity subscale of the Self-Report Habit Index. </w:t>
      </w:r>
      <w:r w:rsidRPr="003D34B9">
        <w:rPr>
          <w:rFonts w:ascii="Times New Roman" w:hAnsiTheme="majorHAnsi" w:cs="Times New Roman"/>
          <w:i/>
          <w:iCs/>
        </w:rPr>
        <w:t>International Journal of Behavioral Nutrition and Physical Activity</w:t>
      </w:r>
      <w:r w:rsidRPr="003D34B9">
        <w:rPr>
          <w:rFonts w:ascii="Times New Roman" w:hAnsiTheme="majorHAnsi" w:cs="Times New Roman"/>
        </w:rPr>
        <w:t xml:space="preserve">, </w:t>
      </w:r>
      <w:r w:rsidRPr="003D34B9">
        <w:rPr>
          <w:rFonts w:ascii="Times New Roman" w:hAnsiTheme="majorHAnsi" w:cs="Times New Roman"/>
          <w:i/>
          <w:iCs/>
        </w:rPr>
        <w:t>9</w:t>
      </w:r>
      <w:r w:rsidRPr="003D34B9">
        <w:rPr>
          <w:rFonts w:ascii="Times New Roman" w:hAnsiTheme="majorHAnsi" w:cs="Times New Roman"/>
        </w:rPr>
        <w:t>(1), 102. https://doi.org/10.1186/1479-5868-9-102</w:t>
      </w:r>
    </w:p>
    <w:p w14:paraId="556F3044" w14:textId="77777777" w:rsidR="003D34B9" w:rsidRPr="00AC35D8" w:rsidRDefault="003D34B9" w:rsidP="003D34B9">
      <w:pPr>
        <w:pStyle w:val="Bibliography"/>
        <w:rPr>
          <w:rFonts w:ascii="Times New Roman" w:hAnsiTheme="majorHAnsi" w:cs="Times New Roman"/>
          <w:lang w:val="nl-NL"/>
        </w:rPr>
      </w:pPr>
      <w:r w:rsidRPr="003D34B9">
        <w:rPr>
          <w:rFonts w:ascii="Times New Roman" w:hAnsiTheme="majorHAnsi" w:cs="Times New Roman"/>
        </w:rPr>
        <w:t xml:space="preserve">Gardner, B., Phillips, L. A., &amp; Judah, G. (2016). Habitual instigation and habitual execution: Definition, measurement, and effects on behaviour frequency. </w:t>
      </w:r>
      <w:r w:rsidRPr="00AC35D8">
        <w:rPr>
          <w:rFonts w:ascii="Times New Roman" w:hAnsiTheme="majorHAnsi" w:cs="Times New Roman"/>
          <w:i/>
          <w:iCs/>
          <w:lang w:val="nl-NL"/>
        </w:rPr>
        <w:t>British Journal of Health Psychology</w:t>
      </w:r>
      <w:r w:rsidRPr="00AC35D8">
        <w:rPr>
          <w:rFonts w:ascii="Times New Roman" w:hAnsiTheme="majorHAnsi" w:cs="Times New Roman"/>
          <w:lang w:val="nl-NL"/>
        </w:rPr>
        <w:t xml:space="preserve">, </w:t>
      </w:r>
      <w:r w:rsidRPr="00AC35D8">
        <w:rPr>
          <w:rFonts w:ascii="Times New Roman" w:hAnsiTheme="majorHAnsi" w:cs="Times New Roman"/>
          <w:i/>
          <w:iCs/>
          <w:lang w:val="nl-NL"/>
        </w:rPr>
        <w:t>21</w:t>
      </w:r>
      <w:r w:rsidRPr="00AC35D8">
        <w:rPr>
          <w:rFonts w:ascii="Times New Roman" w:hAnsiTheme="majorHAnsi" w:cs="Times New Roman"/>
          <w:lang w:val="nl-NL"/>
        </w:rPr>
        <w:t>(3), 613</w:t>
      </w:r>
      <w:r w:rsidRPr="00AC35D8">
        <w:rPr>
          <w:rFonts w:ascii="Times New Roman" w:hAnsiTheme="majorHAnsi" w:cs="Times New Roman"/>
          <w:lang w:val="nl-NL"/>
        </w:rPr>
        <w:t>–</w:t>
      </w:r>
      <w:r w:rsidRPr="00AC35D8">
        <w:rPr>
          <w:rFonts w:ascii="Times New Roman" w:hAnsiTheme="majorHAnsi" w:cs="Times New Roman"/>
          <w:lang w:val="nl-NL"/>
        </w:rPr>
        <w:t>630. https://doi.org/10.1111/bjhp.12189</w:t>
      </w:r>
    </w:p>
    <w:p w14:paraId="259B888E"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nl-NL"/>
        </w:rPr>
        <w:t>Geerts, R., Vandermoere, F., Van Winckel, T., Halet, D., Joos, P., Van Den Steen, K., Van Meenen, E., Blust, R., Borreg</w:t>
      </w:r>
      <w:r w:rsidRPr="00AC35D8">
        <w:rPr>
          <w:rFonts w:ascii="Times New Roman" w:hAnsiTheme="majorHAnsi" w:cs="Times New Roman"/>
          <w:lang w:val="nl-NL"/>
        </w:rPr>
        <w:t>á</w:t>
      </w:r>
      <w:r w:rsidRPr="00AC35D8">
        <w:rPr>
          <w:rFonts w:ascii="Times New Roman" w:hAnsiTheme="majorHAnsi" w:cs="Times New Roman"/>
          <w:lang w:val="nl-NL"/>
        </w:rPr>
        <w:t xml:space="preserve">n-Ochando, E., &amp; Vlaeminck, S. E. (2020). </w:t>
      </w:r>
      <w:r w:rsidRPr="003D34B9">
        <w:rPr>
          <w:rFonts w:ascii="Times New Roman" w:hAnsiTheme="majorHAnsi" w:cs="Times New Roman"/>
        </w:rPr>
        <w:t xml:space="preserve">Bottle or tap? Toward an integrated approach to water type consumption. </w:t>
      </w:r>
      <w:r w:rsidRPr="003D34B9">
        <w:rPr>
          <w:rFonts w:ascii="Times New Roman" w:hAnsiTheme="majorHAnsi" w:cs="Times New Roman"/>
          <w:i/>
          <w:iCs/>
        </w:rPr>
        <w:t>Water Research</w:t>
      </w:r>
      <w:r w:rsidRPr="003D34B9">
        <w:rPr>
          <w:rFonts w:ascii="Times New Roman" w:hAnsiTheme="majorHAnsi" w:cs="Times New Roman"/>
        </w:rPr>
        <w:t xml:space="preserve">, </w:t>
      </w:r>
      <w:r w:rsidRPr="003D34B9">
        <w:rPr>
          <w:rFonts w:ascii="Times New Roman" w:hAnsiTheme="majorHAnsi" w:cs="Times New Roman"/>
          <w:i/>
          <w:iCs/>
        </w:rPr>
        <w:t>173</w:t>
      </w:r>
      <w:r w:rsidRPr="003D34B9">
        <w:rPr>
          <w:rFonts w:ascii="Times New Roman" w:hAnsiTheme="majorHAnsi" w:cs="Times New Roman"/>
        </w:rPr>
        <w:t>, 115578. https://doi.org/10.1016/j.watres.2020.115578</w:t>
      </w:r>
    </w:p>
    <w:p w14:paraId="5AD27FFC"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Gerritsen, S., Renker-Darby, A., Harr</w:t>
      </w:r>
      <w:r w:rsidRPr="003D34B9">
        <w:rPr>
          <w:rFonts w:ascii="Times New Roman" w:hAnsiTheme="majorHAnsi" w:cs="Times New Roman"/>
        </w:rPr>
        <w:t>é</w:t>
      </w:r>
      <w:r w:rsidRPr="003D34B9">
        <w:rPr>
          <w:rFonts w:ascii="Times New Roman" w:hAnsiTheme="majorHAnsi" w:cs="Times New Roman"/>
        </w:rPr>
        <w:t xml:space="preserve">, S., Rees, D., Raroa, D. A., Eickstaedt, M., Sushil, Z., Allan, K., Bartos, A. E., Waterlander, W. E., &amp; Swinburn, B. (2019). Improving low fruit and vegetable intake in children: Findings from a system dynamics, community group model building study. </w:t>
      </w:r>
      <w:r w:rsidRPr="003D34B9">
        <w:rPr>
          <w:rFonts w:ascii="Times New Roman" w:hAnsiTheme="majorHAnsi" w:cs="Times New Roman"/>
          <w:i/>
          <w:iCs/>
        </w:rPr>
        <w:t>PLOS ONE</w:t>
      </w:r>
      <w:r w:rsidRPr="003D34B9">
        <w:rPr>
          <w:rFonts w:ascii="Times New Roman" w:hAnsiTheme="majorHAnsi" w:cs="Times New Roman"/>
        </w:rPr>
        <w:t xml:space="preserve">, </w:t>
      </w:r>
      <w:r w:rsidRPr="003D34B9">
        <w:rPr>
          <w:rFonts w:ascii="Times New Roman" w:hAnsiTheme="majorHAnsi" w:cs="Times New Roman"/>
          <w:i/>
          <w:iCs/>
        </w:rPr>
        <w:t>14</w:t>
      </w:r>
      <w:r w:rsidRPr="003D34B9">
        <w:rPr>
          <w:rFonts w:ascii="Times New Roman" w:hAnsiTheme="majorHAnsi" w:cs="Times New Roman"/>
        </w:rPr>
        <w:t>(8), e0221107. https://doi.org/10.1371/journal.pone.0221107</w:t>
      </w:r>
    </w:p>
    <w:p w14:paraId="5884BC90" w14:textId="77777777" w:rsidR="003D34B9" w:rsidRPr="003D34B9" w:rsidRDefault="003D34B9" w:rsidP="003D34B9">
      <w:pPr>
        <w:pStyle w:val="Bibliography"/>
        <w:rPr>
          <w:rFonts w:ascii="Times New Roman" w:hAnsiTheme="majorHAnsi" w:cs="Times New Roman"/>
          <w:lang w:val="fr-FR"/>
        </w:rPr>
      </w:pPr>
      <w:r w:rsidRPr="003D34B9">
        <w:rPr>
          <w:rFonts w:ascii="Times New Roman" w:hAnsiTheme="majorHAnsi" w:cs="Times New Roman"/>
        </w:rPr>
        <w:t xml:space="preserve">Gibson, S., &amp; Shirreffs, S. M. (2013). Beverage consumption habits </w:t>
      </w:r>
      <w:r w:rsidRPr="003D34B9">
        <w:rPr>
          <w:rFonts w:ascii="Times New Roman" w:hAnsiTheme="majorHAnsi" w:cs="Times New Roman"/>
        </w:rPr>
        <w:t>“</w:t>
      </w:r>
      <w:r w:rsidRPr="003D34B9">
        <w:rPr>
          <w:rFonts w:ascii="Times New Roman" w:hAnsiTheme="majorHAnsi" w:cs="Times New Roman"/>
        </w:rPr>
        <w:t>24/7</w:t>
      </w:r>
      <w:r w:rsidRPr="003D34B9">
        <w:rPr>
          <w:rFonts w:ascii="Times New Roman" w:hAnsiTheme="majorHAnsi" w:cs="Times New Roman"/>
        </w:rPr>
        <w:t>”</w:t>
      </w:r>
      <w:r w:rsidRPr="003D34B9">
        <w:rPr>
          <w:rFonts w:ascii="Times New Roman" w:hAnsiTheme="majorHAnsi" w:cs="Times New Roman"/>
        </w:rPr>
        <w:t xml:space="preserve"> among British adults: Association with total water intake and energy intake. </w:t>
      </w:r>
      <w:r w:rsidRPr="003D34B9">
        <w:rPr>
          <w:rFonts w:ascii="Times New Roman" w:hAnsiTheme="majorHAnsi" w:cs="Times New Roman"/>
          <w:i/>
          <w:iCs/>
          <w:lang w:val="fr-FR"/>
        </w:rPr>
        <w:t>Nutrition Journal</w:t>
      </w:r>
      <w:r w:rsidRPr="003D34B9">
        <w:rPr>
          <w:rFonts w:ascii="Times New Roman" w:hAnsiTheme="majorHAnsi" w:cs="Times New Roman"/>
          <w:lang w:val="fr-FR"/>
        </w:rPr>
        <w:t xml:space="preserve">, </w:t>
      </w:r>
      <w:r w:rsidRPr="003D34B9">
        <w:rPr>
          <w:rFonts w:ascii="Times New Roman" w:hAnsiTheme="majorHAnsi" w:cs="Times New Roman"/>
          <w:i/>
          <w:iCs/>
          <w:lang w:val="fr-FR"/>
        </w:rPr>
        <w:t>12</w:t>
      </w:r>
      <w:r w:rsidRPr="003D34B9">
        <w:rPr>
          <w:rFonts w:ascii="Times New Roman" w:hAnsiTheme="majorHAnsi" w:cs="Times New Roman"/>
          <w:lang w:val="fr-FR"/>
        </w:rPr>
        <w:t>(1), 9. https://doi.org/10.1186/1475-2891-12-9</w:t>
      </w:r>
    </w:p>
    <w:p w14:paraId="7742CE3B" w14:textId="77777777" w:rsidR="003D34B9" w:rsidRPr="003D34B9" w:rsidRDefault="003D34B9" w:rsidP="003D34B9">
      <w:pPr>
        <w:pStyle w:val="Bibliography"/>
        <w:rPr>
          <w:rFonts w:ascii="Times New Roman" w:hAnsiTheme="majorHAnsi" w:cs="Times New Roman"/>
          <w:lang w:val="fr-FR"/>
        </w:rPr>
      </w:pPr>
      <w:r w:rsidRPr="003D34B9">
        <w:rPr>
          <w:rFonts w:ascii="Times New Roman" w:hAnsiTheme="majorHAnsi" w:cs="Times New Roman"/>
          <w:lang w:val="fr-FR"/>
        </w:rPr>
        <w:t xml:space="preserve">Grosz, M. P., Rohrer, J. M., &amp; Thoemmes, F. (2020). </w:t>
      </w:r>
      <w:r w:rsidRPr="003D34B9">
        <w:rPr>
          <w:rFonts w:ascii="Times New Roman" w:hAnsiTheme="majorHAnsi" w:cs="Times New Roman"/>
        </w:rPr>
        <w:t xml:space="preserve">The Taboo Against Explicit Causal Inference in Nonexperimental Psychology. </w:t>
      </w:r>
      <w:r w:rsidRPr="003D34B9">
        <w:rPr>
          <w:rFonts w:ascii="Times New Roman" w:hAnsiTheme="majorHAnsi" w:cs="Times New Roman"/>
          <w:i/>
          <w:iCs/>
          <w:lang w:val="fr-FR"/>
        </w:rPr>
        <w:t>Perspectives on Psychological Science</w:t>
      </w:r>
      <w:r w:rsidRPr="003D34B9">
        <w:rPr>
          <w:rFonts w:ascii="Times New Roman" w:hAnsiTheme="majorHAnsi" w:cs="Times New Roman"/>
          <w:lang w:val="fr-FR"/>
        </w:rPr>
        <w:t xml:space="preserve">, </w:t>
      </w:r>
      <w:r w:rsidRPr="003D34B9">
        <w:rPr>
          <w:rFonts w:ascii="Times New Roman" w:hAnsiTheme="majorHAnsi" w:cs="Times New Roman"/>
          <w:i/>
          <w:iCs/>
          <w:lang w:val="fr-FR"/>
        </w:rPr>
        <w:t>15</w:t>
      </w:r>
      <w:r w:rsidRPr="003D34B9">
        <w:rPr>
          <w:rFonts w:ascii="Times New Roman" w:hAnsiTheme="majorHAnsi" w:cs="Times New Roman"/>
          <w:lang w:val="fr-FR"/>
        </w:rPr>
        <w:t>(5), 1243</w:t>
      </w:r>
      <w:r w:rsidRPr="003D34B9">
        <w:rPr>
          <w:rFonts w:ascii="Times New Roman" w:hAnsiTheme="majorHAnsi" w:cs="Times New Roman"/>
          <w:lang w:val="fr-FR"/>
        </w:rPr>
        <w:t>–</w:t>
      </w:r>
      <w:r w:rsidRPr="003D34B9">
        <w:rPr>
          <w:rFonts w:ascii="Times New Roman" w:hAnsiTheme="majorHAnsi" w:cs="Times New Roman"/>
          <w:lang w:val="fr-FR"/>
        </w:rPr>
        <w:t>1255. https://doi.org/10.1177/1745691620921521</w:t>
      </w:r>
    </w:p>
    <w:p w14:paraId="58EE992E"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lang w:val="fr-FR"/>
        </w:rPr>
        <w:t xml:space="preserve">Hess, J. M., Lilo, E. A., Cruz, T. H., &amp; Davis, S. M. (2019). </w:t>
      </w:r>
      <w:r w:rsidRPr="003D34B9">
        <w:rPr>
          <w:rFonts w:ascii="Times New Roman" w:hAnsiTheme="majorHAnsi" w:cs="Times New Roman"/>
        </w:rPr>
        <w:t xml:space="preserve">Perceptions of water and sugar-sweetened beverage consumption habits among teens, parents and teachers in the rural south-western USA. </w:t>
      </w:r>
      <w:r w:rsidRPr="003D34B9">
        <w:rPr>
          <w:rFonts w:ascii="Times New Roman" w:hAnsiTheme="majorHAnsi" w:cs="Times New Roman"/>
          <w:i/>
          <w:iCs/>
        </w:rPr>
        <w:t>Public Health Nutrition</w:t>
      </w:r>
      <w:r w:rsidRPr="003D34B9">
        <w:rPr>
          <w:rFonts w:ascii="Times New Roman" w:hAnsiTheme="majorHAnsi" w:cs="Times New Roman"/>
        </w:rPr>
        <w:t xml:space="preserve">, </w:t>
      </w:r>
      <w:r w:rsidRPr="003D34B9">
        <w:rPr>
          <w:rFonts w:ascii="Times New Roman" w:hAnsiTheme="majorHAnsi" w:cs="Times New Roman"/>
          <w:i/>
          <w:iCs/>
        </w:rPr>
        <w:t>22</w:t>
      </w:r>
      <w:r w:rsidRPr="003D34B9">
        <w:rPr>
          <w:rFonts w:ascii="Times New Roman" w:hAnsiTheme="majorHAnsi" w:cs="Times New Roman"/>
        </w:rPr>
        <w:t>(8), 1376</w:t>
      </w:r>
      <w:r w:rsidRPr="003D34B9">
        <w:rPr>
          <w:rFonts w:ascii="Times New Roman" w:hAnsiTheme="majorHAnsi" w:cs="Times New Roman"/>
        </w:rPr>
        <w:t>–</w:t>
      </w:r>
      <w:r w:rsidRPr="003D34B9">
        <w:rPr>
          <w:rFonts w:ascii="Times New Roman" w:hAnsiTheme="majorHAnsi" w:cs="Times New Roman"/>
        </w:rPr>
        <w:t>1387. https://doi.org/10.1017/S1368980019000272</w:t>
      </w:r>
    </w:p>
    <w:p w14:paraId="54775B57"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Hommel, B. (2021). GOALIATH: A theory of goal-directed behavior. </w:t>
      </w:r>
      <w:r w:rsidRPr="003D34B9">
        <w:rPr>
          <w:rFonts w:ascii="Times New Roman" w:hAnsiTheme="majorHAnsi" w:cs="Times New Roman"/>
          <w:i/>
          <w:iCs/>
        </w:rPr>
        <w:t>Psychological Research</w:t>
      </w:r>
      <w:r w:rsidRPr="003D34B9">
        <w:rPr>
          <w:rFonts w:ascii="Times New Roman" w:hAnsiTheme="majorHAnsi" w:cs="Times New Roman"/>
        </w:rPr>
        <w:t>. https://doi.org/10.1007/s00426-021-01563-w</w:t>
      </w:r>
    </w:p>
    <w:p w14:paraId="01F80C7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Hommel, B., &amp; Wiers, R. W. (2017). Towards a Unitary Approach to Human Action Control. </w:t>
      </w:r>
      <w:r w:rsidRPr="003D34B9">
        <w:rPr>
          <w:rFonts w:ascii="Times New Roman" w:hAnsiTheme="majorHAnsi" w:cs="Times New Roman"/>
          <w:i/>
          <w:iCs/>
        </w:rPr>
        <w:t>Trends in Cognitive Sciences</w:t>
      </w:r>
      <w:r w:rsidRPr="003D34B9">
        <w:rPr>
          <w:rFonts w:ascii="Times New Roman" w:hAnsiTheme="majorHAnsi" w:cs="Times New Roman"/>
        </w:rPr>
        <w:t xml:space="preserve">, </w:t>
      </w:r>
      <w:r w:rsidRPr="003D34B9">
        <w:rPr>
          <w:rFonts w:ascii="Times New Roman" w:hAnsiTheme="majorHAnsi" w:cs="Times New Roman"/>
          <w:i/>
          <w:iCs/>
        </w:rPr>
        <w:t>21</w:t>
      </w:r>
      <w:r w:rsidRPr="003D34B9">
        <w:rPr>
          <w:rFonts w:ascii="Times New Roman" w:hAnsiTheme="majorHAnsi" w:cs="Times New Roman"/>
        </w:rPr>
        <w:t>(12), 940</w:t>
      </w:r>
      <w:r w:rsidRPr="003D34B9">
        <w:rPr>
          <w:rFonts w:ascii="Times New Roman" w:hAnsiTheme="majorHAnsi" w:cs="Times New Roman"/>
        </w:rPr>
        <w:t>–</w:t>
      </w:r>
      <w:r w:rsidRPr="003D34B9">
        <w:rPr>
          <w:rFonts w:ascii="Times New Roman" w:hAnsiTheme="majorHAnsi" w:cs="Times New Roman"/>
        </w:rPr>
        <w:t>949. https://doi.org/10.1016/j.tics.2017.09.009</w:t>
      </w:r>
    </w:p>
    <w:p w14:paraId="2402443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Jarman, M., Edwards, K., &amp; Blissett, J. (2022). Influences on the dietary intakes of preschool children: A systematic scoping review. </w:t>
      </w:r>
      <w:r w:rsidRPr="003D34B9">
        <w:rPr>
          <w:rFonts w:ascii="Times New Roman" w:hAnsiTheme="majorHAnsi" w:cs="Times New Roman"/>
          <w:i/>
          <w:iCs/>
        </w:rPr>
        <w:t>International Journal of Behavioral Nutrition and Physical Activity</w:t>
      </w:r>
      <w:r w:rsidRPr="003D34B9">
        <w:rPr>
          <w:rFonts w:ascii="Times New Roman" w:hAnsiTheme="majorHAnsi" w:cs="Times New Roman"/>
        </w:rPr>
        <w:t xml:space="preserve">, </w:t>
      </w:r>
      <w:r w:rsidRPr="003D34B9">
        <w:rPr>
          <w:rFonts w:ascii="Times New Roman" w:hAnsiTheme="majorHAnsi" w:cs="Times New Roman"/>
          <w:i/>
          <w:iCs/>
        </w:rPr>
        <w:t>19</w:t>
      </w:r>
      <w:r w:rsidRPr="003D34B9">
        <w:rPr>
          <w:rFonts w:ascii="Times New Roman" w:hAnsiTheme="majorHAnsi" w:cs="Times New Roman"/>
        </w:rPr>
        <w:t>(1), 20. https://doi.org/10.1186/s12966-022-01254-8</w:t>
      </w:r>
    </w:p>
    <w:p w14:paraId="05FF9A7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J</w:t>
      </w:r>
      <w:r w:rsidRPr="003D34B9">
        <w:rPr>
          <w:rFonts w:ascii="Times New Roman" w:hAnsiTheme="majorHAnsi" w:cs="Times New Roman"/>
        </w:rPr>
        <w:t>é</w:t>
      </w:r>
      <w:r w:rsidRPr="003D34B9">
        <w:rPr>
          <w:rFonts w:ascii="Times New Roman" w:hAnsiTheme="majorHAnsi" w:cs="Times New Roman"/>
        </w:rPr>
        <w:t xml:space="preserve">quier, E., &amp; Constant, F. (2010). Water as an essential nutrient: The physiological basis of hydration. </w:t>
      </w:r>
      <w:r w:rsidRPr="003D34B9">
        <w:rPr>
          <w:rFonts w:ascii="Times New Roman" w:hAnsiTheme="majorHAnsi" w:cs="Times New Roman"/>
          <w:i/>
          <w:iCs/>
        </w:rPr>
        <w:t>European Journal of Clinical Nutrition</w:t>
      </w:r>
      <w:r w:rsidRPr="003D34B9">
        <w:rPr>
          <w:rFonts w:ascii="Times New Roman" w:hAnsiTheme="majorHAnsi" w:cs="Times New Roman"/>
        </w:rPr>
        <w:t xml:space="preserve">, </w:t>
      </w:r>
      <w:r w:rsidRPr="003D34B9">
        <w:rPr>
          <w:rFonts w:ascii="Times New Roman" w:hAnsiTheme="majorHAnsi" w:cs="Times New Roman"/>
          <w:i/>
          <w:iCs/>
        </w:rPr>
        <w:t>64</w:t>
      </w:r>
      <w:r w:rsidRPr="003D34B9">
        <w:rPr>
          <w:rFonts w:ascii="Times New Roman" w:hAnsiTheme="majorHAnsi" w:cs="Times New Roman"/>
        </w:rPr>
        <w:t>(2), Article 2. https://doi.org/10.1038/ejcn.2009.111</w:t>
      </w:r>
    </w:p>
    <w:p w14:paraId="39D4D531"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Johnson, E. C., Huffman, A. E., Yoder, H., Dolci, A., Perrier, E. T., Larson-Meyer, D. E., &amp; Armstrong, L. E. (2020). Urinary markers of hydration during 3-day water restriction and graded rehydration. </w:t>
      </w:r>
      <w:r w:rsidRPr="003D34B9">
        <w:rPr>
          <w:rFonts w:ascii="Times New Roman" w:hAnsiTheme="majorHAnsi" w:cs="Times New Roman"/>
          <w:i/>
          <w:iCs/>
        </w:rPr>
        <w:t>European Journal of Nutrition</w:t>
      </w:r>
      <w:r w:rsidRPr="003D34B9">
        <w:rPr>
          <w:rFonts w:ascii="Times New Roman" w:hAnsiTheme="majorHAnsi" w:cs="Times New Roman"/>
        </w:rPr>
        <w:t xml:space="preserve">, </w:t>
      </w:r>
      <w:r w:rsidRPr="003D34B9">
        <w:rPr>
          <w:rFonts w:ascii="Times New Roman" w:hAnsiTheme="majorHAnsi" w:cs="Times New Roman"/>
          <w:i/>
          <w:iCs/>
        </w:rPr>
        <w:t>59</w:t>
      </w:r>
      <w:r w:rsidRPr="003D34B9">
        <w:rPr>
          <w:rFonts w:ascii="Times New Roman" w:hAnsiTheme="majorHAnsi" w:cs="Times New Roman"/>
        </w:rPr>
        <w:t>(5), 2171</w:t>
      </w:r>
      <w:r w:rsidRPr="003D34B9">
        <w:rPr>
          <w:rFonts w:ascii="Times New Roman" w:hAnsiTheme="majorHAnsi" w:cs="Times New Roman"/>
        </w:rPr>
        <w:t>–</w:t>
      </w:r>
      <w:r w:rsidRPr="003D34B9">
        <w:rPr>
          <w:rFonts w:ascii="Times New Roman" w:hAnsiTheme="majorHAnsi" w:cs="Times New Roman"/>
        </w:rPr>
        <w:t>2181. https://doi.org/10.1007/s00394-019-02065-7</w:t>
      </w:r>
    </w:p>
    <w:p w14:paraId="3503811C"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Kaushik, A., Mullee, M. A., Bryant, T. N., &amp; Hill, C. M. (2007). A study of the association between children</w:t>
      </w:r>
      <w:r w:rsidRPr="003D34B9">
        <w:rPr>
          <w:rFonts w:ascii="Times New Roman" w:hAnsiTheme="majorHAnsi" w:cs="Times New Roman"/>
        </w:rPr>
        <w:t>’</w:t>
      </w:r>
      <w:r w:rsidRPr="003D34B9">
        <w:rPr>
          <w:rFonts w:ascii="Times New Roman" w:hAnsiTheme="majorHAnsi" w:cs="Times New Roman"/>
        </w:rPr>
        <w:t xml:space="preserve">s access to drinking water in primary schools and their fluid intake: Can water be </w:t>
      </w:r>
      <w:r w:rsidRPr="003D34B9">
        <w:rPr>
          <w:rFonts w:ascii="Times New Roman" w:hAnsiTheme="majorHAnsi" w:cs="Times New Roman"/>
        </w:rPr>
        <w:t>‘</w:t>
      </w:r>
      <w:r w:rsidRPr="003D34B9">
        <w:rPr>
          <w:rFonts w:ascii="Times New Roman" w:hAnsiTheme="majorHAnsi" w:cs="Times New Roman"/>
        </w:rPr>
        <w:t>cool</w:t>
      </w:r>
      <w:r w:rsidRPr="003D34B9">
        <w:rPr>
          <w:rFonts w:ascii="Times New Roman" w:hAnsiTheme="majorHAnsi" w:cs="Times New Roman"/>
        </w:rPr>
        <w:t>’</w:t>
      </w:r>
      <w:r w:rsidRPr="003D34B9">
        <w:rPr>
          <w:rFonts w:ascii="Times New Roman" w:hAnsiTheme="majorHAnsi" w:cs="Times New Roman"/>
        </w:rPr>
        <w:t xml:space="preserve"> in school? </w:t>
      </w:r>
      <w:r w:rsidRPr="003D34B9">
        <w:rPr>
          <w:rFonts w:ascii="Times New Roman" w:hAnsiTheme="majorHAnsi" w:cs="Times New Roman"/>
          <w:i/>
          <w:iCs/>
        </w:rPr>
        <w:t>Child: Care, Health and Development</w:t>
      </w:r>
      <w:r w:rsidRPr="003D34B9">
        <w:rPr>
          <w:rFonts w:ascii="Times New Roman" w:hAnsiTheme="majorHAnsi" w:cs="Times New Roman"/>
        </w:rPr>
        <w:t xml:space="preserve">, </w:t>
      </w:r>
      <w:r w:rsidRPr="003D34B9">
        <w:rPr>
          <w:rFonts w:ascii="Times New Roman" w:hAnsiTheme="majorHAnsi" w:cs="Times New Roman"/>
          <w:i/>
          <w:iCs/>
        </w:rPr>
        <w:t>33</w:t>
      </w:r>
      <w:r w:rsidRPr="003D34B9">
        <w:rPr>
          <w:rFonts w:ascii="Times New Roman" w:hAnsiTheme="majorHAnsi" w:cs="Times New Roman"/>
        </w:rPr>
        <w:t>(4), 409</w:t>
      </w:r>
      <w:r w:rsidRPr="003D34B9">
        <w:rPr>
          <w:rFonts w:ascii="Times New Roman" w:hAnsiTheme="majorHAnsi" w:cs="Times New Roman"/>
        </w:rPr>
        <w:t>–</w:t>
      </w:r>
      <w:r w:rsidRPr="003D34B9">
        <w:rPr>
          <w:rFonts w:ascii="Times New Roman" w:hAnsiTheme="majorHAnsi" w:cs="Times New Roman"/>
        </w:rPr>
        <w:t>415. https://doi.org/10.1111/j.1365-2214.2006.00721.x</w:t>
      </w:r>
    </w:p>
    <w:p w14:paraId="627CCD8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Kavouras, S. A., &amp; Anastasiou, C. A. (2010). Water Physiology: Essentiality, Metabolism, and Health Implications. </w:t>
      </w:r>
      <w:r w:rsidRPr="003D34B9">
        <w:rPr>
          <w:rFonts w:ascii="Times New Roman" w:hAnsiTheme="majorHAnsi" w:cs="Times New Roman"/>
          <w:i/>
          <w:iCs/>
        </w:rPr>
        <w:t>Nutrition Today</w:t>
      </w:r>
      <w:r w:rsidRPr="003D34B9">
        <w:rPr>
          <w:rFonts w:ascii="Times New Roman" w:hAnsiTheme="majorHAnsi" w:cs="Times New Roman"/>
        </w:rPr>
        <w:t xml:space="preserve">, </w:t>
      </w:r>
      <w:r w:rsidRPr="003D34B9">
        <w:rPr>
          <w:rFonts w:ascii="Times New Roman" w:hAnsiTheme="majorHAnsi" w:cs="Times New Roman"/>
          <w:i/>
          <w:iCs/>
        </w:rPr>
        <w:t>45</w:t>
      </w:r>
      <w:r w:rsidRPr="003D34B9">
        <w:rPr>
          <w:rFonts w:ascii="Times New Roman" w:hAnsiTheme="majorHAnsi" w:cs="Times New Roman"/>
        </w:rPr>
        <w:t>(6), S27. https://doi.org/10.1097/NT.0b013e3181fe1713</w:t>
      </w:r>
    </w:p>
    <w:p w14:paraId="68E4F93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Kopetz, C. E., Woerner, J. I., &amp; Briskin, J. L. (2018). Another look at impulsivity: Could impulsive behavior be strategic? </w:t>
      </w:r>
      <w:r w:rsidRPr="003D34B9">
        <w:rPr>
          <w:rFonts w:ascii="Times New Roman" w:hAnsiTheme="majorHAnsi" w:cs="Times New Roman"/>
          <w:i/>
          <w:iCs/>
        </w:rPr>
        <w:t>Social and Personality Psychology Compass</w:t>
      </w:r>
      <w:r w:rsidRPr="003D34B9">
        <w:rPr>
          <w:rFonts w:ascii="Times New Roman" w:hAnsiTheme="majorHAnsi" w:cs="Times New Roman"/>
        </w:rPr>
        <w:t xml:space="preserve">, </w:t>
      </w:r>
      <w:r w:rsidRPr="003D34B9">
        <w:rPr>
          <w:rFonts w:ascii="Times New Roman" w:hAnsiTheme="majorHAnsi" w:cs="Times New Roman"/>
          <w:i/>
          <w:iCs/>
        </w:rPr>
        <w:t>12</w:t>
      </w:r>
      <w:r w:rsidRPr="003D34B9">
        <w:rPr>
          <w:rFonts w:ascii="Times New Roman" w:hAnsiTheme="majorHAnsi" w:cs="Times New Roman"/>
        </w:rPr>
        <w:t>(5), e12385. https://doi.org/10.1111/spc3.12385</w:t>
      </w:r>
    </w:p>
    <w:p w14:paraId="3339E95B"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Korstjens, I., &amp; Moser, A. (2018). Series: Practical guidance to qualitative research. Part 4: Trustworthiness and publishing. </w:t>
      </w:r>
      <w:r w:rsidRPr="003D34B9">
        <w:rPr>
          <w:rFonts w:ascii="Times New Roman" w:hAnsiTheme="majorHAnsi" w:cs="Times New Roman"/>
          <w:i/>
          <w:iCs/>
        </w:rPr>
        <w:t>European Journal of General Practice</w:t>
      </w:r>
      <w:r w:rsidRPr="003D34B9">
        <w:rPr>
          <w:rFonts w:ascii="Times New Roman" w:hAnsiTheme="majorHAnsi" w:cs="Times New Roman"/>
        </w:rPr>
        <w:t xml:space="preserve">, </w:t>
      </w:r>
      <w:r w:rsidRPr="003D34B9">
        <w:rPr>
          <w:rFonts w:ascii="Times New Roman" w:hAnsiTheme="majorHAnsi" w:cs="Times New Roman"/>
          <w:i/>
          <w:iCs/>
        </w:rPr>
        <w:t>24</w:t>
      </w:r>
      <w:r w:rsidRPr="003D34B9">
        <w:rPr>
          <w:rFonts w:ascii="Times New Roman" w:hAnsiTheme="majorHAnsi" w:cs="Times New Roman"/>
        </w:rPr>
        <w:t>(1), 120</w:t>
      </w:r>
      <w:r w:rsidRPr="003D34B9">
        <w:rPr>
          <w:rFonts w:ascii="Times New Roman" w:hAnsiTheme="majorHAnsi" w:cs="Times New Roman"/>
        </w:rPr>
        <w:t>–</w:t>
      </w:r>
      <w:r w:rsidRPr="003D34B9">
        <w:rPr>
          <w:rFonts w:ascii="Times New Roman" w:hAnsiTheme="majorHAnsi" w:cs="Times New Roman"/>
        </w:rPr>
        <w:t>124. https://doi.org/10.1080/13814788.2017.1375092</w:t>
      </w:r>
    </w:p>
    <w:p w14:paraId="4FBA263E"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Kruglanski, A. W., &amp; Szumowska, E. (2020). Habitual Behavior Is Goal-Driven. </w:t>
      </w:r>
      <w:r w:rsidRPr="003D34B9">
        <w:rPr>
          <w:rFonts w:ascii="Times New Roman" w:hAnsiTheme="majorHAnsi" w:cs="Times New Roman"/>
          <w:i/>
          <w:iCs/>
        </w:rPr>
        <w:t>Perspectives on Psychological Science</w:t>
      </w:r>
      <w:r w:rsidRPr="003D34B9">
        <w:rPr>
          <w:rFonts w:ascii="Times New Roman" w:hAnsiTheme="majorHAnsi" w:cs="Times New Roman"/>
        </w:rPr>
        <w:t xml:space="preserve">, </w:t>
      </w:r>
      <w:r w:rsidRPr="003D34B9">
        <w:rPr>
          <w:rFonts w:ascii="Times New Roman" w:hAnsiTheme="majorHAnsi" w:cs="Times New Roman"/>
          <w:i/>
          <w:iCs/>
        </w:rPr>
        <w:t>15</w:t>
      </w:r>
      <w:r w:rsidRPr="003D34B9">
        <w:rPr>
          <w:rFonts w:ascii="Times New Roman" w:hAnsiTheme="majorHAnsi" w:cs="Times New Roman"/>
        </w:rPr>
        <w:t>(5), 1256</w:t>
      </w:r>
      <w:r w:rsidRPr="003D34B9">
        <w:rPr>
          <w:rFonts w:ascii="Times New Roman" w:hAnsiTheme="majorHAnsi" w:cs="Times New Roman"/>
        </w:rPr>
        <w:t>–</w:t>
      </w:r>
      <w:r w:rsidRPr="003D34B9">
        <w:rPr>
          <w:rFonts w:ascii="Times New Roman" w:hAnsiTheme="majorHAnsi" w:cs="Times New Roman"/>
        </w:rPr>
        <w:t>1271. https://doi.org/10.1177/1745691620917676</w:t>
      </w:r>
    </w:p>
    <w:p w14:paraId="3359FEB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Kulbida, M., Kemps, E., &amp; Tiggemann, M. (2022). The role of rash impulsivity and sensitivity to reward in soft drink consumption.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173</w:t>
      </w:r>
      <w:r w:rsidRPr="003D34B9">
        <w:rPr>
          <w:rFonts w:ascii="Times New Roman" w:hAnsiTheme="majorHAnsi" w:cs="Times New Roman"/>
        </w:rPr>
        <w:t>, 105977. https://doi.org/10.1016/j.appet.2022.105977</w:t>
      </w:r>
    </w:p>
    <w:p w14:paraId="1E8DF61F"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Kvavilashvili, L., &amp; Rummel, J. (2020). On the Nature of Everyday Prospection: A Review and Theoretical Integration of Research on Mind-Wandering, Future Thinking, and Prospective Memory. </w:t>
      </w:r>
      <w:r w:rsidRPr="003D34B9">
        <w:rPr>
          <w:rFonts w:ascii="Times New Roman" w:hAnsiTheme="majorHAnsi" w:cs="Times New Roman"/>
          <w:i/>
          <w:iCs/>
        </w:rPr>
        <w:t>Review of General Psychology</w:t>
      </w:r>
      <w:r w:rsidRPr="003D34B9">
        <w:rPr>
          <w:rFonts w:ascii="Times New Roman" w:hAnsiTheme="majorHAnsi" w:cs="Times New Roman"/>
        </w:rPr>
        <w:t xml:space="preserve">, </w:t>
      </w:r>
      <w:r w:rsidRPr="003D34B9">
        <w:rPr>
          <w:rFonts w:ascii="Times New Roman" w:hAnsiTheme="majorHAnsi" w:cs="Times New Roman"/>
          <w:i/>
          <w:iCs/>
        </w:rPr>
        <w:t>24</w:t>
      </w:r>
      <w:r w:rsidRPr="003D34B9">
        <w:rPr>
          <w:rFonts w:ascii="Times New Roman" w:hAnsiTheme="majorHAnsi" w:cs="Times New Roman"/>
        </w:rPr>
        <w:t>(3), 210</w:t>
      </w:r>
      <w:r w:rsidRPr="003D34B9">
        <w:rPr>
          <w:rFonts w:ascii="Times New Roman" w:hAnsiTheme="majorHAnsi" w:cs="Times New Roman"/>
        </w:rPr>
        <w:t>–</w:t>
      </w:r>
      <w:r w:rsidRPr="003D34B9">
        <w:rPr>
          <w:rFonts w:ascii="Times New Roman" w:hAnsiTheme="majorHAnsi" w:cs="Times New Roman"/>
        </w:rPr>
        <w:t>237. https://doi.org/10.1177/1089268020918843</w:t>
      </w:r>
    </w:p>
    <w:p w14:paraId="4727C0D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Lilo, E. A., &amp; West, A. (2022). </w:t>
      </w:r>
      <w:r w:rsidRPr="003D34B9">
        <w:rPr>
          <w:rFonts w:ascii="Times New Roman" w:hAnsiTheme="majorHAnsi" w:cs="Times New Roman"/>
        </w:rPr>
        <w:t>“</w:t>
      </w:r>
      <w:r w:rsidRPr="003D34B9">
        <w:rPr>
          <w:rFonts w:ascii="Times New Roman" w:hAnsiTheme="majorHAnsi" w:cs="Times New Roman"/>
        </w:rPr>
        <w:t>OMG, I Get Like 100 Teaspoons of Sugar a Day!</w:t>
      </w:r>
      <w:r w:rsidRPr="003D34B9">
        <w:rPr>
          <w:rFonts w:ascii="Times New Roman" w:hAnsiTheme="majorHAnsi" w:cs="Times New Roman"/>
        </w:rPr>
        <w:t>”</w:t>
      </w:r>
      <w:r w:rsidRPr="003D34B9">
        <w:rPr>
          <w:rFonts w:ascii="Times New Roman" w:hAnsiTheme="majorHAnsi" w:cs="Times New Roman"/>
        </w:rPr>
        <w:t xml:space="preserve"> Rural Teens</w:t>
      </w:r>
      <w:r w:rsidRPr="003D34B9">
        <w:rPr>
          <w:rFonts w:ascii="Times New Roman" w:hAnsiTheme="majorHAnsi" w:cs="Times New Roman"/>
        </w:rPr>
        <w:t>’</w:t>
      </w:r>
      <w:r w:rsidRPr="003D34B9">
        <w:rPr>
          <w:rFonts w:ascii="Times New Roman" w:hAnsiTheme="majorHAnsi" w:cs="Times New Roman"/>
        </w:rPr>
        <w:t xml:space="preserve"> Grasp of Their Beverage Consumption Habits. </w:t>
      </w:r>
      <w:r w:rsidRPr="003D34B9">
        <w:rPr>
          <w:rFonts w:ascii="Times New Roman" w:hAnsiTheme="majorHAnsi" w:cs="Times New Roman"/>
          <w:i/>
          <w:iCs/>
        </w:rPr>
        <w:t>Community Health Equity Research &amp; Policy</w:t>
      </w:r>
      <w:r w:rsidRPr="003D34B9">
        <w:rPr>
          <w:rFonts w:ascii="Times New Roman" w:hAnsiTheme="majorHAnsi" w:cs="Times New Roman"/>
        </w:rPr>
        <w:t xml:space="preserve">, </w:t>
      </w:r>
      <w:r w:rsidRPr="003D34B9">
        <w:rPr>
          <w:rFonts w:ascii="Times New Roman" w:hAnsiTheme="majorHAnsi" w:cs="Times New Roman"/>
          <w:i/>
          <w:iCs/>
        </w:rPr>
        <w:t>42</w:t>
      </w:r>
      <w:r w:rsidRPr="003D34B9">
        <w:rPr>
          <w:rFonts w:ascii="Times New Roman" w:hAnsiTheme="majorHAnsi" w:cs="Times New Roman"/>
        </w:rPr>
        <w:t>(4), 367</w:t>
      </w:r>
      <w:r w:rsidRPr="003D34B9">
        <w:rPr>
          <w:rFonts w:ascii="Times New Roman" w:hAnsiTheme="majorHAnsi" w:cs="Times New Roman"/>
        </w:rPr>
        <w:t>–</w:t>
      </w:r>
      <w:r w:rsidRPr="003D34B9">
        <w:rPr>
          <w:rFonts w:ascii="Times New Roman" w:hAnsiTheme="majorHAnsi" w:cs="Times New Roman"/>
        </w:rPr>
        <w:t>373. https://doi.org/10.1177/0272684X211004928</w:t>
      </w:r>
    </w:p>
    <w:p w14:paraId="5B1E50DF" w14:textId="77777777" w:rsidR="003D34B9" w:rsidRPr="00AC35D8" w:rsidRDefault="003D34B9" w:rsidP="003D34B9">
      <w:pPr>
        <w:pStyle w:val="Bibliography"/>
        <w:rPr>
          <w:rFonts w:ascii="Times New Roman" w:hAnsiTheme="majorHAnsi" w:cs="Times New Roman"/>
          <w:lang w:val="nl-NL"/>
        </w:rPr>
      </w:pPr>
      <w:r w:rsidRPr="003D34B9">
        <w:rPr>
          <w:rFonts w:ascii="Times New Roman" w:hAnsiTheme="majorHAnsi" w:cs="Times New Roman"/>
        </w:rPr>
        <w:t xml:space="preserve">Maatman, F. O. (2021). </w:t>
      </w:r>
      <w:r w:rsidRPr="003D34B9">
        <w:rPr>
          <w:rFonts w:ascii="Times New Roman" w:hAnsiTheme="majorHAnsi" w:cs="Times New Roman"/>
          <w:i/>
          <w:iCs/>
        </w:rPr>
        <w:t>Psychology</w:t>
      </w:r>
      <w:r w:rsidRPr="003D34B9">
        <w:rPr>
          <w:rFonts w:ascii="Times New Roman" w:hAnsiTheme="majorHAnsi" w:cs="Times New Roman"/>
          <w:i/>
          <w:iCs/>
        </w:rPr>
        <w:t>’</w:t>
      </w:r>
      <w:r w:rsidRPr="003D34B9">
        <w:rPr>
          <w:rFonts w:ascii="Times New Roman" w:hAnsiTheme="majorHAnsi" w:cs="Times New Roman"/>
          <w:i/>
          <w:iCs/>
        </w:rPr>
        <w:t>s Theory Crisis, and Why Formal Modelling Cannot Solve It</w:t>
      </w:r>
      <w:r w:rsidRPr="003D34B9">
        <w:rPr>
          <w:rFonts w:ascii="Times New Roman" w:hAnsiTheme="majorHAnsi" w:cs="Times New Roman"/>
        </w:rPr>
        <w:t xml:space="preserve">. </w:t>
      </w:r>
      <w:r w:rsidRPr="00AC35D8">
        <w:rPr>
          <w:rFonts w:ascii="Times New Roman" w:hAnsiTheme="majorHAnsi" w:cs="Times New Roman"/>
          <w:lang w:val="nl-NL"/>
        </w:rPr>
        <w:t>PsyArXiv. https://doi.org/10.31234/osf.io/puqvs</w:t>
      </w:r>
    </w:p>
    <w:p w14:paraId="35116782"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nl-NL"/>
        </w:rPr>
        <w:t xml:space="preserve">Marien, H., Custers, R., &amp; Aarts, H. (2019). </w:t>
      </w:r>
      <w:r w:rsidRPr="003D34B9">
        <w:rPr>
          <w:rFonts w:ascii="Times New Roman" w:hAnsiTheme="majorHAnsi" w:cs="Times New Roman"/>
        </w:rPr>
        <w:t>Studying Human Habits in Societal Context: Examining Support for a Basic Stimulus</w:t>
      </w:r>
      <w:r w:rsidRPr="003D34B9">
        <w:rPr>
          <w:rFonts w:ascii="Times New Roman" w:hAnsiTheme="majorHAnsi" w:cs="Times New Roman"/>
        </w:rPr>
        <w:t>–</w:t>
      </w:r>
      <w:r w:rsidRPr="003D34B9">
        <w:rPr>
          <w:rFonts w:ascii="Times New Roman" w:hAnsiTheme="majorHAnsi" w:cs="Times New Roman"/>
        </w:rPr>
        <w:t xml:space="preserve">Response Mechanism. </w:t>
      </w:r>
      <w:r w:rsidRPr="003D34B9">
        <w:rPr>
          <w:rFonts w:ascii="Times New Roman" w:hAnsiTheme="majorHAnsi" w:cs="Times New Roman"/>
          <w:i/>
          <w:iCs/>
        </w:rPr>
        <w:t>Current Directions in Psychological Science</w:t>
      </w:r>
      <w:r w:rsidRPr="003D34B9">
        <w:rPr>
          <w:rFonts w:ascii="Times New Roman" w:hAnsiTheme="majorHAnsi" w:cs="Times New Roman"/>
        </w:rPr>
        <w:t xml:space="preserve">, </w:t>
      </w:r>
      <w:r w:rsidRPr="003D34B9">
        <w:rPr>
          <w:rFonts w:ascii="Times New Roman" w:hAnsiTheme="majorHAnsi" w:cs="Times New Roman"/>
          <w:i/>
          <w:iCs/>
        </w:rPr>
        <w:t>28</w:t>
      </w:r>
      <w:r w:rsidRPr="003D34B9">
        <w:rPr>
          <w:rFonts w:ascii="Times New Roman" w:hAnsiTheme="majorHAnsi" w:cs="Times New Roman"/>
        </w:rPr>
        <w:t>(6), 614</w:t>
      </w:r>
      <w:r w:rsidRPr="003D34B9">
        <w:rPr>
          <w:rFonts w:ascii="Times New Roman" w:hAnsiTheme="majorHAnsi" w:cs="Times New Roman"/>
        </w:rPr>
        <w:t>–</w:t>
      </w:r>
      <w:r w:rsidRPr="003D34B9">
        <w:rPr>
          <w:rFonts w:ascii="Times New Roman" w:hAnsiTheme="majorHAnsi" w:cs="Times New Roman"/>
        </w:rPr>
        <w:t>618. https://doi.org/10.1177/0963721419868211</w:t>
      </w:r>
    </w:p>
    <w:p w14:paraId="77BCC0A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Mazar, A., &amp; Wood, W. (2022). Illusory Feelings, Elusive Habits: People Overlook Habits in Explanations of Behavior. </w:t>
      </w:r>
      <w:r w:rsidRPr="003D34B9">
        <w:rPr>
          <w:rFonts w:ascii="Times New Roman" w:hAnsiTheme="majorHAnsi" w:cs="Times New Roman"/>
          <w:i/>
          <w:iCs/>
        </w:rPr>
        <w:t>Psychological Science</w:t>
      </w:r>
      <w:r w:rsidRPr="003D34B9">
        <w:rPr>
          <w:rFonts w:ascii="Times New Roman" w:hAnsiTheme="majorHAnsi" w:cs="Times New Roman"/>
        </w:rPr>
        <w:t>, 09567976211045345. https://doi.org/10.1177/09567976211045345</w:t>
      </w:r>
    </w:p>
    <w:p w14:paraId="1F381CD1"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McCarthy, M. B., Collins, A. M., Flaherty, S. J., &amp; McCarthy, S. N. (2017). Healthy eating habit: A role for goals, identity, and self-control? </w:t>
      </w:r>
      <w:r w:rsidRPr="003D34B9">
        <w:rPr>
          <w:rFonts w:ascii="Times New Roman" w:hAnsiTheme="majorHAnsi" w:cs="Times New Roman"/>
          <w:i/>
          <w:iCs/>
        </w:rPr>
        <w:t>Psychology &amp; Marketing</w:t>
      </w:r>
      <w:r w:rsidRPr="003D34B9">
        <w:rPr>
          <w:rFonts w:ascii="Times New Roman" w:hAnsiTheme="majorHAnsi" w:cs="Times New Roman"/>
        </w:rPr>
        <w:t xml:space="preserve">, </w:t>
      </w:r>
      <w:r w:rsidRPr="003D34B9">
        <w:rPr>
          <w:rFonts w:ascii="Times New Roman" w:hAnsiTheme="majorHAnsi" w:cs="Times New Roman"/>
          <w:i/>
          <w:iCs/>
        </w:rPr>
        <w:t>34</w:t>
      </w:r>
      <w:r w:rsidRPr="003D34B9">
        <w:rPr>
          <w:rFonts w:ascii="Times New Roman" w:hAnsiTheme="majorHAnsi" w:cs="Times New Roman"/>
        </w:rPr>
        <w:t>(8), 772</w:t>
      </w:r>
      <w:r w:rsidRPr="003D34B9">
        <w:rPr>
          <w:rFonts w:ascii="Times New Roman" w:hAnsiTheme="majorHAnsi" w:cs="Times New Roman"/>
        </w:rPr>
        <w:t>–</w:t>
      </w:r>
      <w:r w:rsidRPr="003D34B9">
        <w:rPr>
          <w:rFonts w:ascii="Times New Roman" w:hAnsiTheme="majorHAnsi" w:cs="Times New Roman"/>
        </w:rPr>
        <w:t>785. https://doi.org/10.1002/mar.21021</w:t>
      </w:r>
    </w:p>
    <w:p w14:paraId="46B6367F"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McGill, E., Er, V., Penney, T., Egan, M., White, M., Meier, P., Whitehead, M., Lock, K., Anderson de Cuevas, R., Smith, R., Savona, N., Rutter, H., Marks, D., de Vocht, F., Cummins, S., Popay, J., &amp; Petticrew, M. (2021). Evaluation of public health interventions from a complex systems perspective: A research methods review. </w:t>
      </w:r>
      <w:r w:rsidRPr="003D34B9">
        <w:rPr>
          <w:rFonts w:ascii="Times New Roman" w:hAnsiTheme="majorHAnsi" w:cs="Times New Roman"/>
          <w:i/>
          <w:iCs/>
        </w:rPr>
        <w:t>Social Science &amp; Medicine</w:t>
      </w:r>
      <w:r w:rsidRPr="003D34B9">
        <w:rPr>
          <w:rFonts w:ascii="Times New Roman" w:hAnsiTheme="majorHAnsi" w:cs="Times New Roman"/>
        </w:rPr>
        <w:t xml:space="preserve">, </w:t>
      </w:r>
      <w:r w:rsidRPr="003D34B9">
        <w:rPr>
          <w:rFonts w:ascii="Times New Roman" w:hAnsiTheme="majorHAnsi" w:cs="Times New Roman"/>
          <w:i/>
          <w:iCs/>
        </w:rPr>
        <w:t>272</w:t>
      </w:r>
      <w:r w:rsidRPr="003D34B9">
        <w:rPr>
          <w:rFonts w:ascii="Times New Roman" w:hAnsiTheme="majorHAnsi" w:cs="Times New Roman"/>
        </w:rPr>
        <w:t>, 113697. https://doi.org/10.1016/j.socscimed.2021.113697</w:t>
      </w:r>
    </w:p>
    <w:p w14:paraId="5755854B"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Meehl, P. E. (1978). Theoretical risks and tabular asterisks: Sir Karl, Sir Ronald, and the slow progress of soft psychology. </w:t>
      </w:r>
      <w:r w:rsidRPr="003D34B9">
        <w:rPr>
          <w:rFonts w:ascii="Times New Roman" w:hAnsiTheme="majorHAnsi" w:cs="Times New Roman"/>
          <w:i/>
          <w:iCs/>
        </w:rPr>
        <w:t>Journal of Consulting and Clinical Psychology</w:t>
      </w:r>
      <w:r w:rsidRPr="003D34B9">
        <w:rPr>
          <w:rFonts w:ascii="Times New Roman" w:hAnsiTheme="majorHAnsi" w:cs="Times New Roman"/>
        </w:rPr>
        <w:t xml:space="preserve">, </w:t>
      </w:r>
      <w:r w:rsidRPr="003D34B9">
        <w:rPr>
          <w:rFonts w:ascii="Times New Roman" w:hAnsiTheme="majorHAnsi" w:cs="Times New Roman"/>
          <w:i/>
          <w:iCs/>
        </w:rPr>
        <w:t>46</w:t>
      </w:r>
      <w:r w:rsidRPr="003D34B9">
        <w:rPr>
          <w:rFonts w:ascii="Times New Roman" w:hAnsiTheme="majorHAnsi" w:cs="Times New Roman"/>
        </w:rPr>
        <w:t>(4), 806</w:t>
      </w:r>
      <w:r w:rsidRPr="003D34B9">
        <w:rPr>
          <w:rFonts w:ascii="Times New Roman" w:hAnsiTheme="majorHAnsi" w:cs="Times New Roman"/>
        </w:rPr>
        <w:t>–</w:t>
      </w:r>
      <w:r w:rsidRPr="003D34B9">
        <w:rPr>
          <w:rFonts w:ascii="Times New Roman" w:hAnsiTheme="majorHAnsi" w:cs="Times New Roman"/>
        </w:rPr>
        <w:t>834. https://doi.org/10.1037/0022-006X.46.4.806</w:t>
      </w:r>
    </w:p>
    <w:p w14:paraId="06E7825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Meehl, P. E. (1990). Appraising and Amending Theories: The Strategy of Lakatosian Defense and Two Principles That Warrant It. </w:t>
      </w:r>
      <w:r w:rsidRPr="003D34B9">
        <w:rPr>
          <w:rFonts w:ascii="Times New Roman" w:hAnsiTheme="majorHAnsi" w:cs="Times New Roman"/>
          <w:i/>
          <w:iCs/>
        </w:rPr>
        <w:t>Psychological Inquiry</w:t>
      </w:r>
      <w:r w:rsidRPr="003D34B9">
        <w:rPr>
          <w:rFonts w:ascii="Times New Roman" w:hAnsiTheme="majorHAnsi" w:cs="Times New Roman"/>
        </w:rPr>
        <w:t xml:space="preserve">, </w:t>
      </w:r>
      <w:r w:rsidRPr="003D34B9">
        <w:rPr>
          <w:rFonts w:ascii="Times New Roman" w:hAnsiTheme="majorHAnsi" w:cs="Times New Roman"/>
          <w:i/>
          <w:iCs/>
        </w:rPr>
        <w:t>1</w:t>
      </w:r>
      <w:r w:rsidRPr="003D34B9">
        <w:rPr>
          <w:rFonts w:ascii="Times New Roman" w:hAnsiTheme="majorHAnsi" w:cs="Times New Roman"/>
        </w:rPr>
        <w:t>(2), 108</w:t>
      </w:r>
      <w:r w:rsidRPr="003D34B9">
        <w:rPr>
          <w:rFonts w:ascii="Times New Roman" w:hAnsiTheme="majorHAnsi" w:cs="Times New Roman"/>
        </w:rPr>
        <w:t>–</w:t>
      </w:r>
      <w:r w:rsidRPr="003D34B9">
        <w:rPr>
          <w:rFonts w:ascii="Times New Roman" w:hAnsiTheme="majorHAnsi" w:cs="Times New Roman"/>
        </w:rPr>
        <w:t>141.</w:t>
      </w:r>
    </w:p>
    <w:p w14:paraId="7A7EF86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Mendez, S., Kubota, J., Widaman, A. M., &amp; Gieng, J. (2021). Advance Quantity Meal Preparation Pilot Program Improves Home-Cooked Meal Consumption, Cooking Attitudes, and Self-Efficacy. </w:t>
      </w:r>
      <w:r w:rsidRPr="003D34B9">
        <w:rPr>
          <w:rFonts w:ascii="Times New Roman" w:hAnsiTheme="majorHAnsi" w:cs="Times New Roman"/>
          <w:i/>
          <w:iCs/>
        </w:rPr>
        <w:t>Journal of Nutrition Education and Behavior</w:t>
      </w:r>
      <w:r w:rsidRPr="003D34B9">
        <w:rPr>
          <w:rFonts w:ascii="Times New Roman" w:hAnsiTheme="majorHAnsi" w:cs="Times New Roman"/>
        </w:rPr>
        <w:t xml:space="preserve">, </w:t>
      </w:r>
      <w:r w:rsidRPr="003D34B9">
        <w:rPr>
          <w:rFonts w:ascii="Times New Roman" w:hAnsiTheme="majorHAnsi" w:cs="Times New Roman"/>
          <w:i/>
          <w:iCs/>
        </w:rPr>
        <w:t>53</w:t>
      </w:r>
      <w:r w:rsidRPr="003D34B9">
        <w:rPr>
          <w:rFonts w:ascii="Times New Roman" w:hAnsiTheme="majorHAnsi" w:cs="Times New Roman"/>
        </w:rPr>
        <w:t>(7), 608</w:t>
      </w:r>
      <w:r w:rsidRPr="003D34B9">
        <w:rPr>
          <w:rFonts w:ascii="Times New Roman" w:hAnsiTheme="majorHAnsi" w:cs="Times New Roman"/>
        </w:rPr>
        <w:t>–</w:t>
      </w:r>
      <w:r w:rsidRPr="003D34B9">
        <w:rPr>
          <w:rFonts w:ascii="Times New Roman" w:hAnsiTheme="majorHAnsi" w:cs="Times New Roman"/>
        </w:rPr>
        <w:t>613. https://doi.org/10.1016/j.jneb.2020.12.014</w:t>
      </w:r>
    </w:p>
    <w:p w14:paraId="740C49E0"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nl-NL"/>
        </w:rPr>
        <w:t xml:space="preserve">Michels, N., Van den Bussche, K., Vande Walle, J., &amp; De Henauw, S. (2019). </w:t>
      </w:r>
      <w:r w:rsidRPr="003D34B9">
        <w:rPr>
          <w:rFonts w:ascii="Times New Roman" w:hAnsiTheme="majorHAnsi" w:cs="Times New Roman"/>
        </w:rPr>
        <w:t>School Policy on Drinking and Toilets: Weaknesses and Relation With Children</w:t>
      </w:r>
      <w:r w:rsidRPr="003D34B9">
        <w:rPr>
          <w:rFonts w:ascii="Times New Roman" w:hAnsiTheme="majorHAnsi" w:cs="Times New Roman"/>
        </w:rPr>
        <w:t>’</w:t>
      </w:r>
      <w:r w:rsidRPr="003D34B9">
        <w:rPr>
          <w:rFonts w:ascii="Times New Roman" w:hAnsiTheme="majorHAnsi" w:cs="Times New Roman"/>
        </w:rPr>
        <w:t xml:space="preserve">s Hydration Status. </w:t>
      </w:r>
      <w:r w:rsidRPr="003D34B9">
        <w:rPr>
          <w:rFonts w:ascii="Times New Roman" w:hAnsiTheme="majorHAnsi" w:cs="Times New Roman"/>
          <w:i/>
          <w:iCs/>
        </w:rPr>
        <w:t>Journal of Nutrition Education and Behavior</w:t>
      </w:r>
      <w:r w:rsidRPr="003D34B9">
        <w:rPr>
          <w:rFonts w:ascii="Times New Roman" w:hAnsiTheme="majorHAnsi" w:cs="Times New Roman"/>
        </w:rPr>
        <w:t xml:space="preserve">, </w:t>
      </w:r>
      <w:r w:rsidRPr="003D34B9">
        <w:rPr>
          <w:rFonts w:ascii="Times New Roman" w:hAnsiTheme="majorHAnsi" w:cs="Times New Roman"/>
          <w:i/>
          <w:iCs/>
        </w:rPr>
        <w:t>51</w:t>
      </w:r>
      <w:r w:rsidRPr="003D34B9">
        <w:rPr>
          <w:rFonts w:ascii="Times New Roman" w:hAnsiTheme="majorHAnsi" w:cs="Times New Roman"/>
        </w:rPr>
        <w:t>(1), 32</w:t>
      </w:r>
      <w:r w:rsidRPr="003D34B9">
        <w:rPr>
          <w:rFonts w:ascii="Times New Roman" w:hAnsiTheme="majorHAnsi" w:cs="Times New Roman"/>
        </w:rPr>
        <w:t>–</w:t>
      </w:r>
      <w:r w:rsidRPr="003D34B9">
        <w:rPr>
          <w:rFonts w:ascii="Times New Roman" w:hAnsiTheme="majorHAnsi" w:cs="Times New Roman"/>
        </w:rPr>
        <w:t>40. https://doi.org/10.1016/j.jneb.2018.07.001</w:t>
      </w:r>
    </w:p>
    <w:p w14:paraId="167B1B1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Michie, S., van Stralen, M. M., &amp; West, R. (2011). The behaviour change wheel: A new method for characterising and designing behaviour change interventions. </w:t>
      </w:r>
      <w:r w:rsidRPr="003D34B9">
        <w:rPr>
          <w:rFonts w:ascii="Times New Roman" w:hAnsiTheme="majorHAnsi" w:cs="Times New Roman"/>
          <w:i/>
          <w:iCs/>
        </w:rPr>
        <w:t>Implementation Science</w:t>
      </w:r>
      <w:r w:rsidRPr="003D34B9">
        <w:rPr>
          <w:rFonts w:ascii="Times New Roman" w:hAnsiTheme="majorHAnsi" w:cs="Times New Roman"/>
        </w:rPr>
        <w:t xml:space="preserve">, </w:t>
      </w:r>
      <w:r w:rsidRPr="003D34B9">
        <w:rPr>
          <w:rFonts w:ascii="Times New Roman" w:hAnsiTheme="majorHAnsi" w:cs="Times New Roman"/>
          <w:i/>
          <w:iCs/>
        </w:rPr>
        <w:t>6</w:t>
      </w:r>
      <w:r w:rsidRPr="003D34B9">
        <w:rPr>
          <w:rFonts w:ascii="Times New Roman" w:hAnsiTheme="majorHAnsi" w:cs="Times New Roman"/>
        </w:rPr>
        <w:t>(1), 42. https://doi.org/10.1186/1748-5908-6-42</w:t>
      </w:r>
    </w:p>
    <w:p w14:paraId="0BCA75C2"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Miller, C., Ettridge, K., Pettigrew, S., Wittert, G., Wakefield, M., Coveney, J., Roder, D., Martin, J., Brownbill, A., &amp; Dono, J. (2022). Warning labels and interpretive nutrition labels: Impact on substitution between sugar and artificially sweetened beverages, juice and water in a real-world selection task.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169</w:t>
      </w:r>
      <w:r w:rsidRPr="003D34B9">
        <w:rPr>
          <w:rFonts w:ascii="Times New Roman" w:hAnsiTheme="majorHAnsi" w:cs="Times New Roman"/>
        </w:rPr>
        <w:t>, 105818. https://doi.org/10.1016/j.appet.2021.105818</w:t>
      </w:r>
    </w:p>
    <w:p w14:paraId="71143C62"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Miller, J. D., Workman, C. L., Panchang, S. V., Sneegas, G., Adams, E. A., Young, S. L., &amp; Thompson, A. L. (2021). Water Security and Nutrition: Current Knowledge and Research Opportunities. </w:t>
      </w:r>
      <w:r w:rsidRPr="003D34B9">
        <w:rPr>
          <w:rFonts w:ascii="Times New Roman" w:hAnsiTheme="majorHAnsi" w:cs="Times New Roman"/>
          <w:i/>
          <w:iCs/>
        </w:rPr>
        <w:t>Advances in Nutrition</w:t>
      </w:r>
      <w:r w:rsidRPr="003D34B9">
        <w:rPr>
          <w:rFonts w:ascii="Times New Roman" w:hAnsiTheme="majorHAnsi" w:cs="Times New Roman"/>
        </w:rPr>
        <w:t xml:space="preserve">, </w:t>
      </w:r>
      <w:r w:rsidRPr="003D34B9">
        <w:rPr>
          <w:rFonts w:ascii="Times New Roman" w:hAnsiTheme="majorHAnsi" w:cs="Times New Roman"/>
          <w:i/>
          <w:iCs/>
        </w:rPr>
        <w:t>12</w:t>
      </w:r>
      <w:r w:rsidRPr="003D34B9">
        <w:rPr>
          <w:rFonts w:ascii="Times New Roman" w:hAnsiTheme="majorHAnsi" w:cs="Times New Roman"/>
        </w:rPr>
        <w:t>(6), 2525</w:t>
      </w:r>
      <w:r w:rsidRPr="003D34B9">
        <w:rPr>
          <w:rFonts w:ascii="Times New Roman" w:hAnsiTheme="majorHAnsi" w:cs="Times New Roman"/>
        </w:rPr>
        <w:t>–</w:t>
      </w:r>
      <w:r w:rsidRPr="003D34B9">
        <w:rPr>
          <w:rFonts w:ascii="Times New Roman" w:hAnsiTheme="majorHAnsi" w:cs="Times New Roman"/>
        </w:rPr>
        <w:t>2539. https://doi.org/10.1093/advances/nmab075</w:t>
      </w:r>
    </w:p>
    <w:p w14:paraId="305D828C"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Mohideen, A., Bouvin, C., Judah, G., Picariello, F., &amp; Gardner, B. (2023). Feasibility and acceptability of a personalised script-elicitation method for improving evening sleep hygiene habits. </w:t>
      </w:r>
      <w:r w:rsidRPr="003D34B9">
        <w:rPr>
          <w:rFonts w:ascii="Times New Roman" w:hAnsiTheme="majorHAnsi" w:cs="Times New Roman"/>
          <w:i/>
          <w:iCs/>
        </w:rPr>
        <w:t>Health Psychology and Behavioral Medicine</w:t>
      </w:r>
      <w:r w:rsidRPr="003D34B9">
        <w:rPr>
          <w:rFonts w:ascii="Times New Roman" w:hAnsiTheme="majorHAnsi" w:cs="Times New Roman"/>
        </w:rPr>
        <w:t xml:space="preserve">, </w:t>
      </w:r>
      <w:r w:rsidRPr="003D34B9">
        <w:rPr>
          <w:rFonts w:ascii="Times New Roman" w:hAnsiTheme="majorHAnsi" w:cs="Times New Roman"/>
          <w:i/>
          <w:iCs/>
        </w:rPr>
        <w:t>11</w:t>
      </w:r>
      <w:r w:rsidRPr="003D34B9">
        <w:rPr>
          <w:rFonts w:ascii="Times New Roman" w:hAnsiTheme="majorHAnsi" w:cs="Times New Roman"/>
        </w:rPr>
        <w:t>(1), 2162904. https://doi.org/10.1080/21642850.2022.2162904</w:t>
      </w:r>
    </w:p>
    <w:p w14:paraId="0E6613F2"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Moore, G. F., Evans, R. E., Hawkins, J., Littlecott, H., Melendez-Torres, G. J., Bonell, C., &amp; Murphy, S. (2019). From complex social interventions to interventions in complex social systems: Future directions and unresolved questions for intervention development and evaluation. </w:t>
      </w:r>
      <w:r w:rsidRPr="003D34B9">
        <w:rPr>
          <w:rFonts w:ascii="Times New Roman" w:hAnsiTheme="majorHAnsi" w:cs="Times New Roman"/>
          <w:i/>
          <w:iCs/>
        </w:rPr>
        <w:t>Evaluation</w:t>
      </w:r>
      <w:r w:rsidRPr="003D34B9">
        <w:rPr>
          <w:rFonts w:ascii="Times New Roman" w:hAnsiTheme="majorHAnsi" w:cs="Times New Roman"/>
        </w:rPr>
        <w:t xml:space="preserve">, </w:t>
      </w:r>
      <w:r w:rsidRPr="003D34B9">
        <w:rPr>
          <w:rFonts w:ascii="Times New Roman" w:hAnsiTheme="majorHAnsi" w:cs="Times New Roman"/>
          <w:i/>
          <w:iCs/>
        </w:rPr>
        <w:t>25</w:t>
      </w:r>
      <w:r w:rsidRPr="003D34B9">
        <w:rPr>
          <w:rFonts w:ascii="Times New Roman" w:hAnsiTheme="majorHAnsi" w:cs="Times New Roman"/>
        </w:rPr>
        <w:t>(1), 23</w:t>
      </w:r>
      <w:r w:rsidRPr="003D34B9">
        <w:rPr>
          <w:rFonts w:ascii="Times New Roman" w:hAnsiTheme="majorHAnsi" w:cs="Times New Roman"/>
        </w:rPr>
        <w:t>–</w:t>
      </w:r>
      <w:r w:rsidRPr="003D34B9">
        <w:rPr>
          <w:rFonts w:ascii="Times New Roman" w:hAnsiTheme="majorHAnsi" w:cs="Times New Roman"/>
        </w:rPr>
        <w:t>45. https://doi.org/10.1177/1356389018803219</w:t>
      </w:r>
    </w:p>
    <w:p w14:paraId="7D17F1A5"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Nounkeu, C. D., Metapi, Y. D., Ouabo, F. K., Kamguem, A. S. T., Nono, B., Azza, N., Leumeni, P., Nguefack-Tsague, G., Todem, D., Dharod, J. M., &amp; Kuate, D. (2022). Assessment of drinking water access and household water insecurity: A cross sectional study in three rural communities of the Menoua division, West Cameroon. </w:t>
      </w:r>
      <w:r w:rsidRPr="003D34B9">
        <w:rPr>
          <w:rFonts w:ascii="Times New Roman" w:hAnsiTheme="majorHAnsi" w:cs="Times New Roman"/>
          <w:i/>
          <w:iCs/>
        </w:rPr>
        <w:t>PLOS Water</w:t>
      </w:r>
      <w:r w:rsidRPr="003D34B9">
        <w:rPr>
          <w:rFonts w:ascii="Times New Roman" w:hAnsiTheme="majorHAnsi" w:cs="Times New Roman"/>
        </w:rPr>
        <w:t xml:space="preserve">, </w:t>
      </w:r>
      <w:r w:rsidRPr="003D34B9">
        <w:rPr>
          <w:rFonts w:ascii="Times New Roman" w:hAnsiTheme="majorHAnsi" w:cs="Times New Roman"/>
          <w:i/>
          <w:iCs/>
        </w:rPr>
        <w:t>1</w:t>
      </w:r>
      <w:r w:rsidRPr="003D34B9">
        <w:rPr>
          <w:rFonts w:ascii="Times New Roman" w:hAnsiTheme="majorHAnsi" w:cs="Times New Roman"/>
        </w:rPr>
        <w:t>(8), e0000029. https://doi.org/10.1371/journal.pwat.0000029</w:t>
      </w:r>
    </w:p>
    <w:p w14:paraId="1A9E32C4"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Oberauer, K., &amp; Lewandowsky, S. (2019). Addressing the theory crisis in psychology. </w:t>
      </w:r>
      <w:r w:rsidRPr="003D34B9">
        <w:rPr>
          <w:rFonts w:ascii="Times New Roman" w:hAnsiTheme="majorHAnsi" w:cs="Times New Roman"/>
          <w:i/>
          <w:iCs/>
        </w:rPr>
        <w:t>Psychonomic Bulletin &amp; Review</w:t>
      </w:r>
      <w:r w:rsidRPr="003D34B9">
        <w:rPr>
          <w:rFonts w:ascii="Times New Roman" w:hAnsiTheme="majorHAnsi" w:cs="Times New Roman"/>
        </w:rPr>
        <w:t xml:space="preserve">, </w:t>
      </w:r>
      <w:r w:rsidRPr="003D34B9">
        <w:rPr>
          <w:rFonts w:ascii="Times New Roman" w:hAnsiTheme="majorHAnsi" w:cs="Times New Roman"/>
          <w:i/>
          <w:iCs/>
        </w:rPr>
        <w:t>26</w:t>
      </w:r>
      <w:r w:rsidRPr="003D34B9">
        <w:rPr>
          <w:rFonts w:ascii="Times New Roman" w:hAnsiTheme="majorHAnsi" w:cs="Times New Roman"/>
        </w:rPr>
        <w:t>(5), 1596</w:t>
      </w:r>
      <w:r w:rsidRPr="003D34B9">
        <w:rPr>
          <w:rFonts w:ascii="Times New Roman" w:hAnsiTheme="majorHAnsi" w:cs="Times New Roman"/>
        </w:rPr>
        <w:t>–</w:t>
      </w:r>
      <w:r w:rsidRPr="003D34B9">
        <w:rPr>
          <w:rFonts w:ascii="Times New Roman" w:hAnsiTheme="majorHAnsi" w:cs="Times New Roman"/>
        </w:rPr>
        <w:t>1618. https://doi.org/10.3758/s13423-019-01645-2</w:t>
      </w:r>
    </w:p>
    <w:p w14:paraId="420E4B5D"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Onufrak, S. J., Park, S., Sharkey, J. R., &amp; Sherry, B. (2014). The relationship of perceptions of tap water safety with intake of sugar-sweetened beverages and plain water among US adults. </w:t>
      </w:r>
      <w:r w:rsidRPr="003D34B9">
        <w:rPr>
          <w:rFonts w:ascii="Times New Roman" w:hAnsiTheme="majorHAnsi" w:cs="Times New Roman"/>
          <w:i/>
          <w:iCs/>
        </w:rPr>
        <w:t>Public Health Nutrition</w:t>
      </w:r>
      <w:r w:rsidRPr="003D34B9">
        <w:rPr>
          <w:rFonts w:ascii="Times New Roman" w:hAnsiTheme="majorHAnsi" w:cs="Times New Roman"/>
        </w:rPr>
        <w:t xml:space="preserve">, </w:t>
      </w:r>
      <w:r w:rsidRPr="003D34B9">
        <w:rPr>
          <w:rFonts w:ascii="Times New Roman" w:hAnsiTheme="majorHAnsi" w:cs="Times New Roman"/>
          <w:i/>
          <w:iCs/>
        </w:rPr>
        <w:t>17</w:t>
      </w:r>
      <w:r w:rsidRPr="003D34B9">
        <w:rPr>
          <w:rFonts w:ascii="Times New Roman" w:hAnsiTheme="majorHAnsi" w:cs="Times New Roman"/>
        </w:rPr>
        <w:t>(1), 179</w:t>
      </w:r>
      <w:r w:rsidRPr="003D34B9">
        <w:rPr>
          <w:rFonts w:ascii="Times New Roman" w:hAnsiTheme="majorHAnsi" w:cs="Times New Roman"/>
        </w:rPr>
        <w:t>–</w:t>
      </w:r>
      <w:r w:rsidRPr="003D34B9">
        <w:rPr>
          <w:rFonts w:ascii="Times New Roman" w:hAnsiTheme="majorHAnsi" w:cs="Times New Roman"/>
        </w:rPr>
        <w:t>185. https://doi.org/10.1017/S1368980012004600</w:t>
      </w:r>
    </w:p>
    <w:p w14:paraId="396E178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Oyserman, D. (2015). Identity-Based Motivation. In </w:t>
      </w:r>
      <w:r w:rsidRPr="003D34B9">
        <w:rPr>
          <w:rFonts w:ascii="Times New Roman" w:hAnsiTheme="majorHAnsi" w:cs="Times New Roman"/>
          <w:i/>
          <w:iCs/>
        </w:rPr>
        <w:t>Emerging Trends in the Social and Behavioral Sciences</w:t>
      </w:r>
      <w:r w:rsidRPr="003D34B9">
        <w:rPr>
          <w:rFonts w:ascii="Times New Roman" w:hAnsiTheme="majorHAnsi" w:cs="Times New Roman"/>
        </w:rPr>
        <w:t xml:space="preserve"> (pp. 1</w:t>
      </w:r>
      <w:r w:rsidRPr="003D34B9">
        <w:rPr>
          <w:rFonts w:ascii="Times New Roman" w:hAnsiTheme="majorHAnsi" w:cs="Times New Roman"/>
        </w:rPr>
        <w:t>–</w:t>
      </w:r>
      <w:r w:rsidRPr="003D34B9">
        <w:rPr>
          <w:rFonts w:ascii="Times New Roman" w:hAnsiTheme="majorHAnsi" w:cs="Times New Roman"/>
        </w:rPr>
        <w:t>11). American Cancer Society. https://doi.org/10.1002/9781118900772.etrds0171</w:t>
      </w:r>
    </w:p>
    <w:p w14:paraId="4F89BA0F"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Papies, E. K. (2016). Goal priming as a situated intervention tool. </w:t>
      </w:r>
      <w:r w:rsidRPr="003D34B9">
        <w:rPr>
          <w:rFonts w:ascii="Times New Roman" w:hAnsiTheme="majorHAnsi" w:cs="Times New Roman"/>
          <w:i/>
          <w:iCs/>
        </w:rPr>
        <w:t>Current Opinion in Psychology</w:t>
      </w:r>
      <w:r w:rsidRPr="003D34B9">
        <w:rPr>
          <w:rFonts w:ascii="Times New Roman" w:hAnsiTheme="majorHAnsi" w:cs="Times New Roman"/>
        </w:rPr>
        <w:t xml:space="preserve">, </w:t>
      </w:r>
      <w:r w:rsidRPr="003D34B9">
        <w:rPr>
          <w:rFonts w:ascii="Times New Roman" w:hAnsiTheme="majorHAnsi" w:cs="Times New Roman"/>
          <w:i/>
          <w:iCs/>
        </w:rPr>
        <w:t>12</w:t>
      </w:r>
      <w:r w:rsidRPr="003D34B9">
        <w:rPr>
          <w:rFonts w:ascii="Times New Roman" w:hAnsiTheme="majorHAnsi" w:cs="Times New Roman"/>
        </w:rPr>
        <w:t>, 12</w:t>
      </w:r>
      <w:r w:rsidRPr="003D34B9">
        <w:rPr>
          <w:rFonts w:ascii="Times New Roman" w:hAnsiTheme="majorHAnsi" w:cs="Times New Roman"/>
        </w:rPr>
        <w:t>–</w:t>
      </w:r>
      <w:r w:rsidRPr="003D34B9">
        <w:rPr>
          <w:rFonts w:ascii="Times New Roman" w:hAnsiTheme="majorHAnsi" w:cs="Times New Roman"/>
        </w:rPr>
        <w:t>16. https://doi.org/10.1016/j.copsyc.2016.04.008</w:t>
      </w:r>
    </w:p>
    <w:p w14:paraId="71B3C2BD"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Papies, E. K. (2020). Grounding desire: The role of consumption and reward simulations in eating and drinking behaviour. In </w:t>
      </w:r>
      <w:r w:rsidRPr="003D34B9">
        <w:rPr>
          <w:rFonts w:ascii="Times New Roman" w:hAnsiTheme="majorHAnsi" w:cs="Times New Roman"/>
          <w:i/>
          <w:iCs/>
        </w:rPr>
        <w:t>Applications of social psychology: How social psychology can contribute to the solution of real-world problems</w:t>
      </w:r>
      <w:r w:rsidRPr="003D34B9">
        <w:rPr>
          <w:rFonts w:ascii="Times New Roman" w:hAnsiTheme="majorHAnsi" w:cs="Times New Roman"/>
        </w:rPr>
        <w:t xml:space="preserve"> (pp. 142</w:t>
      </w:r>
      <w:r w:rsidRPr="003D34B9">
        <w:rPr>
          <w:rFonts w:ascii="Times New Roman" w:hAnsiTheme="majorHAnsi" w:cs="Times New Roman"/>
        </w:rPr>
        <w:t>–</w:t>
      </w:r>
      <w:r w:rsidRPr="003D34B9">
        <w:rPr>
          <w:rFonts w:ascii="Times New Roman" w:hAnsiTheme="majorHAnsi" w:cs="Times New Roman"/>
        </w:rPr>
        <w:t>160).</w:t>
      </w:r>
    </w:p>
    <w:p w14:paraId="1842BF14"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Papies, E. K., Barsalou, L. W., Claassen, M. A., Davis, T., Farrar, S. T., Gauthier, E., Rodger, A., Tatar, B., Wehbe, L. H., &amp; Werner, J. (2022). Grounding Motivation for Behaviour Change. </w:t>
      </w:r>
      <w:r w:rsidRPr="003D34B9">
        <w:rPr>
          <w:rFonts w:ascii="Times New Roman" w:hAnsiTheme="majorHAnsi" w:cs="Times New Roman"/>
          <w:i/>
          <w:iCs/>
        </w:rPr>
        <w:t>In B. Gawronski (Ed.), Advances in Experimental Social Psychology</w:t>
      </w:r>
      <w:r w:rsidRPr="003D34B9">
        <w:rPr>
          <w:rFonts w:ascii="Times New Roman" w:hAnsiTheme="majorHAnsi" w:cs="Times New Roman"/>
        </w:rPr>
        <w:t xml:space="preserve">, </w:t>
      </w:r>
      <w:r w:rsidRPr="003D34B9">
        <w:rPr>
          <w:rFonts w:ascii="Times New Roman" w:hAnsiTheme="majorHAnsi" w:cs="Times New Roman"/>
          <w:i/>
          <w:iCs/>
        </w:rPr>
        <w:t>Vol. 65</w:t>
      </w:r>
      <w:r w:rsidRPr="003D34B9">
        <w:rPr>
          <w:rFonts w:ascii="Times New Roman" w:hAnsiTheme="majorHAnsi" w:cs="Times New Roman"/>
        </w:rPr>
        <w:t>.</w:t>
      </w:r>
    </w:p>
    <w:p w14:paraId="53A923D4"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de-DE"/>
        </w:rPr>
        <w:t xml:space="preserve">Papies, E. K., Barsalou, L. W., &amp; Rusz, D. (2020). </w:t>
      </w:r>
      <w:r w:rsidRPr="003D34B9">
        <w:rPr>
          <w:rFonts w:ascii="Times New Roman" w:hAnsiTheme="majorHAnsi" w:cs="Times New Roman"/>
        </w:rPr>
        <w:t xml:space="preserve">Understanding Desire for Food and Drink: A Grounded-Cognition Approach. </w:t>
      </w:r>
      <w:r w:rsidRPr="003D34B9">
        <w:rPr>
          <w:rFonts w:ascii="Times New Roman" w:hAnsiTheme="majorHAnsi" w:cs="Times New Roman"/>
          <w:i/>
          <w:iCs/>
        </w:rPr>
        <w:t>Current Directions in Psychological Science</w:t>
      </w:r>
      <w:r w:rsidRPr="003D34B9">
        <w:rPr>
          <w:rFonts w:ascii="Times New Roman" w:hAnsiTheme="majorHAnsi" w:cs="Times New Roman"/>
        </w:rPr>
        <w:t xml:space="preserve">, </w:t>
      </w:r>
      <w:r w:rsidRPr="003D34B9">
        <w:rPr>
          <w:rFonts w:ascii="Times New Roman" w:hAnsiTheme="majorHAnsi" w:cs="Times New Roman"/>
          <w:i/>
          <w:iCs/>
        </w:rPr>
        <w:t>29</w:t>
      </w:r>
      <w:r w:rsidRPr="003D34B9">
        <w:rPr>
          <w:rFonts w:ascii="Times New Roman" w:hAnsiTheme="majorHAnsi" w:cs="Times New Roman"/>
        </w:rPr>
        <w:t>(2), 193</w:t>
      </w:r>
      <w:r w:rsidRPr="003D34B9">
        <w:rPr>
          <w:rFonts w:ascii="Times New Roman" w:hAnsiTheme="majorHAnsi" w:cs="Times New Roman"/>
        </w:rPr>
        <w:t>–</w:t>
      </w:r>
      <w:r w:rsidRPr="003D34B9">
        <w:rPr>
          <w:rFonts w:ascii="Times New Roman" w:hAnsiTheme="majorHAnsi" w:cs="Times New Roman"/>
        </w:rPr>
        <w:t>198. https://doi.org/10.1177/0963721420904958</w:t>
      </w:r>
    </w:p>
    <w:p w14:paraId="1AD05362"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Papies, E. K., Nielsen, K. S., &amp; Soares, V. A. (2023). </w:t>
      </w:r>
      <w:r w:rsidRPr="003D34B9">
        <w:rPr>
          <w:rFonts w:ascii="Times New Roman" w:hAnsiTheme="majorHAnsi" w:cs="Times New Roman"/>
          <w:i/>
          <w:iCs/>
        </w:rPr>
        <w:t>Health Psychology and Climate Change: Time to address humanity</w:t>
      </w:r>
      <w:r w:rsidRPr="003D34B9">
        <w:rPr>
          <w:rFonts w:ascii="Times New Roman" w:hAnsiTheme="majorHAnsi" w:cs="Times New Roman"/>
          <w:i/>
          <w:iCs/>
        </w:rPr>
        <w:t>’</w:t>
      </w:r>
      <w:r w:rsidRPr="003D34B9">
        <w:rPr>
          <w:rFonts w:ascii="Times New Roman" w:hAnsiTheme="majorHAnsi" w:cs="Times New Roman"/>
          <w:i/>
          <w:iCs/>
        </w:rPr>
        <w:t>s most existential crisis</w:t>
      </w:r>
      <w:r w:rsidRPr="003D34B9">
        <w:rPr>
          <w:rFonts w:ascii="Times New Roman" w:hAnsiTheme="majorHAnsi" w:cs="Times New Roman"/>
        </w:rPr>
        <w:t>. PsyArXiv. https://doi.org/10.31234/osf.io/ujwk4</w:t>
      </w:r>
    </w:p>
    <w:p w14:paraId="451BA88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Patel, A. I., Hecht, C. E., Cradock, A., Edwards, M. A., &amp; Ritchie, L. D. (2020). Drinking Water in the United States: Implications of Water Safety, Access, and Consumption. </w:t>
      </w:r>
      <w:r w:rsidRPr="003D34B9">
        <w:rPr>
          <w:rFonts w:ascii="Times New Roman" w:hAnsiTheme="majorHAnsi" w:cs="Times New Roman"/>
          <w:i/>
          <w:iCs/>
        </w:rPr>
        <w:t>Annual Review of Nutrition</w:t>
      </w:r>
      <w:r w:rsidRPr="003D34B9">
        <w:rPr>
          <w:rFonts w:ascii="Times New Roman" w:hAnsiTheme="majorHAnsi" w:cs="Times New Roman"/>
        </w:rPr>
        <w:t xml:space="preserve">, </w:t>
      </w:r>
      <w:r w:rsidRPr="003D34B9">
        <w:rPr>
          <w:rFonts w:ascii="Times New Roman" w:hAnsiTheme="majorHAnsi" w:cs="Times New Roman"/>
          <w:i/>
          <w:iCs/>
        </w:rPr>
        <w:t>40</w:t>
      </w:r>
      <w:r w:rsidRPr="003D34B9">
        <w:rPr>
          <w:rFonts w:ascii="Times New Roman" w:hAnsiTheme="majorHAnsi" w:cs="Times New Roman"/>
        </w:rPr>
        <w:t>(1), 345</w:t>
      </w:r>
      <w:r w:rsidRPr="003D34B9">
        <w:rPr>
          <w:rFonts w:ascii="Times New Roman" w:hAnsiTheme="majorHAnsi" w:cs="Times New Roman"/>
        </w:rPr>
        <w:t>–</w:t>
      </w:r>
      <w:r w:rsidRPr="003D34B9">
        <w:rPr>
          <w:rFonts w:ascii="Times New Roman" w:hAnsiTheme="majorHAnsi" w:cs="Times New Roman"/>
        </w:rPr>
        <w:t>373. https://doi.org/10.1146/annurev-nutr-122319-035707</w:t>
      </w:r>
    </w:p>
    <w:p w14:paraId="511BFE6E"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Perrier, E. T. (2017). Shifting Focus: From Hydration for Performance to Hydration for Health. </w:t>
      </w:r>
      <w:r w:rsidRPr="003D34B9">
        <w:rPr>
          <w:rFonts w:ascii="Times New Roman" w:hAnsiTheme="majorHAnsi" w:cs="Times New Roman"/>
          <w:i/>
          <w:iCs/>
        </w:rPr>
        <w:t>Annals of Nutrition and Metabolism</w:t>
      </w:r>
      <w:r w:rsidRPr="003D34B9">
        <w:rPr>
          <w:rFonts w:ascii="Times New Roman" w:hAnsiTheme="majorHAnsi" w:cs="Times New Roman"/>
        </w:rPr>
        <w:t xml:space="preserve">, </w:t>
      </w:r>
      <w:r w:rsidRPr="003D34B9">
        <w:rPr>
          <w:rFonts w:ascii="Times New Roman" w:hAnsiTheme="majorHAnsi" w:cs="Times New Roman"/>
          <w:i/>
          <w:iCs/>
        </w:rPr>
        <w:t>70</w:t>
      </w:r>
      <w:r w:rsidRPr="003D34B9">
        <w:rPr>
          <w:rFonts w:ascii="Times New Roman" w:hAnsiTheme="majorHAnsi" w:cs="Times New Roman"/>
        </w:rPr>
        <w:t>(Suppl. 1), 4</w:t>
      </w:r>
      <w:r w:rsidRPr="003D34B9">
        <w:rPr>
          <w:rFonts w:ascii="Times New Roman" w:hAnsiTheme="majorHAnsi" w:cs="Times New Roman"/>
        </w:rPr>
        <w:t>–</w:t>
      </w:r>
      <w:r w:rsidRPr="003D34B9">
        <w:rPr>
          <w:rFonts w:ascii="Times New Roman" w:hAnsiTheme="majorHAnsi" w:cs="Times New Roman"/>
        </w:rPr>
        <w:t>12. https://doi.org/10.1159/000462996</w:t>
      </w:r>
    </w:p>
    <w:p w14:paraId="39FCAA3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Perrier, E. T., Armstrong, L. E., Bottin, J. H., Clark, W. F., Dolci, A., Guelinckx, I., Iroz, A., Kavouras, S. A., Lang, F., Lieberman, H. R., Melander, O., Morin, C., Seksek, I., Stookey, J. D., Tack, I., Vanhaecke, T., Vecchio, M., &amp; P</w:t>
      </w:r>
      <w:r w:rsidRPr="003D34B9">
        <w:rPr>
          <w:rFonts w:ascii="Times New Roman" w:hAnsiTheme="majorHAnsi" w:cs="Times New Roman"/>
        </w:rPr>
        <w:t>é</w:t>
      </w:r>
      <w:r w:rsidRPr="003D34B9">
        <w:rPr>
          <w:rFonts w:ascii="Times New Roman" w:hAnsiTheme="majorHAnsi" w:cs="Times New Roman"/>
        </w:rPr>
        <w:t xml:space="preserve">ronnet, F. (2020). Hydration for health hypothesis: A narrative review of supporting evidence. </w:t>
      </w:r>
      <w:r w:rsidRPr="003D34B9">
        <w:rPr>
          <w:rFonts w:ascii="Times New Roman" w:hAnsiTheme="majorHAnsi" w:cs="Times New Roman"/>
          <w:i/>
          <w:iCs/>
        </w:rPr>
        <w:t>European Journal of Nutrition</w:t>
      </w:r>
      <w:r w:rsidRPr="003D34B9">
        <w:rPr>
          <w:rFonts w:ascii="Times New Roman" w:hAnsiTheme="majorHAnsi" w:cs="Times New Roman"/>
        </w:rPr>
        <w:t>. https://doi.org/10.1007/s00394-020-02296-z</w:t>
      </w:r>
    </w:p>
    <w:p w14:paraId="2D19C051"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Perski, O., Keller, J., Kale, D., Asare, B. Y.-A., Schneider, V., Powell, D., Naughton, F., ten Hoor, G., Verboon, P., &amp; Kwasnicka, D. (2022). Understanding health behaviours in context: A systematic review and meta-analysis of ecological momentary assessment studies of five key health behaviours. </w:t>
      </w:r>
      <w:r w:rsidRPr="003D34B9">
        <w:rPr>
          <w:rFonts w:ascii="Times New Roman" w:hAnsiTheme="majorHAnsi" w:cs="Times New Roman"/>
          <w:i/>
          <w:iCs/>
        </w:rPr>
        <w:t>Health Psychology Review</w:t>
      </w:r>
      <w:r w:rsidRPr="003D34B9">
        <w:rPr>
          <w:rFonts w:ascii="Times New Roman" w:hAnsiTheme="majorHAnsi" w:cs="Times New Roman"/>
        </w:rPr>
        <w:t xml:space="preserve">, </w:t>
      </w:r>
      <w:r w:rsidRPr="003D34B9">
        <w:rPr>
          <w:rFonts w:ascii="Times New Roman" w:hAnsiTheme="majorHAnsi" w:cs="Times New Roman"/>
          <w:i/>
          <w:iCs/>
        </w:rPr>
        <w:t>16</w:t>
      </w:r>
      <w:r w:rsidRPr="003D34B9">
        <w:rPr>
          <w:rFonts w:ascii="Times New Roman" w:hAnsiTheme="majorHAnsi" w:cs="Times New Roman"/>
        </w:rPr>
        <w:t>(4), 576</w:t>
      </w:r>
      <w:r w:rsidRPr="003D34B9">
        <w:rPr>
          <w:rFonts w:ascii="Times New Roman" w:hAnsiTheme="majorHAnsi" w:cs="Times New Roman"/>
        </w:rPr>
        <w:t>–</w:t>
      </w:r>
      <w:r w:rsidRPr="003D34B9">
        <w:rPr>
          <w:rFonts w:ascii="Times New Roman" w:hAnsiTheme="majorHAnsi" w:cs="Times New Roman"/>
        </w:rPr>
        <w:t>601. https://doi.org/10.1080/17437199.2022.2112258</w:t>
      </w:r>
    </w:p>
    <w:p w14:paraId="4FF3A4D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Phillips, L. A., &amp; Mullan, B. A. (2022). Ramifications of behavioural complexity for habit conceptualisation, promotion, and measurement. </w:t>
      </w:r>
      <w:r w:rsidRPr="003D34B9">
        <w:rPr>
          <w:rFonts w:ascii="Times New Roman" w:hAnsiTheme="majorHAnsi" w:cs="Times New Roman"/>
          <w:i/>
          <w:iCs/>
        </w:rPr>
        <w:t>Health Psychology Review</w:t>
      </w:r>
      <w:r w:rsidRPr="003D34B9">
        <w:rPr>
          <w:rFonts w:ascii="Times New Roman" w:hAnsiTheme="majorHAnsi" w:cs="Times New Roman"/>
        </w:rPr>
        <w:t xml:space="preserve">, </w:t>
      </w:r>
      <w:r w:rsidRPr="003D34B9">
        <w:rPr>
          <w:rFonts w:ascii="Times New Roman" w:hAnsiTheme="majorHAnsi" w:cs="Times New Roman"/>
          <w:i/>
          <w:iCs/>
        </w:rPr>
        <w:t>0</w:t>
      </w:r>
      <w:r w:rsidRPr="003D34B9">
        <w:rPr>
          <w:rFonts w:ascii="Times New Roman" w:hAnsiTheme="majorHAnsi" w:cs="Times New Roman"/>
        </w:rPr>
        <w:t>(0), 1</w:t>
      </w:r>
      <w:r w:rsidRPr="003D34B9">
        <w:rPr>
          <w:rFonts w:ascii="Times New Roman" w:hAnsiTheme="majorHAnsi" w:cs="Times New Roman"/>
        </w:rPr>
        <w:t>–</w:t>
      </w:r>
      <w:r w:rsidRPr="003D34B9">
        <w:rPr>
          <w:rFonts w:ascii="Times New Roman" w:hAnsiTheme="majorHAnsi" w:cs="Times New Roman"/>
        </w:rPr>
        <w:t>14. https://doi.org/10.1080/17437199.2022.2060849</w:t>
      </w:r>
    </w:p>
    <w:p w14:paraId="5107958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Pross, N., Demazi</w:t>
      </w:r>
      <w:r w:rsidRPr="003D34B9">
        <w:rPr>
          <w:rFonts w:ascii="Times New Roman" w:hAnsiTheme="majorHAnsi" w:cs="Times New Roman"/>
        </w:rPr>
        <w:t>è</w:t>
      </w:r>
      <w:r w:rsidRPr="003D34B9">
        <w:rPr>
          <w:rFonts w:ascii="Times New Roman" w:hAnsiTheme="majorHAnsi" w:cs="Times New Roman"/>
        </w:rPr>
        <w:t xml:space="preserve">res, A., Girard, N., Barnouin, R., Metzger, D., Klein, A., Perrier, E., &amp; Guelinckx, I. (2014). Effects of Changes in Water Intake on Mood of High and Low Drinkers. </w:t>
      </w:r>
      <w:r w:rsidRPr="003D34B9">
        <w:rPr>
          <w:rFonts w:ascii="Times New Roman" w:hAnsiTheme="majorHAnsi" w:cs="Times New Roman"/>
          <w:i/>
          <w:iCs/>
        </w:rPr>
        <w:t>PLOS ONE</w:t>
      </w:r>
      <w:r w:rsidRPr="003D34B9">
        <w:rPr>
          <w:rFonts w:ascii="Times New Roman" w:hAnsiTheme="majorHAnsi" w:cs="Times New Roman"/>
        </w:rPr>
        <w:t xml:space="preserve">, </w:t>
      </w:r>
      <w:r w:rsidRPr="003D34B9">
        <w:rPr>
          <w:rFonts w:ascii="Times New Roman" w:hAnsiTheme="majorHAnsi" w:cs="Times New Roman"/>
          <w:i/>
          <w:iCs/>
        </w:rPr>
        <w:t>9</w:t>
      </w:r>
      <w:r w:rsidRPr="003D34B9">
        <w:rPr>
          <w:rFonts w:ascii="Times New Roman" w:hAnsiTheme="majorHAnsi" w:cs="Times New Roman"/>
        </w:rPr>
        <w:t>(4), e94754. https://doi.org/10.1371/journal.pone.0094754</w:t>
      </w:r>
    </w:p>
    <w:p w14:paraId="2B0082E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Proulx, T., &amp; Morey, R. D. (2021). Beyond Statistical Ritual: Theory in Psychological Science. </w:t>
      </w:r>
      <w:r w:rsidRPr="003D34B9">
        <w:rPr>
          <w:rFonts w:ascii="Times New Roman" w:hAnsiTheme="majorHAnsi" w:cs="Times New Roman"/>
          <w:i/>
          <w:iCs/>
        </w:rPr>
        <w:t>Perspectives on Psychological Science</w:t>
      </w:r>
      <w:r w:rsidRPr="003D34B9">
        <w:rPr>
          <w:rFonts w:ascii="Times New Roman" w:hAnsiTheme="majorHAnsi" w:cs="Times New Roman"/>
        </w:rPr>
        <w:t xml:space="preserve">, </w:t>
      </w:r>
      <w:r w:rsidRPr="003D34B9">
        <w:rPr>
          <w:rFonts w:ascii="Times New Roman" w:hAnsiTheme="majorHAnsi" w:cs="Times New Roman"/>
          <w:i/>
          <w:iCs/>
        </w:rPr>
        <w:t>16</w:t>
      </w:r>
      <w:r w:rsidRPr="003D34B9">
        <w:rPr>
          <w:rFonts w:ascii="Times New Roman" w:hAnsiTheme="majorHAnsi" w:cs="Times New Roman"/>
        </w:rPr>
        <w:t>(4), 671</w:t>
      </w:r>
      <w:r w:rsidRPr="003D34B9">
        <w:rPr>
          <w:rFonts w:ascii="Times New Roman" w:hAnsiTheme="majorHAnsi" w:cs="Times New Roman"/>
        </w:rPr>
        <w:t>–</w:t>
      </w:r>
      <w:r w:rsidRPr="003D34B9">
        <w:rPr>
          <w:rFonts w:ascii="Times New Roman" w:hAnsiTheme="majorHAnsi" w:cs="Times New Roman"/>
        </w:rPr>
        <w:t>681. https://doi.org/10.1177/17456916211017098</w:t>
      </w:r>
    </w:p>
    <w:p w14:paraId="4DAAEBD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Rodger, A., Barsalou, L., &amp; Papies, E. K. (2023). </w:t>
      </w:r>
      <w:r w:rsidRPr="003D34B9">
        <w:rPr>
          <w:rFonts w:ascii="Times New Roman" w:hAnsiTheme="majorHAnsi" w:cs="Times New Roman"/>
          <w:i/>
          <w:iCs/>
        </w:rPr>
        <w:t>Exploring the Underlying Influences of Daily Water Intake Using the Situated Assessment Method</w:t>
      </w:r>
      <w:r w:rsidRPr="003D34B9">
        <w:rPr>
          <w:rFonts w:ascii="Times New Roman" w:hAnsiTheme="majorHAnsi" w:cs="Times New Roman"/>
        </w:rPr>
        <w:t>. PsyArXiv. https://doi.org/10.31234/osf.io/5f9gm</w:t>
      </w:r>
    </w:p>
    <w:p w14:paraId="3125ECEC"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Rodger, A., &amp; Papies, E. K. (2022). </w:t>
      </w:r>
      <w:r w:rsidRPr="003D34B9">
        <w:rPr>
          <w:rFonts w:ascii="Times New Roman" w:hAnsiTheme="majorHAnsi" w:cs="Times New Roman"/>
        </w:rPr>
        <w:t>“</w:t>
      </w:r>
      <w:r w:rsidRPr="003D34B9">
        <w:rPr>
          <w:rFonts w:ascii="Times New Roman" w:hAnsiTheme="majorHAnsi" w:cs="Times New Roman"/>
        </w:rPr>
        <w:t>I don</w:t>
      </w:r>
      <w:r w:rsidRPr="003D34B9">
        <w:rPr>
          <w:rFonts w:ascii="Times New Roman" w:hAnsiTheme="majorHAnsi" w:cs="Times New Roman"/>
        </w:rPr>
        <w:t>’</w:t>
      </w:r>
      <w:r w:rsidRPr="003D34B9">
        <w:rPr>
          <w:rFonts w:ascii="Times New Roman" w:hAnsiTheme="majorHAnsi" w:cs="Times New Roman"/>
        </w:rPr>
        <w:t>t just drink water for the sake of it</w:t>
      </w:r>
      <w:r w:rsidRPr="003D34B9">
        <w:rPr>
          <w:rFonts w:ascii="Times New Roman" w:hAnsiTheme="majorHAnsi" w:cs="Times New Roman"/>
        </w:rPr>
        <w:t>”</w:t>
      </w:r>
      <w:r w:rsidRPr="003D34B9">
        <w:rPr>
          <w:rFonts w:ascii="Times New Roman" w:hAnsiTheme="majorHAnsi" w:cs="Times New Roman"/>
        </w:rPr>
        <w:t xml:space="preserve">: Understanding the influence of value, reward, self-identity and early life on water drinking behaviour. </w:t>
      </w:r>
      <w:r w:rsidRPr="003D34B9">
        <w:rPr>
          <w:rFonts w:ascii="Times New Roman" w:hAnsiTheme="majorHAnsi" w:cs="Times New Roman"/>
          <w:i/>
          <w:iCs/>
        </w:rPr>
        <w:t>Food Quality and Preference</w:t>
      </w:r>
      <w:r w:rsidRPr="003D34B9">
        <w:rPr>
          <w:rFonts w:ascii="Times New Roman" w:hAnsiTheme="majorHAnsi" w:cs="Times New Roman"/>
        </w:rPr>
        <w:t xml:space="preserve">, </w:t>
      </w:r>
      <w:r w:rsidRPr="003D34B9">
        <w:rPr>
          <w:rFonts w:ascii="Times New Roman" w:hAnsiTheme="majorHAnsi" w:cs="Times New Roman"/>
          <w:i/>
          <w:iCs/>
        </w:rPr>
        <w:t>99</w:t>
      </w:r>
      <w:r w:rsidRPr="003D34B9">
        <w:rPr>
          <w:rFonts w:ascii="Times New Roman" w:hAnsiTheme="majorHAnsi" w:cs="Times New Roman"/>
        </w:rPr>
        <w:t>, 104576. https://doi.org/10.1016/j.foodqual.2022.104576</w:t>
      </w:r>
    </w:p>
    <w:p w14:paraId="16FEE97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Rodger, A., Vezevicius, A., &amp; Papies, E. K. (2023). Can a simple plan change a complex behavior? Implementation intentions in the context of water drinking.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183</w:t>
      </w:r>
      <w:r w:rsidRPr="003D34B9">
        <w:rPr>
          <w:rFonts w:ascii="Times New Roman" w:hAnsiTheme="majorHAnsi" w:cs="Times New Roman"/>
        </w:rPr>
        <w:t>. Scopus. https://doi.org/10.1016/j.appet.2023.106459</w:t>
      </w:r>
    </w:p>
    <w:p w14:paraId="4C4F1188"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Rodger, A., Wehbe, L. H., &amp; Papies, E. K. (2021). </w:t>
      </w:r>
      <w:r w:rsidRPr="003D34B9">
        <w:rPr>
          <w:rFonts w:ascii="Times New Roman" w:hAnsiTheme="majorHAnsi" w:cs="Times New Roman"/>
        </w:rPr>
        <w:t>“</w:t>
      </w:r>
      <w:r w:rsidRPr="003D34B9">
        <w:rPr>
          <w:rFonts w:ascii="Times New Roman" w:hAnsiTheme="majorHAnsi" w:cs="Times New Roman"/>
        </w:rPr>
        <w:t>I know it</w:t>
      </w:r>
      <w:r w:rsidRPr="003D34B9">
        <w:rPr>
          <w:rFonts w:ascii="Times New Roman" w:hAnsiTheme="majorHAnsi" w:cs="Times New Roman"/>
        </w:rPr>
        <w:t>’</w:t>
      </w:r>
      <w:r w:rsidRPr="003D34B9">
        <w:rPr>
          <w:rFonts w:ascii="Times New Roman" w:hAnsiTheme="majorHAnsi" w:cs="Times New Roman"/>
        </w:rPr>
        <w:t>s just pouring it from the tap, but it</w:t>
      </w:r>
      <w:r w:rsidRPr="003D34B9">
        <w:rPr>
          <w:rFonts w:ascii="Times New Roman" w:hAnsiTheme="majorHAnsi" w:cs="Times New Roman"/>
        </w:rPr>
        <w:t>’</w:t>
      </w:r>
      <w:r w:rsidRPr="003D34B9">
        <w:rPr>
          <w:rFonts w:ascii="Times New Roman" w:hAnsiTheme="majorHAnsi" w:cs="Times New Roman"/>
        </w:rPr>
        <w:t>s not easy</w:t>
      </w:r>
      <w:r w:rsidRPr="003D34B9">
        <w:rPr>
          <w:rFonts w:ascii="Times New Roman" w:hAnsiTheme="majorHAnsi" w:cs="Times New Roman"/>
        </w:rPr>
        <w:t>”</w:t>
      </w:r>
      <w:r w:rsidRPr="003D34B9">
        <w:rPr>
          <w:rFonts w:ascii="Times New Roman" w:hAnsiTheme="majorHAnsi" w:cs="Times New Roman"/>
        </w:rPr>
        <w:t xml:space="preserve">: Motivational processes that underlie water drinking.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164</w:t>
      </w:r>
      <w:r w:rsidRPr="003D34B9">
        <w:rPr>
          <w:rFonts w:ascii="Times New Roman" w:hAnsiTheme="majorHAnsi" w:cs="Times New Roman"/>
        </w:rPr>
        <w:t>, 105249. https://doi.org/10.1016/j.appet.2021.105249</w:t>
      </w:r>
    </w:p>
    <w:p w14:paraId="10607B0E"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Rogerson, G., Whelan, M., &amp; Gibson, R. (2023). A systematic review of measurement methods used to estimate fluid and beverage intake in free-living, working-age adults. </w:t>
      </w:r>
      <w:r w:rsidRPr="003D34B9">
        <w:rPr>
          <w:rFonts w:ascii="Times New Roman" w:hAnsiTheme="majorHAnsi" w:cs="Times New Roman"/>
          <w:i/>
          <w:iCs/>
        </w:rPr>
        <w:t>Journal of Human Nutrition and Dietetics</w:t>
      </w:r>
      <w:r w:rsidRPr="003D34B9">
        <w:rPr>
          <w:rFonts w:ascii="Times New Roman" w:hAnsiTheme="majorHAnsi" w:cs="Times New Roman"/>
        </w:rPr>
        <w:t xml:space="preserve">, </w:t>
      </w:r>
      <w:r w:rsidRPr="003D34B9">
        <w:rPr>
          <w:rFonts w:ascii="Times New Roman" w:hAnsiTheme="majorHAnsi" w:cs="Times New Roman"/>
          <w:i/>
          <w:iCs/>
        </w:rPr>
        <w:t>36</w:t>
      </w:r>
      <w:r w:rsidRPr="003D34B9">
        <w:rPr>
          <w:rFonts w:ascii="Times New Roman" w:hAnsiTheme="majorHAnsi" w:cs="Times New Roman"/>
        </w:rPr>
        <w:t>(4), 1368</w:t>
      </w:r>
      <w:r w:rsidRPr="003D34B9">
        <w:rPr>
          <w:rFonts w:ascii="Times New Roman" w:hAnsiTheme="majorHAnsi" w:cs="Times New Roman"/>
        </w:rPr>
        <w:t>–</w:t>
      </w:r>
      <w:r w:rsidRPr="003D34B9">
        <w:rPr>
          <w:rFonts w:ascii="Times New Roman" w:hAnsiTheme="majorHAnsi" w:cs="Times New Roman"/>
        </w:rPr>
        <w:t>1389. https://doi.org/10.1111/jhn.13127</w:t>
      </w:r>
    </w:p>
    <w:p w14:paraId="605D8A1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Rohrer, J. M. (2018). Thinking Clearly About Correlations and Causation: Graphical Causal Models for Observational Data. </w:t>
      </w:r>
      <w:r w:rsidRPr="003D34B9">
        <w:rPr>
          <w:rFonts w:ascii="Times New Roman" w:hAnsiTheme="majorHAnsi" w:cs="Times New Roman"/>
          <w:i/>
          <w:iCs/>
        </w:rPr>
        <w:t>Advances in Methods and Practices in Psychological Science</w:t>
      </w:r>
      <w:r w:rsidRPr="003D34B9">
        <w:rPr>
          <w:rFonts w:ascii="Times New Roman" w:hAnsiTheme="majorHAnsi" w:cs="Times New Roman"/>
        </w:rPr>
        <w:t xml:space="preserve">, </w:t>
      </w:r>
      <w:r w:rsidRPr="003D34B9">
        <w:rPr>
          <w:rFonts w:ascii="Times New Roman" w:hAnsiTheme="majorHAnsi" w:cs="Times New Roman"/>
          <w:i/>
          <w:iCs/>
        </w:rPr>
        <w:t>1</w:t>
      </w:r>
      <w:r w:rsidRPr="003D34B9">
        <w:rPr>
          <w:rFonts w:ascii="Times New Roman" w:hAnsiTheme="majorHAnsi" w:cs="Times New Roman"/>
        </w:rPr>
        <w:t>(1), 27</w:t>
      </w:r>
      <w:r w:rsidRPr="003D34B9">
        <w:rPr>
          <w:rFonts w:ascii="Times New Roman" w:hAnsiTheme="majorHAnsi" w:cs="Times New Roman"/>
        </w:rPr>
        <w:t>–</w:t>
      </w:r>
      <w:r w:rsidRPr="003D34B9">
        <w:rPr>
          <w:rFonts w:ascii="Times New Roman" w:hAnsiTheme="majorHAnsi" w:cs="Times New Roman"/>
        </w:rPr>
        <w:t>42. https://doi.org/10.1177/2515245917745629</w:t>
      </w:r>
    </w:p>
    <w:p w14:paraId="7F87BBE4"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Rose, J., Pedrazzi, R., &amp; Dombrowski, S. U. (2022). Examining dietary self-talk content and context for discretionary snacking behaviour: A qualitative interview study. </w:t>
      </w:r>
      <w:r w:rsidRPr="003D34B9">
        <w:rPr>
          <w:rFonts w:ascii="Times New Roman" w:hAnsiTheme="majorHAnsi" w:cs="Times New Roman"/>
          <w:i/>
          <w:iCs/>
        </w:rPr>
        <w:t>Health Psychology and Behavioral Medicine</w:t>
      </w:r>
      <w:r w:rsidRPr="003D34B9">
        <w:rPr>
          <w:rFonts w:ascii="Times New Roman" w:hAnsiTheme="majorHAnsi" w:cs="Times New Roman"/>
        </w:rPr>
        <w:t xml:space="preserve">, </w:t>
      </w:r>
      <w:r w:rsidRPr="003D34B9">
        <w:rPr>
          <w:rFonts w:ascii="Times New Roman" w:hAnsiTheme="majorHAnsi" w:cs="Times New Roman"/>
          <w:i/>
          <w:iCs/>
        </w:rPr>
        <w:t>10</w:t>
      </w:r>
      <w:r w:rsidRPr="003D34B9">
        <w:rPr>
          <w:rFonts w:ascii="Times New Roman" w:hAnsiTheme="majorHAnsi" w:cs="Times New Roman"/>
        </w:rPr>
        <w:t>(1), 399</w:t>
      </w:r>
      <w:r w:rsidRPr="003D34B9">
        <w:rPr>
          <w:rFonts w:ascii="Times New Roman" w:hAnsiTheme="majorHAnsi" w:cs="Times New Roman"/>
        </w:rPr>
        <w:t>–</w:t>
      </w:r>
      <w:r w:rsidRPr="003D34B9">
        <w:rPr>
          <w:rFonts w:ascii="Times New Roman" w:hAnsiTheme="majorHAnsi" w:cs="Times New Roman"/>
        </w:rPr>
        <w:t>414. https://doi.org/10.1080/21642850.2022.2053686</w:t>
      </w:r>
    </w:p>
    <w:p w14:paraId="15401FB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Rosinger, A. Y., Bethancourt, H. J., Swanson, Z. S., Lopez, K., Kenney, W. L., Huanca, T., Conde, E., Nzunza, R., Ndiema, E., Braun, D. R., &amp; Pontzer, H. (2022). Cross-cultural variation in thirst perception in hot-humid and hot-arid environments: Evidence from two small-scale populations. </w:t>
      </w:r>
      <w:r w:rsidRPr="003D34B9">
        <w:rPr>
          <w:rFonts w:ascii="Times New Roman" w:hAnsiTheme="majorHAnsi" w:cs="Times New Roman"/>
          <w:i/>
          <w:iCs/>
        </w:rPr>
        <w:t>American Journal of Human Biology</w:t>
      </w:r>
      <w:r w:rsidRPr="003D34B9">
        <w:rPr>
          <w:rFonts w:ascii="Times New Roman" w:hAnsiTheme="majorHAnsi" w:cs="Times New Roman"/>
        </w:rPr>
        <w:t xml:space="preserve">, </w:t>
      </w:r>
      <w:r w:rsidRPr="003D34B9">
        <w:rPr>
          <w:rFonts w:ascii="Times New Roman" w:hAnsiTheme="majorHAnsi" w:cs="Times New Roman"/>
          <w:i/>
          <w:iCs/>
        </w:rPr>
        <w:t>34</w:t>
      </w:r>
      <w:r w:rsidRPr="003D34B9">
        <w:rPr>
          <w:rFonts w:ascii="Times New Roman" w:hAnsiTheme="majorHAnsi" w:cs="Times New Roman"/>
        </w:rPr>
        <w:t>(6), e23715. https://doi.org/10.1002/ajhb.23715</w:t>
      </w:r>
    </w:p>
    <w:p w14:paraId="580DECD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Rush, E. C. (2013). Water: Neglected, unappreciated and under researched. </w:t>
      </w:r>
      <w:r w:rsidRPr="003D34B9">
        <w:rPr>
          <w:rFonts w:ascii="Times New Roman" w:hAnsiTheme="majorHAnsi" w:cs="Times New Roman"/>
          <w:i/>
          <w:iCs/>
        </w:rPr>
        <w:t>European Journal of Clinical Nutrition</w:t>
      </w:r>
      <w:r w:rsidRPr="003D34B9">
        <w:rPr>
          <w:rFonts w:ascii="Times New Roman" w:hAnsiTheme="majorHAnsi" w:cs="Times New Roman"/>
        </w:rPr>
        <w:t xml:space="preserve">, </w:t>
      </w:r>
      <w:r w:rsidRPr="003D34B9">
        <w:rPr>
          <w:rFonts w:ascii="Times New Roman" w:hAnsiTheme="majorHAnsi" w:cs="Times New Roman"/>
          <w:i/>
          <w:iCs/>
        </w:rPr>
        <w:t>67</w:t>
      </w:r>
      <w:r w:rsidRPr="003D34B9">
        <w:rPr>
          <w:rFonts w:ascii="Times New Roman" w:hAnsiTheme="majorHAnsi" w:cs="Times New Roman"/>
        </w:rPr>
        <w:t>(5), Article 5. https://doi.org/10.1038/ejcn.2013.11</w:t>
      </w:r>
    </w:p>
    <w:p w14:paraId="294334B8"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Ryan, J. C., Alchin, C., Anastasiou, K., Hendrie, G., Mellish, S., &amp; Litchfield, C. (2022). Exploring the Intersection Between Diet and Self-Identity: A Cross-Sectional Study With Australian Adults. </w:t>
      </w:r>
      <w:r w:rsidRPr="003D34B9">
        <w:rPr>
          <w:rFonts w:ascii="Times New Roman" w:hAnsiTheme="majorHAnsi" w:cs="Times New Roman"/>
          <w:i/>
          <w:iCs/>
        </w:rPr>
        <w:t>Journal of Nutrition Education and Behavior</w:t>
      </w:r>
      <w:r w:rsidRPr="003D34B9">
        <w:rPr>
          <w:rFonts w:ascii="Times New Roman" w:hAnsiTheme="majorHAnsi" w:cs="Times New Roman"/>
        </w:rPr>
        <w:t xml:space="preserve">, </w:t>
      </w:r>
      <w:r w:rsidRPr="003D34B9">
        <w:rPr>
          <w:rFonts w:ascii="Times New Roman" w:hAnsiTheme="majorHAnsi" w:cs="Times New Roman"/>
          <w:i/>
          <w:iCs/>
        </w:rPr>
        <w:t>54</w:t>
      </w:r>
      <w:r w:rsidRPr="003D34B9">
        <w:rPr>
          <w:rFonts w:ascii="Times New Roman" w:hAnsiTheme="majorHAnsi" w:cs="Times New Roman"/>
        </w:rPr>
        <w:t>(1), 20</w:t>
      </w:r>
      <w:r w:rsidRPr="003D34B9">
        <w:rPr>
          <w:rFonts w:ascii="Times New Roman" w:hAnsiTheme="majorHAnsi" w:cs="Times New Roman"/>
        </w:rPr>
        <w:t>–</w:t>
      </w:r>
      <w:r w:rsidRPr="003D34B9">
        <w:rPr>
          <w:rFonts w:ascii="Times New Roman" w:hAnsiTheme="majorHAnsi" w:cs="Times New Roman"/>
        </w:rPr>
        <w:t>27. https://doi.org/10.1016/j.jneb.2021.08.001</w:t>
      </w:r>
    </w:p>
    <w:p w14:paraId="124A370F"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Scheel, A. M., Tiokhin, L., Isager, P. M., &amp; Lakens, D. (2020). Why Hypothesis Testers Should Spend Less Time Testing Hypotheses: </w:t>
      </w:r>
      <w:r w:rsidRPr="003D34B9">
        <w:rPr>
          <w:rFonts w:ascii="Times New Roman" w:hAnsiTheme="majorHAnsi" w:cs="Times New Roman"/>
          <w:i/>
          <w:iCs/>
        </w:rPr>
        <w:t>Perspectives on Psychological Science</w:t>
      </w:r>
      <w:r w:rsidRPr="003D34B9">
        <w:rPr>
          <w:rFonts w:ascii="Times New Roman" w:hAnsiTheme="majorHAnsi" w:cs="Times New Roman"/>
        </w:rPr>
        <w:t>. https://doi.org/10.1177/1745691620966795</w:t>
      </w:r>
    </w:p>
    <w:p w14:paraId="442F077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Seal, A. D., Suh, H.-G., Jansen, L. T., Summers, L. G., &amp; Kavouras, S. A. (2019). Chapter 11</w:t>
      </w:r>
      <w:r w:rsidRPr="003D34B9">
        <w:rPr>
          <w:rFonts w:ascii="Times New Roman" w:hAnsiTheme="majorHAnsi" w:cs="Times New Roman"/>
        </w:rPr>
        <w:t>—</w:t>
      </w:r>
      <w:r w:rsidRPr="003D34B9">
        <w:rPr>
          <w:rFonts w:ascii="Times New Roman" w:hAnsiTheme="majorHAnsi" w:cs="Times New Roman"/>
        </w:rPr>
        <w:t xml:space="preserve">Hydration and Health. In G. Pounis (Ed.), </w:t>
      </w:r>
      <w:r w:rsidRPr="003D34B9">
        <w:rPr>
          <w:rFonts w:ascii="Times New Roman" w:hAnsiTheme="majorHAnsi" w:cs="Times New Roman"/>
          <w:i/>
          <w:iCs/>
        </w:rPr>
        <w:t>Analysis in Nutrition Research</w:t>
      </w:r>
      <w:r w:rsidRPr="003D34B9">
        <w:rPr>
          <w:rFonts w:ascii="Times New Roman" w:hAnsiTheme="majorHAnsi" w:cs="Times New Roman"/>
        </w:rPr>
        <w:t xml:space="preserve"> (pp. 299</w:t>
      </w:r>
      <w:r w:rsidRPr="003D34B9">
        <w:rPr>
          <w:rFonts w:ascii="Times New Roman" w:hAnsiTheme="majorHAnsi" w:cs="Times New Roman"/>
        </w:rPr>
        <w:t>–</w:t>
      </w:r>
      <w:r w:rsidRPr="003D34B9">
        <w:rPr>
          <w:rFonts w:ascii="Times New Roman" w:hAnsiTheme="majorHAnsi" w:cs="Times New Roman"/>
        </w:rPr>
        <w:t>319). Academic Press. https://doi.org/10.1016/B978-0-12-814556-2.00011-7</w:t>
      </w:r>
    </w:p>
    <w:p w14:paraId="5B3EA2AB"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Sharma, M., Catalano, H. P., Nahar, V. K., Lingam, V. C., Johnson, P., &amp; Ford, M. A. (2017). Applying Multi-Theory Model (MTM) of Health Behavior Change to Predict Water Consumption Instead of Sugar-Sweetened Beverages. </w:t>
      </w:r>
      <w:r w:rsidRPr="003D34B9">
        <w:rPr>
          <w:rFonts w:ascii="Times New Roman" w:hAnsiTheme="majorHAnsi" w:cs="Times New Roman"/>
          <w:i/>
          <w:iCs/>
        </w:rPr>
        <w:t>Journal of Research in Health Sciences</w:t>
      </w:r>
      <w:r w:rsidRPr="003D34B9">
        <w:rPr>
          <w:rFonts w:ascii="Times New Roman" w:hAnsiTheme="majorHAnsi" w:cs="Times New Roman"/>
        </w:rPr>
        <w:t xml:space="preserve">, </w:t>
      </w:r>
      <w:r w:rsidRPr="003D34B9">
        <w:rPr>
          <w:rFonts w:ascii="Times New Roman" w:hAnsiTheme="majorHAnsi" w:cs="Times New Roman"/>
          <w:i/>
          <w:iCs/>
        </w:rPr>
        <w:t>17</w:t>
      </w:r>
      <w:r w:rsidRPr="003D34B9">
        <w:rPr>
          <w:rFonts w:ascii="Times New Roman" w:hAnsiTheme="majorHAnsi" w:cs="Times New Roman"/>
        </w:rPr>
        <w:t>(1), Article 1. http://www.ojs.hamaraco.ir/index.php/JRHS/article/view/2962</w:t>
      </w:r>
    </w:p>
    <w:p w14:paraId="0CF361AD"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Shiota, M. N., Papies, E. K., Preston, S. D., &amp; Sauter, D. A. (2021). Positive affect and behavior change. </w:t>
      </w:r>
      <w:r w:rsidRPr="003D34B9">
        <w:rPr>
          <w:rFonts w:ascii="Times New Roman" w:hAnsiTheme="majorHAnsi" w:cs="Times New Roman"/>
          <w:i/>
          <w:iCs/>
        </w:rPr>
        <w:t>Current Opinion in Behavioral Sciences</w:t>
      </w:r>
      <w:r w:rsidRPr="003D34B9">
        <w:rPr>
          <w:rFonts w:ascii="Times New Roman" w:hAnsiTheme="majorHAnsi" w:cs="Times New Roman"/>
        </w:rPr>
        <w:t xml:space="preserve">, </w:t>
      </w:r>
      <w:r w:rsidRPr="003D34B9">
        <w:rPr>
          <w:rFonts w:ascii="Times New Roman" w:hAnsiTheme="majorHAnsi" w:cs="Times New Roman"/>
          <w:i/>
          <w:iCs/>
        </w:rPr>
        <w:t>39</w:t>
      </w:r>
      <w:r w:rsidRPr="003D34B9">
        <w:rPr>
          <w:rFonts w:ascii="Times New Roman" w:hAnsiTheme="majorHAnsi" w:cs="Times New Roman"/>
        </w:rPr>
        <w:t>, 222</w:t>
      </w:r>
      <w:r w:rsidRPr="003D34B9">
        <w:rPr>
          <w:rFonts w:ascii="Times New Roman" w:hAnsiTheme="majorHAnsi" w:cs="Times New Roman"/>
        </w:rPr>
        <w:t>–</w:t>
      </w:r>
      <w:r w:rsidRPr="003D34B9">
        <w:rPr>
          <w:rFonts w:ascii="Times New Roman" w:hAnsiTheme="majorHAnsi" w:cs="Times New Roman"/>
        </w:rPr>
        <w:t>228. https://doi.org/10.1016/j.cobeha.2021.04.022</w:t>
      </w:r>
    </w:p>
    <w:p w14:paraId="6FF6DE5F" w14:textId="77777777" w:rsidR="003D34B9" w:rsidRPr="00AC35D8" w:rsidRDefault="003D34B9" w:rsidP="003D34B9">
      <w:pPr>
        <w:pStyle w:val="Bibliography"/>
        <w:rPr>
          <w:rFonts w:ascii="Times New Roman" w:hAnsiTheme="majorHAnsi" w:cs="Times New Roman"/>
          <w:lang w:val="nl-NL"/>
        </w:rPr>
      </w:pPr>
      <w:r w:rsidRPr="003D34B9">
        <w:rPr>
          <w:rFonts w:ascii="Times New Roman" w:hAnsiTheme="majorHAnsi" w:cs="Times New Roman"/>
        </w:rPr>
        <w:t xml:space="preserve">Skivington, K., Matthews, L., Simpson, S. A., Craig, P., Baird, J., Blazeby, J. M., Boyd, K. A., Craig, N., French, D. P., McIntosh, E., Petticrew, M., Rycroft-Malone, J., White, M., &amp; Moore, L. (2021). A new framework for developing and evaluating complex interventions: Update of Medical Research Council guidance. </w:t>
      </w:r>
      <w:r w:rsidRPr="00AC35D8">
        <w:rPr>
          <w:rFonts w:ascii="Times New Roman" w:hAnsiTheme="majorHAnsi" w:cs="Times New Roman"/>
          <w:i/>
          <w:iCs/>
          <w:lang w:val="nl-NL"/>
        </w:rPr>
        <w:t>BMJ</w:t>
      </w:r>
      <w:r w:rsidRPr="00AC35D8">
        <w:rPr>
          <w:rFonts w:ascii="Times New Roman" w:hAnsiTheme="majorHAnsi" w:cs="Times New Roman"/>
          <w:lang w:val="nl-NL"/>
        </w:rPr>
        <w:t xml:space="preserve">, </w:t>
      </w:r>
      <w:r w:rsidRPr="00AC35D8">
        <w:rPr>
          <w:rFonts w:ascii="Times New Roman" w:hAnsiTheme="majorHAnsi" w:cs="Times New Roman"/>
          <w:i/>
          <w:iCs/>
          <w:lang w:val="nl-NL"/>
        </w:rPr>
        <w:t>374</w:t>
      </w:r>
      <w:r w:rsidRPr="00AC35D8">
        <w:rPr>
          <w:rFonts w:ascii="Times New Roman" w:hAnsiTheme="majorHAnsi" w:cs="Times New Roman"/>
          <w:lang w:val="nl-NL"/>
        </w:rPr>
        <w:t>, n2061. https://doi.org/10.1136/bmj.n2061</w:t>
      </w:r>
    </w:p>
    <w:p w14:paraId="6CBDC903"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nl-NL"/>
        </w:rPr>
        <w:t xml:space="preserve">Smit, C. R., de Leeuw, R. N. H., Bevelander, K. E., Burk, W. J., &amp; Buijzen, M. (2016). </w:t>
      </w:r>
      <w:r w:rsidRPr="003D34B9">
        <w:rPr>
          <w:rFonts w:ascii="Times New Roman" w:hAnsiTheme="majorHAnsi" w:cs="Times New Roman"/>
        </w:rPr>
        <w:t>A social network-based intervention stimulating peer influence on children</w:t>
      </w:r>
      <w:r w:rsidRPr="003D34B9">
        <w:rPr>
          <w:rFonts w:ascii="Times New Roman" w:hAnsiTheme="majorHAnsi" w:cs="Times New Roman"/>
        </w:rPr>
        <w:t>’</w:t>
      </w:r>
      <w:r w:rsidRPr="003D34B9">
        <w:rPr>
          <w:rFonts w:ascii="Times New Roman" w:hAnsiTheme="majorHAnsi" w:cs="Times New Roman"/>
        </w:rPr>
        <w:t xml:space="preserve">s self-reported water consumption: A randomized control trial.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103</w:t>
      </w:r>
      <w:r w:rsidRPr="003D34B9">
        <w:rPr>
          <w:rFonts w:ascii="Times New Roman" w:hAnsiTheme="majorHAnsi" w:cs="Times New Roman"/>
        </w:rPr>
        <w:t>, 294</w:t>
      </w:r>
      <w:r w:rsidRPr="003D34B9">
        <w:rPr>
          <w:rFonts w:ascii="Times New Roman" w:hAnsiTheme="majorHAnsi" w:cs="Times New Roman"/>
        </w:rPr>
        <w:t>–</w:t>
      </w:r>
      <w:r w:rsidRPr="003D34B9">
        <w:rPr>
          <w:rFonts w:ascii="Times New Roman" w:hAnsiTheme="majorHAnsi" w:cs="Times New Roman"/>
        </w:rPr>
        <w:t>301. https://doi.org/10.1016/j.appet.2016.04.011</w:t>
      </w:r>
    </w:p>
    <w:p w14:paraId="47D5648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Sniehotta, F. F., Ara</w:t>
      </w:r>
      <w:r w:rsidRPr="003D34B9">
        <w:rPr>
          <w:rFonts w:ascii="Times New Roman" w:hAnsiTheme="majorHAnsi" w:cs="Times New Roman"/>
        </w:rPr>
        <w:t>ú</w:t>
      </w:r>
      <w:r w:rsidRPr="003D34B9">
        <w:rPr>
          <w:rFonts w:ascii="Times New Roman" w:hAnsiTheme="majorHAnsi" w:cs="Times New Roman"/>
        </w:rPr>
        <w:t xml:space="preserve">jo-Soares, V., Brown, J., Kelly, M. P., Michie, S., &amp; West, R. (2017). Complex systems and individual-level approaches to population health: A false dichotomy? </w:t>
      </w:r>
      <w:r w:rsidRPr="003D34B9">
        <w:rPr>
          <w:rFonts w:ascii="Times New Roman" w:hAnsiTheme="majorHAnsi" w:cs="Times New Roman"/>
          <w:i/>
          <w:iCs/>
        </w:rPr>
        <w:t>The Lancet Public Health</w:t>
      </w:r>
      <w:r w:rsidRPr="003D34B9">
        <w:rPr>
          <w:rFonts w:ascii="Times New Roman" w:hAnsiTheme="majorHAnsi" w:cs="Times New Roman"/>
        </w:rPr>
        <w:t xml:space="preserve">, </w:t>
      </w:r>
      <w:r w:rsidRPr="003D34B9">
        <w:rPr>
          <w:rFonts w:ascii="Times New Roman" w:hAnsiTheme="majorHAnsi" w:cs="Times New Roman"/>
          <w:i/>
          <w:iCs/>
        </w:rPr>
        <w:t>2</w:t>
      </w:r>
      <w:r w:rsidRPr="003D34B9">
        <w:rPr>
          <w:rFonts w:ascii="Times New Roman" w:hAnsiTheme="majorHAnsi" w:cs="Times New Roman"/>
        </w:rPr>
        <w:t>(9), e396</w:t>
      </w:r>
      <w:r w:rsidRPr="003D34B9">
        <w:rPr>
          <w:rFonts w:ascii="Times New Roman" w:hAnsiTheme="majorHAnsi" w:cs="Times New Roman"/>
        </w:rPr>
        <w:t>–</w:t>
      </w:r>
      <w:r w:rsidRPr="003D34B9">
        <w:rPr>
          <w:rFonts w:ascii="Times New Roman" w:hAnsiTheme="majorHAnsi" w:cs="Times New Roman"/>
        </w:rPr>
        <w:t>e397. https://doi.org/10.1016/S2468-2667(17)30167-6</w:t>
      </w:r>
    </w:p>
    <w:p w14:paraId="607DC922"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de-DE"/>
        </w:rPr>
        <w:t xml:space="preserve">Song, G., Yan, Y., Zhao, H., Chen, J., Deng, Y., Zhu, W., Sun, L., &amp; Ma, G. (2022). </w:t>
      </w:r>
      <w:r w:rsidRPr="003D34B9">
        <w:rPr>
          <w:rFonts w:ascii="Times New Roman" w:hAnsiTheme="majorHAnsi" w:cs="Times New Roman"/>
        </w:rPr>
        <w:t xml:space="preserve">A questionnaire study on the knowledge, attitudes, and practices of fluid replacement and urination among Chinese elite athletes. </w:t>
      </w:r>
      <w:r w:rsidRPr="003D34B9">
        <w:rPr>
          <w:rFonts w:ascii="Times New Roman" w:hAnsiTheme="majorHAnsi" w:cs="Times New Roman"/>
          <w:i/>
          <w:iCs/>
        </w:rPr>
        <w:t>PLOS ONE</w:t>
      </w:r>
      <w:r w:rsidRPr="003D34B9">
        <w:rPr>
          <w:rFonts w:ascii="Times New Roman" w:hAnsiTheme="majorHAnsi" w:cs="Times New Roman"/>
        </w:rPr>
        <w:t xml:space="preserve">, </w:t>
      </w:r>
      <w:r w:rsidRPr="003D34B9">
        <w:rPr>
          <w:rFonts w:ascii="Times New Roman" w:hAnsiTheme="majorHAnsi" w:cs="Times New Roman"/>
          <w:i/>
          <w:iCs/>
        </w:rPr>
        <w:t>17</w:t>
      </w:r>
      <w:r w:rsidRPr="003D34B9">
        <w:rPr>
          <w:rFonts w:ascii="Times New Roman" w:hAnsiTheme="majorHAnsi" w:cs="Times New Roman"/>
        </w:rPr>
        <w:t>(10), e0275685. https://doi.org/10.1371/journal.pone.0275685</w:t>
      </w:r>
    </w:p>
    <w:p w14:paraId="549A0B7F" w14:textId="77777777" w:rsidR="003D34B9" w:rsidRPr="00AC35D8" w:rsidRDefault="003D34B9" w:rsidP="003D34B9">
      <w:pPr>
        <w:pStyle w:val="Bibliography"/>
        <w:rPr>
          <w:rFonts w:ascii="Times New Roman" w:hAnsiTheme="majorHAnsi" w:cs="Times New Roman"/>
          <w:lang w:val="de-DE"/>
        </w:rPr>
      </w:pPr>
      <w:r w:rsidRPr="003D34B9">
        <w:rPr>
          <w:rFonts w:ascii="Times New Roman" w:hAnsiTheme="majorHAnsi" w:cs="Times New Roman"/>
        </w:rPr>
        <w:t xml:space="preserve">Stevenson, R. J., Mahmut, M., &amp; Rooney, K. (2015). Individual differences in the interoceptive states of hunger, fullness and thirst. </w:t>
      </w:r>
      <w:r w:rsidRPr="00AC35D8">
        <w:rPr>
          <w:rFonts w:ascii="Times New Roman" w:hAnsiTheme="majorHAnsi" w:cs="Times New Roman"/>
          <w:i/>
          <w:iCs/>
          <w:lang w:val="de-DE"/>
        </w:rPr>
        <w:t>Appetite</w:t>
      </w:r>
      <w:r w:rsidRPr="00AC35D8">
        <w:rPr>
          <w:rFonts w:ascii="Times New Roman" w:hAnsiTheme="majorHAnsi" w:cs="Times New Roman"/>
          <w:lang w:val="de-DE"/>
        </w:rPr>
        <w:t xml:space="preserve">, </w:t>
      </w:r>
      <w:r w:rsidRPr="00AC35D8">
        <w:rPr>
          <w:rFonts w:ascii="Times New Roman" w:hAnsiTheme="majorHAnsi" w:cs="Times New Roman"/>
          <w:i/>
          <w:iCs/>
          <w:lang w:val="de-DE"/>
        </w:rPr>
        <w:t>95</w:t>
      </w:r>
      <w:r w:rsidRPr="00AC35D8">
        <w:rPr>
          <w:rFonts w:ascii="Times New Roman" w:hAnsiTheme="majorHAnsi" w:cs="Times New Roman"/>
          <w:lang w:val="de-DE"/>
        </w:rPr>
        <w:t>, 44</w:t>
      </w:r>
      <w:r w:rsidRPr="00AC35D8">
        <w:rPr>
          <w:rFonts w:ascii="Times New Roman" w:hAnsiTheme="majorHAnsi" w:cs="Times New Roman"/>
          <w:lang w:val="de-DE"/>
        </w:rPr>
        <w:t>–</w:t>
      </w:r>
      <w:r w:rsidRPr="00AC35D8">
        <w:rPr>
          <w:rFonts w:ascii="Times New Roman" w:hAnsiTheme="majorHAnsi" w:cs="Times New Roman"/>
          <w:lang w:val="de-DE"/>
        </w:rPr>
        <w:t>57. https://doi.org/10.1016/j.appet.2015.06.008</w:t>
      </w:r>
    </w:p>
    <w:p w14:paraId="34B7E16D" w14:textId="77777777" w:rsidR="003D34B9" w:rsidRPr="00AC35D8" w:rsidRDefault="003D34B9" w:rsidP="003D34B9">
      <w:pPr>
        <w:pStyle w:val="Bibliography"/>
        <w:rPr>
          <w:rFonts w:ascii="Times New Roman" w:hAnsiTheme="majorHAnsi" w:cs="Times New Roman"/>
          <w:lang w:val="nl-NL"/>
        </w:rPr>
      </w:pPr>
      <w:r w:rsidRPr="00AC35D8">
        <w:rPr>
          <w:rFonts w:ascii="Times New Roman" w:hAnsiTheme="majorHAnsi" w:cs="Times New Roman"/>
          <w:lang w:val="de-DE"/>
        </w:rPr>
        <w:t xml:space="preserve">Sylvetsky, A. C., Visek, A. J., Halberg, S., Rhee, D. K., Ongaro, Z., Essel, K. D., Dietz, W. H., &amp; Sacheck, J. (2020). </w:t>
      </w:r>
      <w:r w:rsidRPr="003D34B9">
        <w:rPr>
          <w:rFonts w:ascii="Times New Roman" w:hAnsiTheme="majorHAnsi" w:cs="Times New Roman"/>
        </w:rPr>
        <w:t xml:space="preserve">Beyond taste and easy access: Physical, cognitive, interpersonal, and emotional reasons for sugary drink consumption among children and adolescents. </w:t>
      </w:r>
      <w:r w:rsidRPr="00AC35D8">
        <w:rPr>
          <w:rFonts w:ascii="Times New Roman" w:hAnsiTheme="majorHAnsi" w:cs="Times New Roman"/>
          <w:i/>
          <w:iCs/>
          <w:lang w:val="nl-NL"/>
        </w:rPr>
        <w:t>Appetite</w:t>
      </w:r>
      <w:r w:rsidRPr="00AC35D8">
        <w:rPr>
          <w:rFonts w:ascii="Times New Roman" w:hAnsiTheme="majorHAnsi" w:cs="Times New Roman"/>
          <w:lang w:val="nl-NL"/>
        </w:rPr>
        <w:t xml:space="preserve">, </w:t>
      </w:r>
      <w:r w:rsidRPr="00AC35D8">
        <w:rPr>
          <w:rFonts w:ascii="Times New Roman" w:hAnsiTheme="majorHAnsi" w:cs="Times New Roman"/>
          <w:i/>
          <w:iCs/>
          <w:lang w:val="nl-NL"/>
        </w:rPr>
        <w:t>155</w:t>
      </w:r>
      <w:r w:rsidRPr="00AC35D8">
        <w:rPr>
          <w:rFonts w:ascii="Times New Roman" w:hAnsiTheme="majorHAnsi" w:cs="Times New Roman"/>
          <w:lang w:val="nl-NL"/>
        </w:rPr>
        <w:t>, 104826. https://doi.org/10.1016/j.appet.2020.104826</w:t>
      </w:r>
    </w:p>
    <w:p w14:paraId="0D4FE7B8"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nl-NL"/>
        </w:rPr>
        <w:t xml:space="preserve">Tortajada, C., &amp; van Rensburg, P. (2020). </w:t>
      </w:r>
      <w:r w:rsidRPr="003D34B9">
        <w:rPr>
          <w:rFonts w:ascii="Times New Roman" w:hAnsiTheme="majorHAnsi" w:cs="Times New Roman"/>
        </w:rPr>
        <w:t xml:space="preserve">Drink more recycled wastewater. </w:t>
      </w:r>
      <w:r w:rsidRPr="003D34B9">
        <w:rPr>
          <w:rFonts w:ascii="Times New Roman" w:hAnsiTheme="majorHAnsi" w:cs="Times New Roman"/>
          <w:i/>
          <w:iCs/>
        </w:rPr>
        <w:t>Nature</w:t>
      </w:r>
      <w:r w:rsidRPr="003D34B9">
        <w:rPr>
          <w:rFonts w:ascii="Times New Roman" w:hAnsiTheme="majorHAnsi" w:cs="Times New Roman"/>
        </w:rPr>
        <w:t xml:space="preserve">, </w:t>
      </w:r>
      <w:r w:rsidRPr="003D34B9">
        <w:rPr>
          <w:rFonts w:ascii="Times New Roman" w:hAnsiTheme="majorHAnsi" w:cs="Times New Roman"/>
          <w:i/>
          <w:iCs/>
        </w:rPr>
        <w:t>577</w:t>
      </w:r>
      <w:r w:rsidRPr="003D34B9">
        <w:rPr>
          <w:rFonts w:ascii="Times New Roman" w:hAnsiTheme="majorHAnsi" w:cs="Times New Roman"/>
        </w:rPr>
        <w:t>(7788), 26</w:t>
      </w:r>
      <w:r w:rsidRPr="003D34B9">
        <w:rPr>
          <w:rFonts w:ascii="Times New Roman" w:hAnsiTheme="majorHAnsi" w:cs="Times New Roman"/>
        </w:rPr>
        <w:t>–</w:t>
      </w:r>
      <w:r w:rsidRPr="003D34B9">
        <w:rPr>
          <w:rFonts w:ascii="Times New Roman" w:hAnsiTheme="majorHAnsi" w:cs="Times New Roman"/>
        </w:rPr>
        <w:t>28. https://doi.org/10.1038/d41586-019-03913-6</w:t>
      </w:r>
    </w:p>
    <w:p w14:paraId="4D793E82"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Trofimova, I. (2022). Transient nature of stable behavioural patterns, and how we can respect it. </w:t>
      </w:r>
      <w:r w:rsidRPr="003D34B9">
        <w:rPr>
          <w:rFonts w:ascii="Times New Roman" w:hAnsiTheme="majorHAnsi" w:cs="Times New Roman"/>
          <w:i/>
          <w:iCs/>
        </w:rPr>
        <w:t>Current Opinion in Behavioral Sciences</w:t>
      </w:r>
      <w:r w:rsidRPr="003D34B9">
        <w:rPr>
          <w:rFonts w:ascii="Times New Roman" w:hAnsiTheme="majorHAnsi" w:cs="Times New Roman"/>
        </w:rPr>
        <w:t xml:space="preserve">, </w:t>
      </w:r>
      <w:r w:rsidRPr="003D34B9">
        <w:rPr>
          <w:rFonts w:ascii="Times New Roman" w:hAnsiTheme="majorHAnsi" w:cs="Times New Roman"/>
          <w:i/>
          <w:iCs/>
        </w:rPr>
        <w:t>44</w:t>
      </w:r>
      <w:r w:rsidRPr="003D34B9">
        <w:rPr>
          <w:rFonts w:ascii="Times New Roman" w:hAnsiTheme="majorHAnsi" w:cs="Times New Roman"/>
        </w:rPr>
        <w:t>, 101109. https://doi.org/10.1016/j.cobeha.2022.101109</w:t>
      </w:r>
    </w:p>
    <w:p w14:paraId="3F5FD1B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Vargas</w:t>
      </w:r>
      <w:r w:rsidRPr="003D34B9">
        <w:rPr>
          <w:rFonts w:ascii="Times New Roman" w:hAnsiTheme="majorHAnsi" w:cs="Times New Roman"/>
        </w:rPr>
        <w:t>‐</w:t>
      </w:r>
      <w:r w:rsidRPr="003D34B9">
        <w:rPr>
          <w:rFonts w:ascii="Times New Roman" w:hAnsiTheme="majorHAnsi" w:cs="Times New Roman"/>
        </w:rPr>
        <w:t>Garcia, E. J., Evans, C. E. L., Prestwich, A., Sykes</w:t>
      </w:r>
      <w:r w:rsidRPr="003D34B9">
        <w:rPr>
          <w:rFonts w:ascii="Times New Roman" w:hAnsiTheme="majorHAnsi" w:cs="Times New Roman"/>
        </w:rPr>
        <w:t>‐</w:t>
      </w:r>
      <w:r w:rsidRPr="003D34B9">
        <w:rPr>
          <w:rFonts w:ascii="Times New Roman" w:hAnsiTheme="majorHAnsi" w:cs="Times New Roman"/>
        </w:rPr>
        <w:t xml:space="preserve">Muskett, B. J., Hooson, J., &amp; Cade, J. E. (2017). Interventions to reduce consumption of sugar-sweetened beverages or increase water intake: Evidence from a systematic review and meta-analysis. </w:t>
      </w:r>
      <w:r w:rsidRPr="003D34B9">
        <w:rPr>
          <w:rFonts w:ascii="Times New Roman" w:hAnsiTheme="majorHAnsi" w:cs="Times New Roman"/>
          <w:i/>
          <w:iCs/>
        </w:rPr>
        <w:t>Obesity Reviews</w:t>
      </w:r>
      <w:r w:rsidRPr="003D34B9">
        <w:rPr>
          <w:rFonts w:ascii="Times New Roman" w:hAnsiTheme="majorHAnsi" w:cs="Times New Roman"/>
        </w:rPr>
        <w:t xml:space="preserve">, </w:t>
      </w:r>
      <w:r w:rsidRPr="003D34B9">
        <w:rPr>
          <w:rFonts w:ascii="Times New Roman" w:hAnsiTheme="majorHAnsi" w:cs="Times New Roman"/>
          <w:i/>
          <w:iCs/>
        </w:rPr>
        <w:t>18</w:t>
      </w:r>
      <w:r w:rsidRPr="003D34B9">
        <w:rPr>
          <w:rFonts w:ascii="Times New Roman" w:hAnsiTheme="majorHAnsi" w:cs="Times New Roman"/>
        </w:rPr>
        <w:t>(11), 1350</w:t>
      </w:r>
      <w:r w:rsidRPr="003D34B9">
        <w:rPr>
          <w:rFonts w:ascii="Times New Roman" w:hAnsiTheme="majorHAnsi" w:cs="Times New Roman"/>
        </w:rPr>
        <w:t>–</w:t>
      </w:r>
      <w:r w:rsidRPr="003D34B9">
        <w:rPr>
          <w:rFonts w:ascii="Times New Roman" w:hAnsiTheme="majorHAnsi" w:cs="Times New Roman"/>
        </w:rPr>
        <w:t>1363. https://doi.org/10.1111/obr.12580</w:t>
      </w:r>
    </w:p>
    <w:p w14:paraId="59FC9D0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Vazire, S., Schiavone, S. R., &amp; Bottesini, J. G. (2022). Credibility Beyond Replicability: Improving the Four Validities in Psychological Science. </w:t>
      </w:r>
      <w:r w:rsidRPr="003D34B9">
        <w:rPr>
          <w:rFonts w:ascii="Times New Roman" w:hAnsiTheme="majorHAnsi" w:cs="Times New Roman"/>
          <w:i/>
          <w:iCs/>
        </w:rPr>
        <w:t>Current Directions in Psychological Science</w:t>
      </w:r>
      <w:r w:rsidRPr="003D34B9">
        <w:rPr>
          <w:rFonts w:ascii="Times New Roman" w:hAnsiTheme="majorHAnsi" w:cs="Times New Roman"/>
        </w:rPr>
        <w:t xml:space="preserve">, </w:t>
      </w:r>
      <w:r w:rsidRPr="003D34B9">
        <w:rPr>
          <w:rFonts w:ascii="Times New Roman" w:hAnsiTheme="majorHAnsi" w:cs="Times New Roman"/>
          <w:i/>
          <w:iCs/>
        </w:rPr>
        <w:t>31</w:t>
      </w:r>
      <w:r w:rsidRPr="003D34B9">
        <w:rPr>
          <w:rFonts w:ascii="Times New Roman" w:hAnsiTheme="majorHAnsi" w:cs="Times New Roman"/>
        </w:rPr>
        <w:t>(2), 162</w:t>
      </w:r>
      <w:r w:rsidRPr="003D34B9">
        <w:rPr>
          <w:rFonts w:ascii="Times New Roman" w:hAnsiTheme="majorHAnsi" w:cs="Times New Roman"/>
        </w:rPr>
        <w:t>–</w:t>
      </w:r>
      <w:r w:rsidRPr="003D34B9">
        <w:rPr>
          <w:rFonts w:ascii="Times New Roman" w:hAnsiTheme="majorHAnsi" w:cs="Times New Roman"/>
        </w:rPr>
        <w:t>168. https://doi.org/10.1177/09637214211067779</w:t>
      </w:r>
    </w:p>
    <w:p w14:paraId="4B2065E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Veilleux, J. C., Caldwell, A. R., Johnson, E. C., Kavouras, S., McDermott, B. P., &amp; Ganio, M. S. (2020). Examining the links between hydration knowledge, attitudes and behavior. </w:t>
      </w:r>
      <w:r w:rsidRPr="003D34B9">
        <w:rPr>
          <w:rFonts w:ascii="Times New Roman" w:hAnsiTheme="majorHAnsi" w:cs="Times New Roman"/>
          <w:i/>
          <w:iCs/>
        </w:rPr>
        <w:t>European Journal of Nutrition</w:t>
      </w:r>
      <w:r w:rsidRPr="003D34B9">
        <w:rPr>
          <w:rFonts w:ascii="Times New Roman" w:hAnsiTheme="majorHAnsi" w:cs="Times New Roman"/>
        </w:rPr>
        <w:t xml:space="preserve">, </w:t>
      </w:r>
      <w:r w:rsidRPr="003D34B9">
        <w:rPr>
          <w:rFonts w:ascii="Times New Roman" w:hAnsiTheme="majorHAnsi" w:cs="Times New Roman"/>
          <w:i/>
          <w:iCs/>
        </w:rPr>
        <w:t>59</w:t>
      </w:r>
      <w:r w:rsidRPr="003D34B9">
        <w:rPr>
          <w:rFonts w:ascii="Times New Roman" w:hAnsiTheme="majorHAnsi" w:cs="Times New Roman"/>
        </w:rPr>
        <w:t>(3), 991</w:t>
      </w:r>
      <w:r w:rsidRPr="003D34B9">
        <w:rPr>
          <w:rFonts w:ascii="Times New Roman" w:hAnsiTheme="majorHAnsi" w:cs="Times New Roman"/>
        </w:rPr>
        <w:t>–</w:t>
      </w:r>
      <w:r w:rsidRPr="003D34B9">
        <w:rPr>
          <w:rFonts w:ascii="Times New Roman" w:hAnsiTheme="majorHAnsi" w:cs="Times New Roman"/>
        </w:rPr>
        <w:t>1000. https://doi.org/10.1007/s00394-019-01958-x</w:t>
      </w:r>
    </w:p>
    <w:p w14:paraId="34F1A19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Venugopal, V., Kumar, A. P., Shanmugam, R., &amp; Latha, P. K. (2023). Sanitation access, behavior, and practices and their health and social implications for on-duty female police officials</w:t>
      </w:r>
      <w:r w:rsidRPr="003D34B9">
        <w:rPr>
          <w:rFonts w:ascii="Times New Roman" w:hAnsiTheme="majorHAnsi" w:cs="Times New Roman"/>
        </w:rPr>
        <w:t>—</w:t>
      </w:r>
      <w:r w:rsidRPr="003D34B9">
        <w:rPr>
          <w:rFonts w:ascii="Times New Roman" w:hAnsiTheme="majorHAnsi" w:cs="Times New Roman"/>
        </w:rPr>
        <w:t xml:space="preserve">A perceptional study in South India. </w:t>
      </w:r>
      <w:r w:rsidRPr="003D34B9">
        <w:rPr>
          <w:rFonts w:ascii="Times New Roman" w:hAnsiTheme="majorHAnsi" w:cs="Times New Roman"/>
          <w:i/>
          <w:iCs/>
        </w:rPr>
        <w:t>Journal of Public Health</w:t>
      </w:r>
      <w:r w:rsidRPr="003D34B9">
        <w:rPr>
          <w:rFonts w:ascii="Times New Roman" w:hAnsiTheme="majorHAnsi" w:cs="Times New Roman"/>
        </w:rPr>
        <w:t xml:space="preserve">, </w:t>
      </w:r>
      <w:r w:rsidRPr="003D34B9">
        <w:rPr>
          <w:rFonts w:ascii="Times New Roman" w:hAnsiTheme="majorHAnsi" w:cs="Times New Roman"/>
          <w:i/>
          <w:iCs/>
        </w:rPr>
        <w:t>31</w:t>
      </w:r>
      <w:r w:rsidRPr="003D34B9">
        <w:rPr>
          <w:rFonts w:ascii="Times New Roman" w:hAnsiTheme="majorHAnsi" w:cs="Times New Roman"/>
        </w:rPr>
        <w:t>(6), 897</w:t>
      </w:r>
      <w:r w:rsidRPr="003D34B9">
        <w:rPr>
          <w:rFonts w:ascii="Times New Roman" w:hAnsiTheme="majorHAnsi" w:cs="Times New Roman"/>
        </w:rPr>
        <w:t>–</w:t>
      </w:r>
      <w:r w:rsidRPr="003D34B9">
        <w:rPr>
          <w:rFonts w:ascii="Times New Roman" w:hAnsiTheme="majorHAnsi" w:cs="Times New Roman"/>
        </w:rPr>
        <w:t>904. https://doi.org/10.1007/s10389-021-01615-w</w:t>
      </w:r>
    </w:p>
    <w:p w14:paraId="34D0D574"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Vercammen, K. A., Frelier, J. M., Lowery, C. M., Moran, A. J., &amp; Bleich, S. N. (2018). Strategies to reduce sugar-sweetened beverage consumption and increase water access and intake among young children: Perspectives from expert stakeholders. </w:t>
      </w:r>
      <w:r w:rsidRPr="003D34B9">
        <w:rPr>
          <w:rFonts w:ascii="Times New Roman" w:hAnsiTheme="majorHAnsi" w:cs="Times New Roman"/>
          <w:i/>
          <w:iCs/>
        </w:rPr>
        <w:t>Public Health Nutrition</w:t>
      </w:r>
      <w:r w:rsidRPr="003D34B9">
        <w:rPr>
          <w:rFonts w:ascii="Times New Roman" w:hAnsiTheme="majorHAnsi" w:cs="Times New Roman"/>
        </w:rPr>
        <w:t xml:space="preserve">, </w:t>
      </w:r>
      <w:r w:rsidRPr="003D34B9">
        <w:rPr>
          <w:rFonts w:ascii="Times New Roman" w:hAnsiTheme="majorHAnsi" w:cs="Times New Roman"/>
          <w:i/>
          <w:iCs/>
        </w:rPr>
        <w:t>21</w:t>
      </w:r>
      <w:r w:rsidRPr="003D34B9">
        <w:rPr>
          <w:rFonts w:ascii="Times New Roman" w:hAnsiTheme="majorHAnsi" w:cs="Times New Roman"/>
        </w:rPr>
        <w:t>(18), 3440</w:t>
      </w:r>
      <w:r w:rsidRPr="003D34B9">
        <w:rPr>
          <w:rFonts w:ascii="Times New Roman" w:hAnsiTheme="majorHAnsi" w:cs="Times New Roman"/>
        </w:rPr>
        <w:t>–</w:t>
      </w:r>
      <w:r w:rsidRPr="003D34B9">
        <w:rPr>
          <w:rFonts w:ascii="Times New Roman" w:hAnsiTheme="majorHAnsi" w:cs="Times New Roman"/>
        </w:rPr>
        <w:t>3449. https://doi.org/10.1017/S1368980018002604</w:t>
      </w:r>
    </w:p>
    <w:p w14:paraId="4A99947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Verplanken, B., &amp; Orbell, S. (2003). Reflections on Past Behavior: A Self-Report Index of Habit Strength1. </w:t>
      </w:r>
      <w:r w:rsidRPr="003D34B9">
        <w:rPr>
          <w:rFonts w:ascii="Times New Roman" w:hAnsiTheme="majorHAnsi" w:cs="Times New Roman"/>
          <w:i/>
          <w:iCs/>
        </w:rPr>
        <w:t>Journal of Applied Social Psychology</w:t>
      </w:r>
      <w:r w:rsidRPr="003D34B9">
        <w:rPr>
          <w:rFonts w:ascii="Times New Roman" w:hAnsiTheme="majorHAnsi" w:cs="Times New Roman"/>
        </w:rPr>
        <w:t xml:space="preserve">, </w:t>
      </w:r>
      <w:r w:rsidRPr="003D34B9">
        <w:rPr>
          <w:rFonts w:ascii="Times New Roman" w:hAnsiTheme="majorHAnsi" w:cs="Times New Roman"/>
          <w:i/>
          <w:iCs/>
        </w:rPr>
        <w:t>33</w:t>
      </w:r>
      <w:r w:rsidRPr="003D34B9">
        <w:rPr>
          <w:rFonts w:ascii="Times New Roman" w:hAnsiTheme="majorHAnsi" w:cs="Times New Roman"/>
        </w:rPr>
        <w:t>(6), 1313</w:t>
      </w:r>
      <w:r w:rsidRPr="003D34B9">
        <w:rPr>
          <w:rFonts w:ascii="Times New Roman" w:hAnsiTheme="majorHAnsi" w:cs="Times New Roman"/>
        </w:rPr>
        <w:t>–</w:t>
      </w:r>
      <w:r w:rsidRPr="003D34B9">
        <w:rPr>
          <w:rFonts w:ascii="Times New Roman" w:hAnsiTheme="majorHAnsi" w:cs="Times New Roman"/>
        </w:rPr>
        <w:t>1330. https://doi.org/10.1111/j.1559-1816.2003.tb01951.x</w:t>
      </w:r>
    </w:p>
    <w:p w14:paraId="00E0699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Verplanken, B., &amp; Orbell, S. (2022). Attitudes, Habits, and Behavior Change. </w:t>
      </w:r>
      <w:r w:rsidRPr="003D34B9">
        <w:rPr>
          <w:rFonts w:ascii="Times New Roman" w:hAnsiTheme="majorHAnsi" w:cs="Times New Roman"/>
          <w:i/>
          <w:iCs/>
        </w:rPr>
        <w:t>Annual Review of Psychology</w:t>
      </w:r>
      <w:r w:rsidRPr="003D34B9">
        <w:rPr>
          <w:rFonts w:ascii="Times New Roman" w:hAnsiTheme="majorHAnsi" w:cs="Times New Roman"/>
        </w:rPr>
        <w:t xml:space="preserve">, </w:t>
      </w:r>
      <w:r w:rsidRPr="003D34B9">
        <w:rPr>
          <w:rFonts w:ascii="Times New Roman" w:hAnsiTheme="majorHAnsi" w:cs="Times New Roman"/>
          <w:i/>
          <w:iCs/>
        </w:rPr>
        <w:t>73</w:t>
      </w:r>
      <w:r w:rsidRPr="003D34B9">
        <w:rPr>
          <w:rFonts w:ascii="Times New Roman" w:hAnsiTheme="majorHAnsi" w:cs="Times New Roman"/>
        </w:rPr>
        <w:t>(1), 327</w:t>
      </w:r>
      <w:r w:rsidRPr="003D34B9">
        <w:rPr>
          <w:rFonts w:ascii="Times New Roman" w:hAnsiTheme="majorHAnsi" w:cs="Times New Roman"/>
        </w:rPr>
        <w:t>–</w:t>
      </w:r>
      <w:r w:rsidRPr="003D34B9">
        <w:rPr>
          <w:rFonts w:ascii="Times New Roman" w:hAnsiTheme="majorHAnsi" w:cs="Times New Roman"/>
        </w:rPr>
        <w:t>352. https://doi.org/10.1146/annurev-psych-020821-011744</w:t>
      </w:r>
    </w:p>
    <w:p w14:paraId="3C3FF56A"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V</w:t>
      </w:r>
      <w:r w:rsidRPr="003D34B9">
        <w:rPr>
          <w:rFonts w:ascii="Times New Roman" w:hAnsiTheme="majorHAnsi" w:cs="Times New Roman"/>
        </w:rPr>
        <w:t>é</w:t>
      </w:r>
      <w:r w:rsidRPr="003D34B9">
        <w:rPr>
          <w:rFonts w:ascii="Times New Roman" w:hAnsiTheme="majorHAnsi" w:cs="Times New Roman"/>
        </w:rPr>
        <w:t xml:space="preserve">zina-Im, L.-A., &amp; Beaulieu, D. (2019). Determinants and Interventions to Promote Water Consumption Among Adolescents: A Review of the Recent Literature. </w:t>
      </w:r>
      <w:r w:rsidRPr="003D34B9">
        <w:rPr>
          <w:rFonts w:ascii="Times New Roman" w:hAnsiTheme="majorHAnsi" w:cs="Times New Roman"/>
          <w:i/>
          <w:iCs/>
        </w:rPr>
        <w:t>Current Nutrition Reports</w:t>
      </w:r>
      <w:r w:rsidRPr="003D34B9">
        <w:rPr>
          <w:rFonts w:ascii="Times New Roman" w:hAnsiTheme="majorHAnsi" w:cs="Times New Roman"/>
        </w:rPr>
        <w:t xml:space="preserve">, </w:t>
      </w:r>
      <w:r w:rsidRPr="003D34B9">
        <w:rPr>
          <w:rFonts w:ascii="Times New Roman" w:hAnsiTheme="majorHAnsi" w:cs="Times New Roman"/>
          <w:i/>
          <w:iCs/>
        </w:rPr>
        <w:t>8</w:t>
      </w:r>
      <w:r w:rsidRPr="003D34B9">
        <w:rPr>
          <w:rFonts w:ascii="Times New Roman" w:hAnsiTheme="majorHAnsi" w:cs="Times New Roman"/>
        </w:rPr>
        <w:t>(2), 129</w:t>
      </w:r>
      <w:r w:rsidRPr="003D34B9">
        <w:rPr>
          <w:rFonts w:ascii="Times New Roman" w:hAnsiTheme="majorHAnsi" w:cs="Times New Roman"/>
        </w:rPr>
        <w:t>–</w:t>
      </w:r>
      <w:r w:rsidRPr="003D34B9">
        <w:rPr>
          <w:rFonts w:ascii="Times New Roman" w:hAnsiTheme="majorHAnsi" w:cs="Times New Roman"/>
        </w:rPr>
        <w:t>144. https://doi.org/10.1007/s13668-019-0275-0</w:t>
      </w:r>
    </w:p>
    <w:p w14:paraId="7CB6AD6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Wadhwa, M., &amp; Cook, T. D. (2019). The Set of Assumptions Randomized Control Trials Make and Their Implications for the Role of Such Experiments in Evidence-Based Child and Adolescent Development Research. </w:t>
      </w:r>
      <w:r w:rsidRPr="003D34B9">
        <w:rPr>
          <w:rFonts w:ascii="Times New Roman" w:hAnsiTheme="majorHAnsi" w:cs="Times New Roman"/>
          <w:i/>
          <w:iCs/>
        </w:rPr>
        <w:t>New Directions for Child and Adolescent Development</w:t>
      </w:r>
      <w:r w:rsidRPr="003D34B9">
        <w:rPr>
          <w:rFonts w:ascii="Times New Roman" w:hAnsiTheme="majorHAnsi" w:cs="Times New Roman"/>
        </w:rPr>
        <w:t xml:space="preserve">, </w:t>
      </w:r>
      <w:r w:rsidRPr="003D34B9">
        <w:rPr>
          <w:rFonts w:ascii="Times New Roman" w:hAnsiTheme="majorHAnsi" w:cs="Times New Roman"/>
          <w:i/>
          <w:iCs/>
        </w:rPr>
        <w:t>2019</w:t>
      </w:r>
      <w:r w:rsidRPr="003D34B9">
        <w:rPr>
          <w:rFonts w:ascii="Times New Roman" w:hAnsiTheme="majorHAnsi" w:cs="Times New Roman"/>
        </w:rPr>
        <w:t>(167), 17</w:t>
      </w:r>
      <w:r w:rsidRPr="003D34B9">
        <w:rPr>
          <w:rFonts w:ascii="Times New Roman" w:hAnsiTheme="majorHAnsi" w:cs="Times New Roman"/>
        </w:rPr>
        <w:t>–</w:t>
      </w:r>
      <w:r w:rsidRPr="003D34B9">
        <w:rPr>
          <w:rFonts w:ascii="Times New Roman" w:hAnsiTheme="majorHAnsi" w:cs="Times New Roman"/>
        </w:rPr>
        <w:t>37. https://doi.org/10.1002/cad.20313</w:t>
      </w:r>
    </w:p>
    <w:p w14:paraId="07269805"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de-DE"/>
        </w:rPr>
        <w:t>Wahl, D. R., Villinger, K., Blumenschein, M., K</w:t>
      </w:r>
      <w:r w:rsidRPr="00AC35D8">
        <w:rPr>
          <w:rFonts w:ascii="Times New Roman" w:hAnsiTheme="majorHAnsi" w:cs="Times New Roman"/>
          <w:lang w:val="de-DE"/>
        </w:rPr>
        <w:t>ö</w:t>
      </w:r>
      <w:r w:rsidRPr="00AC35D8">
        <w:rPr>
          <w:rFonts w:ascii="Times New Roman" w:hAnsiTheme="majorHAnsi" w:cs="Times New Roman"/>
          <w:lang w:val="de-DE"/>
        </w:rPr>
        <w:t xml:space="preserve">nig, L. M., Ziesemer, K., Sproesser, G., Schupp, H. T., &amp; Renner, B. (2020). </w:t>
      </w:r>
      <w:r w:rsidRPr="003D34B9">
        <w:rPr>
          <w:rFonts w:ascii="Times New Roman" w:hAnsiTheme="majorHAnsi" w:cs="Times New Roman"/>
        </w:rPr>
        <w:t xml:space="preserve">Why We Eat What We Eat: Assessing Dispositional and In-the-Moment Eating Motives by Using Ecological Momentary Assessment. </w:t>
      </w:r>
      <w:r w:rsidRPr="003D34B9">
        <w:rPr>
          <w:rFonts w:ascii="Times New Roman" w:hAnsiTheme="majorHAnsi" w:cs="Times New Roman"/>
          <w:i/>
          <w:iCs/>
        </w:rPr>
        <w:t>JMIR mHealth and uHealth</w:t>
      </w:r>
      <w:r w:rsidRPr="003D34B9">
        <w:rPr>
          <w:rFonts w:ascii="Times New Roman" w:hAnsiTheme="majorHAnsi" w:cs="Times New Roman"/>
        </w:rPr>
        <w:t xml:space="preserve">, </w:t>
      </w:r>
      <w:r w:rsidRPr="003D34B9">
        <w:rPr>
          <w:rFonts w:ascii="Times New Roman" w:hAnsiTheme="majorHAnsi" w:cs="Times New Roman"/>
          <w:i/>
          <w:iCs/>
        </w:rPr>
        <w:t>8</w:t>
      </w:r>
      <w:r w:rsidRPr="003D34B9">
        <w:rPr>
          <w:rFonts w:ascii="Times New Roman" w:hAnsiTheme="majorHAnsi" w:cs="Times New Roman"/>
        </w:rPr>
        <w:t>(1), e13191. https://doi.org/10.2196/13191</w:t>
      </w:r>
    </w:p>
    <w:p w14:paraId="6EA29E67"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Waterlander, W. E., Singh, A., Altenburg, T., Dijkstra, C., Luna Pinzon, A., Anselma, M., Busch, V., van Houtum, L., Emke, H., Overman, M. L., Chinapaw, M. J. M., &amp; Stronks, K. (2021). Understanding obesity-related behaviors in youth from a systems dynamics perspective: The use of causal loop diagrams. </w:t>
      </w:r>
      <w:r w:rsidRPr="003D34B9">
        <w:rPr>
          <w:rFonts w:ascii="Times New Roman" w:hAnsiTheme="majorHAnsi" w:cs="Times New Roman"/>
          <w:i/>
          <w:iCs/>
        </w:rPr>
        <w:t>Obesity Reviews</w:t>
      </w:r>
      <w:r w:rsidRPr="003D34B9">
        <w:rPr>
          <w:rFonts w:ascii="Times New Roman" w:hAnsiTheme="majorHAnsi" w:cs="Times New Roman"/>
        </w:rPr>
        <w:t xml:space="preserve">, </w:t>
      </w:r>
      <w:r w:rsidRPr="003D34B9">
        <w:rPr>
          <w:rFonts w:ascii="Times New Roman" w:hAnsiTheme="majorHAnsi" w:cs="Times New Roman"/>
          <w:i/>
          <w:iCs/>
        </w:rPr>
        <w:t>22</w:t>
      </w:r>
      <w:r w:rsidRPr="003D34B9">
        <w:rPr>
          <w:rFonts w:ascii="Times New Roman" w:hAnsiTheme="majorHAnsi" w:cs="Times New Roman"/>
        </w:rPr>
        <w:t>(7), e13185. https://doi.org/10.1111/obr.13185</w:t>
      </w:r>
    </w:p>
    <w:p w14:paraId="6FA3C429"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Wehbe, L. H., Banas, K., &amp; Papies, E. K. (2021). </w:t>
      </w:r>
      <w:r w:rsidRPr="003D34B9">
        <w:rPr>
          <w:rFonts w:ascii="Times New Roman" w:hAnsiTheme="majorHAnsi" w:cs="Times New Roman"/>
          <w:i/>
          <w:iCs/>
        </w:rPr>
        <w:t>It</w:t>
      </w:r>
      <w:r w:rsidRPr="003D34B9">
        <w:rPr>
          <w:rFonts w:ascii="Times New Roman" w:hAnsiTheme="majorHAnsi" w:cs="Times New Roman"/>
          <w:i/>
          <w:iCs/>
        </w:rPr>
        <w:t>’</w:t>
      </w:r>
      <w:r w:rsidRPr="003D34B9">
        <w:rPr>
          <w:rFonts w:ascii="Times New Roman" w:hAnsiTheme="majorHAnsi" w:cs="Times New Roman"/>
          <w:i/>
          <w:iCs/>
        </w:rPr>
        <w:t>s easy to maintain when the changes are small: Exploring sustainability motivated dietary changes from a self-control perspective.</w:t>
      </w:r>
      <w:r w:rsidRPr="003D34B9">
        <w:rPr>
          <w:rFonts w:ascii="Times New Roman" w:hAnsiTheme="majorHAnsi" w:cs="Times New Roman"/>
        </w:rPr>
        <w:t xml:space="preserve"> PsyArXiv. https://doi.org/10.31234/osf.io/9y3zq</w:t>
      </w:r>
    </w:p>
    <w:p w14:paraId="78A944B7" w14:textId="77777777" w:rsidR="003D34B9" w:rsidRPr="00AC35D8" w:rsidRDefault="003D34B9" w:rsidP="003D34B9">
      <w:pPr>
        <w:pStyle w:val="Bibliography"/>
        <w:rPr>
          <w:rFonts w:ascii="Times New Roman" w:hAnsiTheme="majorHAnsi" w:cs="Times New Roman"/>
          <w:lang w:val="nl-NL"/>
        </w:rPr>
      </w:pPr>
      <w:r w:rsidRPr="003D34B9">
        <w:rPr>
          <w:rFonts w:ascii="Times New Roman" w:hAnsiTheme="majorHAnsi" w:cs="Times New Roman"/>
        </w:rPr>
        <w:t xml:space="preserve">Werner, J., Papies, E. K., Best, M., Scheepers, C., &amp; Barsalou, L. (2022). </w:t>
      </w:r>
      <w:r w:rsidRPr="003D34B9">
        <w:rPr>
          <w:rFonts w:ascii="Times New Roman" w:hAnsiTheme="majorHAnsi" w:cs="Times New Roman"/>
          <w:i/>
          <w:iCs/>
        </w:rPr>
        <w:t>Habit, health and socialising: New insights into diverse motives for alcoholic and non-alcoholic beverage consumption</w:t>
      </w:r>
      <w:r w:rsidRPr="003D34B9">
        <w:rPr>
          <w:rFonts w:ascii="Times New Roman" w:hAnsiTheme="majorHAnsi" w:cs="Times New Roman"/>
        </w:rPr>
        <w:t xml:space="preserve">. </w:t>
      </w:r>
      <w:r w:rsidRPr="00AC35D8">
        <w:rPr>
          <w:rFonts w:ascii="Times New Roman" w:hAnsiTheme="majorHAnsi" w:cs="Times New Roman"/>
          <w:lang w:val="nl-NL"/>
        </w:rPr>
        <w:t>PsyArXiv. https://doi.org/10.31234/osf.io/mqzhe</w:t>
      </w:r>
    </w:p>
    <w:p w14:paraId="10BE0902" w14:textId="77777777" w:rsidR="003D34B9" w:rsidRPr="003D34B9" w:rsidRDefault="003D34B9" w:rsidP="003D34B9">
      <w:pPr>
        <w:pStyle w:val="Bibliography"/>
        <w:rPr>
          <w:rFonts w:ascii="Times New Roman" w:hAnsiTheme="majorHAnsi" w:cs="Times New Roman"/>
        </w:rPr>
      </w:pPr>
      <w:r w:rsidRPr="00AC35D8">
        <w:rPr>
          <w:rFonts w:ascii="Times New Roman" w:hAnsiTheme="majorHAnsi" w:cs="Times New Roman"/>
          <w:lang w:val="nl-NL"/>
        </w:rPr>
        <w:t xml:space="preserve">Wijayaratne, S., Westberg, K., Reid, M., &amp; Worsley, A. (2021). </w:t>
      </w:r>
      <w:r w:rsidRPr="003D34B9">
        <w:rPr>
          <w:rFonts w:ascii="Times New Roman" w:hAnsiTheme="majorHAnsi" w:cs="Times New Roman"/>
        </w:rPr>
        <w:t>A qualitative study exploring the dietary gatekeeper</w:t>
      </w:r>
      <w:r w:rsidRPr="003D34B9">
        <w:rPr>
          <w:rFonts w:ascii="Times New Roman" w:hAnsiTheme="majorHAnsi" w:cs="Times New Roman"/>
        </w:rPr>
        <w:t>’</w:t>
      </w:r>
      <w:r w:rsidRPr="003D34B9">
        <w:rPr>
          <w:rFonts w:ascii="Times New Roman" w:hAnsiTheme="majorHAnsi" w:cs="Times New Roman"/>
        </w:rPr>
        <w:t xml:space="preserve">s food literacy and barriers to healthy eating in the home environment. </w:t>
      </w:r>
      <w:r w:rsidRPr="003D34B9">
        <w:rPr>
          <w:rFonts w:ascii="Times New Roman" w:hAnsiTheme="majorHAnsi" w:cs="Times New Roman"/>
          <w:i/>
          <w:iCs/>
        </w:rPr>
        <w:t>Health Promotion Journal of Australia</w:t>
      </w:r>
      <w:r w:rsidRPr="003D34B9">
        <w:rPr>
          <w:rFonts w:ascii="Times New Roman" w:hAnsiTheme="majorHAnsi" w:cs="Times New Roman"/>
        </w:rPr>
        <w:t xml:space="preserve">, </w:t>
      </w:r>
      <w:r w:rsidRPr="003D34B9">
        <w:rPr>
          <w:rFonts w:ascii="Times New Roman" w:hAnsiTheme="majorHAnsi" w:cs="Times New Roman"/>
          <w:i/>
          <w:iCs/>
        </w:rPr>
        <w:t>32</w:t>
      </w:r>
      <w:r w:rsidRPr="003D34B9">
        <w:rPr>
          <w:rFonts w:ascii="Times New Roman" w:hAnsiTheme="majorHAnsi" w:cs="Times New Roman"/>
        </w:rPr>
        <w:t>(S2), 292</w:t>
      </w:r>
      <w:r w:rsidRPr="003D34B9">
        <w:rPr>
          <w:rFonts w:ascii="Times New Roman" w:hAnsiTheme="majorHAnsi" w:cs="Times New Roman"/>
        </w:rPr>
        <w:t>–</w:t>
      </w:r>
      <w:r w:rsidRPr="003D34B9">
        <w:rPr>
          <w:rFonts w:ascii="Times New Roman" w:hAnsiTheme="majorHAnsi" w:cs="Times New Roman"/>
        </w:rPr>
        <w:t>300. https://doi.org/10.1002/hpja.398</w:t>
      </w:r>
    </w:p>
    <w:p w14:paraId="656C5430"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Williams, E., Vardavoulia, A., Lally, P., &amp; Gardner, B. (2023). Experiences of initiating and maintaining a vegan diet among young adults: A qualitative study. </w:t>
      </w:r>
      <w:r w:rsidRPr="003D34B9">
        <w:rPr>
          <w:rFonts w:ascii="Times New Roman" w:hAnsiTheme="majorHAnsi" w:cs="Times New Roman"/>
          <w:i/>
          <w:iCs/>
        </w:rPr>
        <w:t>Appetite</w:t>
      </w:r>
      <w:r w:rsidRPr="003D34B9">
        <w:rPr>
          <w:rFonts w:ascii="Times New Roman" w:hAnsiTheme="majorHAnsi" w:cs="Times New Roman"/>
        </w:rPr>
        <w:t xml:space="preserve">, </w:t>
      </w:r>
      <w:r w:rsidRPr="003D34B9">
        <w:rPr>
          <w:rFonts w:ascii="Times New Roman" w:hAnsiTheme="majorHAnsi" w:cs="Times New Roman"/>
          <w:i/>
          <w:iCs/>
        </w:rPr>
        <w:t>180</w:t>
      </w:r>
      <w:r w:rsidRPr="003D34B9">
        <w:rPr>
          <w:rFonts w:ascii="Times New Roman" w:hAnsiTheme="majorHAnsi" w:cs="Times New Roman"/>
        </w:rPr>
        <w:t>, 106357. https://doi.org/10.1016/j.appet.2022.106357</w:t>
      </w:r>
    </w:p>
    <w:p w14:paraId="07E693B3"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Wippold, G. M., Tucker, C. M., Hogan, M. L., &amp; Bellamy, P. L. (2020). Motivators of and Barriers to Drinking Healthy Beverages among a Sample of Diverse Adults in Bronx, NY. </w:t>
      </w:r>
      <w:r w:rsidRPr="003D34B9">
        <w:rPr>
          <w:rFonts w:ascii="Times New Roman" w:hAnsiTheme="majorHAnsi" w:cs="Times New Roman"/>
          <w:i/>
          <w:iCs/>
        </w:rPr>
        <w:t>American Journal of Health Education</w:t>
      </w:r>
      <w:r w:rsidRPr="003D34B9">
        <w:rPr>
          <w:rFonts w:ascii="Times New Roman" w:hAnsiTheme="majorHAnsi" w:cs="Times New Roman"/>
        </w:rPr>
        <w:t xml:space="preserve">, </w:t>
      </w:r>
      <w:r w:rsidRPr="003D34B9">
        <w:rPr>
          <w:rFonts w:ascii="Times New Roman" w:hAnsiTheme="majorHAnsi" w:cs="Times New Roman"/>
          <w:i/>
          <w:iCs/>
        </w:rPr>
        <w:t>51</w:t>
      </w:r>
      <w:r w:rsidRPr="003D34B9">
        <w:rPr>
          <w:rFonts w:ascii="Times New Roman" w:hAnsiTheme="majorHAnsi" w:cs="Times New Roman"/>
        </w:rPr>
        <w:t>(3), 161</w:t>
      </w:r>
      <w:r w:rsidRPr="003D34B9">
        <w:rPr>
          <w:rFonts w:ascii="Times New Roman" w:hAnsiTheme="majorHAnsi" w:cs="Times New Roman"/>
        </w:rPr>
        <w:t>–</w:t>
      </w:r>
      <w:r w:rsidRPr="003D34B9">
        <w:rPr>
          <w:rFonts w:ascii="Times New Roman" w:hAnsiTheme="majorHAnsi" w:cs="Times New Roman"/>
        </w:rPr>
        <w:t>168. https://doi.org/10.1080/19325037.2020.1740118</w:t>
      </w:r>
    </w:p>
    <w:p w14:paraId="33BD00D6"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 xml:space="preserve">Wood, W., Mazar, A., &amp; Neal, D. T. (2022). Habits and Goals in Human Behavior: Separate but Interacting Systems. </w:t>
      </w:r>
      <w:r w:rsidRPr="003D34B9">
        <w:rPr>
          <w:rFonts w:ascii="Times New Roman" w:hAnsiTheme="majorHAnsi" w:cs="Times New Roman"/>
          <w:i/>
          <w:iCs/>
        </w:rPr>
        <w:t>Perspectives on Psychological Science</w:t>
      </w:r>
      <w:r w:rsidRPr="003D34B9">
        <w:rPr>
          <w:rFonts w:ascii="Times New Roman" w:hAnsiTheme="majorHAnsi" w:cs="Times New Roman"/>
        </w:rPr>
        <w:t xml:space="preserve">, </w:t>
      </w:r>
      <w:r w:rsidRPr="003D34B9">
        <w:rPr>
          <w:rFonts w:ascii="Times New Roman" w:hAnsiTheme="majorHAnsi" w:cs="Times New Roman"/>
          <w:i/>
          <w:iCs/>
        </w:rPr>
        <w:t>17</w:t>
      </w:r>
      <w:r w:rsidRPr="003D34B9">
        <w:rPr>
          <w:rFonts w:ascii="Times New Roman" w:hAnsiTheme="majorHAnsi" w:cs="Times New Roman"/>
        </w:rPr>
        <w:t>(2), 590</w:t>
      </w:r>
      <w:r w:rsidRPr="003D34B9">
        <w:rPr>
          <w:rFonts w:ascii="Times New Roman" w:hAnsiTheme="majorHAnsi" w:cs="Times New Roman"/>
        </w:rPr>
        <w:t>–</w:t>
      </w:r>
      <w:r w:rsidRPr="003D34B9">
        <w:rPr>
          <w:rFonts w:ascii="Times New Roman" w:hAnsiTheme="majorHAnsi" w:cs="Times New Roman"/>
        </w:rPr>
        <w:t>605. https://doi.org/10.1177/1745691621994226</w:t>
      </w:r>
    </w:p>
    <w:p w14:paraId="74D5DE2B" w14:textId="77777777" w:rsidR="003D34B9" w:rsidRPr="003D34B9" w:rsidRDefault="003D34B9" w:rsidP="003D34B9">
      <w:pPr>
        <w:pStyle w:val="Bibliography"/>
        <w:rPr>
          <w:rFonts w:ascii="Times New Roman" w:hAnsiTheme="majorHAnsi" w:cs="Times New Roman"/>
        </w:rPr>
      </w:pPr>
      <w:r w:rsidRPr="003D34B9">
        <w:rPr>
          <w:rFonts w:ascii="Times New Roman" w:hAnsiTheme="majorHAnsi" w:cs="Times New Roman"/>
        </w:rPr>
        <w:t>Wood, W., &amp; R</w:t>
      </w:r>
      <w:r w:rsidRPr="003D34B9">
        <w:rPr>
          <w:rFonts w:ascii="Times New Roman" w:hAnsiTheme="majorHAnsi" w:cs="Times New Roman"/>
        </w:rPr>
        <w:t>ü</w:t>
      </w:r>
      <w:r w:rsidRPr="003D34B9">
        <w:rPr>
          <w:rFonts w:ascii="Times New Roman" w:hAnsiTheme="majorHAnsi" w:cs="Times New Roman"/>
        </w:rPr>
        <w:t xml:space="preserve">nger, D. (2016). Psychology of Habit. </w:t>
      </w:r>
      <w:r w:rsidRPr="003D34B9">
        <w:rPr>
          <w:rFonts w:ascii="Times New Roman" w:hAnsiTheme="majorHAnsi" w:cs="Times New Roman"/>
          <w:i/>
          <w:iCs/>
        </w:rPr>
        <w:t>Annual Review of Psychology</w:t>
      </w:r>
      <w:r w:rsidRPr="003D34B9">
        <w:rPr>
          <w:rFonts w:ascii="Times New Roman" w:hAnsiTheme="majorHAnsi" w:cs="Times New Roman"/>
        </w:rPr>
        <w:t xml:space="preserve">, </w:t>
      </w:r>
      <w:r w:rsidRPr="003D34B9">
        <w:rPr>
          <w:rFonts w:ascii="Times New Roman" w:hAnsiTheme="majorHAnsi" w:cs="Times New Roman"/>
          <w:i/>
          <w:iCs/>
        </w:rPr>
        <w:t>67</w:t>
      </w:r>
      <w:r w:rsidRPr="003D34B9">
        <w:rPr>
          <w:rFonts w:ascii="Times New Roman" w:hAnsiTheme="majorHAnsi" w:cs="Times New Roman"/>
        </w:rPr>
        <w:t>(1), 289</w:t>
      </w:r>
      <w:r w:rsidRPr="003D34B9">
        <w:rPr>
          <w:rFonts w:ascii="Times New Roman" w:hAnsiTheme="majorHAnsi" w:cs="Times New Roman"/>
        </w:rPr>
        <w:t>–</w:t>
      </w:r>
      <w:r w:rsidRPr="003D34B9">
        <w:rPr>
          <w:rFonts w:ascii="Times New Roman" w:hAnsiTheme="majorHAnsi" w:cs="Times New Roman"/>
        </w:rPr>
        <w:t>314. https://doi.org/10.1146/annurev-psych-122414-033417</w:t>
      </w:r>
    </w:p>
    <w:p w14:paraId="16166609" w14:textId="7BA79584" w:rsidR="003D34B9" w:rsidRPr="003D34B9" w:rsidRDefault="003D34B9" w:rsidP="003D34B9">
      <w:pPr>
        <w:spacing w:line="480" w:lineRule="auto"/>
        <w:rPr>
          <w:rFonts w:asciiTheme="majorBidi" w:hAnsiTheme="majorBidi" w:cstheme="majorBidi"/>
          <w:bCs/>
        </w:rPr>
      </w:pPr>
      <w:r>
        <w:rPr>
          <w:rFonts w:asciiTheme="majorBidi" w:hAnsiTheme="majorBidi" w:cstheme="majorBidi"/>
          <w:bCs/>
        </w:rPr>
        <w:fldChar w:fldCharType="end"/>
      </w:r>
    </w:p>
    <w:sectPr w:rsidR="003D34B9" w:rsidRPr="003D34B9" w:rsidSect="007A33A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6EC1"/>
    <w:multiLevelType w:val="hybridMultilevel"/>
    <w:tmpl w:val="4004666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AA763EE"/>
    <w:multiLevelType w:val="hybridMultilevel"/>
    <w:tmpl w:val="31305456"/>
    <w:lvl w:ilvl="0" w:tplc="95DA56C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1B2E1E"/>
    <w:multiLevelType w:val="hybridMultilevel"/>
    <w:tmpl w:val="ECA2B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D12E14"/>
    <w:multiLevelType w:val="multilevel"/>
    <w:tmpl w:val="E354C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67F4A"/>
    <w:multiLevelType w:val="hybridMultilevel"/>
    <w:tmpl w:val="70CC9CE6"/>
    <w:lvl w:ilvl="0" w:tplc="431CDF5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2E22B8"/>
    <w:multiLevelType w:val="hybridMultilevel"/>
    <w:tmpl w:val="321CE258"/>
    <w:lvl w:ilvl="0" w:tplc="7706BC9C">
      <w:start w:val="1"/>
      <w:numFmt w:val="decimal"/>
      <w:lvlText w:val="(%1)"/>
      <w:lvlJc w:val="left"/>
      <w:pPr>
        <w:ind w:left="720" w:hanging="360"/>
      </w:pPr>
      <w:rPr>
        <w:rFonts w:eastAsia="Times New Roman"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322BF1"/>
    <w:multiLevelType w:val="hybridMultilevel"/>
    <w:tmpl w:val="EB8268CA"/>
    <w:lvl w:ilvl="0" w:tplc="28689C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0D131F7"/>
    <w:multiLevelType w:val="hybridMultilevel"/>
    <w:tmpl w:val="90B2A332"/>
    <w:lvl w:ilvl="0" w:tplc="D10A147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A84D34"/>
    <w:multiLevelType w:val="hybridMultilevel"/>
    <w:tmpl w:val="076AC636"/>
    <w:lvl w:ilvl="0" w:tplc="879AAD3A">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BC46C6"/>
    <w:multiLevelType w:val="hybridMultilevel"/>
    <w:tmpl w:val="B4300C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226F8"/>
    <w:multiLevelType w:val="hybridMultilevel"/>
    <w:tmpl w:val="5AB4133C"/>
    <w:lvl w:ilvl="0" w:tplc="871A9212">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D274443"/>
    <w:multiLevelType w:val="hybridMultilevel"/>
    <w:tmpl w:val="316E9EA6"/>
    <w:lvl w:ilvl="0" w:tplc="C7F0DD0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9837FA"/>
    <w:multiLevelType w:val="hybridMultilevel"/>
    <w:tmpl w:val="1A9878A2"/>
    <w:lvl w:ilvl="0" w:tplc="31FC0E4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4A7660CE"/>
    <w:multiLevelType w:val="hybridMultilevel"/>
    <w:tmpl w:val="046267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2D2070"/>
    <w:multiLevelType w:val="hybridMultilevel"/>
    <w:tmpl w:val="BA0264F0"/>
    <w:lvl w:ilvl="0" w:tplc="5148B20A">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429381C"/>
    <w:multiLevelType w:val="hybridMultilevel"/>
    <w:tmpl w:val="54444736"/>
    <w:lvl w:ilvl="0" w:tplc="89EA612C">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9B67B2"/>
    <w:multiLevelType w:val="hybridMultilevel"/>
    <w:tmpl w:val="C6C28F3C"/>
    <w:lvl w:ilvl="0" w:tplc="E8DA85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6EA449E"/>
    <w:multiLevelType w:val="hybridMultilevel"/>
    <w:tmpl w:val="97CE5412"/>
    <w:lvl w:ilvl="0" w:tplc="FA3C5600">
      <w:start w:val="1"/>
      <w:numFmt w:val="decimal"/>
      <w:lvlText w:val="%1."/>
      <w:lvlJc w:val="left"/>
      <w:pPr>
        <w:ind w:left="720" w:hanging="360"/>
      </w:pPr>
      <w:rPr>
        <w:rFonts w:eastAsia="Times New Roman"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39287369">
    <w:abstractNumId w:val="16"/>
  </w:num>
  <w:num w:numId="2" w16cid:durableId="76363738">
    <w:abstractNumId w:val="2"/>
  </w:num>
  <w:num w:numId="3" w16cid:durableId="578059361">
    <w:abstractNumId w:val="7"/>
  </w:num>
  <w:num w:numId="4" w16cid:durableId="1922056748">
    <w:abstractNumId w:val="15"/>
  </w:num>
  <w:num w:numId="5" w16cid:durableId="1167135240">
    <w:abstractNumId w:val="11"/>
  </w:num>
  <w:num w:numId="6" w16cid:durableId="370303020">
    <w:abstractNumId w:val="8"/>
  </w:num>
  <w:num w:numId="7" w16cid:durableId="1954439742">
    <w:abstractNumId w:val="14"/>
  </w:num>
  <w:num w:numId="8" w16cid:durableId="1680306565">
    <w:abstractNumId w:val="10"/>
  </w:num>
  <w:num w:numId="9" w16cid:durableId="1391921981">
    <w:abstractNumId w:val="12"/>
  </w:num>
  <w:num w:numId="10" w16cid:durableId="1351222044">
    <w:abstractNumId w:val="0"/>
  </w:num>
  <w:num w:numId="11" w16cid:durableId="1234779496">
    <w:abstractNumId w:val="6"/>
  </w:num>
  <w:num w:numId="12" w16cid:durableId="1158766199">
    <w:abstractNumId w:val="1"/>
  </w:num>
  <w:num w:numId="13" w16cid:durableId="509225780">
    <w:abstractNumId w:val="4"/>
  </w:num>
  <w:num w:numId="14" w16cid:durableId="1602302573">
    <w:abstractNumId w:val="13"/>
  </w:num>
  <w:num w:numId="15" w16cid:durableId="1831630850">
    <w:abstractNumId w:val="9"/>
  </w:num>
  <w:num w:numId="16" w16cid:durableId="160120723">
    <w:abstractNumId w:val="5"/>
  </w:num>
  <w:num w:numId="17" w16cid:durableId="1981105516">
    <w:abstractNumId w:val="17"/>
  </w:num>
  <w:num w:numId="18" w16cid:durableId="20236292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28C"/>
    <w:rsid w:val="000051DB"/>
    <w:rsid w:val="0000615F"/>
    <w:rsid w:val="000119EB"/>
    <w:rsid w:val="000125C6"/>
    <w:rsid w:val="00012CBA"/>
    <w:rsid w:val="00021C36"/>
    <w:rsid w:val="00022885"/>
    <w:rsid w:val="000321B7"/>
    <w:rsid w:val="00042141"/>
    <w:rsid w:val="0004696B"/>
    <w:rsid w:val="00053C01"/>
    <w:rsid w:val="000623BF"/>
    <w:rsid w:val="00065D8E"/>
    <w:rsid w:val="00074360"/>
    <w:rsid w:val="000855E3"/>
    <w:rsid w:val="00087D79"/>
    <w:rsid w:val="00091FB7"/>
    <w:rsid w:val="000928B0"/>
    <w:rsid w:val="0009629D"/>
    <w:rsid w:val="000A0E74"/>
    <w:rsid w:val="000B444D"/>
    <w:rsid w:val="000B4710"/>
    <w:rsid w:val="000B6476"/>
    <w:rsid w:val="000C31A3"/>
    <w:rsid w:val="000C6746"/>
    <w:rsid w:val="000C6FDE"/>
    <w:rsid w:val="000D1124"/>
    <w:rsid w:val="000D2E12"/>
    <w:rsid w:val="000D71C6"/>
    <w:rsid w:val="000E2A08"/>
    <w:rsid w:val="000E3AF7"/>
    <w:rsid w:val="000E4C32"/>
    <w:rsid w:val="000E61D4"/>
    <w:rsid w:val="000E6723"/>
    <w:rsid w:val="00106666"/>
    <w:rsid w:val="00113B78"/>
    <w:rsid w:val="0011784A"/>
    <w:rsid w:val="0012530D"/>
    <w:rsid w:val="001256BB"/>
    <w:rsid w:val="001315BD"/>
    <w:rsid w:val="001335DE"/>
    <w:rsid w:val="0013753E"/>
    <w:rsid w:val="001427A9"/>
    <w:rsid w:val="001468C2"/>
    <w:rsid w:val="001603A3"/>
    <w:rsid w:val="001633B4"/>
    <w:rsid w:val="001665A6"/>
    <w:rsid w:val="001679B5"/>
    <w:rsid w:val="00185B4D"/>
    <w:rsid w:val="00193C56"/>
    <w:rsid w:val="001A7AAA"/>
    <w:rsid w:val="001B5747"/>
    <w:rsid w:val="001B70E1"/>
    <w:rsid w:val="001C4CC5"/>
    <w:rsid w:val="001C5DE8"/>
    <w:rsid w:val="001C7EFB"/>
    <w:rsid w:val="001D7A60"/>
    <w:rsid w:val="001F63D2"/>
    <w:rsid w:val="00204890"/>
    <w:rsid w:val="0021006A"/>
    <w:rsid w:val="00210FAE"/>
    <w:rsid w:val="0021532D"/>
    <w:rsid w:val="00216707"/>
    <w:rsid w:val="002237CF"/>
    <w:rsid w:val="0023156F"/>
    <w:rsid w:val="002361BF"/>
    <w:rsid w:val="002400B9"/>
    <w:rsid w:val="002453E3"/>
    <w:rsid w:val="00253727"/>
    <w:rsid w:val="00253D2B"/>
    <w:rsid w:val="0025504A"/>
    <w:rsid w:val="00257BA0"/>
    <w:rsid w:val="002718E7"/>
    <w:rsid w:val="00272330"/>
    <w:rsid w:val="00283695"/>
    <w:rsid w:val="002847B9"/>
    <w:rsid w:val="00284A17"/>
    <w:rsid w:val="00291397"/>
    <w:rsid w:val="00295C24"/>
    <w:rsid w:val="002A1A88"/>
    <w:rsid w:val="002B564F"/>
    <w:rsid w:val="002C163D"/>
    <w:rsid w:val="002E7DF8"/>
    <w:rsid w:val="002F2F83"/>
    <w:rsid w:val="002F4FE9"/>
    <w:rsid w:val="002F65B3"/>
    <w:rsid w:val="00302FF9"/>
    <w:rsid w:val="00306257"/>
    <w:rsid w:val="00313F20"/>
    <w:rsid w:val="003147A1"/>
    <w:rsid w:val="003176BC"/>
    <w:rsid w:val="00324D70"/>
    <w:rsid w:val="00325BAA"/>
    <w:rsid w:val="0033174E"/>
    <w:rsid w:val="003329C1"/>
    <w:rsid w:val="00333DA4"/>
    <w:rsid w:val="00344838"/>
    <w:rsid w:val="00356E21"/>
    <w:rsid w:val="00361536"/>
    <w:rsid w:val="00375849"/>
    <w:rsid w:val="00376F2C"/>
    <w:rsid w:val="0038741E"/>
    <w:rsid w:val="003948FB"/>
    <w:rsid w:val="003957C6"/>
    <w:rsid w:val="003A56E3"/>
    <w:rsid w:val="003A605F"/>
    <w:rsid w:val="003C3779"/>
    <w:rsid w:val="003D34B9"/>
    <w:rsid w:val="003D4E5B"/>
    <w:rsid w:val="003E1018"/>
    <w:rsid w:val="003F66E0"/>
    <w:rsid w:val="003F6991"/>
    <w:rsid w:val="00401C09"/>
    <w:rsid w:val="004031C7"/>
    <w:rsid w:val="00412408"/>
    <w:rsid w:val="00417678"/>
    <w:rsid w:val="00422755"/>
    <w:rsid w:val="004254BA"/>
    <w:rsid w:val="00431CF4"/>
    <w:rsid w:val="0043401E"/>
    <w:rsid w:val="0044277C"/>
    <w:rsid w:val="004445F2"/>
    <w:rsid w:val="00463032"/>
    <w:rsid w:val="004655B5"/>
    <w:rsid w:val="00471044"/>
    <w:rsid w:val="00472E56"/>
    <w:rsid w:val="004834C5"/>
    <w:rsid w:val="0049492F"/>
    <w:rsid w:val="00494935"/>
    <w:rsid w:val="004976F1"/>
    <w:rsid w:val="004A3BCB"/>
    <w:rsid w:val="004A544E"/>
    <w:rsid w:val="004A68EF"/>
    <w:rsid w:val="004B4563"/>
    <w:rsid w:val="004B6879"/>
    <w:rsid w:val="004B7265"/>
    <w:rsid w:val="004D1124"/>
    <w:rsid w:val="004E15D2"/>
    <w:rsid w:val="004E1AE8"/>
    <w:rsid w:val="004E7426"/>
    <w:rsid w:val="004F2AFC"/>
    <w:rsid w:val="004F5356"/>
    <w:rsid w:val="005062F4"/>
    <w:rsid w:val="005160B8"/>
    <w:rsid w:val="00527853"/>
    <w:rsid w:val="005301DE"/>
    <w:rsid w:val="00540C6A"/>
    <w:rsid w:val="0054191C"/>
    <w:rsid w:val="00554F88"/>
    <w:rsid w:val="005624E3"/>
    <w:rsid w:val="00564A32"/>
    <w:rsid w:val="00564F20"/>
    <w:rsid w:val="00567389"/>
    <w:rsid w:val="00567C61"/>
    <w:rsid w:val="005705A9"/>
    <w:rsid w:val="00570B64"/>
    <w:rsid w:val="00573D6D"/>
    <w:rsid w:val="00577401"/>
    <w:rsid w:val="005823ED"/>
    <w:rsid w:val="00585570"/>
    <w:rsid w:val="0058647C"/>
    <w:rsid w:val="00586D32"/>
    <w:rsid w:val="00595E9C"/>
    <w:rsid w:val="005970A2"/>
    <w:rsid w:val="005A3FD3"/>
    <w:rsid w:val="005A47EC"/>
    <w:rsid w:val="005B1FBB"/>
    <w:rsid w:val="005B2369"/>
    <w:rsid w:val="005C03C0"/>
    <w:rsid w:val="005C0B4D"/>
    <w:rsid w:val="005C39CA"/>
    <w:rsid w:val="005D7374"/>
    <w:rsid w:val="005E1494"/>
    <w:rsid w:val="005E247D"/>
    <w:rsid w:val="005E26E4"/>
    <w:rsid w:val="005E7C06"/>
    <w:rsid w:val="005F2E51"/>
    <w:rsid w:val="0060005F"/>
    <w:rsid w:val="006001EC"/>
    <w:rsid w:val="00603F3B"/>
    <w:rsid w:val="00604E26"/>
    <w:rsid w:val="00614FB0"/>
    <w:rsid w:val="00617312"/>
    <w:rsid w:val="006273F3"/>
    <w:rsid w:val="00631443"/>
    <w:rsid w:val="00632A2F"/>
    <w:rsid w:val="00635186"/>
    <w:rsid w:val="00637336"/>
    <w:rsid w:val="0064289B"/>
    <w:rsid w:val="00650B6D"/>
    <w:rsid w:val="006644B4"/>
    <w:rsid w:val="006714B4"/>
    <w:rsid w:val="006717A2"/>
    <w:rsid w:val="00684EB0"/>
    <w:rsid w:val="00687CFC"/>
    <w:rsid w:val="0069131D"/>
    <w:rsid w:val="006956F0"/>
    <w:rsid w:val="00697C9F"/>
    <w:rsid w:val="006A1D0B"/>
    <w:rsid w:val="006A5B8B"/>
    <w:rsid w:val="006B3BFD"/>
    <w:rsid w:val="006B7135"/>
    <w:rsid w:val="006C00C1"/>
    <w:rsid w:val="006C1894"/>
    <w:rsid w:val="006C2D31"/>
    <w:rsid w:val="006C36EF"/>
    <w:rsid w:val="006C7362"/>
    <w:rsid w:val="006D15ED"/>
    <w:rsid w:val="006E3FD4"/>
    <w:rsid w:val="006F584C"/>
    <w:rsid w:val="006F7A09"/>
    <w:rsid w:val="00706BB3"/>
    <w:rsid w:val="00717326"/>
    <w:rsid w:val="007226B6"/>
    <w:rsid w:val="007267DB"/>
    <w:rsid w:val="007329AF"/>
    <w:rsid w:val="00742100"/>
    <w:rsid w:val="00744586"/>
    <w:rsid w:val="00757319"/>
    <w:rsid w:val="00757CF8"/>
    <w:rsid w:val="007600C9"/>
    <w:rsid w:val="0076211B"/>
    <w:rsid w:val="00773FF4"/>
    <w:rsid w:val="00780B97"/>
    <w:rsid w:val="00783AA2"/>
    <w:rsid w:val="00785D2C"/>
    <w:rsid w:val="00790AF0"/>
    <w:rsid w:val="007927F4"/>
    <w:rsid w:val="007A2CDE"/>
    <w:rsid w:val="007A33A0"/>
    <w:rsid w:val="007A5E7E"/>
    <w:rsid w:val="007B132A"/>
    <w:rsid w:val="007B1364"/>
    <w:rsid w:val="007B16DF"/>
    <w:rsid w:val="007B1E69"/>
    <w:rsid w:val="007B27A7"/>
    <w:rsid w:val="007B28A9"/>
    <w:rsid w:val="007C1CF8"/>
    <w:rsid w:val="007C544D"/>
    <w:rsid w:val="007F13E0"/>
    <w:rsid w:val="007F3391"/>
    <w:rsid w:val="007F3A81"/>
    <w:rsid w:val="007F5BA6"/>
    <w:rsid w:val="007F5D1F"/>
    <w:rsid w:val="00806CAA"/>
    <w:rsid w:val="00821A2B"/>
    <w:rsid w:val="00821BA9"/>
    <w:rsid w:val="00831B81"/>
    <w:rsid w:val="00831CBA"/>
    <w:rsid w:val="00842003"/>
    <w:rsid w:val="00843F9B"/>
    <w:rsid w:val="0085722B"/>
    <w:rsid w:val="00861DD1"/>
    <w:rsid w:val="00864A6C"/>
    <w:rsid w:val="00866B8D"/>
    <w:rsid w:val="00885129"/>
    <w:rsid w:val="00890E00"/>
    <w:rsid w:val="00892526"/>
    <w:rsid w:val="00893C14"/>
    <w:rsid w:val="008A1595"/>
    <w:rsid w:val="008B0F50"/>
    <w:rsid w:val="008B1168"/>
    <w:rsid w:val="008B137B"/>
    <w:rsid w:val="008C1281"/>
    <w:rsid w:val="008C597E"/>
    <w:rsid w:val="008C600A"/>
    <w:rsid w:val="008C619B"/>
    <w:rsid w:val="008D0022"/>
    <w:rsid w:val="008E4A67"/>
    <w:rsid w:val="008F2323"/>
    <w:rsid w:val="008F5D68"/>
    <w:rsid w:val="00902500"/>
    <w:rsid w:val="00915C32"/>
    <w:rsid w:val="00927595"/>
    <w:rsid w:val="0093451A"/>
    <w:rsid w:val="009355F9"/>
    <w:rsid w:val="00937999"/>
    <w:rsid w:val="00941576"/>
    <w:rsid w:val="00950362"/>
    <w:rsid w:val="00960EC7"/>
    <w:rsid w:val="009672F8"/>
    <w:rsid w:val="00975006"/>
    <w:rsid w:val="00982645"/>
    <w:rsid w:val="009856EB"/>
    <w:rsid w:val="00985770"/>
    <w:rsid w:val="00987D1C"/>
    <w:rsid w:val="00991B2B"/>
    <w:rsid w:val="009958BC"/>
    <w:rsid w:val="009A204B"/>
    <w:rsid w:val="009A3221"/>
    <w:rsid w:val="009A41DD"/>
    <w:rsid w:val="009A604F"/>
    <w:rsid w:val="009C0058"/>
    <w:rsid w:val="009C1909"/>
    <w:rsid w:val="009D0861"/>
    <w:rsid w:val="009D0A53"/>
    <w:rsid w:val="009D2F23"/>
    <w:rsid w:val="009E0805"/>
    <w:rsid w:val="009E47C3"/>
    <w:rsid w:val="009F0EBA"/>
    <w:rsid w:val="009F4AB6"/>
    <w:rsid w:val="009F63A5"/>
    <w:rsid w:val="009F7759"/>
    <w:rsid w:val="00A02585"/>
    <w:rsid w:val="00A03F90"/>
    <w:rsid w:val="00A175EF"/>
    <w:rsid w:val="00A21AD4"/>
    <w:rsid w:val="00A24AF0"/>
    <w:rsid w:val="00A24E9F"/>
    <w:rsid w:val="00A24FAE"/>
    <w:rsid w:val="00A35FA4"/>
    <w:rsid w:val="00A373E1"/>
    <w:rsid w:val="00A56568"/>
    <w:rsid w:val="00A56E77"/>
    <w:rsid w:val="00A65230"/>
    <w:rsid w:val="00A65380"/>
    <w:rsid w:val="00A729DB"/>
    <w:rsid w:val="00A77ADB"/>
    <w:rsid w:val="00A814B5"/>
    <w:rsid w:val="00A86FBF"/>
    <w:rsid w:val="00A94661"/>
    <w:rsid w:val="00A95C60"/>
    <w:rsid w:val="00A972E6"/>
    <w:rsid w:val="00AA2AA9"/>
    <w:rsid w:val="00AB0CB8"/>
    <w:rsid w:val="00AB4FE1"/>
    <w:rsid w:val="00AC35D8"/>
    <w:rsid w:val="00AC4235"/>
    <w:rsid w:val="00AD318F"/>
    <w:rsid w:val="00AD4051"/>
    <w:rsid w:val="00AD5EC2"/>
    <w:rsid w:val="00AD6419"/>
    <w:rsid w:val="00AE2980"/>
    <w:rsid w:val="00AF3953"/>
    <w:rsid w:val="00AF53C7"/>
    <w:rsid w:val="00B04208"/>
    <w:rsid w:val="00B16D6B"/>
    <w:rsid w:val="00B202E8"/>
    <w:rsid w:val="00B21486"/>
    <w:rsid w:val="00B230F5"/>
    <w:rsid w:val="00B30683"/>
    <w:rsid w:val="00B33330"/>
    <w:rsid w:val="00B42FF0"/>
    <w:rsid w:val="00B46B98"/>
    <w:rsid w:val="00B47158"/>
    <w:rsid w:val="00B51BCA"/>
    <w:rsid w:val="00B51F95"/>
    <w:rsid w:val="00B606DD"/>
    <w:rsid w:val="00B607B1"/>
    <w:rsid w:val="00B6604D"/>
    <w:rsid w:val="00B72636"/>
    <w:rsid w:val="00B765CC"/>
    <w:rsid w:val="00B76FAF"/>
    <w:rsid w:val="00B8132A"/>
    <w:rsid w:val="00B86283"/>
    <w:rsid w:val="00B925FB"/>
    <w:rsid w:val="00B97B85"/>
    <w:rsid w:val="00BA029A"/>
    <w:rsid w:val="00BA1822"/>
    <w:rsid w:val="00BA6DD8"/>
    <w:rsid w:val="00BB04DF"/>
    <w:rsid w:val="00BB47DF"/>
    <w:rsid w:val="00BC02AF"/>
    <w:rsid w:val="00BC1E8F"/>
    <w:rsid w:val="00BC795B"/>
    <w:rsid w:val="00BC7A94"/>
    <w:rsid w:val="00BD14EB"/>
    <w:rsid w:val="00BD37E0"/>
    <w:rsid w:val="00BD4111"/>
    <w:rsid w:val="00BE1706"/>
    <w:rsid w:val="00BE3C2C"/>
    <w:rsid w:val="00BE5B02"/>
    <w:rsid w:val="00BE5D09"/>
    <w:rsid w:val="00BE7EEF"/>
    <w:rsid w:val="00BF13F2"/>
    <w:rsid w:val="00BF3D56"/>
    <w:rsid w:val="00BF686F"/>
    <w:rsid w:val="00C06CD4"/>
    <w:rsid w:val="00C135C0"/>
    <w:rsid w:val="00C33942"/>
    <w:rsid w:val="00C36C87"/>
    <w:rsid w:val="00C40622"/>
    <w:rsid w:val="00C41989"/>
    <w:rsid w:val="00C44330"/>
    <w:rsid w:val="00C453A8"/>
    <w:rsid w:val="00C468B8"/>
    <w:rsid w:val="00C507EE"/>
    <w:rsid w:val="00C539BB"/>
    <w:rsid w:val="00C56C1B"/>
    <w:rsid w:val="00C61B72"/>
    <w:rsid w:val="00C62BD8"/>
    <w:rsid w:val="00C6434A"/>
    <w:rsid w:val="00C7211E"/>
    <w:rsid w:val="00C73E82"/>
    <w:rsid w:val="00C7547D"/>
    <w:rsid w:val="00C80BE0"/>
    <w:rsid w:val="00C96DCD"/>
    <w:rsid w:val="00CA2508"/>
    <w:rsid w:val="00CA3EFA"/>
    <w:rsid w:val="00CA5E99"/>
    <w:rsid w:val="00CB0442"/>
    <w:rsid w:val="00CB2669"/>
    <w:rsid w:val="00CB3D11"/>
    <w:rsid w:val="00CC0407"/>
    <w:rsid w:val="00CD084E"/>
    <w:rsid w:val="00CD09EE"/>
    <w:rsid w:val="00CD2FE4"/>
    <w:rsid w:val="00CF3B11"/>
    <w:rsid w:val="00CF7802"/>
    <w:rsid w:val="00D16CE9"/>
    <w:rsid w:val="00D17BDC"/>
    <w:rsid w:val="00D20699"/>
    <w:rsid w:val="00D2072D"/>
    <w:rsid w:val="00D21F25"/>
    <w:rsid w:val="00D248A3"/>
    <w:rsid w:val="00D27E5B"/>
    <w:rsid w:val="00D31219"/>
    <w:rsid w:val="00D31A2C"/>
    <w:rsid w:val="00D344FE"/>
    <w:rsid w:val="00D43ACF"/>
    <w:rsid w:val="00D43D1D"/>
    <w:rsid w:val="00D4543C"/>
    <w:rsid w:val="00D47B93"/>
    <w:rsid w:val="00D519A5"/>
    <w:rsid w:val="00D72F3B"/>
    <w:rsid w:val="00D744FC"/>
    <w:rsid w:val="00D74801"/>
    <w:rsid w:val="00D755CD"/>
    <w:rsid w:val="00D75B67"/>
    <w:rsid w:val="00D859DB"/>
    <w:rsid w:val="00D95C92"/>
    <w:rsid w:val="00D96161"/>
    <w:rsid w:val="00DA6EAC"/>
    <w:rsid w:val="00DB3865"/>
    <w:rsid w:val="00DB69E7"/>
    <w:rsid w:val="00DC048E"/>
    <w:rsid w:val="00DC0F55"/>
    <w:rsid w:val="00DC7F62"/>
    <w:rsid w:val="00DD45F7"/>
    <w:rsid w:val="00DD79A9"/>
    <w:rsid w:val="00E03808"/>
    <w:rsid w:val="00E03851"/>
    <w:rsid w:val="00E056B1"/>
    <w:rsid w:val="00E104EF"/>
    <w:rsid w:val="00E22076"/>
    <w:rsid w:val="00E3166A"/>
    <w:rsid w:val="00E40AB6"/>
    <w:rsid w:val="00E40DE3"/>
    <w:rsid w:val="00E42458"/>
    <w:rsid w:val="00E43FEB"/>
    <w:rsid w:val="00E45882"/>
    <w:rsid w:val="00E534B6"/>
    <w:rsid w:val="00E535BE"/>
    <w:rsid w:val="00E53C50"/>
    <w:rsid w:val="00E57E79"/>
    <w:rsid w:val="00E64CCE"/>
    <w:rsid w:val="00E65128"/>
    <w:rsid w:val="00E65BF8"/>
    <w:rsid w:val="00E7103C"/>
    <w:rsid w:val="00E71105"/>
    <w:rsid w:val="00E7378B"/>
    <w:rsid w:val="00E836DB"/>
    <w:rsid w:val="00E9010C"/>
    <w:rsid w:val="00E903D3"/>
    <w:rsid w:val="00E96701"/>
    <w:rsid w:val="00E97570"/>
    <w:rsid w:val="00EA05CC"/>
    <w:rsid w:val="00EA328C"/>
    <w:rsid w:val="00EA6C5B"/>
    <w:rsid w:val="00EB368A"/>
    <w:rsid w:val="00ED1CC8"/>
    <w:rsid w:val="00ED4736"/>
    <w:rsid w:val="00ED4D8D"/>
    <w:rsid w:val="00EE34F7"/>
    <w:rsid w:val="00EE5E3E"/>
    <w:rsid w:val="00EF00B4"/>
    <w:rsid w:val="00F00116"/>
    <w:rsid w:val="00F0198F"/>
    <w:rsid w:val="00F03057"/>
    <w:rsid w:val="00F100E1"/>
    <w:rsid w:val="00F13023"/>
    <w:rsid w:val="00F13F22"/>
    <w:rsid w:val="00F165B7"/>
    <w:rsid w:val="00F17377"/>
    <w:rsid w:val="00F17A33"/>
    <w:rsid w:val="00F304B3"/>
    <w:rsid w:val="00F37A82"/>
    <w:rsid w:val="00F41BED"/>
    <w:rsid w:val="00F41CFC"/>
    <w:rsid w:val="00F47E0D"/>
    <w:rsid w:val="00F51AF1"/>
    <w:rsid w:val="00F51DD8"/>
    <w:rsid w:val="00F57EA0"/>
    <w:rsid w:val="00F6212C"/>
    <w:rsid w:val="00F63347"/>
    <w:rsid w:val="00F80923"/>
    <w:rsid w:val="00F8364A"/>
    <w:rsid w:val="00F955BA"/>
    <w:rsid w:val="00F95754"/>
    <w:rsid w:val="00FA3DBD"/>
    <w:rsid w:val="00FA4466"/>
    <w:rsid w:val="00FA48D1"/>
    <w:rsid w:val="00FA5FBD"/>
    <w:rsid w:val="00FA6E07"/>
    <w:rsid w:val="00FA7D8A"/>
    <w:rsid w:val="00FA7E19"/>
    <w:rsid w:val="00FB3092"/>
    <w:rsid w:val="00FB5E3F"/>
    <w:rsid w:val="00FD021F"/>
    <w:rsid w:val="00FD463A"/>
    <w:rsid w:val="00FD5058"/>
    <w:rsid w:val="00FD543C"/>
    <w:rsid w:val="00FD5DF0"/>
    <w:rsid w:val="00FF213D"/>
    <w:rsid w:val="00FF29C0"/>
    <w:rsid w:val="00FF68B5"/>
    <w:rsid w:val="00FF696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F9E5A"/>
  <w15:chartTrackingRefBased/>
  <w15:docId w15:val="{17FAD6C9-16C4-4B02-A0C9-D02EC3848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28C"/>
    <w:pPr>
      <w:ind w:left="720"/>
      <w:contextualSpacing/>
    </w:pPr>
  </w:style>
  <w:style w:type="character" w:styleId="CommentReference">
    <w:name w:val="annotation reference"/>
    <w:basedOn w:val="DefaultParagraphFont"/>
    <w:uiPriority w:val="99"/>
    <w:semiHidden/>
    <w:unhideWhenUsed/>
    <w:rsid w:val="003A56E3"/>
    <w:rPr>
      <w:sz w:val="16"/>
      <w:szCs w:val="16"/>
    </w:rPr>
  </w:style>
  <w:style w:type="paragraph" w:styleId="CommentText">
    <w:name w:val="annotation text"/>
    <w:basedOn w:val="Normal"/>
    <w:link w:val="CommentTextChar"/>
    <w:uiPriority w:val="99"/>
    <w:unhideWhenUsed/>
    <w:rsid w:val="003A56E3"/>
    <w:rPr>
      <w:sz w:val="20"/>
      <w:szCs w:val="20"/>
    </w:rPr>
  </w:style>
  <w:style w:type="character" w:customStyle="1" w:styleId="CommentTextChar">
    <w:name w:val="Comment Text Char"/>
    <w:basedOn w:val="DefaultParagraphFont"/>
    <w:link w:val="CommentText"/>
    <w:uiPriority w:val="99"/>
    <w:rsid w:val="003A56E3"/>
    <w:rPr>
      <w:sz w:val="20"/>
      <w:szCs w:val="20"/>
    </w:rPr>
  </w:style>
  <w:style w:type="paragraph" w:styleId="CommentSubject">
    <w:name w:val="annotation subject"/>
    <w:basedOn w:val="CommentText"/>
    <w:next w:val="CommentText"/>
    <w:link w:val="CommentSubjectChar"/>
    <w:uiPriority w:val="99"/>
    <w:semiHidden/>
    <w:unhideWhenUsed/>
    <w:rsid w:val="003A56E3"/>
    <w:rPr>
      <w:b/>
      <w:bCs/>
    </w:rPr>
  </w:style>
  <w:style w:type="character" w:customStyle="1" w:styleId="CommentSubjectChar">
    <w:name w:val="Comment Subject Char"/>
    <w:basedOn w:val="CommentTextChar"/>
    <w:link w:val="CommentSubject"/>
    <w:uiPriority w:val="99"/>
    <w:semiHidden/>
    <w:rsid w:val="003A56E3"/>
    <w:rPr>
      <w:b/>
      <w:bCs/>
      <w:sz w:val="20"/>
      <w:szCs w:val="20"/>
    </w:rPr>
  </w:style>
  <w:style w:type="character" w:styleId="Hyperlink">
    <w:name w:val="Hyperlink"/>
    <w:basedOn w:val="DefaultParagraphFont"/>
    <w:uiPriority w:val="99"/>
    <w:unhideWhenUsed/>
    <w:rsid w:val="009F0EBA"/>
    <w:rPr>
      <w:color w:val="0563C1" w:themeColor="hyperlink"/>
      <w:u w:val="single"/>
    </w:rPr>
  </w:style>
  <w:style w:type="character" w:styleId="UnresolvedMention">
    <w:name w:val="Unresolved Mention"/>
    <w:basedOn w:val="DefaultParagraphFont"/>
    <w:uiPriority w:val="99"/>
    <w:semiHidden/>
    <w:unhideWhenUsed/>
    <w:rsid w:val="009F0EBA"/>
    <w:rPr>
      <w:color w:val="605E5C"/>
      <w:shd w:val="clear" w:color="auto" w:fill="E1DFDD"/>
    </w:rPr>
  </w:style>
  <w:style w:type="paragraph" w:styleId="Revision">
    <w:name w:val="Revision"/>
    <w:hidden/>
    <w:uiPriority w:val="99"/>
    <w:semiHidden/>
    <w:rsid w:val="00C468B8"/>
  </w:style>
  <w:style w:type="paragraph" w:styleId="NormalWeb">
    <w:name w:val="Normal (Web)"/>
    <w:basedOn w:val="Normal"/>
    <w:uiPriority w:val="99"/>
    <w:semiHidden/>
    <w:unhideWhenUsed/>
    <w:rsid w:val="007927F4"/>
    <w:rPr>
      <w:rFonts w:ascii="Times New Roman" w:hAnsi="Times New Roman" w:cs="Times New Roman"/>
    </w:rPr>
  </w:style>
  <w:style w:type="character" w:styleId="FollowedHyperlink">
    <w:name w:val="FollowedHyperlink"/>
    <w:basedOn w:val="DefaultParagraphFont"/>
    <w:uiPriority w:val="99"/>
    <w:semiHidden/>
    <w:unhideWhenUsed/>
    <w:rsid w:val="00087D79"/>
    <w:rPr>
      <w:color w:val="954F72" w:themeColor="followedHyperlink"/>
      <w:u w:val="single"/>
    </w:rPr>
  </w:style>
  <w:style w:type="paragraph" w:styleId="Bibliography">
    <w:name w:val="Bibliography"/>
    <w:basedOn w:val="Normal"/>
    <w:next w:val="Normal"/>
    <w:uiPriority w:val="37"/>
    <w:unhideWhenUsed/>
    <w:rsid w:val="003D34B9"/>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64214">
      <w:bodyDiv w:val="1"/>
      <w:marLeft w:val="0"/>
      <w:marRight w:val="0"/>
      <w:marTop w:val="0"/>
      <w:marBottom w:val="0"/>
      <w:divBdr>
        <w:top w:val="none" w:sz="0" w:space="0" w:color="auto"/>
        <w:left w:val="none" w:sz="0" w:space="0" w:color="auto"/>
        <w:bottom w:val="none" w:sz="0" w:space="0" w:color="auto"/>
        <w:right w:val="none" w:sz="0" w:space="0" w:color="auto"/>
      </w:divBdr>
    </w:div>
    <w:div w:id="1230188335">
      <w:bodyDiv w:val="1"/>
      <w:marLeft w:val="0"/>
      <w:marRight w:val="0"/>
      <w:marTop w:val="0"/>
      <w:marBottom w:val="0"/>
      <w:divBdr>
        <w:top w:val="none" w:sz="0" w:space="0" w:color="auto"/>
        <w:left w:val="none" w:sz="0" w:space="0" w:color="auto"/>
        <w:bottom w:val="none" w:sz="0" w:space="0" w:color="auto"/>
        <w:right w:val="none" w:sz="0" w:space="0" w:color="auto"/>
      </w:divBdr>
    </w:div>
    <w:div w:id="132096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sf.io/hnyzq/"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147185</Words>
  <Characters>838956</Characters>
  <Application>Microsoft Office Word</Application>
  <DocSecurity>0</DocSecurity>
  <Lines>6991</Lines>
  <Paragraphs>1968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Rodger (PGR)</dc:creator>
  <cp:keywords/>
  <dc:description/>
  <cp:lastModifiedBy>Esther Papies</cp:lastModifiedBy>
  <cp:revision>3</cp:revision>
  <dcterms:created xsi:type="dcterms:W3CDTF">2023-11-10T11:42:00Z</dcterms:created>
  <dcterms:modified xsi:type="dcterms:W3CDTF">2023-11-10T11:43:00Z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id="0cGTA3So"/&gt;&lt;style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