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40F18" w:rsidRPr="00540F18" w:rsidRDefault="00540F18">
      <w:pPr>
        <w:rPr>
          <w:rFonts w:ascii="Times New Roman" w:hAnsi="Times New Roman" w:cs="Times New Roman"/>
          <w:sz w:val="24"/>
          <w:szCs w:val="24"/>
        </w:rPr>
      </w:pPr>
      <w:r w:rsidRPr="00540F18">
        <w:rPr>
          <w:rFonts w:ascii="Times New Roman" w:hAnsi="Times New Roman" w:cs="Times New Roman"/>
          <w:sz w:val="24"/>
          <w:szCs w:val="24"/>
        </w:rPr>
        <w:t xml:space="preserve">Name </w:t>
      </w:r>
      <w:proofErr w:type="spellStart"/>
      <w:r w:rsidRPr="00540F18">
        <w:rPr>
          <w:rFonts w:ascii="Times New Roman" w:hAnsi="Times New Roman" w:cs="Times New Roman"/>
          <w:sz w:val="24"/>
          <w:szCs w:val="24"/>
        </w:rPr>
        <w:t>Sergiy</w:t>
      </w:r>
      <w:proofErr w:type="spellEnd"/>
      <w:r w:rsidRPr="00540F18">
        <w:rPr>
          <w:rFonts w:ascii="Times New Roman" w:hAnsi="Times New Roman" w:cs="Times New Roman"/>
          <w:sz w:val="24"/>
          <w:szCs w:val="24"/>
        </w:rPr>
        <w:t xml:space="preserve"> </w:t>
      </w:r>
      <w:proofErr w:type="spellStart"/>
      <w:r w:rsidRPr="00540F18">
        <w:rPr>
          <w:rFonts w:ascii="Times New Roman" w:hAnsi="Times New Roman" w:cs="Times New Roman"/>
          <w:sz w:val="24"/>
          <w:szCs w:val="24"/>
        </w:rPr>
        <w:t>Palguyev</w:t>
      </w:r>
      <w:proofErr w:type="spellEnd"/>
    </w:p>
    <w:p w:rsidR="00540F18" w:rsidRDefault="00540F18">
      <w:pPr>
        <w:rPr>
          <w:rFonts w:ascii="Times New Roman" w:hAnsi="Times New Roman" w:cs="Times New Roman"/>
          <w:sz w:val="24"/>
          <w:szCs w:val="24"/>
        </w:rPr>
      </w:pPr>
      <w:r w:rsidRPr="00540F18">
        <w:rPr>
          <w:rFonts w:ascii="Times New Roman" w:hAnsi="Times New Roman" w:cs="Times New Roman"/>
          <w:sz w:val="24"/>
          <w:szCs w:val="24"/>
        </w:rPr>
        <w:t>GTID</w:t>
      </w:r>
      <w:r>
        <w:rPr>
          <w:rFonts w:ascii="Times New Roman" w:hAnsi="Times New Roman" w:cs="Times New Roman"/>
          <w:sz w:val="24"/>
          <w:szCs w:val="24"/>
        </w:rPr>
        <w:t>: spalguyev3</w:t>
      </w:r>
    </w:p>
    <w:p w:rsidR="00540F18" w:rsidRDefault="00540F18" w:rsidP="00540F18">
      <w:pPr>
        <w:jc w:val="center"/>
        <w:rPr>
          <w:rFonts w:ascii="Times New Roman" w:hAnsi="Times New Roman" w:cs="Times New Roman"/>
          <w:sz w:val="24"/>
          <w:szCs w:val="24"/>
        </w:rPr>
      </w:pPr>
      <w:r>
        <w:rPr>
          <w:rFonts w:ascii="Times New Roman" w:hAnsi="Times New Roman" w:cs="Times New Roman"/>
          <w:sz w:val="24"/>
          <w:szCs w:val="24"/>
        </w:rPr>
        <w:t>Machine Learning for Trading (CS 7646) - Manual Strategy Report</w:t>
      </w:r>
    </w:p>
    <w:p w:rsidR="00540F18" w:rsidRDefault="00540F18" w:rsidP="00540F18">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Technical Indicators</w:t>
      </w:r>
    </w:p>
    <w:p w:rsidR="00540F18" w:rsidRDefault="00540F18" w:rsidP="00540F18">
      <w:pPr>
        <w:pStyle w:val="ListParagraph"/>
        <w:ind w:left="360"/>
        <w:rPr>
          <w:rFonts w:ascii="Times New Roman" w:hAnsi="Times New Roman" w:cs="Times New Roman"/>
          <w:sz w:val="24"/>
          <w:szCs w:val="24"/>
        </w:rPr>
      </w:pPr>
      <w:r>
        <w:rPr>
          <w:rFonts w:ascii="Times New Roman" w:hAnsi="Times New Roman" w:cs="Times New Roman"/>
          <w:sz w:val="24"/>
          <w:szCs w:val="24"/>
        </w:rPr>
        <w:t>In this project, three technical indicators were considered. The three indicators are variants on the Simple Moving Average (SMA), Bollinger Band (BB) and Momentum (MA) technical indicators. Their details are outlined below</w:t>
      </w:r>
    </w:p>
    <w:p w:rsidR="00540F18" w:rsidRDefault="00EB665A" w:rsidP="00540F18">
      <w:pPr>
        <w:pStyle w:val="ListParagraph"/>
        <w:numPr>
          <w:ilvl w:val="1"/>
          <w:numId w:val="1"/>
        </w:numPr>
        <w:rPr>
          <w:rFonts w:ascii="Times New Roman" w:hAnsi="Times New Roman" w:cs="Times New Roman"/>
          <w:sz w:val="24"/>
          <w:szCs w:val="24"/>
        </w:rPr>
      </w:pPr>
      <w:r w:rsidRPr="00EB665A">
        <w:rPr>
          <w:rFonts w:ascii="Times New Roman" w:hAnsi="Times New Roman" w:cs="Times New Roman"/>
          <w:color w:val="000000"/>
          <w:sz w:val="24"/>
          <w:szCs w:val="24"/>
          <w:shd w:val="clear" w:color="auto" w:fill="FFFFFF"/>
        </w:rPr>
        <w:t xml:space="preserve">The </w:t>
      </w:r>
      <w:r>
        <w:rPr>
          <w:rFonts w:ascii="Times New Roman" w:hAnsi="Times New Roman" w:cs="Times New Roman"/>
          <w:color w:val="000000"/>
          <w:sz w:val="24"/>
          <w:szCs w:val="24"/>
          <w:shd w:val="clear" w:color="auto" w:fill="FFFFFF"/>
        </w:rPr>
        <w:t>SMA</w:t>
      </w:r>
      <w:r w:rsidRPr="00EB665A">
        <w:rPr>
          <w:rFonts w:ascii="Times New Roman" w:hAnsi="Times New Roman" w:cs="Times New Roman"/>
          <w:color w:val="000000"/>
          <w:sz w:val="24"/>
          <w:szCs w:val="24"/>
          <w:shd w:val="clear" w:color="auto" w:fill="FFFFFF"/>
        </w:rPr>
        <w:t xml:space="preserve"> is calculated by adding a stock's prices over a certain period and dividing the sum by the total number of periods.</w:t>
      </w:r>
      <w:r w:rsidR="00540F18" w:rsidRPr="00EB665A">
        <w:rPr>
          <w:rFonts w:ascii="Times New Roman" w:hAnsi="Times New Roman" w:cs="Times New Roman"/>
          <w:sz w:val="24"/>
          <w:szCs w:val="24"/>
        </w:rPr>
        <w:t xml:space="preserve"> SMA indicator is based on the standard SMA but with two different windows to act as BUY</w:t>
      </w:r>
      <w:r w:rsidR="00540F18">
        <w:rPr>
          <w:rFonts w:ascii="Times New Roman" w:hAnsi="Times New Roman" w:cs="Times New Roman"/>
          <w:sz w:val="24"/>
          <w:szCs w:val="24"/>
        </w:rPr>
        <w:t>/SELL signals. The first SMA has a window of 10 while the second SMA has a window of 20. Where the SMA-10 crosses SMA-20 downwards, will be considered a SELL signal. Where SMA-10 crosses SMA-20 upwards, will be considered a BUY signal.</w:t>
      </w:r>
    </w:p>
    <w:p w:rsidR="00540F18" w:rsidRPr="00540F18" w:rsidRDefault="00EB665A" w:rsidP="00540F18">
      <w:pPr>
        <w:rPr>
          <w:rFonts w:ascii="Times New Roman" w:hAnsi="Times New Roman" w:cs="Times New Roman"/>
          <w:sz w:val="24"/>
          <w:szCs w:val="24"/>
        </w:rPr>
      </w:pPr>
      <w:r>
        <w:rPr>
          <w:rFonts w:ascii="Times New Roman" w:hAnsi="Times New Roman" w:cs="Times New Roman"/>
          <w:sz w:val="24"/>
          <w:szCs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91.25pt;height:188.6pt">
            <v:imagedata r:id="rId6" o:title="Indicator-Average" croptop="3638f" cropleft="5429f" cropright="6242f"/>
          </v:shape>
        </w:pict>
      </w:r>
    </w:p>
    <w:p w:rsidR="00EB665A" w:rsidRDefault="00EB665A">
      <w:pPr>
        <w:rPr>
          <w:rFonts w:ascii="Times New Roman" w:hAnsi="Times New Roman" w:cs="Times New Roman"/>
          <w:sz w:val="24"/>
          <w:szCs w:val="24"/>
        </w:rPr>
      </w:pPr>
      <w:r>
        <w:rPr>
          <w:rFonts w:ascii="Times New Roman" w:hAnsi="Times New Roman" w:cs="Times New Roman"/>
          <w:sz w:val="24"/>
          <w:szCs w:val="24"/>
        </w:rPr>
        <w:br w:type="page"/>
      </w:r>
    </w:p>
    <w:p w:rsidR="00540F18" w:rsidRDefault="00EB665A" w:rsidP="00540F18">
      <w:pPr>
        <w:pStyle w:val="ListParagraph"/>
        <w:numPr>
          <w:ilvl w:val="1"/>
          <w:numId w:val="1"/>
        </w:numPr>
        <w:rPr>
          <w:rFonts w:ascii="Times New Roman" w:hAnsi="Times New Roman" w:cs="Times New Roman"/>
          <w:sz w:val="24"/>
          <w:szCs w:val="24"/>
        </w:rPr>
      </w:pPr>
      <w:r>
        <w:rPr>
          <w:rFonts w:ascii="Times New Roman" w:hAnsi="Times New Roman" w:cs="Times New Roman"/>
          <w:color w:val="000000"/>
          <w:sz w:val="24"/>
          <w:szCs w:val="24"/>
          <w:shd w:val="clear" w:color="auto" w:fill="FFFFFF"/>
        </w:rPr>
        <w:lastRenderedPageBreak/>
        <w:t xml:space="preserve">Bollinger Bands are 2 lines which are located 2 standard deviations above and below the mean of the stock prices. </w:t>
      </w:r>
      <w:r w:rsidRPr="00EB665A">
        <w:rPr>
          <w:rFonts w:ascii="Times New Roman" w:hAnsi="Times New Roman" w:cs="Times New Roman"/>
          <w:color w:val="000000"/>
          <w:sz w:val="24"/>
          <w:szCs w:val="24"/>
          <w:shd w:val="clear" w:color="auto" w:fill="FFFFFF"/>
        </w:rPr>
        <w:t>Standard deviation is a mathematical formula that measures </w:t>
      </w:r>
      <w:r w:rsidRPr="00EB665A">
        <w:rPr>
          <w:rFonts w:ascii="Times New Roman" w:hAnsi="Times New Roman" w:cs="Times New Roman"/>
          <w:sz w:val="24"/>
          <w:szCs w:val="24"/>
        </w:rPr>
        <w:t>volatility</w:t>
      </w:r>
      <w:r w:rsidRPr="00EB665A">
        <w:rPr>
          <w:rFonts w:ascii="Times New Roman" w:hAnsi="Times New Roman" w:cs="Times New Roman"/>
          <w:color w:val="000000"/>
          <w:sz w:val="24"/>
          <w:szCs w:val="24"/>
          <w:shd w:val="clear" w:color="auto" w:fill="FFFFFF"/>
        </w:rPr>
        <w:t>, showing how the stock price can vary from its true value. By measuring pr</w:t>
      </w:r>
      <w:r>
        <w:rPr>
          <w:rFonts w:ascii="Times New Roman" w:hAnsi="Times New Roman" w:cs="Times New Roman"/>
          <w:color w:val="000000"/>
          <w:sz w:val="24"/>
          <w:szCs w:val="24"/>
          <w:shd w:val="clear" w:color="auto" w:fill="FFFFFF"/>
        </w:rPr>
        <w:t>ice volatility, BB</w:t>
      </w:r>
      <w:r w:rsidRPr="00EB665A">
        <w:rPr>
          <w:rFonts w:ascii="Times New Roman" w:hAnsi="Times New Roman" w:cs="Times New Roman"/>
          <w:color w:val="000000"/>
          <w:sz w:val="24"/>
          <w:szCs w:val="24"/>
          <w:shd w:val="clear" w:color="auto" w:fill="FFFFFF"/>
        </w:rPr>
        <w:t xml:space="preserve"> </w:t>
      </w:r>
      <w:proofErr w:type="gramStart"/>
      <w:r w:rsidRPr="00EB665A">
        <w:rPr>
          <w:rFonts w:ascii="Times New Roman" w:hAnsi="Times New Roman" w:cs="Times New Roman"/>
          <w:color w:val="000000"/>
          <w:sz w:val="24"/>
          <w:szCs w:val="24"/>
          <w:shd w:val="clear" w:color="auto" w:fill="FFFFFF"/>
        </w:rPr>
        <w:t>adjust</w:t>
      </w:r>
      <w:proofErr w:type="gramEnd"/>
      <w:r w:rsidRPr="00EB665A">
        <w:rPr>
          <w:rFonts w:ascii="Times New Roman" w:hAnsi="Times New Roman" w:cs="Times New Roman"/>
          <w:color w:val="000000"/>
          <w:sz w:val="24"/>
          <w:szCs w:val="24"/>
          <w:shd w:val="clear" w:color="auto" w:fill="FFFFFF"/>
        </w:rPr>
        <w:t xml:space="preserve"> themselves to market conditions.</w:t>
      </w:r>
      <w:r w:rsidR="00540F18" w:rsidRPr="00EB665A">
        <w:rPr>
          <w:rFonts w:ascii="Times New Roman" w:hAnsi="Times New Roman" w:cs="Times New Roman"/>
          <w:sz w:val="24"/>
          <w:szCs w:val="24"/>
        </w:rPr>
        <w:t xml:space="preserve"> </w:t>
      </w:r>
      <w:r>
        <w:rPr>
          <w:rFonts w:ascii="Times New Roman" w:hAnsi="Times New Roman" w:cs="Times New Roman"/>
          <w:sz w:val="24"/>
          <w:szCs w:val="24"/>
        </w:rPr>
        <w:t xml:space="preserve">The </w:t>
      </w:r>
      <w:r w:rsidR="00540F18" w:rsidRPr="00EB665A">
        <w:rPr>
          <w:rFonts w:ascii="Times New Roman" w:hAnsi="Times New Roman" w:cs="Times New Roman"/>
          <w:sz w:val="24"/>
          <w:szCs w:val="24"/>
        </w:rPr>
        <w:t xml:space="preserve">BB indicator is ruled such that </w:t>
      </w:r>
      <w:r w:rsidRPr="00EB665A">
        <w:rPr>
          <w:rFonts w:ascii="Times New Roman" w:hAnsi="Times New Roman" w:cs="Times New Roman"/>
          <w:sz w:val="24"/>
          <w:szCs w:val="24"/>
        </w:rPr>
        <w:t>whenever the price reaches above the BB-upper</w:t>
      </w:r>
      <w:r>
        <w:rPr>
          <w:rFonts w:ascii="Times New Roman" w:hAnsi="Times New Roman" w:cs="Times New Roman"/>
          <w:sz w:val="24"/>
          <w:szCs w:val="24"/>
        </w:rPr>
        <w:t xml:space="preserve"> then dips below it, will be considered as s SELL signal. Conversely whenever the price dips below the BB-lower then rises above, will be considered a BUY signal.</w:t>
      </w:r>
    </w:p>
    <w:p w:rsidR="00EB665A" w:rsidRPr="00EB665A" w:rsidRDefault="00EB665A" w:rsidP="00EB665A">
      <w:pPr>
        <w:rPr>
          <w:rFonts w:ascii="Times New Roman" w:hAnsi="Times New Roman" w:cs="Times New Roman"/>
          <w:sz w:val="24"/>
          <w:szCs w:val="24"/>
        </w:rPr>
      </w:pPr>
      <w:r>
        <w:rPr>
          <w:rFonts w:ascii="Times New Roman" w:hAnsi="Times New Roman" w:cs="Times New Roman"/>
          <w:sz w:val="24"/>
          <w:szCs w:val="24"/>
        </w:rPr>
        <w:pict>
          <v:shape id="_x0000_i1026" type="#_x0000_t75" style="width:486.8pt;height:187.35pt">
            <v:imagedata r:id="rId7" o:title="Indicator-Bollinger" croptop="3485f" cropleft="5444f" cropright="6250f"/>
          </v:shape>
        </w:pict>
      </w:r>
    </w:p>
    <w:p w:rsidR="00EB665A" w:rsidRDefault="00EB665A" w:rsidP="00540F18">
      <w:pPr>
        <w:pStyle w:val="ListParagraph"/>
        <w:numPr>
          <w:ilvl w:val="1"/>
          <w:numId w:val="1"/>
        </w:numPr>
        <w:rPr>
          <w:rFonts w:ascii="Times New Roman" w:hAnsi="Times New Roman" w:cs="Times New Roman"/>
          <w:sz w:val="24"/>
          <w:szCs w:val="24"/>
        </w:rPr>
      </w:pPr>
      <w:r>
        <w:rPr>
          <w:rFonts w:ascii="Times New Roman" w:hAnsi="Times New Roman" w:cs="Times New Roman"/>
          <w:sz w:val="24"/>
          <w:szCs w:val="24"/>
        </w:rPr>
        <w:t xml:space="preserve">The Momentum indicator is a measure of the rate of acceleration or deceleration of price increase of a stock. This indicator is used to </w:t>
      </w:r>
      <w:r w:rsidR="00787D2D">
        <w:rPr>
          <w:rFonts w:ascii="Times New Roman" w:hAnsi="Times New Roman" w:cs="Times New Roman"/>
          <w:sz w:val="24"/>
          <w:szCs w:val="24"/>
        </w:rPr>
        <w:t>determine if a SELL/BUY signal is about to occur.</w:t>
      </w:r>
    </w:p>
    <w:p w:rsidR="00EB665A" w:rsidRPr="00787D2D" w:rsidRDefault="00787D2D" w:rsidP="00787D2D">
      <w:pPr>
        <w:rPr>
          <w:rFonts w:ascii="Times New Roman" w:hAnsi="Times New Roman" w:cs="Times New Roman"/>
          <w:sz w:val="24"/>
          <w:szCs w:val="24"/>
        </w:rPr>
      </w:pPr>
      <w:r>
        <w:pict>
          <v:shape id="_x0000_i1030" type="#_x0000_t75" style="width:483.6pt;height:189.9pt">
            <v:imagedata r:id="rId8" o:title="Indicator-Momentum" cropleft="4463f" cropright="5527f"/>
          </v:shape>
        </w:pict>
      </w:r>
    </w:p>
    <w:p w:rsidR="00787D2D" w:rsidRDefault="00787D2D">
      <w:pPr>
        <w:rPr>
          <w:rFonts w:ascii="Times New Roman" w:hAnsi="Times New Roman" w:cs="Times New Roman"/>
          <w:sz w:val="24"/>
          <w:szCs w:val="24"/>
        </w:rPr>
      </w:pPr>
      <w:r>
        <w:rPr>
          <w:rFonts w:ascii="Times New Roman" w:hAnsi="Times New Roman" w:cs="Times New Roman"/>
          <w:sz w:val="24"/>
          <w:szCs w:val="24"/>
        </w:rPr>
        <w:br w:type="page"/>
      </w:r>
    </w:p>
    <w:p w:rsidR="00787D2D" w:rsidRDefault="00540F18" w:rsidP="00787D2D">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lastRenderedPageBreak/>
        <w:t>Theoretically Optimized Strategy</w:t>
      </w:r>
    </w:p>
    <w:p w:rsidR="00787D2D" w:rsidRPr="00787D2D" w:rsidRDefault="00787D2D" w:rsidP="00787D2D">
      <w:pPr>
        <w:pStyle w:val="ListParagraph"/>
        <w:ind w:left="360"/>
        <w:rPr>
          <w:rFonts w:ascii="Times New Roman" w:hAnsi="Times New Roman" w:cs="Times New Roman"/>
          <w:sz w:val="24"/>
          <w:szCs w:val="24"/>
        </w:rPr>
      </w:pPr>
      <w:r>
        <w:rPr>
          <w:rFonts w:ascii="Times New Roman" w:hAnsi="Times New Roman" w:cs="Times New Roman"/>
          <w:sz w:val="24"/>
          <w:szCs w:val="24"/>
        </w:rPr>
        <w:t xml:space="preserve">In this theoretical strategy, we are able to peek into the future. For each day, if we see that the next day will be a price drop, we short the stock. Conversely, if we see that the next day will be a price increase, we purchase the stock. This way we are always in an advantaged state. </w:t>
      </w:r>
    </w:p>
    <w:p w:rsidR="00EB665A" w:rsidRDefault="00787D2D" w:rsidP="00EB665A">
      <w:pPr>
        <w:pStyle w:val="ListParagraph"/>
        <w:ind w:left="360"/>
        <w:rPr>
          <w:rFonts w:ascii="Times New Roman" w:hAnsi="Times New Roman" w:cs="Times New Roman"/>
          <w:sz w:val="24"/>
          <w:szCs w:val="24"/>
        </w:rPr>
      </w:pPr>
      <w:r>
        <w:rPr>
          <w:rFonts w:ascii="Times New Roman" w:hAnsi="Times New Roman" w:cs="Times New Roman"/>
          <w:sz w:val="24"/>
          <w:szCs w:val="24"/>
        </w:rPr>
        <w:pict>
          <v:shape id="_x0000_i1027" type="#_x0000_t75" style="width:461.3pt;height:186.7pt">
            <v:imagedata r:id="rId9" o:title="Strategy-Optimal" cropleft="5710f" cropright="5802f"/>
          </v:shape>
        </w:pict>
      </w:r>
    </w:p>
    <w:p w:rsidR="00540F18" w:rsidRDefault="00540F18" w:rsidP="00540F18">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Manual Rule-Based Strategy</w:t>
      </w:r>
    </w:p>
    <w:p w:rsidR="00787D2D" w:rsidRDefault="00787D2D" w:rsidP="00787D2D">
      <w:pPr>
        <w:pStyle w:val="ListParagraph"/>
        <w:ind w:left="360"/>
        <w:rPr>
          <w:rFonts w:ascii="Times New Roman" w:hAnsi="Times New Roman" w:cs="Times New Roman"/>
          <w:sz w:val="24"/>
          <w:szCs w:val="24"/>
        </w:rPr>
      </w:pPr>
      <w:r>
        <w:rPr>
          <w:rFonts w:ascii="Times New Roman" w:hAnsi="Times New Roman" w:cs="Times New Roman"/>
          <w:sz w:val="24"/>
          <w:szCs w:val="24"/>
        </w:rPr>
        <w:t xml:space="preserve">In this strategy, we use the indicators and rules described in section 1 to BUY/SELL the stocks. Each strategy is </w:t>
      </w:r>
      <w:proofErr w:type="spellStart"/>
      <w:r>
        <w:rPr>
          <w:rFonts w:ascii="Times New Roman" w:hAnsi="Times New Roman" w:cs="Times New Roman"/>
          <w:sz w:val="24"/>
          <w:szCs w:val="24"/>
        </w:rPr>
        <w:t>OR’ed</w:t>
      </w:r>
      <w:proofErr w:type="spellEnd"/>
      <w:r>
        <w:rPr>
          <w:rFonts w:ascii="Times New Roman" w:hAnsi="Times New Roman" w:cs="Times New Roman"/>
          <w:sz w:val="24"/>
          <w:szCs w:val="24"/>
        </w:rPr>
        <w:t xml:space="preserve"> with each other, rather than </w:t>
      </w:r>
      <w:proofErr w:type="spellStart"/>
      <w:r>
        <w:rPr>
          <w:rFonts w:ascii="Times New Roman" w:hAnsi="Times New Roman" w:cs="Times New Roman"/>
          <w:sz w:val="24"/>
          <w:szCs w:val="24"/>
        </w:rPr>
        <w:t>AND’ed</w:t>
      </w:r>
      <w:proofErr w:type="spellEnd"/>
      <w:r>
        <w:rPr>
          <w:rFonts w:ascii="Times New Roman" w:hAnsi="Times New Roman" w:cs="Times New Roman"/>
          <w:sz w:val="24"/>
          <w:szCs w:val="24"/>
        </w:rPr>
        <w:t xml:space="preserve">. This facilitates the shortcomings and benefits of each strategy to cancel each other out. As we see from the graph below, </w:t>
      </w:r>
      <w:proofErr w:type="gramStart"/>
      <w:r>
        <w:rPr>
          <w:rFonts w:ascii="Times New Roman" w:hAnsi="Times New Roman" w:cs="Times New Roman"/>
          <w:sz w:val="24"/>
          <w:szCs w:val="24"/>
        </w:rPr>
        <w:t>The</w:t>
      </w:r>
      <w:proofErr w:type="gramEnd"/>
      <w:r>
        <w:rPr>
          <w:rFonts w:ascii="Times New Roman" w:hAnsi="Times New Roman" w:cs="Times New Roman"/>
          <w:sz w:val="24"/>
          <w:szCs w:val="24"/>
        </w:rPr>
        <w:t xml:space="preserve"> manual strategy, although not ideal, manages to stay above the baseline as time goes on.</w:t>
      </w:r>
    </w:p>
    <w:p w:rsidR="00EB665A" w:rsidRDefault="00787D2D" w:rsidP="00EB665A">
      <w:pPr>
        <w:pStyle w:val="ListParagraph"/>
        <w:ind w:left="360"/>
        <w:rPr>
          <w:rFonts w:ascii="Times New Roman" w:hAnsi="Times New Roman" w:cs="Times New Roman"/>
          <w:sz w:val="24"/>
          <w:szCs w:val="24"/>
        </w:rPr>
      </w:pPr>
      <w:r>
        <w:rPr>
          <w:rFonts w:ascii="Times New Roman" w:hAnsi="Times New Roman" w:cs="Times New Roman"/>
          <w:sz w:val="24"/>
          <w:szCs w:val="24"/>
        </w:rPr>
        <w:pict>
          <v:shape id="_x0000_i1028" type="#_x0000_t75" style="width:461.3pt;height:180.95pt">
            <v:imagedata r:id="rId10" o:title="Strategy-Manual" cropleft="4015f" cropright="5975f"/>
          </v:shape>
        </w:pict>
      </w:r>
    </w:p>
    <w:p w:rsidR="00787D2D" w:rsidRDefault="00787D2D">
      <w:pPr>
        <w:rPr>
          <w:rFonts w:ascii="Times New Roman" w:hAnsi="Times New Roman" w:cs="Times New Roman"/>
          <w:sz w:val="24"/>
          <w:szCs w:val="24"/>
        </w:rPr>
      </w:pPr>
      <w:r>
        <w:rPr>
          <w:rFonts w:ascii="Times New Roman" w:hAnsi="Times New Roman" w:cs="Times New Roman"/>
          <w:sz w:val="24"/>
          <w:szCs w:val="24"/>
        </w:rPr>
        <w:br w:type="page"/>
      </w:r>
    </w:p>
    <w:p w:rsidR="00540F18" w:rsidRDefault="00540F18" w:rsidP="00540F18">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lastRenderedPageBreak/>
        <w:t>Comparative Analysis</w:t>
      </w:r>
    </w:p>
    <w:p w:rsidR="00787D2D" w:rsidRDefault="00787D2D" w:rsidP="00787D2D">
      <w:pPr>
        <w:pStyle w:val="ListParagraph"/>
        <w:ind w:left="360"/>
        <w:rPr>
          <w:rFonts w:ascii="Times New Roman" w:hAnsi="Times New Roman" w:cs="Times New Roman"/>
          <w:sz w:val="24"/>
          <w:szCs w:val="24"/>
        </w:rPr>
      </w:pPr>
      <w:r>
        <w:rPr>
          <w:rFonts w:ascii="Times New Roman" w:hAnsi="Times New Roman" w:cs="Times New Roman"/>
          <w:sz w:val="24"/>
          <w:szCs w:val="24"/>
        </w:rPr>
        <w:t xml:space="preserve">As we see from the graph below, running the Manual Strategy code for Out-Of-Sample data was also successful, as the portfolio manages to outperform the benchmark. </w:t>
      </w:r>
    </w:p>
    <w:p w:rsidR="00EB665A" w:rsidRDefault="00787D2D" w:rsidP="00EB665A">
      <w:pPr>
        <w:pStyle w:val="ListParagraph"/>
        <w:ind w:left="360"/>
        <w:rPr>
          <w:rFonts w:ascii="Times New Roman" w:hAnsi="Times New Roman" w:cs="Times New Roman"/>
          <w:sz w:val="24"/>
          <w:szCs w:val="24"/>
        </w:rPr>
      </w:pPr>
      <w:bookmarkStart w:id="0" w:name="_GoBack"/>
      <w:r>
        <w:rPr>
          <w:rFonts w:ascii="Times New Roman" w:hAnsi="Times New Roman" w:cs="Times New Roman"/>
          <w:sz w:val="24"/>
          <w:szCs w:val="24"/>
        </w:rPr>
        <w:pict>
          <v:shape id="_x0000_i1029" type="#_x0000_t75" style="width:461.3pt;height:179.05pt">
            <v:imagedata r:id="rId11" o:title="Strategy-Manual-OS" cropleft="3832f" cropright="5507f"/>
          </v:shape>
        </w:pict>
      </w:r>
      <w:bookmarkEnd w:id="0"/>
    </w:p>
    <w:sectPr w:rsidR="00EB66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7F5C47"/>
    <w:multiLevelType w:val="hybridMultilevel"/>
    <w:tmpl w:val="D3F84F6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8"/>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40F18"/>
    <w:rsid w:val="00486592"/>
    <w:rsid w:val="00540F18"/>
    <w:rsid w:val="0058739D"/>
    <w:rsid w:val="00787D2D"/>
    <w:rsid w:val="00EB66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40F18"/>
    <w:pPr>
      <w:ind w:left="720"/>
      <w:contextualSpacing/>
    </w:pPr>
  </w:style>
  <w:style w:type="character" w:styleId="Hyperlink">
    <w:name w:val="Hyperlink"/>
    <w:basedOn w:val="DefaultParagraphFont"/>
    <w:uiPriority w:val="99"/>
    <w:semiHidden/>
    <w:unhideWhenUsed/>
    <w:rsid w:val="00EB665A"/>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40F18"/>
    <w:pPr>
      <w:ind w:left="720"/>
      <w:contextualSpacing/>
    </w:pPr>
  </w:style>
  <w:style w:type="character" w:styleId="Hyperlink">
    <w:name w:val="Hyperlink"/>
    <w:basedOn w:val="DefaultParagraphFont"/>
    <w:uiPriority w:val="99"/>
    <w:semiHidden/>
    <w:unhideWhenUsed/>
    <w:rsid w:val="00EB665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36794584">
      <w:bodyDiv w:val="1"/>
      <w:marLeft w:val="0"/>
      <w:marRight w:val="0"/>
      <w:marTop w:val="0"/>
      <w:marBottom w:val="0"/>
      <w:divBdr>
        <w:top w:val="none" w:sz="0" w:space="0" w:color="auto"/>
        <w:left w:val="none" w:sz="0" w:space="0" w:color="auto"/>
        <w:bottom w:val="none" w:sz="0" w:space="0" w:color="auto"/>
        <w:right w:val="none" w:sz="0" w:space="0" w:color="auto"/>
      </w:divBdr>
      <w:divsChild>
        <w:div w:id="419909709">
          <w:marLeft w:val="0"/>
          <w:marRight w:val="0"/>
          <w:marTop w:val="0"/>
          <w:marBottom w:val="0"/>
          <w:divBdr>
            <w:top w:val="none" w:sz="0" w:space="0" w:color="auto"/>
            <w:left w:val="none" w:sz="0" w:space="0" w:color="auto"/>
            <w:bottom w:val="none" w:sz="0" w:space="0" w:color="auto"/>
            <w:right w:val="none" w:sz="0" w:space="0" w:color="auto"/>
          </w:divBdr>
          <w:divsChild>
            <w:div w:id="2096240781">
              <w:marLeft w:val="0"/>
              <w:marRight w:val="0"/>
              <w:marTop w:val="0"/>
              <w:marBottom w:val="0"/>
              <w:divBdr>
                <w:top w:val="none" w:sz="0" w:space="0" w:color="auto"/>
                <w:left w:val="none" w:sz="0" w:space="0" w:color="auto"/>
                <w:bottom w:val="none" w:sz="0" w:space="0" w:color="auto"/>
                <w:right w:val="none" w:sz="0" w:space="0" w:color="auto"/>
              </w:divBdr>
            </w:div>
            <w:div w:id="1500384220">
              <w:marLeft w:val="0"/>
              <w:marRight w:val="0"/>
              <w:marTop w:val="0"/>
              <w:marBottom w:val="0"/>
              <w:divBdr>
                <w:top w:val="none" w:sz="0" w:space="0" w:color="auto"/>
                <w:left w:val="none" w:sz="0" w:space="0" w:color="auto"/>
                <w:bottom w:val="none" w:sz="0" w:space="0" w:color="auto"/>
                <w:right w:val="none" w:sz="0" w:space="0" w:color="auto"/>
              </w:divBdr>
            </w:div>
            <w:div w:id="121265686">
              <w:marLeft w:val="0"/>
              <w:marRight w:val="0"/>
              <w:marTop w:val="0"/>
              <w:marBottom w:val="0"/>
              <w:divBdr>
                <w:top w:val="none" w:sz="0" w:space="0" w:color="auto"/>
                <w:left w:val="none" w:sz="0" w:space="0" w:color="auto"/>
                <w:bottom w:val="none" w:sz="0" w:space="0" w:color="auto"/>
                <w:right w:val="none" w:sz="0" w:space="0" w:color="auto"/>
              </w:divBdr>
            </w:div>
            <w:div w:id="66075243">
              <w:marLeft w:val="0"/>
              <w:marRight w:val="0"/>
              <w:marTop w:val="0"/>
              <w:marBottom w:val="0"/>
              <w:divBdr>
                <w:top w:val="none" w:sz="0" w:space="0" w:color="auto"/>
                <w:left w:val="none" w:sz="0" w:space="0" w:color="auto"/>
                <w:bottom w:val="none" w:sz="0" w:space="0" w:color="auto"/>
                <w:right w:val="none" w:sz="0" w:space="0" w:color="auto"/>
              </w:divBdr>
            </w:div>
            <w:div w:id="991523447">
              <w:marLeft w:val="0"/>
              <w:marRight w:val="0"/>
              <w:marTop w:val="0"/>
              <w:marBottom w:val="0"/>
              <w:divBdr>
                <w:top w:val="none" w:sz="0" w:space="0" w:color="auto"/>
                <w:left w:val="none" w:sz="0" w:space="0" w:color="auto"/>
                <w:bottom w:val="none" w:sz="0" w:space="0" w:color="auto"/>
                <w:right w:val="none" w:sz="0" w:space="0" w:color="auto"/>
              </w:divBdr>
            </w:div>
            <w:div w:id="1874686278">
              <w:marLeft w:val="0"/>
              <w:marRight w:val="0"/>
              <w:marTop w:val="0"/>
              <w:marBottom w:val="0"/>
              <w:divBdr>
                <w:top w:val="none" w:sz="0" w:space="0" w:color="auto"/>
                <w:left w:val="none" w:sz="0" w:space="0" w:color="auto"/>
                <w:bottom w:val="none" w:sz="0" w:space="0" w:color="auto"/>
                <w:right w:val="none" w:sz="0" w:space="0" w:color="auto"/>
              </w:divBdr>
            </w:div>
            <w:div w:id="651953783">
              <w:marLeft w:val="0"/>
              <w:marRight w:val="0"/>
              <w:marTop w:val="0"/>
              <w:marBottom w:val="0"/>
              <w:divBdr>
                <w:top w:val="none" w:sz="0" w:space="0" w:color="auto"/>
                <w:left w:val="none" w:sz="0" w:space="0" w:color="auto"/>
                <w:bottom w:val="none" w:sz="0" w:space="0" w:color="auto"/>
                <w:right w:val="none" w:sz="0" w:space="0" w:color="auto"/>
              </w:divBdr>
            </w:div>
            <w:div w:id="2108429918">
              <w:marLeft w:val="0"/>
              <w:marRight w:val="0"/>
              <w:marTop w:val="0"/>
              <w:marBottom w:val="0"/>
              <w:divBdr>
                <w:top w:val="none" w:sz="0" w:space="0" w:color="auto"/>
                <w:left w:val="none" w:sz="0" w:space="0" w:color="auto"/>
                <w:bottom w:val="none" w:sz="0" w:space="0" w:color="auto"/>
                <w:right w:val="none" w:sz="0" w:space="0" w:color="auto"/>
              </w:divBdr>
            </w:div>
            <w:div w:id="428278213">
              <w:marLeft w:val="0"/>
              <w:marRight w:val="0"/>
              <w:marTop w:val="0"/>
              <w:marBottom w:val="0"/>
              <w:divBdr>
                <w:top w:val="none" w:sz="0" w:space="0" w:color="auto"/>
                <w:left w:val="none" w:sz="0" w:space="0" w:color="auto"/>
                <w:bottom w:val="none" w:sz="0" w:space="0" w:color="auto"/>
                <w:right w:val="none" w:sz="0" w:space="0" w:color="auto"/>
              </w:divBdr>
            </w:div>
            <w:div w:id="1891651744">
              <w:marLeft w:val="0"/>
              <w:marRight w:val="0"/>
              <w:marTop w:val="0"/>
              <w:marBottom w:val="0"/>
              <w:divBdr>
                <w:top w:val="none" w:sz="0" w:space="0" w:color="auto"/>
                <w:left w:val="none" w:sz="0" w:space="0" w:color="auto"/>
                <w:bottom w:val="none" w:sz="0" w:space="0" w:color="auto"/>
                <w:right w:val="none" w:sz="0" w:space="0" w:color="auto"/>
              </w:divBdr>
            </w:div>
            <w:div w:id="733046428">
              <w:marLeft w:val="0"/>
              <w:marRight w:val="0"/>
              <w:marTop w:val="0"/>
              <w:marBottom w:val="0"/>
              <w:divBdr>
                <w:top w:val="none" w:sz="0" w:space="0" w:color="auto"/>
                <w:left w:val="none" w:sz="0" w:space="0" w:color="auto"/>
                <w:bottom w:val="none" w:sz="0" w:space="0" w:color="auto"/>
                <w:right w:val="none" w:sz="0" w:space="0" w:color="auto"/>
              </w:divBdr>
            </w:div>
            <w:div w:id="279845903">
              <w:marLeft w:val="0"/>
              <w:marRight w:val="0"/>
              <w:marTop w:val="0"/>
              <w:marBottom w:val="0"/>
              <w:divBdr>
                <w:top w:val="none" w:sz="0" w:space="0" w:color="auto"/>
                <w:left w:val="none" w:sz="0" w:space="0" w:color="auto"/>
                <w:bottom w:val="none" w:sz="0" w:space="0" w:color="auto"/>
                <w:right w:val="none" w:sz="0" w:space="0" w:color="auto"/>
              </w:divBdr>
            </w:div>
            <w:div w:id="1789665489">
              <w:marLeft w:val="0"/>
              <w:marRight w:val="0"/>
              <w:marTop w:val="0"/>
              <w:marBottom w:val="0"/>
              <w:divBdr>
                <w:top w:val="none" w:sz="0" w:space="0" w:color="auto"/>
                <w:left w:val="none" w:sz="0" w:space="0" w:color="auto"/>
                <w:bottom w:val="none" w:sz="0" w:space="0" w:color="auto"/>
                <w:right w:val="none" w:sz="0" w:space="0" w:color="auto"/>
              </w:divBdr>
            </w:div>
            <w:div w:id="2105415306">
              <w:marLeft w:val="0"/>
              <w:marRight w:val="0"/>
              <w:marTop w:val="0"/>
              <w:marBottom w:val="0"/>
              <w:divBdr>
                <w:top w:val="none" w:sz="0" w:space="0" w:color="auto"/>
                <w:left w:val="none" w:sz="0" w:space="0" w:color="auto"/>
                <w:bottom w:val="none" w:sz="0" w:space="0" w:color="auto"/>
                <w:right w:val="none" w:sz="0" w:space="0" w:color="auto"/>
              </w:divBdr>
            </w:div>
            <w:div w:id="1043989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TotalTime>
  <Pages>4</Pages>
  <Words>367</Words>
  <Characters>2097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Windows User</Company>
  <LinksUpToDate>false</LinksUpToDate>
  <CharactersWithSpaces>2460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2</cp:revision>
  <dcterms:created xsi:type="dcterms:W3CDTF">2018-11-06T04:20:00Z</dcterms:created>
  <dcterms:modified xsi:type="dcterms:W3CDTF">2018-11-06T04:48:00Z</dcterms:modified>
</cp:coreProperties>
</file>