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suppressAutoHyphens w:val="true"/>
        <w:bidi w:val="0"/>
        <w:spacing w:lineRule="auto" w:line="240" w:before="0" w:after="0"/>
        <w:ind w:firstLine="567" w:left="0" w:right="0"/>
        <w:jc w:val="center"/>
        <w:rPr>
          <w:rFonts w:ascii="Times New Roman" w:hAnsi="Times New Roman"/>
          <w:b/>
          <w:bCs/>
          <w:i w:val="false"/>
          <w:caps/>
          <w:color w:val="000000"/>
          <w:spacing w:val="0"/>
          <w:sz w:val="28"/>
          <w:szCs w:val="28"/>
        </w:rPr>
      </w:pPr>
      <w:r>
        <w:rPr>
          <w:rFonts w:ascii="Times New Roman" w:hAnsi="Times New Roman"/>
          <w:b/>
          <w:bCs/>
          <w:i w:val="false"/>
          <w:caps/>
          <w:color w:val="000000"/>
          <w:spacing w:val="0"/>
          <w:sz w:val="28"/>
          <w:szCs w:val="28"/>
        </w:rPr>
      </w:r>
    </w:p>
    <w:p>
      <w:pPr>
        <w:pStyle w:val="BodyText"/>
        <w:widowControl/>
        <w:suppressAutoHyphens w:val="true"/>
        <w:bidi w:val="0"/>
        <w:spacing w:lineRule="auto" w:line="240" w:before="0" w:after="0"/>
        <w:ind w:firstLine="567" w:left="0" w:right="0"/>
        <w:jc w:val="center"/>
        <w:rPr>
          <w:rFonts w:ascii="Times New Roman" w:hAnsi="Times New Roman"/>
          <w:b/>
          <w:bCs/>
          <w:i w:val="false"/>
          <w:caps/>
          <w:color w:val="000000"/>
          <w:spacing w:val="0"/>
          <w:sz w:val="28"/>
          <w:szCs w:val="28"/>
        </w:rPr>
      </w:pPr>
      <w:r>
        <w:rPr>
          <w:rFonts w:ascii="Times New Roman" w:hAnsi="Times New Roman"/>
          <w:b/>
          <w:bCs/>
          <w:i w:val="false"/>
          <w:caps/>
          <w:color w:val="000000"/>
          <w:spacing w:val="0"/>
          <w:sz w:val="28"/>
          <w:szCs w:val="28"/>
        </w:rPr>
        <w:t>Платформ</w:t>
      </w:r>
      <w:r>
        <w:rPr>
          <w:rFonts w:ascii="Times New Roman" w:hAnsi="Times New Roman"/>
          <w:b/>
          <w:bCs/>
          <w:i w:val="false"/>
          <w:caps/>
          <w:color w:val="000000"/>
          <w:spacing w:val="0"/>
          <w:sz w:val="28"/>
          <w:szCs w:val="28"/>
        </w:rPr>
        <w:t>А</w:t>
      </w:r>
      <w:r>
        <w:rPr>
          <w:rFonts w:ascii="Times New Roman" w:hAnsi="Times New Roman"/>
          <w:b/>
          <w:bCs/>
          <w:i w:val="false"/>
          <w:caps/>
          <w:color w:val="000000"/>
          <w:spacing w:val="0"/>
          <w:sz w:val="28"/>
          <w:szCs w:val="28"/>
        </w:rPr>
        <w:t xml:space="preserve"> підтримки заходів реагування </w:t>
      </w:r>
    </w:p>
    <w:p>
      <w:pPr>
        <w:pStyle w:val="BodyText"/>
        <w:widowControl/>
        <w:suppressAutoHyphens w:val="true"/>
        <w:bidi w:val="0"/>
        <w:spacing w:lineRule="auto" w:line="240" w:before="0" w:after="0"/>
        <w:ind w:firstLine="567" w:left="0" w:right="0"/>
        <w:jc w:val="center"/>
        <w:rPr>
          <w:rFonts w:ascii="Times New Roman" w:hAnsi="Times New Roman"/>
          <w:b/>
          <w:bCs/>
          <w:i w:val="false"/>
          <w:caps/>
          <w:color w:val="000000"/>
          <w:spacing w:val="0"/>
          <w:sz w:val="28"/>
          <w:szCs w:val="28"/>
        </w:rPr>
      </w:pPr>
      <w:r>
        <w:rPr>
          <w:rFonts w:ascii="Times New Roman" w:hAnsi="Times New Roman"/>
          <w:b/>
          <w:bCs/>
          <w:i w:val="false"/>
          <w:caps/>
          <w:color w:val="000000"/>
          <w:spacing w:val="0"/>
          <w:sz w:val="28"/>
          <w:szCs w:val="28"/>
        </w:rPr>
        <w:t>на ХБРЯ інциденти</w:t>
      </w:r>
    </w:p>
    <w:p>
      <w:pPr>
        <w:pStyle w:val="BodyText"/>
        <w:widowControl/>
        <w:suppressAutoHyphens w:val="true"/>
        <w:bidi w:val="0"/>
        <w:spacing w:lineRule="auto" w:line="240" w:before="0" w:after="0"/>
        <w:ind w:firstLine="567" w:left="0" w:right="0"/>
        <w:jc w:val="both"/>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BodyText"/>
        <w:widowControl/>
        <w:suppressAutoHyphens w:val="true"/>
        <w:bidi w:val="0"/>
        <w:spacing w:lineRule="auto" w:line="240" w:before="0" w:after="0"/>
        <w:ind w:firstLine="567" w:left="0" w:right="0"/>
        <w:jc w:val="both"/>
        <w:rPr>
          <w:rFonts w:ascii="Times New Roman" w:hAnsi="Times New Roman"/>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t>Платформа підтримки заходів реагування на ХБРЯ інциденти</w:t>
      </w:r>
      <w:r>
        <w:rPr>
          <w:rFonts w:ascii="Times New Roman" w:hAnsi="Times New Roman"/>
          <w:b w:val="false"/>
          <w:i w:val="false"/>
          <w:caps w:val="false"/>
          <w:smallCaps w:val="false"/>
          <w:color w:val="000000"/>
          <w:spacing w:val="0"/>
          <w:sz w:val="28"/>
          <w:szCs w:val="28"/>
        </w:rPr>
        <w:t xml:space="preserve"> (далі </w:t>
      </w:r>
      <w:r>
        <w:rPr>
          <w:rFonts w:eastAsia="Times New Roman" w:cs="Times New Roman" w:ascii="Times New Roman" w:hAnsi="Times New Roman"/>
          <w:b w:val="false"/>
          <w:i w:val="false"/>
          <w:caps w:val="false"/>
          <w:smallCaps w:val="false"/>
          <w:color w:val="000000"/>
          <w:spacing w:val="0"/>
          <w:sz w:val="28"/>
          <w:szCs w:val="28"/>
        </w:rPr>
        <w:t>−</w:t>
      </w:r>
      <w:r>
        <w:rPr>
          <w:rFonts w:eastAsia="Noto Serif CJK SC" w:cs="Lohit Devanagari" w:ascii="Times New Roman" w:hAnsi="Times New Roman"/>
          <w:b w:val="false"/>
          <w:i w:val="false"/>
          <w:caps w:val="false"/>
          <w:smallCaps w:val="false"/>
          <w:color w:val="000000"/>
          <w:spacing w:val="0"/>
          <w:sz w:val="28"/>
          <w:szCs w:val="28"/>
        </w:rPr>
        <w:t xml:space="preserve"> </w:t>
      </w:r>
      <w:r>
        <w:rPr>
          <w:rFonts w:eastAsia="Noto Serif CJK SC" w:cs="Lohit Devanagari" w:ascii="Times New Roman" w:hAnsi="Times New Roman"/>
          <w:b/>
          <w:bCs/>
          <w:i w:val="false"/>
          <w:caps w:val="false"/>
          <w:smallCaps w:val="false"/>
          <w:color w:val="000000"/>
          <w:spacing w:val="0"/>
          <w:sz w:val="28"/>
          <w:szCs w:val="28"/>
        </w:rPr>
        <w:t>Платформа РХБ захисту</w:t>
      </w:r>
      <w:r>
        <w:rPr>
          <w:rFonts w:ascii="Times New Roman" w:hAnsi="Times New Roman"/>
          <w:b w:val="false"/>
          <w:i w:val="false"/>
          <w:caps w:val="false"/>
          <w:smallCaps w:val="false"/>
          <w:color w:val="000000"/>
          <w:spacing w:val="0"/>
          <w:sz w:val="28"/>
          <w:szCs w:val="28"/>
        </w:rPr>
        <w:t xml:space="preserve">)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w:t>
      </w:r>
      <w:r>
        <w:rPr>
          <w:rFonts w:ascii="Times New Roman" w:hAnsi="Times New Roman"/>
          <w:b w:val="false"/>
          <w:bCs w:val="false"/>
          <w:i w:val="false"/>
          <w:caps w:val="false"/>
          <w:smallCaps w:val="false"/>
          <w:color w:val="000000"/>
          <w:spacing w:val="0"/>
          <w:sz w:val="28"/>
          <w:szCs w:val="28"/>
        </w:rPr>
        <w:t>це    в</w:t>
      </w:r>
      <w:r>
        <w:rPr>
          <w:rFonts w:ascii="Times New Roman" w:hAnsi="Times New Roman"/>
          <w:b w:val="false"/>
          <w:bCs w:val="false"/>
          <w:i w:val="false"/>
          <w:caps w:val="false"/>
          <w:smallCaps w:val="false"/>
          <w:color w:val="000000"/>
          <w:spacing w:val="0"/>
          <w:sz w:val="28"/>
          <w:szCs w:val="28"/>
        </w:rPr>
        <w:t xml:space="preserve">еб-портал, </w:t>
      </w:r>
      <w:r>
        <w:rPr>
          <w:rFonts w:ascii="Times New Roman" w:hAnsi="Times New Roman"/>
          <w:b w:val="false"/>
          <w:bCs w:val="false"/>
          <w:i w:val="false"/>
          <w:caps w:val="false"/>
          <w:smallCaps w:val="false"/>
          <w:color w:val="000000"/>
          <w:spacing w:val="0"/>
          <w:sz w:val="28"/>
          <w:szCs w:val="28"/>
        </w:rPr>
        <w:t xml:space="preserve">призначений для підвищення ефективності роботи </w:t>
      </w:r>
      <w:r>
        <w:rPr>
          <w:rFonts w:ascii="Times New Roman" w:hAnsi="Times New Roman"/>
          <w:b w:val="false"/>
          <w:bCs w:val="false"/>
          <w:i w:val="false"/>
          <w:caps w:val="false"/>
          <w:smallCaps w:val="false"/>
          <w:color w:val="000000"/>
          <w:spacing w:val="0"/>
          <w:sz w:val="28"/>
          <w:szCs w:val="28"/>
        </w:rPr>
        <w:t xml:space="preserve"> фахівців РХБ захисту </w:t>
      </w:r>
      <w:r>
        <w:rPr>
          <w:rFonts w:ascii="Times New Roman" w:hAnsi="Times New Roman"/>
          <w:b w:val="false"/>
          <w:bCs w:val="false"/>
          <w:i w:val="false"/>
          <w:caps w:val="false"/>
          <w:smallCaps w:val="false"/>
          <w:color w:val="000000"/>
          <w:spacing w:val="0"/>
          <w:sz w:val="28"/>
          <w:szCs w:val="28"/>
        </w:rPr>
        <w:t>під час оцінки РХБ обстановки та підготовки пропозицій щодо захисту населення та ліквідації наслідків ХБРЯ інцидентів.</w:t>
      </w:r>
    </w:p>
    <w:p>
      <w:pPr>
        <w:pStyle w:val="BodyText"/>
        <w:widowControl/>
        <w:suppressAutoHyphens w:val="true"/>
        <w:bidi w:val="0"/>
        <w:spacing w:lineRule="auto" w:line="240" w:before="0" w:after="0"/>
        <w:ind w:firstLine="567" w:left="0" w:right="0"/>
        <w:jc w:val="both"/>
        <w:rPr>
          <w:rFonts w:ascii="Times New Roman" w:hAnsi="Times New Roman"/>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 xml:space="preserve">Платформа РХБ захисту </w:t>
      </w:r>
      <w:r>
        <w:rPr>
          <w:rFonts w:ascii="Times New Roman" w:hAnsi="Times New Roman"/>
          <w:b w:val="false"/>
          <w:i w:val="false"/>
          <w:caps w:val="false"/>
          <w:smallCaps w:val="false"/>
          <w:color w:val="000000"/>
          <w:spacing w:val="0"/>
          <w:sz w:val="28"/>
          <w:szCs w:val="28"/>
        </w:rPr>
        <w:t xml:space="preserve">об’єднує </w:t>
      </w:r>
      <w:r>
        <w:rPr>
          <w:rFonts w:ascii="Times New Roman" w:hAnsi="Times New Roman"/>
          <w:b w:val="false"/>
          <w:i w:val="false"/>
          <w:caps w:val="false"/>
          <w:smallCaps w:val="false"/>
          <w:color w:val="000000"/>
          <w:spacing w:val="0"/>
          <w:sz w:val="28"/>
          <w:szCs w:val="28"/>
        </w:rPr>
        <w:t xml:space="preserve">робочу карту та </w:t>
      </w:r>
      <w:r>
        <w:rPr>
          <w:rFonts w:ascii="Times New Roman" w:hAnsi="Times New Roman"/>
          <w:b w:val="false"/>
          <w:i w:val="false"/>
          <w:caps w:val="false"/>
          <w:smallCaps w:val="false"/>
          <w:color w:val="000000"/>
          <w:spacing w:val="0"/>
          <w:sz w:val="28"/>
          <w:szCs w:val="28"/>
        </w:rPr>
        <w:t xml:space="preserve">модулі </w:t>
      </w:r>
      <w:r>
        <w:rPr>
          <w:rFonts w:ascii="Times New Roman" w:hAnsi="Times New Roman"/>
          <w:b w:val="false"/>
          <w:i w:val="false"/>
          <w:caps w:val="false"/>
          <w:smallCaps w:val="false"/>
          <w:color w:val="000000"/>
          <w:spacing w:val="0"/>
          <w:sz w:val="28"/>
          <w:szCs w:val="28"/>
        </w:rPr>
        <w:t xml:space="preserve">щодо контролю за радіаційним моніторингом на території України та країн ЄС, прогнозування масштабів хімічної аварії, нанесення на карту радіаційної та хімічної обстановки за даними розвідки, оперативного пошуку аварійних карток небезпечних хімічних речовин, розрахунків дози опромінення людей у зоні радіоактивного забруднення </w:t>
      </w:r>
      <w:r>
        <w:rPr>
          <w:rFonts w:ascii="Times New Roman" w:hAnsi="Times New Roman"/>
          <w:b w:val="false"/>
          <w:i w:val="false"/>
          <w:caps w:val="false"/>
          <w:smallCaps w:val="false"/>
          <w:color w:val="000000"/>
          <w:spacing w:val="0"/>
          <w:sz w:val="28"/>
          <w:szCs w:val="28"/>
        </w:rPr>
        <w:t xml:space="preserve">та </w:t>
      </w:r>
      <w:r>
        <w:rPr>
          <w:rFonts w:ascii="Times New Roman" w:hAnsi="Times New Roman"/>
          <w:b w:val="false"/>
          <w:i w:val="false"/>
          <w:caps w:val="false"/>
          <w:smallCaps w:val="false"/>
          <w:color w:val="000000"/>
          <w:spacing w:val="0"/>
          <w:sz w:val="28"/>
          <w:szCs w:val="28"/>
        </w:rPr>
        <w:t>формалізовані документи щодо оцінки РХБ обстановки при виникненні ХБРЯ інцидентів:</w:t>
      </w:r>
    </w:p>
    <w:p>
      <w:pPr>
        <w:pStyle w:val="BodyText"/>
        <w:widowControl/>
        <w:suppressAutoHyphens w:val="true"/>
        <w:bidi w:val="0"/>
        <w:spacing w:lineRule="auto" w:line="240" w:before="0" w:after="0"/>
        <w:ind w:firstLine="567" w:left="0" w:right="0"/>
        <w:jc w:val="both"/>
        <w:rPr>
          <w:rFonts w:ascii="Times New Roman" w:hAnsi="Times New Roman"/>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t xml:space="preserve">Модуль 1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w:t>
      </w:r>
      <w:r>
        <w:rPr>
          <w:rFonts w:ascii="Times New Roman" w:hAnsi="Times New Roman"/>
          <w:b/>
          <w:bCs/>
          <w:i w:val="false"/>
          <w:caps w:val="false"/>
          <w:smallCaps w:val="false"/>
          <w:color w:val="000000"/>
          <w:spacing w:val="0"/>
          <w:sz w:val="28"/>
          <w:szCs w:val="28"/>
        </w:rPr>
        <w:t xml:space="preserve">РХБ </w:t>
      </w:r>
      <w:r>
        <w:rPr>
          <w:rFonts w:ascii="Times New Roman" w:hAnsi="Times New Roman"/>
          <w:b/>
          <w:bCs/>
          <w:i w:val="false"/>
          <w:caps w:val="false"/>
          <w:smallCaps w:val="false"/>
          <w:color w:val="000000"/>
          <w:spacing w:val="0"/>
          <w:sz w:val="28"/>
          <w:szCs w:val="28"/>
        </w:rPr>
        <w:t>ОБСТАНОВКА</w:t>
      </w:r>
      <w:r>
        <w:rPr>
          <w:rFonts w:ascii="Times New Roman" w:hAnsi="Times New Roman"/>
          <w:b w:val="false"/>
          <w:bCs w:val="false"/>
          <w:i w:val="false"/>
          <w:caps w:val="false"/>
          <w:smallCaps w:val="false"/>
          <w:color w:val="000000"/>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b/>
          <w:bCs/>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t xml:space="preserve">1.1. Карта радіаційного моніторингу </w:t>
      </w:r>
      <w:r>
        <w:rPr>
          <w:rFonts w:ascii="Times New Roman" w:hAnsi="Times New Roman"/>
          <w:b w:val="false"/>
          <w:bCs w:val="false"/>
          <w:i w:val="false"/>
          <w:caps w:val="false"/>
          <w:smallCaps w:val="false"/>
          <w:color w:val="000000"/>
          <w:spacing w:val="0"/>
          <w:sz w:val="28"/>
          <w:szCs w:val="28"/>
        </w:rPr>
        <w:t>(посилання на SaveEcobot).</w:t>
      </w:r>
    </w:p>
    <w:p>
      <w:pPr>
        <w:pStyle w:val="BodyText"/>
        <w:widowControl/>
        <w:suppressAutoHyphens w:val="true"/>
        <w:bidi w:val="0"/>
        <w:spacing w:lineRule="auto" w:line="240" w:before="0" w:after="0"/>
        <w:ind w:firstLine="567" w:left="0" w:right="0"/>
        <w:jc w:val="both"/>
        <w:rPr>
          <w:rFonts w:ascii="Times New Roman" w:hAnsi="Times New Roman"/>
          <w:b/>
          <w:bCs/>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t xml:space="preserve">1.2. Карта радіаційного моніторингу </w:t>
      </w:r>
      <w:r>
        <w:rPr>
          <w:rFonts w:ascii="Times New Roman" w:hAnsi="Times New Roman"/>
          <w:b w:val="false"/>
          <w:bCs w:val="false"/>
          <w:i w:val="false"/>
          <w:caps w:val="false"/>
          <w:smallCaps w:val="false"/>
          <w:color w:val="000000"/>
          <w:spacing w:val="0"/>
          <w:sz w:val="28"/>
          <w:szCs w:val="28"/>
        </w:rPr>
        <w:t>(посилання на Укргідрометцентр).</w:t>
      </w:r>
    </w:p>
    <w:p>
      <w:pPr>
        <w:pStyle w:val="BodyText"/>
        <w:widowControl/>
        <w:suppressAutoHyphens w:val="true"/>
        <w:bidi w:val="0"/>
        <w:spacing w:lineRule="auto" w:line="240" w:before="0" w:after="0"/>
        <w:ind w:firstLine="567" w:left="0" w:right="0"/>
        <w:jc w:val="both"/>
        <w:rPr>
          <w:rFonts w:ascii="Times New Roman" w:hAnsi="Times New Roman"/>
          <w:b/>
          <w:bCs/>
          <w:caps w:val="false"/>
          <w:smallCaps w:val="false"/>
          <w:color w:val="000000"/>
          <w:spacing w:val="0"/>
          <w:sz w:val="28"/>
        </w:rPr>
      </w:pPr>
      <w:r>
        <w:rPr>
          <w:rFonts w:ascii="Times New Roman" w:hAnsi="Times New Roman"/>
          <w:b/>
          <w:bCs/>
          <w:i w:val="false"/>
          <w:caps w:val="false"/>
          <w:smallCaps w:val="false"/>
          <w:color w:val="000000"/>
          <w:spacing w:val="0"/>
          <w:sz w:val="28"/>
          <w:szCs w:val="28"/>
        </w:rPr>
        <w:t xml:space="preserve">1.3. Карта радіаційного моніторингу країн ЄС </w:t>
      </w:r>
      <w:r>
        <w:rPr>
          <w:rFonts w:ascii="Times New Roman" w:hAnsi="Times New Roman"/>
          <w:b w:val="false"/>
          <w:bCs w:val="false"/>
          <w:i w:val="false"/>
          <w:caps w:val="false"/>
          <w:smallCaps w:val="false"/>
          <w:color w:val="000000"/>
          <w:spacing w:val="0"/>
          <w:sz w:val="28"/>
          <w:szCs w:val="28"/>
        </w:rPr>
        <w:t xml:space="preserve">(посилання на </w:t>
      </w:r>
      <w:r>
        <w:rPr>
          <w:rFonts w:ascii="Times New Roman" w:hAnsi="Times New Roman"/>
          <w:b w:val="false"/>
          <w:bCs w:val="false"/>
          <w:i w:val="false"/>
          <w:caps w:val="false"/>
          <w:smallCaps w:val="false"/>
          <w:color w:val="333333"/>
          <w:spacing w:val="0"/>
          <w:sz w:val="28"/>
          <w:szCs w:val="28"/>
        </w:rPr>
        <w:t>EURDEP</w:t>
      </w:r>
      <w:r>
        <w:rPr>
          <w:rFonts w:ascii="Times New Roman" w:hAnsi="Times New Roman"/>
          <w:b w:val="false"/>
          <w:bCs w:val="false"/>
          <w:i w:val="false"/>
          <w:caps w:val="false"/>
          <w:smallCaps w:val="false"/>
          <w:color w:val="333333"/>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b w:val="false"/>
          <w:caps w:val="false"/>
          <w:smallCaps w:val="false"/>
          <w:color w:val="000000"/>
          <w:spacing w:val="0"/>
          <w:sz w:val="28"/>
        </w:rPr>
      </w:pPr>
      <w:r>
        <w:rPr>
          <w:rFonts w:ascii="Times New Roman" w:hAnsi="Times New Roman"/>
          <w:b/>
          <w:bCs/>
          <w:i w:val="false"/>
          <w:caps w:val="false"/>
          <w:smallCaps w:val="false"/>
          <w:color w:val="333333"/>
          <w:spacing w:val="0"/>
          <w:sz w:val="28"/>
          <w:szCs w:val="28"/>
        </w:rPr>
        <w:t xml:space="preserve">1.4. Карта прогнозу хімічної обстановки </w:t>
      </w:r>
      <w:r>
        <w:rPr>
          <w:rFonts w:ascii="Times New Roman" w:hAnsi="Times New Roman"/>
          <w:b w:val="false"/>
          <w:bCs w:val="false"/>
          <w:i w:val="false"/>
          <w:caps w:val="false"/>
          <w:smallCaps w:val="false"/>
          <w:color w:val="333333"/>
          <w:spacing w:val="0"/>
          <w:sz w:val="28"/>
          <w:szCs w:val="28"/>
        </w:rPr>
        <w:t>(посилання на Forecast) — застосунок щодо прогнозування масштабів хімічної аварії.</w:t>
      </w:r>
    </w:p>
    <w:p>
      <w:pPr>
        <w:pStyle w:val="BodyText"/>
        <w:widowControl/>
        <w:suppressAutoHyphens w:val="true"/>
        <w:bidi w:val="0"/>
        <w:spacing w:lineRule="auto" w:line="240" w:before="0" w:after="0"/>
        <w:ind w:firstLine="567" w:left="0" w:right="0"/>
        <w:jc w:val="both"/>
        <w:rPr>
          <w:rFonts w:ascii="Times New Roman" w:hAnsi="Times New Roman"/>
          <w:b w:val="false"/>
          <w:caps w:val="false"/>
          <w:smallCaps w:val="false"/>
          <w:color w:val="000000"/>
          <w:spacing w:val="0"/>
          <w:sz w:val="28"/>
        </w:rPr>
      </w:pPr>
      <w:r>
        <w:rPr>
          <w:rFonts w:ascii="Times New Roman" w:hAnsi="Times New Roman"/>
          <w:b/>
          <w:bCs/>
          <w:i w:val="false"/>
          <w:caps w:val="false"/>
          <w:smallCaps w:val="false"/>
          <w:color w:val="333333"/>
          <w:spacing w:val="0"/>
          <w:sz w:val="28"/>
          <w:szCs w:val="28"/>
        </w:rPr>
        <w:t xml:space="preserve">1.5. Карта фактичної РХ обстановки </w:t>
      </w:r>
      <w:r>
        <w:rPr>
          <w:rFonts w:eastAsia="Times New Roman" w:cs="Times New Roman" w:ascii="Times New Roman" w:hAnsi="Times New Roman"/>
          <w:b w:val="false"/>
          <w:bCs w:val="false"/>
          <w:i w:val="false"/>
          <w:caps w:val="false"/>
          <w:smallCaps w:val="false"/>
          <w:color w:val="333333"/>
          <w:spacing w:val="0"/>
          <w:sz w:val="28"/>
          <w:szCs w:val="28"/>
        </w:rPr>
        <w:t>−</w:t>
      </w:r>
      <w:r>
        <w:rPr>
          <w:rFonts w:eastAsia="Noto Serif CJK SC" w:cs="Lohit Devanagari" w:ascii="Times New Roman" w:hAnsi="Times New Roman"/>
          <w:b w:val="false"/>
          <w:bCs w:val="false"/>
          <w:i w:val="false"/>
          <w:caps w:val="false"/>
          <w:smallCaps w:val="false"/>
          <w:color w:val="333333"/>
          <w:spacing w:val="0"/>
          <w:sz w:val="28"/>
          <w:szCs w:val="28"/>
        </w:rPr>
        <w:t xml:space="preserve"> застосунок, призначений для оперативного нанесення радіаційної та хімічної обстановки на карту </w:t>
      </w:r>
      <w:r>
        <w:rPr>
          <w:rFonts w:eastAsia="Noto Serif CJK SC" w:cs="Lohit Devanagari" w:ascii="Times New Roman" w:hAnsi="Times New Roman"/>
          <w:b w:val="false"/>
          <w:bCs w:val="false"/>
          <w:i w:val="false"/>
          <w:caps w:val="false"/>
          <w:smallCaps w:val="false"/>
          <w:color w:val="333333"/>
          <w:spacing w:val="0"/>
          <w:sz w:val="28"/>
          <w:szCs w:val="28"/>
        </w:rPr>
        <w:t xml:space="preserve">OpenStreetMap </w:t>
      </w:r>
      <w:r>
        <w:rPr>
          <w:rFonts w:eastAsia="Noto Serif CJK SC" w:cs="Lohit Devanagari" w:ascii="Times New Roman" w:hAnsi="Times New Roman"/>
          <w:b w:val="false"/>
          <w:bCs w:val="false"/>
          <w:i w:val="false"/>
          <w:caps w:val="false"/>
          <w:smallCaps w:val="false"/>
          <w:color w:val="333333"/>
          <w:spacing w:val="0"/>
          <w:sz w:val="28"/>
          <w:szCs w:val="28"/>
        </w:rPr>
        <w:t>за даними радіаційної та хімічної розвідки</w:t>
      </w:r>
      <w:r>
        <w:rPr>
          <w:rFonts w:ascii="Times New Roman" w:hAnsi="Times New Roman"/>
          <w:b w:val="false"/>
          <w:bCs w:val="false"/>
          <w:i w:val="false"/>
          <w:caps w:val="false"/>
          <w:smallCaps w:val="false"/>
          <w:color w:val="333333"/>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b w:val="false"/>
          <w:caps w:val="false"/>
          <w:smallCaps w:val="false"/>
          <w:color w:val="000000"/>
          <w:spacing w:val="0"/>
          <w:sz w:val="28"/>
        </w:rPr>
      </w:pPr>
      <w:r>
        <w:rPr>
          <w:rFonts w:ascii="Times New Roman" w:hAnsi="Times New Roman"/>
          <w:b/>
          <w:bCs/>
          <w:i w:val="false"/>
          <w:caps w:val="false"/>
          <w:smallCaps w:val="false"/>
          <w:color w:val="000000"/>
          <w:spacing w:val="0"/>
          <w:sz w:val="28"/>
          <w:szCs w:val="28"/>
        </w:rPr>
        <w:t xml:space="preserve">Модуль 2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БАЗИ ДАНИХ:</w:t>
      </w:r>
    </w:p>
    <w:p>
      <w:pPr>
        <w:pStyle w:val="BodyText"/>
        <w:widowControl/>
        <w:suppressAutoHyphens w:val="true"/>
        <w:bidi w:val="0"/>
        <w:spacing w:lineRule="auto" w:line="240" w:before="0" w:after="0"/>
        <w:ind w:firstLine="567" w:left="0" w:right="0"/>
        <w:jc w:val="both"/>
        <w:rPr>
          <w:rFonts w:ascii="Times New Roman" w:hAnsi="Times New Roman"/>
          <w:b w:val="false"/>
          <w:bCs w:val="false"/>
          <w:caps w:val="false"/>
          <w:smallCaps w:val="false"/>
          <w:color w:val="000000"/>
          <w:spacing w:val="0"/>
          <w:sz w:val="28"/>
        </w:rPr>
      </w:pPr>
      <w:r>
        <w:rPr>
          <w:rFonts w:eastAsia="Noto Serif CJK SC" w:cs="Lohit Devanagari" w:ascii="Times New Roman" w:hAnsi="Times New Roman"/>
          <w:b/>
          <w:bCs/>
          <w:i w:val="false"/>
          <w:caps w:val="false"/>
          <w:smallCaps w:val="false"/>
          <w:color w:val="000000"/>
          <w:spacing w:val="0"/>
          <w:sz w:val="28"/>
          <w:szCs w:val="28"/>
        </w:rPr>
        <w:t>2.1. Аварійні картки небезпечних хімічних речовин</w:t>
      </w:r>
      <w:r>
        <w:rPr>
          <w:rFonts w:eastAsia="Noto Serif CJK SC" w:cs="Lohit Devanagari" w:ascii="Times New Roman" w:hAnsi="Times New Roman"/>
          <w:b w:val="false"/>
          <w:bCs w:val="false"/>
          <w:i w:val="false"/>
          <w:caps w:val="false"/>
          <w:smallCaps w:val="false"/>
          <w:color w:val="000000"/>
          <w:spacing w:val="0"/>
          <w:sz w:val="28"/>
          <w:szCs w:val="28"/>
        </w:rPr>
        <w:t xml:space="preserve"> — застосунок, що включає базу аварійних карток небезпечних хімічних речовин, які завантажуються в PDF форматі та містять інформацію про основні властивості НХР, засоби індивідуального захисту та дії щодо локалізації хімічної аварії (є пошук за назвою НХР або номером аварійної картки).</w:t>
      </w:r>
    </w:p>
    <w:p>
      <w:pPr>
        <w:pStyle w:val="BodyText"/>
        <w:widowControl/>
        <w:suppressAutoHyphens w:val="true"/>
        <w:bidi w:val="0"/>
        <w:spacing w:lineRule="auto" w:line="240" w:before="0" w:after="0"/>
        <w:ind w:firstLine="567" w:left="0" w:right="0"/>
        <w:jc w:val="both"/>
        <w:rPr>
          <w:rFonts w:ascii="Times New Roman" w:hAnsi="Times New Roman"/>
          <w:b w:val="false"/>
          <w:caps w:val="false"/>
          <w:smallCaps w:val="false"/>
          <w:color w:val="000000"/>
          <w:spacing w:val="0"/>
        </w:rPr>
      </w:pPr>
      <w:r>
        <w:rPr>
          <w:rFonts w:eastAsia="Noto Serif CJK SC" w:cs="Lohit Devanagari" w:ascii="Times New Roman" w:hAnsi="Times New Roman"/>
          <w:b/>
          <w:bCs/>
          <w:i w:val="false"/>
          <w:caps w:val="false"/>
          <w:smallCaps w:val="false"/>
          <w:color w:val="000000"/>
          <w:spacing w:val="0"/>
          <w:sz w:val="28"/>
          <w:szCs w:val="28"/>
        </w:rPr>
        <w:t xml:space="preserve">2.2. Токсодози бойових отруйних речовин </w:t>
      </w:r>
      <w:r>
        <w:rPr>
          <w:rFonts w:eastAsia="Times New Roman" w:cs="Times New Roman" w:ascii="Times New Roman" w:hAnsi="Times New Roman"/>
          <w:b w:val="false"/>
          <w:bCs w:val="false"/>
          <w:i w:val="false"/>
          <w:caps w:val="false"/>
          <w:smallCaps w:val="false"/>
          <w:color w:val="000000"/>
          <w:spacing w:val="0"/>
          <w:sz w:val="28"/>
          <w:szCs w:val="28"/>
        </w:rPr>
        <w:t xml:space="preserve">− застосунок, що включає  інформацію про концентрації бойових отруйних речовин, що викликають ознаки </w:t>
      </w:r>
      <w:r>
        <w:rPr>
          <w:rFonts w:eastAsia="Noto Serif CJK SC" w:cs="Lohit Devanagari" w:ascii="Times New Roman" w:hAnsi="Times New Roman"/>
          <w:b w:val="false"/>
          <w:i w:val="false"/>
          <w:caps w:val="false"/>
          <w:smallCaps w:val="false"/>
          <w:color w:val="000000"/>
          <w:spacing w:val="0"/>
          <w:sz w:val="28"/>
          <w:szCs w:val="28"/>
        </w:rPr>
        <w:t>отруєння людей за рівнями: AEGL1 (порогові ознаки отруєння), AEGL2 (середні ознаки отруєння), AEGL3 (важкі ознаки отруєння) протягом визначеного часу  (10 хв, 30 хв, 1 год, 4 год, 8 год).</w:t>
      </w:r>
    </w:p>
    <w:p>
      <w:pPr>
        <w:pStyle w:val="BodyText"/>
        <w:widowControl/>
        <w:suppressAutoHyphens w:val="true"/>
        <w:bidi w:val="0"/>
        <w:spacing w:lineRule="auto" w:line="240" w:before="0" w:after="0"/>
        <w:ind w:firstLine="567" w:left="0" w:right="0"/>
        <w:jc w:val="both"/>
        <w:rPr>
          <w:rFonts w:ascii="Times New Roman" w:hAnsi="Times New Roman"/>
          <w:b/>
          <w:bCs/>
          <w:caps w:val="false"/>
          <w:smallCaps w:val="false"/>
          <w:color w:val="000000"/>
          <w:spacing w:val="0"/>
        </w:rPr>
      </w:pPr>
      <w:r>
        <w:rPr>
          <w:rFonts w:eastAsia="Noto Serif CJK SC" w:cs="Lohit Devanagari" w:ascii="Times New Roman" w:hAnsi="Times New Roman"/>
          <w:b/>
          <w:bCs/>
          <w:i w:val="false"/>
          <w:caps w:val="false"/>
          <w:smallCaps w:val="false"/>
          <w:color w:val="000000"/>
          <w:spacing w:val="0"/>
          <w:sz w:val="28"/>
          <w:szCs w:val="28"/>
        </w:rPr>
        <w:t xml:space="preserve">Модуль 3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РОЗРАХУНКИ:</w:t>
      </w:r>
    </w:p>
    <w:p>
      <w:pPr>
        <w:pStyle w:val="BodyText"/>
        <w:widowControl/>
        <w:suppressAutoHyphens w:val="true"/>
        <w:bidi w:val="0"/>
        <w:spacing w:lineRule="auto" w:line="240" w:before="0" w:after="0"/>
        <w:ind w:firstLine="567" w:left="0" w:right="0"/>
        <w:jc w:val="both"/>
        <w:rPr>
          <w:rFonts w:ascii="Times New Roman" w:hAnsi="Times New Roman"/>
          <w:b w:val="false"/>
          <w:bCs w:val="false"/>
          <w:caps w:val="false"/>
          <w:smallCaps w:val="false"/>
          <w:color w:val="000000"/>
          <w:spacing w:val="0"/>
        </w:rPr>
      </w:pPr>
      <w:r>
        <w:rPr>
          <w:rFonts w:eastAsia="Noto Serif CJK SC" w:cs="Lohit Devanagari" w:ascii="Times New Roman" w:hAnsi="Times New Roman"/>
          <w:b/>
          <w:bCs/>
          <w:i w:val="false"/>
          <w:caps w:val="false"/>
          <w:smallCaps w:val="false"/>
          <w:color w:val="000000"/>
          <w:spacing w:val="0"/>
          <w:sz w:val="28"/>
          <w:szCs w:val="28"/>
        </w:rPr>
        <w:t>3.1. Калькулятор дози (ядерний вибух)</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Times New Roman" w:cs="Times New Roman" w:ascii="Times New Roman" w:hAnsi="Times New Roman"/>
          <w:b w:val="false"/>
          <w:bCs w:val="false"/>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дози опромінення людей, які знаходиться в зоні радіоактивного забруднення після ядерного вибуху (вхідні дані: потужність дози випромінювання за даними розвідки на час t після ядерного вибуху, тривалість опромінення людей та коефіцієнт захисту).</w:t>
      </w:r>
    </w:p>
    <w:p>
      <w:pPr>
        <w:pStyle w:val="BodyText"/>
        <w:widowControl/>
        <w:suppressAutoHyphens w:val="true"/>
        <w:bidi w:val="0"/>
        <w:spacing w:lineRule="auto" w:line="240" w:before="0" w:after="0"/>
        <w:ind w:firstLine="567" w:left="0" w:right="0"/>
        <w:jc w:val="both"/>
        <w:rPr>
          <w:rFonts w:ascii="Times New Roman" w:hAnsi="Times New Roman"/>
          <w:b w:val="false"/>
          <w:bCs w:val="false"/>
          <w:caps w:val="false"/>
          <w:smallCaps w:val="false"/>
          <w:color w:val="000000"/>
          <w:spacing w:val="0"/>
        </w:rPr>
      </w:pPr>
      <w:r>
        <w:rPr>
          <w:rFonts w:eastAsia="Noto Serif CJK SC" w:cs="Lohit Devanagari" w:ascii="Times New Roman" w:hAnsi="Times New Roman"/>
          <w:b/>
          <w:bCs/>
          <w:i w:val="false"/>
          <w:caps w:val="false"/>
          <w:smallCaps w:val="false"/>
          <w:color w:val="000000"/>
          <w:spacing w:val="0"/>
          <w:sz w:val="28"/>
          <w:szCs w:val="28"/>
        </w:rPr>
        <w:t>3.2. Калькулятор дози (аварія на АЕС)</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Times New Roman" w:cs="Times New Roman" w:ascii="Times New Roman" w:hAnsi="Times New Roman"/>
          <w:b w:val="false"/>
          <w:bCs w:val="false"/>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дози опромінення людей, які знаходиться в зоні радіоактивного забруднення після аварії на атомній електростанції (вхідні дані: потужність дози випромінювання за даними розвідки на час t після аварії на АЕС, тривалість опромінення людини та коефіцієнт захисту).</w:t>
      </w:r>
    </w:p>
    <w:p>
      <w:pPr>
        <w:pStyle w:val="BodyText"/>
        <w:widowControl/>
        <w:suppressAutoHyphens w:val="true"/>
        <w:bidi w:val="0"/>
        <w:spacing w:lineRule="auto" w:line="240" w:before="0" w:after="0"/>
        <w:ind w:firstLine="567" w:left="0" w:right="0"/>
        <w:jc w:val="both"/>
        <w:rPr>
          <w:rFonts w:ascii="Times New Roman" w:hAnsi="Times New Roman"/>
          <w:b w:val="false"/>
          <w:bCs w:val="false"/>
          <w:caps w:val="false"/>
          <w:smallCaps w:val="false"/>
          <w:color w:val="000000"/>
          <w:spacing w:val="0"/>
        </w:rPr>
      </w:pPr>
      <w:r>
        <w:rPr>
          <w:rFonts w:eastAsia="Noto Serif CJK SC" w:cs="Lohit Devanagari" w:ascii="Times New Roman" w:hAnsi="Times New Roman"/>
          <w:b/>
          <w:bCs/>
          <w:i w:val="false"/>
          <w:caps w:val="false"/>
          <w:smallCaps w:val="false"/>
          <w:color w:val="000000"/>
          <w:spacing w:val="0"/>
          <w:sz w:val="28"/>
          <w:szCs w:val="28"/>
        </w:rPr>
        <w:t xml:space="preserve">3.3. Калькулятор допустимого часу опромінення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допустимого часу опромінення людей у зоні радіоактивного забруднення при заданій дозі опромінення (вхідні дані: потужність дози випромінювання , задана доза опромінення, коефіцієнт захисту). </w:t>
      </w:r>
    </w:p>
    <w:p>
      <w:pPr>
        <w:pStyle w:val="BodyText"/>
        <w:widowControl/>
        <w:suppressAutoHyphens w:val="true"/>
        <w:bidi w:val="0"/>
        <w:spacing w:lineRule="auto" w:line="240" w:before="0" w:after="0"/>
        <w:ind w:firstLine="567" w:left="0" w:right="0"/>
        <w:jc w:val="both"/>
        <w:rPr>
          <w:rFonts w:ascii="Times New Roman" w:hAnsi="Times New Roman"/>
          <w:b/>
          <w:bCs/>
          <w:caps w:val="false"/>
          <w:smallCaps w:val="false"/>
          <w:color w:val="000000"/>
          <w:spacing w:val="0"/>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Модуль </w:t>
      </w:r>
      <w:r>
        <w:rPr>
          <w:rFonts w:eastAsia="Noto Serif CJK SC" w:cs="Lohit Devanagari" w:ascii="Times New Roman" w:hAnsi="Times New Roman"/>
          <w:b/>
          <w:bCs/>
          <w:i w:val="false"/>
          <w:caps w:val="false"/>
          <w:smallCaps w:val="false"/>
          <w:color w:val="000000"/>
          <w:spacing w:val="0"/>
          <w:sz w:val="28"/>
          <w:szCs w:val="28"/>
        </w:rPr>
        <w:t>4</w:t>
      </w:r>
      <w:r>
        <w:rPr>
          <w:rFonts w:eastAsia="Noto Serif CJK SC" w:cs="Lohit Devanagari" w:ascii="Times New Roman" w:hAnsi="Times New Roman"/>
          <w:b/>
          <w:bCs/>
          <w:i w:val="false"/>
          <w:caps w:val="false"/>
          <w:smallCaps w:val="false"/>
          <w:color w:val="000000"/>
          <w:spacing w:val="0"/>
          <w:sz w:val="28"/>
          <w:szCs w:val="28"/>
        </w:rPr>
        <w:t xml:space="preserve">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w:t>
      </w:r>
      <w:r>
        <w:rPr>
          <w:rFonts w:eastAsia="Noto Serif CJK SC" w:cs="Lohit Devanagari" w:ascii="Times New Roman" w:hAnsi="Times New Roman"/>
          <w:b/>
          <w:bCs/>
          <w:i w:val="false"/>
          <w:caps w:val="false"/>
          <w:smallCaps w:val="false"/>
          <w:color w:val="000000"/>
          <w:spacing w:val="0"/>
          <w:sz w:val="28"/>
          <w:szCs w:val="28"/>
        </w:rPr>
        <w:t>ДОВІДКА</w:t>
      </w:r>
      <w:r>
        <w:rPr>
          <w:rFonts w:eastAsia="Noto Serif CJK SC" w:cs="Lohit Devanagari" w:ascii="Times New Roman" w:hAnsi="Times New Roman"/>
          <w:b/>
          <w:bCs/>
          <w:i w:val="false"/>
          <w:caps w:val="false"/>
          <w:smallCaps w:val="false"/>
          <w:color w:val="000000"/>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b w:val="false"/>
          <w:bCs w:val="false"/>
          <w:caps w:val="false"/>
          <w:smallCaps w:val="false"/>
          <w:color w:val="000000"/>
          <w:spacing w:val="0"/>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4.1. </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Noto Serif CJK SC" w:cs="Lohit Devanagari" w:ascii="Times New Roman" w:hAnsi="Times New Roman"/>
          <w:b/>
          <w:bCs/>
          <w:i w:val="false"/>
          <w:caps w:val="false"/>
          <w:smallCaps w:val="false"/>
          <w:color w:val="000000"/>
          <w:spacing w:val="0"/>
          <w:sz w:val="28"/>
          <w:szCs w:val="28"/>
        </w:rPr>
        <w:t xml:space="preserve">Укргідрометцентр </w:t>
      </w:r>
      <w:r>
        <w:rPr>
          <w:rFonts w:eastAsia="Times New Roman" w:cs="Times New Roman" w:ascii="Times New Roman" w:hAnsi="Times New Roman"/>
          <w:b w:val="false"/>
          <w:bCs w:val="false"/>
          <w:i w:val="false"/>
          <w:caps w:val="false"/>
          <w:smallCaps w:val="false"/>
          <w:color w:val="000000"/>
          <w:spacing w:val="0"/>
          <w:sz w:val="28"/>
          <w:szCs w:val="28"/>
        </w:rPr>
        <w:t>− метеорологічні умови (посилання на Укргідрометцентр).</w:t>
      </w:r>
    </w:p>
    <w:p>
      <w:pPr>
        <w:pStyle w:val="BodyText"/>
        <w:widowControl/>
        <w:suppressAutoHyphens w:val="true"/>
        <w:bidi w:val="0"/>
        <w:spacing w:lineRule="auto" w:line="240" w:before="0" w:after="0"/>
        <w:ind w:firstLine="567" w:left="0" w:right="0"/>
        <w:jc w:val="both"/>
        <w:rPr>
          <w:rFonts w:ascii="Times New Roman" w:hAnsi="Times New Roman"/>
          <w:b w:val="false"/>
          <w:bCs w:val="false"/>
          <w:caps w:val="false"/>
          <w:smallCaps w:val="false"/>
          <w:color w:val="000000"/>
          <w:spacing w:val="0"/>
          <w:sz w:val="28"/>
          <w:szCs w:val="28"/>
        </w:rPr>
      </w:pPr>
      <w:r>
        <w:rPr>
          <w:rFonts w:eastAsia="Times New Roman" w:cs="Times New Roman" w:ascii="Times New Roman" w:hAnsi="Times New Roman"/>
          <w:b/>
          <w:bCs/>
          <w:i w:val="false"/>
          <w:caps w:val="false"/>
          <w:smallCaps w:val="false"/>
          <w:color w:val="000000"/>
          <w:spacing w:val="0"/>
          <w:sz w:val="28"/>
          <w:szCs w:val="28"/>
        </w:rPr>
        <w:t xml:space="preserve">4.2. Нормативно-правова база РХЗ − </w:t>
      </w:r>
      <w:r>
        <w:rPr>
          <w:rFonts w:eastAsia="Times New Roman" w:cs="Times New Roman" w:ascii="Times New Roman" w:hAnsi="Times New Roman"/>
          <w:b w:val="false"/>
          <w:bCs w:val="false"/>
          <w:i w:val="false"/>
          <w:caps w:val="false"/>
          <w:smallCaps w:val="false"/>
          <w:color w:val="000000"/>
          <w:spacing w:val="0"/>
          <w:sz w:val="28"/>
          <w:szCs w:val="28"/>
        </w:rPr>
        <w:t>(посилання на перелік документів Управління радіаційного, хімічного та біологічного захисту).</w:t>
      </w:r>
    </w:p>
    <w:p>
      <w:pPr>
        <w:pStyle w:val="BodyText"/>
        <w:widowControl/>
        <w:suppressAutoHyphens w:val="true"/>
        <w:bidi w:val="0"/>
        <w:spacing w:lineRule="auto" w:line="240" w:before="0" w:after="0"/>
        <w:ind w:firstLine="567" w:left="0" w:right="0"/>
        <w:jc w:val="both"/>
        <w:rPr/>
      </w:pPr>
      <w:r>
        <w:rPr>
          <w:rFonts w:eastAsia="Times New Roman" w:cs="Times New Roman" w:ascii="Times New Roman" w:hAnsi="Times New Roman"/>
          <w:b/>
          <w:bCs/>
          <w:i w:val="false"/>
          <w:caps w:val="false"/>
          <w:smallCaps w:val="false"/>
          <w:color w:val="000000"/>
          <w:spacing w:val="0"/>
          <w:sz w:val="28"/>
          <w:szCs w:val="28"/>
        </w:rPr>
        <w:t xml:space="preserve">4.3. СОП 1.1/РХБЗ/ДСНС </w:t>
      </w:r>
      <w:r>
        <w:rPr>
          <w:rFonts w:eastAsia="Times New Roman" w:cs="Times New Roman" w:ascii="Times New Roman" w:hAnsi="Times New Roman"/>
          <w:i w:val="false"/>
          <w:sz w:val="28"/>
          <w:szCs w:val="28"/>
        </w:rPr>
        <w:t xml:space="preserve"> «Порядок проведення демеркуризації» </w:t>
      </w:r>
      <w:r>
        <w:rPr>
          <w:rFonts w:eastAsia="Times New Roman" w:cs="Times New Roman" w:ascii="Times New Roman" w:hAnsi="Times New Roman"/>
          <w:i w:val="false"/>
          <w:sz w:val="28"/>
          <w:szCs w:val="28"/>
        </w:rPr>
        <w:t xml:space="preserve">(посилання). </w:t>
      </w:r>
      <w:r>
        <w:rPr>
          <w:rFonts w:eastAsia="Times New Roman" w:cs="Times New Roman" w:ascii="Times New Roman" w:hAnsi="Times New Roman"/>
          <w:b/>
          <w:bCs/>
          <w:i w:val="false"/>
          <w:sz w:val="28"/>
          <w:szCs w:val="28"/>
        </w:rPr>
        <w:t>СОП 1.2./РХБЗ/ДСНС</w:t>
      </w:r>
      <w:r>
        <w:rPr>
          <w:rFonts w:eastAsia="Times New Roman" w:cs="Times New Roman" w:ascii="Times New Roman" w:hAnsi="Times New Roman"/>
          <w:i w:val="false"/>
          <w:sz w:val="28"/>
          <w:szCs w:val="28"/>
        </w:rPr>
        <w:t xml:space="preserve"> «Порядок дій пожежно-рятувальних підрозділів при залученні на надзвичайну ситуацію (подію), пов’язану з небезпечними хімічними речовинами».</w:t>
      </w:r>
    </w:p>
    <w:p>
      <w:pPr>
        <w:pStyle w:val="BodyText"/>
        <w:widowControl/>
        <w:suppressAutoHyphens w:val="true"/>
        <w:bidi w:val="0"/>
        <w:spacing w:lineRule="auto" w:line="240" w:before="0" w:after="0"/>
        <w:ind w:firstLine="567" w:left="0" w:right="0"/>
        <w:jc w:val="both"/>
        <w:rPr>
          <w:b/>
          <w:bCs/>
        </w:rPr>
      </w:pPr>
      <w:r>
        <w:rPr>
          <w:rFonts w:eastAsia="Times New Roman" w:cs="Times New Roman" w:ascii="Times New Roman" w:hAnsi="Times New Roman"/>
          <w:b/>
          <w:bCs/>
          <w:i w:val="false"/>
          <w:sz w:val="28"/>
          <w:szCs w:val="28"/>
        </w:rPr>
        <w:t xml:space="preserve">4.4. Формалізовані документи та довідкові матеріали </w:t>
      </w:r>
      <w:r>
        <w:rPr>
          <w:rFonts w:eastAsia="Times New Roman" w:cs="Times New Roman" w:ascii="Times New Roman" w:hAnsi="Times New Roman"/>
          <w:b w:val="false"/>
          <w:bCs w:val="false"/>
          <w:i w:val="false"/>
          <w:sz w:val="28"/>
          <w:szCs w:val="28"/>
        </w:rPr>
        <w:t>− бланки формалізованих документів у форматі docx для підготовки доповідей щодо оцінки радіаційної та хімічної обстановки за даними прогнозування та радіаційної і хімічної розвідки при застосуванні ядерної та хімічної зброї, аварії на АЕС та хімічно небезпечному об’єкті;</w:t>
      </w:r>
    </w:p>
    <w:p>
      <w:pPr>
        <w:pStyle w:val="BodyText"/>
        <w:widowControl/>
        <w:suppressAutoHyphens w:val="true"/>
        <w:bidi w:val="0"/>
        <w:spacing w:lineRule="auto" w:line="240" w:before="0" w:after="0"/>
        <w:ind w:firstLine="567" w:left="0" w:right="0"/>
        <w:jc w:val="both"/>
        <w:rPr>
          <w:b/>
          <w:bCs/>
        </w:rPr>
      </w:pPr>
      <w:r>
        <w:rPr>
          <w:rFonts w:eastAsia="Times New Roman" w:cs="Times New Roman" w:ascii="Times New Roman" w:hAnsi="Times New Roman"/>
          <w:b w:val="false"/>
          <w:bCs w:val="false"/>
          <w:i w:val="false"/>
          <w:sz w:val="28"/>
          <w:szCs w:val="28"/>
        </w:rPr>
        <w:t xml:space="preserve"> </w:t>
      </w:r>
      <w:r>
        <w:rPr>
          <w:rFonts w:eastAsia="Times New Roman" w:cs="Times New Roman" w:ascii="Times New Roman" w:hAnsi="Times New Roman"/>
          <w:b w:val="false"/>
          <w:bCs w:val="false"/>
          <w:i w:val="false"/>
          <w:sz w:val="28"/>
          <w:szCs w:val="28"/>
        </w:rPr>
        <w:t>довідкові матеріали з РХБ захисту.</w:t>
      </w:r>
    </w:p>
    <w:p>
      <w:pPr>
        <w:pStyle w:val="BodyText"/>
        <w:widowControl/>
        <w:suppressAutoHyphens w:val="true"/>
        <w:bidi w:val="0"/>
        <w:spacing w:lineRule="auto" w:line="240" w:before="0" w:after="0"/>
        <w:ind w:firstLine="567" w:left="0" w:right="0"/>
        <w:jc w:val="both"/>
        <w:rPr>
          <w:b/>
          <w:bCs/>
        </w:rPr>
      </w:pPr>
      <w:r>
        <w:rPr>
          <w:rFonts w:eastAsia="Times New Roman" w:cs="Times New Roman" w:ascii="Times New Roman" w:hAnsi="Times New Roman"/>
          <w:b w:val="false"/>
          <w:bCs w:val="false"/>
          <w:i w:val="false"/>
          <w:sz w:val="28"/>
          <w:szCs w:val="28"/>
        </w:rPr>
        <w:t xml:space="preserve">Окремо віджет </w:t>
      </w:r>
      <w:r>
        <w:rPr>
          <w:rFonts w:eastAsia="Times New Roman" w:cs="Times New Roman" w:ascii="Times New Roman" w:hAnsi="Times New Roman"/>
          <w:b/>
          <w:bCs/>
          <w:i w:val="false"/>
          <w:sz w:val="28"/>
          <w:szCs w:val="28"/>
        </w:rPr>
        <w:t xml:space="preserve">−  МОНІТОРИНГ ВІТРУ </w:t>
      </w:r>
      <w:r>
        <w:rPr>
          <w:rFonts w:eastAsia="Times New Roman" w:cs="Times New Roman" w:ascii="Times New Roman" w:hAnsi="Times New Roman"/>
          <w:b w:val="false"/>
          <w:bCs w:val="false"/>
          <w:i w:val="false"/>
          <w:sz w:val="28"/>
          <w:szCs w:val="28"/>
        </w:rPr>
        <w:t>(посилання на Windy).</w:t>
      </w:r>
    </w:p>
    <w:p>
      <w:pPr>
        <w:pStyle w:val="BodyText"/>
        <w:widowControl/>
        <w:suppressAutoHyphens w:val="true"/>
        <w:bidi w:val="0"/>
        <w:spacing w:lineRule="auto" w:line="240" w:before="0" w:after="0"/>
        <w:ind w:firstLine="567" w:left="0" w:right="0"/>
        <w:jc w:val="both"/>
        <w:rPr>
          <w:b/>
          <w:bCs/>
        </w:rPr>
      </w:pPr>
      <w:r>
        <w:rPr>
          <w:rFonts w:eastAsia="Times New Roman" w:cs="Times New Roman" w:ascii="Times New Roman" w:hAnsi="Times New Roman"/>
          <w:b w:val="false"/>
          <w:bCs w:val="false"/>
          <w:i w:val="false"/>
          <w:sz w:val="28"/>
          <w:szCs w:val="28"/>
        </w:rPr>
        <w:t xml:space="preserve">На робочій карті, яка розташована в центрі інтерфейсу </w:t>
      </w:r>
      <w:r>
        <w:rPr>
          <w:rFonts w:eastAsia="Times New Roman" w:cs="Times New Roman" w:ascii="Times New Roman" w:hAnsi="Times New Roman"/>
          <w:b w:val="false"/>
          <w:bCs w:val="false"/>
          <w:i w:val="false"/>
          <w:caps w:val="false"/>
          <w:smallCaps w:val="false"/>
          <w:color w:val="000000"/>
          <w:spacing w:val="0"/>
          <w:sz w:val="28"/>
          <w:szCs w:val="28"/>
        </w:rPr>
        <w:t xml:space="preserve">Платформи РХБ захисту, можна наносити радіаційно та хімічно небезпечні об’єкти, зони радіоактивного та хімічного забруднення, а при збереженні карти у форматі png </w:t>
      </w:r>
      <w:r>
        <w:rPr>
          <w:rFonts w:eastAsia="Times New Roman" w:cs="Times New Roman" w:ascii="Times New Roman" w:hAnsi="Times New Roman"/>
          <w:b w:val="false"/>
          <w:bCs w:val="false"/>
          <w:i w:val="false"/>
          <w:caps w:val="false"/>
          <w:smallCaps w:val="false"/>
          <w:color w:val="000000"/>
          <w:spacing w:val="0"/>
          <w:sz w:val="28"/>
          <w:szCs w:val="28"/>
        </w:rPr>
        <w:t>−</w:t>
      </w:r>
      <w:r>
        <w:rPr>
          <w:rFonts w:eastAsia="Times New Roman" w:cs="Times New Roman" w:ascii="Times New Roman" w:hAnsi="Times New Roman"/>
          <w:b w:val="false"/>
          <w:bCs w:val="false"/>
          <w:i w:val="false"/>
          <w:caps w:val="false"/>
          <w:smallCaps w:val="false"/>
          <w:color w:val="000000"/>
          <w:spacing w:val="0"/>
          <w:sz w:val="28"/>
          <w:szCs w:val="28"/>
        </w:rPr>
        <w:t xml:space="preserve"> наносити інші умовні знаки згідно з Методичними рекомендаціями щодо розроблення картографічних документів у сфері цивільного захисту.   </w:t>
      </w:r>
      <w:r>
        <w:rPr>
          <w:rFonts w:eastAsia="Times New Roman" w:cs="Times New Roman" w:ascii="Times New Roman" w:hAnsi="Times New Roman"/>
          <w:b w:val="false"/>
          <w:bCs w:val="false"/>
          <w:i w:val="false"/>
          <w:sz w:val="28"/>
          <w:szCs w:val="28"/>
        </w:rPr>
        <w:t xml:space="preserve">  </w:t>
      </w:r>
    </w:p>
    <w:p>
      <w:pPr>
        <w:pStyle w:val="BodyText"/>
        <w:widowControl/>
        <w:suppressAutoHyphens w:val="true"/>
        <w:bidi w:val="0"/>
        <w:spacing w:lineRule="auto" w:line="240" w:before="0" w:after="0"/>
        <w:ind w:firstLine="567" w:left="0" w:right="0"/>
        <w:jc w:val="both"/>
        <w:rPr>
          <w:rFonts w:ascii="Times New Roman" w:hAnsi="Times New Roman" w:eastAsia="Times New Roman" w:cs="Times New Roman"/>
          <w:b w:val="false"/>
          <w:bCs w:val="false"/>
          <w:i w:val="false"/>
          <w:sz w:val="28"/>
          <w:szCs w:val="28"/>
        </w:rPr>
      </w:pPr>
      <w:r>
        <w:rPr>
          <w:b/>
          <w:bCs/>
        </w:rPr>
      </w:r>
    </w:p>
    <w:p>
      <w:pPr>
        <w:pStyle w:val="BodyText"/>
        <w:widowControl/>
        <w:suppressAutoHyphens w:val="true"/>
        <w:bidi w:val="0"/>
        <w:spacing w:lineRule="auto" w:line="240" w:before="0" w:after="0"/>
        <w:ind w:firstLine="567" w:left="0" w:right="0"/>
        <w:jc w:val="both"/>
        <w:rPr>
          <w:rFonts w:ascii="Times New Roman" w:hAnsi="Times New Roman" w:eastAsia="Times New Roman" w:cs="Times New Roman"/>
          <w:i w:val="false"/>
        </w:rPr>
      </w:pPr>
      <w:r>
        <w:rPr>
          <w:sz w:val="28"/>
          <w:szCs w:val="28"/>
        </w:rPr>
      </w:r>
    </w:p>
    <w:p>
      <w:pPr>
        <w:pStyle w:val="BodyText"/>
        <w:widowControl/>
        <w:suppressAutoHyphens w:val="true"/>
        <w:bidi w:val="0"/>
        <w:spacing w:lineRule="auto" w:line="240" w:before="0" w:after="0"/>
        <w:ind w:firstLine="567" w:left="0" w:right="0"/>
        <w:jc w:val="both"/>
        <w:rPr>
          <w:b/>
          <w:bCs/>
          <w:i w:val="false"/>
          <w:sz w:val="28"/>
          <w:szCs w:val="28"/>
        </w:rPr>
      </w:pPr>
      <w:r>
        <w:rPr>
          <w:rFonts w:ascii="Times New Roman" w:hAnsi="Times New Roman"/>
          <w:b w:val="false"/>
          <w:caps w:val="false"/>
          <w:smallCaps w:val="false"/>
          <w:color w:val="000000"/>
          <w:spacing w:val="0"/>
          <w:sz w:val="28"/>
        </w:rPr>
      </w:r>
    </w:p>
    <w:p>
      <w:pPr>
        <w:pStyle w:val="BodyText"/>
        <w:widowControl/>
        <w:suppressAutoHyphens w:val="true"/>
        <w:bidi w:val="0"/>
        <w:spacing w:lineRule="auto" w:line="240" w:before="0" w:after="0"/>
        <w:ind w:firstLine="567" w:left="0" w:right="0"/>
        <w:jc w:val="both"/>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Normal"/>
        <w:widowControl/>
        <w:suppressAutoHyphens w:val="true"/>
        <w:bidi w:val="0"/>
        <w:spacing w:lineRule="auto" w:line="240" w:before="0" w:after="0"/>
        <w:ind w:firstLine="567" w:left="0" w:right="0"/>
        <w:jc w:val="both"/>
        <w:rPr>
          <w:rFonts w:ascii="Times New Roman" w:hAnsi="Times New Roman"/>
          <w:color w:val="000000"/>
        </w:rPr>
      </w:pPr>
      <w:r>
        <w:rPr>
          <w:rFonts w:ascii="Times New Roman" w:hAnsi="Times New Roman"/>
          <w:color w:val="00000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settings.xml><?xml version="1.0" encoding="utf-8"?>
<w:settings xmlns:w="http://schemas.openxmlformats.org/wordprocessingml/2006/main">
  <w:zoom w:percent="11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ru-RU" w:eastAsia="zh-CN" w:bidi="hi-IN"/>
    </w:rPr>
  </w:style>
  <w:style w:type="paragraph" w:styleId="Heading1">
    <w:name w:val="Heading 1"/>
    <w:basedOn w:val="Style13"/>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Style13"/>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Style13"/>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Hyperlink">
    <w:name w:val="Hyperlink"/>
    <w:rPr>
      <w:color w:val="000080"/>
      <w:u w:val="single"/>
    </w:rPr>
  </w:style>
  <w:style w:type="character" w:styleId="Style10">
    <w:name w:val="Маркери"/>
    <w:qFormat/>
    <w:rPr>
      <w:rFonts w:ascii="OpenSymbol" w:hAnsi="OpenSymbol" w:eastAsia="OpenSymbol" w:cs="OpenSymbol"/>
    </w:rPr>
  </w:style>
  <w:style w:type="character" w:styleId="Style11">
    <w:name w:val="Первинний текст"/>
    <w:qFormat/>
    <w:rPr>
      <w:rFonts w:ascii="Liberation Mono" w:hAnsi="Liberation Mono" w:eastAsia="Noto Sans Mono CJK SC" w:cs="Liberation Mono"/>
    </w:rPr>
  </w:style>
  <w:style w:type="character" w:styleId="Style12">
    <w:name w:val="Символ нумерації"/>
    <w:qFormat/>
    <w:rPr/>
  </w:style>
  <w:style w:type="character" w:styleId="DefaultParagraphFont">
    <w:name w:val="Default Paragraph Font"/>
    <w:qFormat/>
    <w:rPr/>
  </w:style>
  <w:style w:type="character" w:styleId="Rvts0">
    <w:name w:val="rvts0"/>
    <w:basedOn w:val="DefaultParagraphFont"/>
    <w:qFormat/>
    <w:rPr>
      <w:rFonts w:cs="Verdana"/>
      <w:color w:val="000000"/>
      <w:sz w:val="28"/>
      <w:szCs w:val="28"/>
      <w:lang w:val="uk-UA" w:bidi="ar-SA"/>
    </w:rPr>
  </w:style>
  <w:style w:type="paragraph" w:styleId="Style13">
    <w:name w:val="Заголовок"/>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4">
    <w:name w:val="Покажчик"/>
    <w:basedOn w:val="Normal"/>
    <w:qFormat/>
    <w:pPr>
      <w:suppressLineNumbers/>
    </w:pPr>
    <w:rPr>
      <w:rFonts w:cs="FreeSans"/>
    </w:rPr>
  </w:style>
  <w:style w:type="paragraph" w:styleId="Style15">
    <w:name w:val="Указатель"/>
    <w:basedOn w:val="Normal"/>
    <w:qFormat/>
    <w:pPr>
      <w:suppressLineNumbers/>
    </w:pPr>
    <w:rPr>
      <w:rFonts w:cs="Lohit Devanagari"/>
    </w:rPr>
  </w:style>
  <w:style w:type="paragraph" w:styleId="Style16">
    <w:name w:val="Вміст таблиці"/>
    <w:basedOn w:val="Normal"/>
    <w:qFormat/>
    <w:pPr>
      <w:widowControl w:val="false"/>
      <w:suppressLineNumbers/>
    </w:pPr>
    <w:rPr/>
  </w:style>
  <w:style w:type="paragraph" w:styleId="Style17">
    <w:name w:val="Заголовок таблиці"/>
    <w:basedOn w:val="Style16"/>
    <w:qFormat/>
    <w:pPr>
      <w:suppressLineNumbers/>
      <w:jc w:val="center"/>
    </w:pPr>
    <w:rPr>
      <w:b/>
      <w:bCs/>
    </w:rPr>
  </w:style>
  <w:style w:type="paragraph" w:styleId="Style18">
    <w:name w:val="Горизонтальна лінія"/>
    <w:basedOn w:val="Normal"/>
    <w:next w:val="BodyText"/>
    <w:qFormat/>
    <w:pPr>
      <w:suppressLineNumbers/>
      <w:pBdr>
        <w:bottom w:val="double" w:sz="2" w:space="0" w:color="808080"/>
      </w:pBdr>
      <w:spacing w:before="0" w:after="283"/>
    </w:pPr>
    <w:rPr>
      <w:sz w:val="12"/>
      <w:szCs w:val="12"/>
    </w:rPr>
  </w:style>
  <w:style w:type="paragraph" w:styleId="Style19">
    <w:name w:val="Цитата у блоці"/>
    <w:basedOn w:val="Normal"/>
    <w:qFormat/>
    <w:pPr>
      <w:spacing w:before="0" w:after="283"/>
      <w:ind w:hanging="0" w:left="567" w:right="567"/>
    </w:pPr>
    <w:rPr/>
  </w:style>
  <w:style w:type="paragraph" w:styleId="Style20">
    <w:name w:val="Вміст рамки"/>
    <w:basedOn w:val="Normal"/>
    <w:qFormat/>
    <w:pPr/>
    <w:rPr/>
  </w:style>
  <w:style w:type="paragraph" w:styleId="Style21">
    <w:name w:val="Текст у вказаному форматі"/>
    <w:basedOn w:val="Normal"/>
    <w:qFormat/>
    <w:pPr>
      <w:spacing w:before="0" w:after="0"/>
    </w:pPr>
    <w:rPr>
      <w:rFonts w:ascii="Liberation Mono" w:hAnsi="Liberation Mono" w:eastAsia="Noto Sans Mono CJK SC" w:cs="Liberation Mono"/>
      <w:sz w:val="20"/>
      <w:szCs w:val="20"/>
    </w:rPr>
  </w:style>
  <w:style w:type="paragraph" w:styleId="3f3f3f3f3f3f3f3f3f3f3f3f3f">
    <w:name w:val="О3fс3fн3fо3fв3fн3fи3fй3f т3fе3fк3fс3fт3f"/>
    <w:basedOn w:val="Normal"/>
    <w:qFormat/>
    <w:pPr>
      <w:tabs>
        <w:tab w:val="left" w:pos="709" w:leader="none"/>
        <w:tab w:val="left" w:pos="851" w:leader="none"/>
        <w:tab w:val="left" w:pos="9639" w:leader="none"/>
      </w:tabs>
      <w:suppressAutoHyphens w:val="true"/>
      <w:spacing w:lineRule="auto" w:line="240" w:before="0" w:after="0"/>
      <w:ind w:hanging="0" w:left="0" w:right="141"/>
      <w:jc w:val="center"/>
    </w:pPr>
    <w:rPr>
      <w:rFonts w:ascii="Times New Roman" w:hAnsi="Times New Roman" w:eastAsia="Times New Roman" w:cs="Times New Roman"/>
      <w:kern w:val="2"/>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595</TotalTime>
  <Application>LibreOffice/7.6.7.2$Linux_X86_64 LibreOffice_project/60$Build-2</Application>
  <AppVersion>15.0000</AppVersion>
  <Pages>2</Pages>
  <Words>547</Words>
  <Characters>3683</Characters>
  <CharactersWithSpaces>4224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2020-08-12T14:30:51Z</dcterms:created>
  <dc:creator/>
  <dc:description/>
  <dc:language>ru-RU</dc:language>
  <cp:lastModifiedBy/>
  <dcterms:modified xsi:type="dcterms:W3CDTF">2026-06-01T15:59:32Z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