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widowControl/>
        <w:suppressAutoHyphens w:val="true"/>
        <w:bidi w:val="0"/>
        <w:spacing w:lineRule="auto" w:line="240" w:before="0" w:after="0"/>
        <w:ind w:firstLine="567" w:left="0" w:right="0"/>
        <w:jc w:val="center"/>
        <w:rPr>
          <w:rFonts w:ascii="Times New Roman" w:hAnsi="Times New Roman"/>
          <w:b/>
          <w:bCs/>
          <w:i w:val="false"/>
          <w:i w:val="false"/>
          <w:caps/>
          <w:color w:val="000000"/>
          <w:spacing w:val="0"/>
          <w:sz w:val="28"/>
          <w:szCs w:val="28"/>
        </w:rPr>
      </w:pPr>
      <w:r>
        <w:rPr>
          <w:rFonts w:ascii="Times New Roman" w:hAnsi="Times New Roman"/>
          <w:b/>
          <w:bCs/>
          <w:i w:val="false"/>
          <w:caps/>
          <w:color w:val="000000"/>
          <w:spacing w:val="0"/>
          <w:sz w:val="28"/>
          <w:szCs w:val="28"/>
        </w:rPr>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 xml:space="preserve">ПлатформА підтримки заходів реагування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на ХБРЯ інциденти</w:t>
      </w:r>
    </w:p>
    <w:p>
      <w:pPr>
        <w:pStyle w:val="BodyText"/>
        <w:widowControl/>
        <w:suppressAutoHyphens w:val="true"/>
        <w:bidi w:val="0"/>
        <w:spacing w:lineRule="auto" w:line="240" w:before="0" w:after="0"/>
        <w:ind w:firstLine="567" w:left="0" w:right="0"/>
        <w:jc w:val="both"/>
        <w:rPr>
          <w:rFonts w:ascii="Times New Roman" w:hAnsi="Times New Roman"/>
          <w:b w:val="false"/>
          <w:i w:val="false"/>
          <w:i w:val="false"/>
          <w:caps w:val="false"/>
          <w:smallCaps w:val="false"/>
          <w:color w:val="000000"/>
          <w:spacing w:val="0"/>
          <w:sz w:val="28"/>
          <w:szCs w:val="28"/>
        </w:rPr>
      </w:pPr>
      <w:r>
        <w:rPr>
          <w:rFonts w:ascii="Times New Roman" w:hAnsi="Times New Roman"/>
          <w:b w:val="false"/>
          <w:i w:val="false"/>
          <w:caps w:val="false"/>
          <w:smallCaps w:val="false"/>
          <w:color w:val="000000"/>
          <w:spacing w:val="0"/>
          <w:sz w:val="28"/>
          <w:szCs w:val="28"/>
        </w:rPr>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Платформа підтримки заходів реагування на ХБРЯ інциденти</w:t>
      </w:r>
      <w:r>
        <w:rPr>
          <w:rFonts w:ascii="Times New Roman" w:hAnsi="Times New Roman"/>
          <w:b w:val="false"/>
          <w:i w:val="false"/>
          <w:caps w:val="false"/>
          <w:smallCaps w:val="false"/>
          <w:color w:val="000000"/>
          <w:spacing w:val="0"/>
          <w:sz w:val="28"/>
          <w:szCs w:val="28"/>
        </w:rPr>
        <w:t xml:space="preserve"> (далі </w:t>
      </w:r>
      <w:r>
        <w:rPr>
          <w:rFonts w:eastAsia="Times New Roman" w:cs="Times New Roman" w:ascii="Times New Roman" w:hAnsi="Times New Roman"/>
          <w:b w:val="false"/>
          <w:i w:val="false"/>
          <w:caps w:val="false"/>
          <w:smallCaps w:val="false"/>
          <w:color w:val="000000"/>
          <w:spacing w:val="0"/>
          <w:sz w:val="28"/>
          <w:szCs w:val="28"/>
        </w:rPr>
        <w:t>−</w:t>
      </w:r>
      <w:r>
        <w:rPr>
          <w:rFonts w:eastAsia="Noto Serif CJK SC" w:cs="Lohit Devanagari" w:ascii="Times New Roman" w:hAnsi="Times New Roman"/>
          <w:b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Платформа ХБРЯ</w:t>
      </w:r>
      <w:r>
        <w:rPr>
          <w:rFonts w:ascii="Times New Roman" w:hAnsi="Times New Roman"/>
          <w:b w:val="false"/>
          <w:i w:val="false"/>
          <w:caps w:val="false"/>
          <w:smallCaps w:val="false"/>
          <w:color w:val="000000"/>
          <w:spacing w:val="0"/>
          <w:sz w:val="28"/>
          <w:szCs w:val="28"/>
        </w:rPr>
        <w:t xml:space="preserve">)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val="false"/>
          <w:bCs w:val="false"/>
          <w:i w:val="false"/>
          <w:caps w:val="false"/>
          <w:smallCaps w:val="false"/>
          <w:color w:val="000000"/>
          <w:spacing w:val="0"/>
          <w:sz w:val="28"/>
          <w:szCs w:val="28"/>
        </w:rPr>
        <w:t>це    веб-портал, призначений для підвищення ефективності роботи  фахівців РХБ захисту під час оцінки РХБ обстановки та підготовки пропозицій щодо захисту населення та ліквідації наслідків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Платформа ХБРЯ </w:t>
      </w:r>
      <w:r>
        <w:rPr>
          <w:rFonts w:ascii="Times New Roman" w:hAnsi="Times New Roman"/>
          <w:b w:val="false"/>
          <w:i w:val="false"/>
          <w:caps w:val="false"/>
          <w:smallCaps w:val="false"/>
          <w:color w:val="000000"/>
          <w:spacing w:val="0"/>
          <w:sz w:val="28"/>
          <w:szCs w:val="28"/>
        </w:rPr>
        <w:t>об’єднує робочу карту та модулі щодо радіаційного моніторингу на території України та країн ЄС, прогнозування масштабів хімічної аварії, нанесення на карту радіаційної та хімічної обстановки за даними розвідки, оперативного пошуку аварійних карток небезпечних хімічних речовин, розрахунків дози опромінення людей у зоні радіоактивного забруднення та формалізовані документи щодо оцінки РХБ обстановки при виникненні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1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bCs/>
          <w:i w:val="false"/>
          <w:caps w:val="false"/>
          <w:smallCaps w:val="false"/>
          <w:color w:val="000000"/>
          <w:spacing w:val="0"/>
          <w:sz w:val="28"/>
          <w:szCs w:val="28"/>
        </w:rPr>
        <w:t>РХБ ОБСТАНОВКА</w:t>
      </w:r>
      <w:r>
        <w:rPr>
          <w:rFonts w:ascii="Times New Roman" w:hAnsi="Times New Roman"/>
          <w:b w:val="false"/>
          <w:bCs w:val="false"/>
          <w:i w:val="false"/>
          <w:caps w:val="false"/>
          <w:smallCaps w:val="false"/>
          <w:color w:val="000000"/>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1.1.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SaveEcobot).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1.2.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1.3. Карта радіаційного моніторингу країн ЄС </w:t>
      </w:r>
      <w:r>
        <w:rPr>
          <w:rFonts w:ascii="Times New Roman" w:hAnsi="Times New Roman"/>
          <w:b w:val="false"/>
          <w:bCs w:val="false"/>
          <w:i w:val="false"/>
          <w:caps w:val="false"/>
          <w:smallCaps w:val="false"/>
          <w:color w:val="000000"/>
          <w:spacing w:val="0"/>
          <w:sz w:val="28"/>
          <w:szCs w:val="28"/>
        </w:rPr>
        <w:t xml:space="preserve">(посилання на </w:t>
      </w:r>
      <w:r>
        <w:rPr>
          <w:rFonts w:ascii="Times New Roman" w:hAnsi="Times New Roman"/>
          <w:b w:val="false"/>
          <w:bCs w:val="false"/>
          <w:i w:val="false"/>
          <w:caps w:val="false"/>
          <w:smallCaps w:val="false"/>
          <w:color w:val="333333"/>
          <w:spacing w:val="0"/>
          <w:sz w:val="28"/>
          <w:szCs w:val="28"/>
        </w:rPr>
        <w:t>EURDEP).</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1.4. Карта прогнозу хімічної обстановки </w:t>
      </w:r>
      <w:r>
        <w:rPr>
          <w:rFonts w:ascii="Times New Roman" w:hAnsi="Times New Roman"/>
          <w:b w:val="false"/>
          <w:bCs w:val="false"/>
          <w:i w:val="false"/>
          <w:caps w:val="false"/>
          <w:smallCaps w:val="false"/>
          <w:color w:val="333333"/>
          <w:spacing w:val="0"/>
          <w:sz w:val="28"/>
          <w:szCs w:val="28"/>
        </w:rPr>
        <w:t>(посилання на Forecast) — застосунок щодо прогнозування масштабів хімічної аварії.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1.5. Карта фактичної РХ обстановки </w:t>
      </w:r>
      <w:r>
        <w:rPr>
          <w:rFonts w:eastAsia="Times New Roman" w:cs="Times New Roman" w:ascii="Times New Roman" w:hAnsi="Times New Roman"/>
          <w:b w:val="false"/>
          <w:bCs w:val="false"/>
          <w:i w:val="false"/>
          <w:caps w:val="false"/>
          <w:smallCaps w:val="false"/>
          <w:color w:val="333333"/>
          <w:spacing w:val="0"/>
          <w:sz w:val="28"/>
          <w:szCs w:val="28"/>
        </w:rPr>
        <w:t>−</w:t>
      </w:r>
      <w:r>
        <w:rPr>
          <w:rFonts w:eastAsia="Noto Serif CJK SC" w:cs="Lohit Devanagari" w:ascii="Times New Roman" w:hAnsi="Times New Roman"/>
          <w:b w:val="false"/>
          <w:bCs w:val="false"/>
          <w:i w:val="false"/>
          <w:caps w:val="false"/>
          <w:smallCaps w:val="false"/>
          <w:color w:val="333333"/>
          <w:spacing w:val="0"/>
          <w:sz w:val="28"/>
          <w:szCs w:val="28"/>
        </w:rPr>
        <w:t xml:space="preserve"> застосунок, призначений для оперативного нанесення радіаційної та хімічної обстановки на карту OpenStreetMap за даними радіаційної та хімічної розвідки</w:t>
      </w:r>
      <w:r>
        <w:rPr>
          <w:rFonts w:ascii="Times New Roman" w:hAnsi="Times New Roman"/>
          <w:b w:val="false"/>
          <w:bCs w:val="false"/>
          <w:i w:val="false"/>
          <w:caps w:val="false"/>
          <w:smallCaps w:val="false"/>
          <w:color w:val="333333"/>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2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БАЗИ ДАНИХ:</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2.1. Аварійні картки небезпечних хімічних речовин</w:t>
      </w:r>
      <w:r>
        <w:rPr>
          <w:rFonts w:eastAsia="Noto Serif CJK SC" w:cs="Lohit Devanagari" w:ascii="Times New Roman" w:hAnsi="Times New Roman"/>
          <w:b w:val="false"/>
          <w:bCs w:val="false"/>
          <w:i w:val="false"/>
          <w:caps w:val="false"/>
          <w:smallCaps w:val="false"/>
          <w:color w:val="000000"/>
          <w:spacing w:val="0"/>
          <w:sz w:val="28"/>
          <w:szCs w:val="28"/>
        </w:rPr>
        <w:t xml:space="preserve"> — застосунок, що включає базу аварійних карток небезпечних хімічних речовин, які завантажуються в PDF форматі та містять інформацію про основні властивості НХР, засоби індивідуального захисту та дії щодо локалізації хімічної аварії (є пошук за назвою НХР або номером аварійної картки).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2.2. Токсодози бойових отруйних речовин </w:t>
      </w:r>
      <w:r>
        <w:rPr>
          <w:rFonts w:eastAsia="Times New Roman" w:cs="Times New Roman" w:ascii="Times New Roman" w:hAnsi="Times New Roman"/>
          <w:b w:val="false"/>
          <w:bCs w:val="false"/>
          <w:i w:val="false"/>
          <w:caps w:val="false"/>
          <w:smallCaps w:val="false"/>
          <w:color w:val="000000"/>
          <w:spacing w:val="0"/>
          <w:sz w:val="28"/>
          <w:szCs w:val="28"/>
        </w:rPr>
        <w:t xml:space="preserve">− застосунок, що включає  інформацію про концентрації бойових отруйних речовин, що викликають ознаки </w:t>
      </w:r>
      <w:r>
        <w:rPr>
          <w:rFonts w:eastAsia="Noto Serif CJK SC" w:cs="Lohit Devanagari" w:ascii="Times New Roman" w:hAnsi="Times New Roman"/>
          <w:b w:val="false"/>
          <w:i w:val="false"/>
          <w:caps w:val="false"/>
          <w:smallCaps w:val="false"/>
          <w:color w:val="000000"/>
          <w:spacing w:val="0"/>
          <w:sz w:val="28"/>
          <w:szCs w:val="28"/>
        </w:rPr>
        <w:t>отруєння людей за рівнями: AEGL1 (порогові ознаки отруєння), AEGL2 (середні ознаки отруєння), AEGL3 (важкі ознаки отруєння) протягом визначеного часу  (10 хв, 30 хв, 1 год, 4 год, 8 год).</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3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РОЗРАХУНКИ: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3.1. Калькулятор дози (ядерний вибух)</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ядерного вибуху (вхідні дані: потужність дози випромінювання за даними розвідки на час t після ядерного вибуху, тривалість опромінення людей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3.2. Калькулятор дози (аварія на АЕС)</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аварії на атомній електростанції (вхідні дані: потужність дози випромінювання за даними розвідки на час t після аварії на АЕС, тривалість опромінення людини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3.3. Калькулятор допустимого часу опромінення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допустимого часу опромінення людей у зоні радіоактивного забруднення при заданій дозі опромінення (вхідні дані: потужність дози випромінювання , задана доза опромінення, коефіцієнт захисту).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4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ДОВІДКА:</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4.1. </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 xml:space="preserve">Укргідрометцентр </w:t>
      </w:r>
      <w:r>
        <w:rPr>
          <w:rFonts w:eastAsia="Times New Roman" w:cs="Times New Roman" w:ascii="Times New Roman" w:hAnsi="Times New Roman"/>
          <w:b w:val="false"/>
          <w:bCs w:val="false"/>
          <w:i w:val="false"/>
          <w:caps w:val="false"/>
          <w:smallCaps w:val="false"/>
          <w:color w:val="000000"/>
          <w:spacing w:val="0"/>
          <w:sz w:val="28"/>
          <w:szCs w:val="28"/>
        </w:rPr>
        <w:t>− метеорологічні умови (посилання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4.2. Нормативно-правова база РХЗ − </w:t>
      </w:r>
      <w:r>
        <w:rPr>
          <w:rFonts w:eastAsia="Times New Roman" w:cs="Times New Roman" w:ascii="Times New Roman" w:hAnsi="Times New Roman"/>
          <w:b w:val="false"/>
          <w:bCs w:val="false"/>
          <w:i w:val="false"/>
          <w:caps w:val="false"/>
          <w:smallCaps w:val="false"/>
          <w:color w:val="000000"/>
          <w:spacing w:val="0"/>
          <w:sz w:val="28"/>
          <w:szCs w:val="28"/>
        </w:rPr>
        <w:t>(посилання на перелік документів Управління радіаційного, хімічного та біологічного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4.3. СОП 1.1/РХБЗ/ДСНС </w:t>
      </w:r>
      <w:r>
        <w:rPr>
          <w:rFonts w:eastAsia="Times New Roman" w:cs="Times New Roman" w:ascii="Times New Roman" w:hAnsi="Times New Roman"/>
          <w:i w:val="false"/>
          <w:sz w:val="28"/>
          <w:szCs w:val="28"/>
        </w:rPr>
        <w:t xml:space="preserve"> «Порядок проведення демеркуризації» (посилання). </w:t>
      </w:r>
      <w:r>
        <w:rPr>
          <w:rFonts w:eastAsia="Times New Roman" w:cs="Times New Roman" w:ascii="Times New Roman" w:hAnsi="Times New Roman"/>
          <w:b/>
          <w:bCs/>
          <w:i w:val="false"/>
          <w:sz w:val="28"/>
          <w:szCs w:val="28"/>
        </w:rPr>
        <w:t>СОП 1.2./РХБЗ/ДСНС</w:t>
      </w:r>
      <w:r>
        <w:rPr>
          <w:rFonts w:eastAsia="Times New Roman" w:cs="Times New Roman" w:ascii="Times New Roman" w:hAnsi="Times New Roman"/>
          <w:i w:val="false"/>
          <w:sz w:val="28"/>
          <w:szCs w:val="28"/>
        </w:rPr>
        <w:t xml:space="preserve"> «Порядок дій пожежно-рятувальних підрозділів при залученні на надзвичайну ситуацію (подію), пов’язану з небезпечними хімічними речовинами».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sz w:val="28"/>
          <w:szCs w:val="28"/>
        </w:rPr>
        <w:t xml:space="preserve">4.4. Формалізовані документи та довідкові матеріали </w:t>
      </w:r>
      <w:r>
        <w:rPr>
          <w:rFonts w:eastAsia="Times New Roman" w:cs="Times New Roman" w:ascii="Times New Roman" w:hAnsi="Times New Roman"/>
          <w:b w:val="false"/>
          <w:bCs w:val="false"/>
          <w:i w:val="false"/>
          <w:sz w:val="28"/>
          <w:szCs w:val="28"/>
        </w:rPr>
        <w:t>− бланки формалізованих документів у форматі docx для підготовки доповідей щодо оцінки радіаційної та хімічної обстановки за даними прогнозування та радіаційної і хімічної розвідки при застосуванні ядерної та хімічної зброї, аварії на АЕС та хімічно небезпечному об’єкті;</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 </w:t>
      </w:r>
      <w:r>
        <w:rPr>
          <w:rFonts w:eastAsia="Times New Roman" w:cs="Times New Roman" w:ascii="Times New Roman" w:hAnsi="Times New Roman"/>
          <w:b w:val="false"/>
          <w:bCs w:val="false"/>
          <w:i w:val="false"/>
          <w:sz w:val="28"/>
          <w:szCs w:val="28"/>
        </w:rPr>
        <w:t>довідкові матеріали з РХБ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Окремо віджет </w:t>
      </w:r>
      <w:r>
        <w:rPr>
          <w:rFonts w:eastAsia="Times New Roman" w:cs="Times New Roman" w:ascii="Times New Roman" w:hAnsi="Times New Roman"/>
          <w:b/>
          <w:bCs/>
          <w:i w:val="false"/>
          <w:sz w:val="28"/>
          <w:szCs w:val="28"/>
        </w:rPr>
        <w:t xml:space="preserve">−  МОНІТОРИНГ ВІТРУ </w:t>
      </w:r>
      <w:r>
        <w:rPr>
          <w:rFonts w:eastAsia="Times New Roman" w:cs="Times New Roman" w:ascii="Times New Roman" w:hAnsi="Times New Roman"/>
          <w:b w:val="false"/>
          <w:bCs w:val="false"/>
          <w:i w:val="false"/>
          <w:sz w:val="28"/>
          <w:szCs w:val="28"/>
        </w:rPr>
        <w:t>(посилання на Windy).</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На робочій карті, яка розташована в центрі інтерфейсу </w:t>
      </w:r>
      <w:r>
        <w:rPr>
          <w:rFonts w:eastAsia="Times New Roman" w:cs="Times New Roman" w:ascii="Times New Roman" w:hAnsi="Times New Roman"/>
          <w:b w:val="false"/>
          <w:bCs w:val="false"/>
          <w:i w:val="false"/>
          <w:caps w:val="false"/>
          <w:smallCaps w:val="false"/>
          <w:color w:val="000000"/>
          <w:spacing w:val="0"/>
          <w:sz w:val="28"/>
          <w:szCs w:val="28"/>
        </w:rPr>
        <w:t xml:space="preserve">Платформи РХБ захисту, можна наносити радіаційно та хімічно небезпечні об’єкти, зони радіоактивного та хімічного забруднення, інші умовні знаки згідно з Методичними рекомендаціями щодо розроблення картографічних документів у сфері цивільного захисту.   </w:t>
      </w:r>
      <w:r>
        <w:rPr>
          <w:rFonts w:eastAsia="Times New Roman" w:cs="Times New Roman" w:ascii="Times New Roman" w:hAnsi="Times New Roman"/>
          <w:b w:val="false"/>
          <w:bCs w:val="false"/>
          <w:i w:val="false"/>
          <w:sz w:val="28"/>
          <w:szCs w:val="28"/>
        </w:rPr>
        <w:t xml:space="preserve"> </w:t>
      </w:r>
    </w:p>
    <w:p>
      <w:pPr>
        <w:pStyle w:val="BodyText"/>
        <w:widowControl/>
        <w:suppressAutoHyphens w:val="true"/>
        <w:bidi w:val="0"/>
        <w:spacing w:lineRule="auto" w:line="240" w:before="0" w:after="0"/>
        <w:ind w:firstLine="567" w:left="0" w:right="0"/>
        <w:jc w:val="both"/>
        <w:rPr>
          <w:rFonts w:ascii="Times New Roman" w:hAnsi="Times New Roman"/>
          <w:b/>
          <w:bCs/>
          <w:sz w:val="28"/>
          <w:szCs w:val="28"/>
        </w:rPr>
      </w:pPr>
      <w:r>
        <w:rPr>
          <w:rFonts w:ascii="Times New Roman" w:hAnsi="Times New Roman"/>
          <w:b/>
          <w:bCs/>
          <w:sz w:val="28"/>
          <w:szCs w:val="28"/>
        </w:rPr>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t xml:space="preserve">ІНСТРУКЦІЯ  </w:t>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 xml:space="preserve">щодо нанесення обстановки на робочу карту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Платформи підтримки заходів реагування на ХБРЯ інциденти</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1. Нанесення умовних знаків та тексту</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Умовні знаки:</w:t>
      </w:r>
      <w:r>
        <w:rPr>
          <w:rFonts w:ascii="Times New Roman" w:hAnsi="Times New Roman"/>
          <w:sz w:val="28"/>
          <w:szCs w:val="28"/>
        </w:rPr>
        <w:t xml:space="preserve"> На панелі управління знаками ( на карті вгорі праворуч) натисність кнопку </w:t>
      </w:r>
      <w:r>
        <w:rPr>
          <w:rFonts w:ascii="Times New Roman" w:hAnsi="Times New Roman"/>
          <w:sz w:val="28"/>
          <w:szCs w:val="28"/>
        </w:rPr>
        <w:t>випадаючого списку</w:t>
      </w:r>
      <w:r>
        <w:rPr>
          <w:rFonts w:ascii="Times New Roman" w:hAnsi="Times New Roman"/>
          <w:sz w:val="28"/>
          <w:szCs w:val="28"/>
        </w:rPr>
        <w:t xml:space="preserve"> </w:t>
      </w:r>
      <w:r>
        <w:rPr>
          <w:rFonts w:ascii="Times New Roman" w:hAnsi="Times New Roman"/>
          <w:b/>
          <w:bCs/>
          <w:sz w:val="28"/>
          <w:szCs w:val="28"/>
        </w:rPr>
        <w:t>«</w:t>
      </w:r>
      <w:r>
        <w:rPr>
          <w:rFonts w:ascii="Times New Roman" w:hAnsi="Times New Roman"/>
          <w:b/>
          <w:bCs/>
          <w:sz w:val="28"/>
          <w:szCs w:val="28"/>
        </w:rPr>
        <w:t>Оберіть з</w:t>
      </w:r>
      <w:r>
        <w:rPr>
          <w:rFonts w:ascii="Times New Roman" w:hAnsi="Times New Roman"/>
          <w:b/>
          <w:bCs/>
          <w:sz w:val="28"/>
          <w:szCs w:val="28"/>
        </w:rPr>
        <w:t>нак»</w:t>
      </w:r>
      <w:r>
        <w:rPr>
          <w:rFonts w:ascii="Times New Roman" w:hAnsi="Times New Roman"/>
          <w:b w:val="false"/>
          <w:bCs w:val="false"/>
          <w:sz w:val="28"/>
          <w:szCs w:val="28"/>
        </w:rPr>
        <w:t>,</w:t>
      </w:r>
      <w:r>
        <w:rPr>
          <w:rFonts w:ascii="Times New Roman" w:hAnsi="Times New Roman"/>
          <w:sz w:val="28"/>
          <w:szCs w:val="28"/>
        </w:rPr>
        <w:t xml:space="preserve"> виберіть умовний знак та клікніть на карті точку для його нанесення.                               </w:t>
      </w:r>
      <w:r>
        <w:rPr>
          <w:rFonts w:ascii="Times New Roman" w:hAnsi="Times New Roman"/>
          <w:b/>
          <w:bCs/>
          <w:sz w:val="28"/>
          <w:szCs w:val="28"/>
        </w:rPr>
        <w:t xml:space="preserve">Завершення нанесення вибраного умовного знаку на карті: </w:t>
      </w:r>
      <w:r>
        <w:rPr>
          <w:rFonts w:ascii="Times New Roman" w:hAnsi="Times New Roman"/>
          <w:b w:val="false"/>
          <w:bCs w:val="false"/>
          <w:sz w:val="28"/>
          <w:szCs w:val="28"/>
        </w:rPr>
        <w:t xml:space="preserve">натисніть кнопку </w:t>
      </w:r>
      <w:r>
        <w:rPr>
          <w:rFonts w:ascii="Times New Roman" w:hAnsi="Times New Roman"/>
          <w:b w:val="false"/>
          <w:bCs w:val="false"/>
          <w:sz w:val="28"/>
          <w:szCs w:val="28"/>
        </w:rPr>
        <w:t xml:space="preserve">випадаючого списку </w:t>
      </w:r>
      <w:r>
        <w:rPr>
          <w:rFonts w:ascii="Times New Roman" w:hAnsi="Times New Roman"/>
          <w:b/>
          <w:bCs/>
          <w:sz w:val="28"/>
          <w:szCs w:val="28"/>
        </w:rPr>
        <w:t>«</w:t>
      </w:r>
      <w:r>
        <w:rPr>
          <w:rFonts w:ascii="Times New Roman" w:hAnsi="Times New Roman"/>
          <w:b/>
          <w:bCs/>
          <w:sz w:val="28"/>
          <w:szCs w:val="28"/>
        </w:rPr>
        <w:t xml:space="preserve">Оберіть </w:t>
      </w:r>
      <w:r>
        <w:rPr>
          <w:rFonts w:ascii="Times New Roman" w:hAnsi="Times New Roman"/>
          <w:b/>
          <w:bCs/>
          <w:sz w:val="28"/>
          <w:szCs w:val="28"/>
        </w:rPr>
        <w:t>знак».</w:t>
      </w:r>
      <w:r>
        <w:rPr>
          <w:rFonts w:ascii="Times New Roman" w:hAnsi="Times New Roman"/>
          <w:b w:val="false"/>
          <w:bCs w:val="false"/>
          <w:sz w:val="28"/>
          <w:szCs w:val="28"/>
        </w:rPr>
        <w:t xml:space="preserve"> </w:t>
      </w:r>
      <w:r>
        <w:rPr>
          <w:rFonts w:ascii="Times New Roman" w:hAnsi="Times New Roman"/>
          <w:b/>
          <w:bCs/>
          <w:sz w:val="28"/>
          <w:szCs w:val="28"/>
        </w:rPr>
        <w:t xml:space="preserve">Видалення умовного знаку:  на карті </w:t>
      </w:r>
      <w:r>
        <w:rPr>
          <w:rFonts w:ascii="Times New Roman" w:hAnsi="Times New Roman"/>
          <w:b w:val="false"/>
          <w:bCs w:val="false"/>
          <w:sz w:val="28"/>
          <w:szCs w:val="28"/>
        </w:rPr>
        <w:t xml:space="preserve">клікніть по нанесеному знаку для його видалення. </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Текстові підписи:</w:t>
      </w:r>
      <w:r>
        <w:rPr>
          <w:rFonts w:ascii="Times New Roman" w:hAnsi="Times New Roman"/>
          <w:sz w:val="28"/>
          <w:szCs w:val="28"/>
        </w:rPr>
        <w:t xml:space="preserve"> На панелі управління знаками натисніть кнопку </w:t>
      </w:r>
      <w:r>
        <w:rPr>
          <w:rFonts w:ascii="Times New Roman" w:hAnsi="Times New Roman"/>
          <w:b/>
          <w:sz w:val="28"/>
          <w:szCs w:val="28"/>
        </w:rPr>
        <w:t>«Текст»</w:t>
      </w:r>
      <w:r>
        <w:rPr>
          <w:rFonts w:ascii="Times New Roman" w:hAnsi="Times New Roman"/>
          <w:sz w:val="28"/>
          <w:szCs w:val="28"/>
        </w:rPr>
        <w:t xml:space="preserve">, клікніть на карті точку, введіть текст у діалоговому вікні та нажміть ОК. </w:t>
      </w:r>
      <w:r>
        <w:rPr>
          <w:rFonts w:ascii="Times New Roman" w:hAnsi="Times New Roman"/>
          <w:b/>
          <w:sz w:val="28"/>
          <w:szCs w:val="28"/>
        </w:rPr>
        <w:t>Видалення тексту:</w:t>
      </w:r>
      <w:r>
        <w:rPr>
          <w:rFonts w:ascii="Times New Roman" w:hAnsi="Times New Roman"/>
          <w:sz w:val="28"/>
          <w:szCs w:val="28"/>
        </w:rPr>
        <w:t xml:space="preserve"> на карті клікніть по нанесеному тексту для його видалення.</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Коло, прямокутник:</w:t>
      </w:r>
      <w:r>
        <w:rPr>
          <w:rFonts w:ascii="Times New Roman" w:hAnsi="Times New Roman"/>
          <w:sz w:val="28"/>
          <w:szCs w:val="28"/>
        </w:rPr>
        <w:t xml:space="preserve"> На панелі Leaflet (на карті вгорі ліворуч) виберіть:</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bCs/>
          <w:sz w:val="28"/>
          <w:szCs w:val="28"/>
        </w:rPr>
        <w:t>коло</w:t>
      </w:r>
      <w:r>
        <w:rPr>
          <w:rFonts w:ascii="Times New Roman" w:hAnsi="Times New Roman"/>
          <w:sz w:val="28"/>
          <w:szCs w:val="28"/>
        </w:rPr>
        <w:t xml:space="preserve">  - на карті клікніть центр кола та розтягніть коло з нажатою лівою клавішею мишки до необхідного розміру;</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b/>
          <w:bCs/>
          <w:sz w:val="28"/>
          <w:szCs w:val="28"/>
        </w:rPr>
        <w:t>прямокутник</w:t>
      </w:r>
      <w:r>
        <w:rPr>
          <w:rFonts w:ascii="Times New Roman" w:hAnsi="Times New Roman"/>
          <w:sz w:val="28"/>
          <w:szCs w:val="28"/>
        </w:rPr>
        <w:t xml:space="preserve"> - на карті клікніть точку кута прямокутника та розтягніть прямокутник з нажатою лівою клавішею мишки до необхідного розміру; </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b/>
          <w:bCs/>
          <w:sz w:val="28"/>
          <w:szCs w:val="28"/>
        </w:rPr>
        <w:t>багатокутник</w:t>
      </w:r>
      <w:r>
        <w:rPr>
          <w:rFonts w:ascii="Times New Roman" w:hAnsi="Times New Roman"/>
          <w:sz w:val="28"/>
          <w:szCs w:val="28"/>
        </w:rPr>
        <w:t xml:space="preserve"> - на карті клікніть послідовно точки багатокутника, при цьому остання точка кліку збігається з першою точкою.</w:t>
      </w:r>
    </w:p>
    <w:p>
      <w:pPr>
        <w:pStyle w:val="BodyText"/>
        <w:numPr>
          <w:ilvl w:val="0"/>
          <w:numId w:val="0"/>
        </w:numPr>
        <w:spacing w:lineRule="auto" w:line="240" w:before="0" w:after="0"/>
        <w:ind w:hanging="0" w:left="0"/>
        <w:rPr>
          <w:rFonts w:ascii="Times New Roman" w:hAnsi="Times New Roman"/>
          <w:sz w:val="28"/>
          <w:szCs w:val="28"/>
        </w:rPr>
      </w:pPr>
      <w:r>
        <w:rPr>
          <w:rFonts w:ascii="Times New Roman" w:hAnsi="Times New Roman"/>
          <w:sz w:val="28"/>
          <w:szCs w:val="28"/>
        </w:rPr>
      </w:r>
    </w:p>
    <w:p>
      <w:pPr>
        <w:pStyle w:val="BodyText"/>
        <w:spacing w:lineRule="auto" w:line="240" w:before="0" w:after="0"/>
        <w:jc w:val="both"/>
        <w:rPr>
          <w:rFonts w:ascii="Times New Roman" w:hAnsi="Times New Roman"/>
          <w:sz w:val="28"/>
          <w:szCs w:val="28"/>
        </w:rPr>
      </w:pPr>
      <w:r>
        <w:rPr>
          <w:rFonts w:ascii="Times New Roman" w:hAnsi="Times New Roman"/>
          <w:b/>
          <w:bCs/>
          <w:sz w:val="28"/>
          <w:szCs w:val="28"/>
        </w:rPr>
        <w:t>2. Нанесення зон хімічного забруднення за міжнародними рівнями токсичного впливу (A</w:t>
      </w:r>
      <w:r>
        <w:rPr>
          <w:rFonts w:ascii="Times New Roman" w:hAnsi="Times New Roman"/>
          <w:b/>
          <w:sz w:val="28"/>
          <w:szCs w:val="28"/>
        </w:rPr>
        <w:t xml:space="preserve">EGL-1, AEGL-2, AEGL-3)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1. Перед початком нанесення </w:t>
      </w:r>
      <w:r>
        <w:rPr>
          <w:rFonts w:ascii="Times New Roman" w:hAnsi="Times New Roman"/>
          <w:b w:val="false"/>
          <w:bCs w:val="false"/>
          <w:sz w:val="28"/>
          <w:szCs w:val="28"/>
        </w:rPr>
        <w:t>зон хімічного забруднення за міжнародними рівнями токсичного впливу (AEGL-1, AEGL-2, AEGL-3)</w:t>
      </w:r>
      <w:r>
        <w:rPr>
          <w:rFonts w:ascii="Times New Roman" w:hAnsi="Times New Roman"/>
          <w:b/>
          <w:bCs w:val="false"/>
          <w:sz w:val="28"/>
          <w:szCs w:val="28"/>
        </w:rPr>
        <w:t xml:space="preserve"> </w:t>
      </w:r>
      <w:r>
        <w:rPr>
          <w:rFonts w:ascii="Times New Roman" w:hAnsi="Times New Roman"/>
          <w:sz w:val="28"/>
          <w:szCs w:val="28"/>
        </w:rPr>
        <w:t xml:space="preserve">на панелі управління знаками введіть у поле </w:t>
      </w:r>
      <w:r>
        <w:rPr>
          <w:rFonts w:ascii="Times New Roman" w:hAnsi="Times New Roman"/>
          <w:b/>
          <w:sz w:val="28"/>
          <w:szCs w:val="28"/>
        </w:rPr>
        <w:t>«Напрямок вітру»</w:t>
      </w:r>
      <w:r>
        <w:rPr>
          <w:rFonts w:ascii="Times New Roman" w:hAnsi="Times New Roman"/>
          <w:sz w:val="28"/>
          <w:szCs w:val="28"/>
        </w:rPr>
        <w:t xml:space="preserve"> значення напрямку вітру в градусах (напрямок  від 0 до 360</w:t>
      </w:r>
      <w:r>
        <w:rPr>
          <w:rFonts w:ascii="Times New Roman" w:hAnsi="Times New Roman"/>
          <w:sz w:val="28"/>
          <w:szCs w:val="28"/>
          <w:vertAlign w:val="superscript"/>
        </w:rPr>
        <w:t xml:space="preserve">0 </w:t>
      </w:r>
      <w:r>
        <w:rPr>
          <w:rFonts w:ascii="Times New Roman" w:hAnsi="Times New Roman"/>
          <w:sz w:val="28"/>
          <w:szCs w:val="28"/>
        </w:rPr>
        <w:t xml:space="preserve">- «звідкіля дує вітер»), а також для інформації  - у полі </w:t>
      </w:r>
      <w:r>
        <w:rPr>
          <w:rFonts w:ascii="Times New Roman" w:hAnsi="Times New Roman"/>
          <w:b/>
          <w:sz w:val="28"/>
          <w:szCs w:val="28"/>
        </w:rPr>
        <w:t>«Швидкість вітру»</w:t>
      </w:r>
      <w:r>
        <w:rPr>
          <w:rFonts w:ascii="Times New Roman" w:hAnsi="Times New Roman"/>
          <w:sz w:val="28"/>
          <w:szCs w:val="28"/>
        </w:rPr>
        <w:t xml:space="preserve"> введіть значення швидкості вітру у </w:t>
      </w:r>
      <w:r>
        <w:rPr>
          <w:rFonts w:ascii="Times New Roman" w:hAnsi="Times New Roman"/>
          <w:b/>
          <w:sz w:val="28"/>
          <w:szCs w:val="28"/>
        </w:rPr>
        <w:t xml:space="preserve">м/с та </w:t>
      </w:r>
      <w:r>
        <w:rPr>
          <w:rFonts w:ascii="Times New Roman" w:hAnsi="Times New Roman"/>
          <w:b w:val="false"/>
          <w:bCs w:val="false"/>
          <w:sz w:val="28"/>
          <w:szCs w:val="28"/>
        </w:rPr>
        <w:t xml:space="preserve">натисність </w:t>
      </w:r>
      <w:r>
        <w:rPr>
          <w:rFonts w:ascii="Times New Roman" w:hAnsi="Times New Roman"/>
          <w:sz w:val="28"/>
          <w:szCs w:val="28"/>
        </w:rPr>
        <w:t xml:space="preserve">кнопку </w:t>
      </w:r>
      <w:r>
        <w:rPr>
          <w:rFonts w:ascii="Times New Roman" w:hAnsi="Times New Roman"/>
          <w:b/>
          <w:sz w:val="28"/>
          <w:szCs w:val="28"/>
        </w:rPr>
        <w:t>«Застосувати метео»</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2. Натисніть кнопку </w:t>
      </w:r>
      <w:r>
        <w:rPr>
          <w:rFonts w:ascii="Times New Roman" w:hAnsi="Times New Roman"/>
          <w:b/>
          <w:sz w:val="28"/>
          <w:szCs w:val="28"/>
        </w:rPr>
        <w:t>«Еліпс»</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3. Клікніть на карті в точці хімічної аварії (застосування хімічної зброї).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4. В діалогових вікнах послідовно введіть:</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довжину хмари (за вітром) у метрах.</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ширину хмари (бокове поширення) у метрах.</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sz w:val="28"/>
          <w:szCs w:val="28"/>
        </w:rPr>
        <w:t>Система автоматично побудує трирівневий каскад зон:</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AEGL-1 (жовта, 100% розміру):</w:t>
      </w:r>
      <w:r>
        <w:rPr>
          <w:rFonts w:ascii="Times New Roman" w:hAnsi="Times New Roman"/>
          <w:sz w:val="28"/>
          <w:szCs w:val="28"/>
        </w:rPr>
        <w:t xml:space="preserve"> зона початкового/низького впливу.</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AEGL-2 (помаранчева, 60% розміру):</w:t>
      </w:r>
      <w:r>
        <w:rPr>
          <w:rFonts w:ascii="Times New Roman" w:hAnsi="Times New Roman"/>
          <w:sz w:val="28"/>
          <w:szCs w:val="28"/>
        </w:rPr>
        <w:t xml:space="preserve"> зона середньої небезпеки (ризик для здоров'я).</w:t>
      </w:r>
    </w:p>
    <w:p>
      <w:pPr>
        <w:pStyle w:val="BodyText"/>
        <w:widowControl/>
        <w:numPr>
          <w:ilvl w:val="0"/>
          <w:numId w:val="3"/>
        </w:numPr>
        <w:suppressAutoHyphens w:val="true"/>
        <w:bidi w:val="0"/>
        <w:spacing w:lineRule="auto" w:line="240" w:before="0" w:after="0"/>
        <w:ind w:hanging="340" w:left="1417" w:right="0"/>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AEGL-3 (Червона, 30% розміру):</w:t>
      </w:r>
      <w:r>
        <w:rPr>
          <w:rFonts w:ascii="Times New Roman" w:hAnsi="Times New Roman"/>
          <w:sz w:val="28"/>
          <w:szCs w:val="28"/>
        </w:rPr>
        <w:t xml:space="preserve"> зона смертельної небезпеки).</w:t>
      </w:r>
    </w:p>
    <w:p>
      <w:pPr>
        <w:pStyle w:val="Style19"/>
        <w:widowControl/>
        <w:suppressAutoHyphens w:val="true"/>
        <w:bidi w:val="0"/>
        <w:spacing w:lineRule="auto" w:line="240" w:before="0" w:after="0"/>
        <w:ind w:hanging="0" w:left="567" w:right="0"/>
        <w:jc w:val="both"/>
        <w:rPr>
          <w:rFonts w:ascii="Times New Roman" w:hAnsi="Times New Roman"/>
          <w:sz w:val="28"/>
          <w:szCs w:val="28"/>
        </w:rPr>
      </w:pPr>
      <w:r>
        <w:rPr>
          <w:rFonts w:ascii="Times New Roman" w:hAnsi="Times New Roman"/>
          <w:b/>
          <w:bCs/>
          <w:sz w:val="28"/>
          <w:szCs w:val="28"/>
        </w:rPr>
        <w:t>Вид</w:t>
      </w:r>
      <w:r>
        <w:rPr>
          <w:rFonts w:ascii="Times New Roman" w:hAnsi="Times New Roman"/>
          <w:b/>
          <w:sz w:val="28"/>
          <w:szCs w:val="28"/>
        </w:rPr>
        <w:t>алення зони хімічного забруднення:</w:t>
      </w:r>
      <w:r>
        <w:rPr>
          <w:rFonts w:ascii="Times New Roman" w:hAnsi="Times New Roman"/>
          <w:sz w:val="28"/>
          <w:szCs w:val="28"/>
        </w:rPr>
        <w:t xml:space="preserve"> Якщо необхідно видалити зону хімічного забруднення  - клікніть по центру еліпсу на карті та підтвердіть видалення. </w:t>
      </w:r>
    </w:p>
    <w:p>
      <w:pPr>
        <w:pStyle w:val="BodyText"/>
        <w:spacing w:lineRule="auto" w:line="240" w:before="0" w:after="0"/>
        <w:jc w:val="both"/>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3. Вимірювання відстаней (лінійка)</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На панелі Leaflet (на карті вгорі ліворуч) виберіть </w:t>
      </w:r>
      <w:r>
        <w:rPr>
          <w:rFonts w:ascii="Times New Roman" w:hAnsi="Times New Roman"/>
          <w:b/>
          <w:sz w:val="28"/>
          <w:szCs w:val="28"/>
        </w:rPr>
        <w:t>«Малювання лінії»</w:t>
      </w:r>
      <w:r>
        <w:rPr>
          <w:rFonts w:ascii="Times New Roman" w:hAnsi="Times New Roman"/>
          <w:sz w:val="28"/>
          <w:szCs w:val="28"/>
        </w:rPr>
        <w:t xml:space="preserve"> (лінія з точками).</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Послідовно клікайте по карті (наприклад, від епіцентру хмари до населеного пункту), відстань автоматично відображатиметься в метрах або кілометрах.</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Для завершення вимірювання двічі клікніть на останній точці.</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Для видалення лінійки натисніть іконку </w:t>
      </w:r>
      <w:r>
        <w:rPr>
          <w:rFonts w:ascii="Times New Roman" w:hAnsi="Times New Roman"/>
          <w:b/>
          <w:sz w:val="28"/>
          <w:szCs w:val="28"/>
        </w:rPr>
        <w:t>Смітника</w:t>
      </w:r>
      <w:r>
        <w:rPr>
          <w:rFonts w:ascii="Times New Roman" w:hAnsi="Times New Roman"/>
          <w:sz w:val="28"/>
          <w:szCs w:val="28"/>
        </w:rPr>
        <w:t xml:space="preserve"> у лівій панелі та клікніть по лінії.</w:t>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4. Очищення та експорт</w:t>
      </w:r>
    </w:p>
    <w:p>
      <w:pPr>
        <w:pStyle w:val="BodyText"/>
        <w:numPr>
          <w:ilvl w:val="0"/>
          <w:numId w:val="5"/>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PNG / 🖨 PDF:</w:t>
      </w:r>
      <w:r>
        <w:rPr>
          <w:rFonts w:ascii="Times New Roman" w:hAnsi="Times New Roman"/>
          <w:sz w:val="28"/>
          <w:szCs w:val="28"/>
        </w:rPr>
        <w:t xml:space="preserve"> Кнопки внизу правої панелі дозволяють миттєво зберегти знімок поточної карти або роздрукувати її.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val="false"/>
          <w:i w:val="false"/>
          <w:sz w:val="28"/>
          <w:szCs w:val="28"/>
        </w:rPr>
        <w:t>Кнопка «Очистити»</w:t>
      </w:r>
      <w:r>
        <w:rPr>
          <w:rFonts w:eastAsia="Times New Roman" w:cs="Times New Roman" w:ascii="Times New Roman" w:hAnsi="Times New Roman"/>
          <w:b w:val="false"/>
          <w:bCs w:val="false"/>
          <w:i w:val="false"/>
          <w:sz w:val="28"/>
          <w:szCs w:val="28"/>
        </w:rPr>
        <w:t xml:space="preserve"> повністю видаляє всю обстановку та перезавантажує карту до чистого стану.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ru-RU" w:eastAsia="zh-CN" w:bidi="hi-IN"/>
    </w:rPr>
  </w:style>
  <w:style w:type="paragraph" w:styleId="Heading1">
    <w:name w:val="Heading 1"/>
    <w:basedOn w:val="Style13"/>
    <w:next w:val="BodyText"/>
    <w:qFormat/>
    <w:pPr>
      <w:spacing w:before="240" w:after="120"/>
      <w:outlineLvl w:val="0"/>
    </w:pPr>
    <w:rPr>
      <w:rFonts w:ascii="Liberation Serif" w:hAnsi="Liberation Serif" w:eastAsia="Noto Serif CJK SC" w:cs="FreeSans"/>
      <w:b/>
      <w:bCs/>
      <w:sz w:val="48"/>
      <w:szCs w:val="48"/>
    </w:rPr>
  </w:style>
  <w:style w:type="paragraph" w:styleId="Heading2">
    <w:name w:val="Heading 2"/>
    <w:basedOn w:val="Style13"/>
    <w:next w:val="BodyText"/>
    <w:qFormat/>
    <w:pPr>
      <w:spacing w:before="200" w:after="120"/>
      <w:outlineLvl w:val="1"/>
    </w:pPr>
    <w:rPr>
      <w:rFonts w:ascii="Liberation Serif" w:hAnsi="Liberation Serif" w:eastAsia="Noto Serif CJK SC" w:cs="FreeSans"/>
      <w:b/>
      <w:bCs/>
      <w:sz w:val="36"/>
      <w:szCs w:val="36"/>
    </w:rPr>
  </w:style>
  <w:style w:type="paragraph" w:styleId="Heading3">
    <w:name w:val="Heading 3"/>
    <w:basedOn w:val="Style13"/>
    <w:next w:val="BodyText"/>
    <w:qFormat/>
    <w:pPr>
      <w:spacing w:before="140" w:after="120"/>
      <w:outlineLvl w:val="2"/>
    </w:pPr>
    <w:rPr>
      <w:rFonts w:ascii="Liberation Serif" w:hAnsi="Liberation Serif" w:eastAsia="Noto Serif CJK SC" w:cs="FreeSans"/>
      <w:b/>
      <w:bCs/>
      <w:sz w:val="28"/>
      <w:szCs w:val="28"/>
    </w:rPr>
  </w:style>
  <w:style w:type="paragraph" w:styleId="Heading4">
    <w:name w:val="Heading 4"/>
    <w:basedOn w:val="Style13"/>
    <w:next w:val="BodyText"/>
    <w:qFormat/>
    <w:pPr>
      <w:spacing w:before="120" w:after="120"/>
      <w:outlineLvl w:val="3"/>
    </w:pPr>
    <w:rPr>
      <w:rFonts w:ascii="Liberation Serif" w:hAnsi="Liberation Serif" w:eastAsia="Noto Serif CJK SC" w:cs="FreeSans"/>
      <w:b/>
      <w:bCs/>
      <w:sz w:val="24"/>
      <w:szCs w:val="24"/>
    </w:rPr>
  </w:style>
  <w:style w:type="character" w:styleId="Strong">
    <w:name w:val="Strong"/>
    <w:qFormat/>
    <w:rPr>
      <w:b/>
      <w:bCs/>
    </w:rPr>
  </w:style>
  <w:style w:type="character" w:styleId="Hyperlink">
    <w:name w:val="Hyperlink"/>
    <w:rPr>
      <w:color w:val="000080"/>
      <w:u w:val="single"/>
    </w:rPr>
  </w:style>
  <w:style w:type="character" w:styleId="Style10">
    <w:name w:val="Маркери"/>
    <w:qFormat/>
    <w:rPr>
      <w:rFonts w:ascii="OpenSymbol" w:hAnsi="OpenSymbol" w:eastAsia="OpenSymbol" w:cs="OpenSymbol"/>
    </w:rPr>
  </w:style>
  <w:style w:type="character" w:styleId="Style11">
    <w:name w:val="Первинний текст"/>
    <w:qFormat/>
    <w:rPr>
      <w:rFonts w:ascii="Liberation Mono" w:hAnsi="Liberation Mono" w:eastAsia="Noto Sans Mono CJK SC" w:cs="Liberation Mono"/>
    </w:rPr>
  </w:style>
  <w:style w:type="character" w:styleId="Style12">
    <w:name w:val="Символ нумерації"/>
    <w:qFormat/>
    <w:rPr/>
  </w:style>
  <w:style w:type="character" w:styleId="DefaultParagraphFont">
    <w:name w:val="Default Paragraph Font"/>
    <w:qFormat/>
    <w:rPr/>
  </w:style>
  <w:style w:type="character" w:styleId="Rvts0">
    <w:name w:val="rvts0"/>
    <w:basedOn w:val="DefaultParagraphFont"/>
    <w:qFormat/>
    <w:rPr>
      <w:rFonts w:cs="Verdana"/>
      <w:color w:val="000000"/>
      <w:sz w:val="28"/>
      <w:szCs w:val="28"/>
      <w:lang w:val="uk-UA" w:bidi="ar-SA"/>
    </w:rPr>
  </w:style>
  <w:style w:type="paragraph" w:styleId="Style13">
    <w:name w:val="Заголовок"/>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Style14">
    <w:name w:val="Покажчик"/>
    <w:basedOn w:val="Normal"/>
    <w:qFormat/>
    <w:pPr>
      <w:suppressLineNumbers/>
    </w:pPr>
    <w:rPr>
      <w:rFonts w:cs="FreeSans"/>
    </w:rPr>
  </w:style>
  <w:style w:type="paragraph" w:styleId="Style15">
    <w:name w:val="Указатель"/>
    <w:basedOn w:val="Normal"/>
    <w:qFormat/>
    <w:pPr>
      <w:suppressLineNumbers/>
    </w:pPr>
    <w:rPr>
      <w:rFonts w:cs="Lohit Devanagari"/>
    </w:rPr>
  </w:style>
  <w:style w:type="paragraph" w:styleId="Style16">
    <w:name w:val="Вміст таблиці"/>
    <w:basedOn w:val="Normal"/>
    <w:qFormat/>
    <w:pPr>
      <w:widowControl w:val="false"/>
      <w:suppressLineNumbers/>
    </w:pPr>
    <w:rPr/>
  </w:style>
  <w:style w:type="paragraph" w:styleId="Style17">
    <w:name w:val="Заголовок таблиці"/>
    <w:basedOn w:val="Style16"/>
    <w:qFormat/>
    <w:pPr>
      <w:suppressLineNumbers/>
      <w:jc w:val="center"/>
    </w:pPr>
    <w:rPr>
      <w:b/>
      <w:bCs/>
    </w:rPr>
  </w:style>
  <w:style w:type="paragraph" w:styleId="Style18">
    <w:name w:val="Горизонтальна лінія"/>
    <w:basedOn w:val="Normal"/>
    <w:next w:val="BodyText"/>
    <w:qFormat/>
    <w:pPr>
      <w:suppressLineNumbers/>
      <w:pBdr>
        <w:bottom w:val="double" w:sz="2" w:space="0" w:color="808080"/>
      </w:pBdr>
      <w:spacing w:before="0" w:after="283"/>
    </w:pPr>
    <w:rPr>
      <w:sz w:val="12"/>
      <w:szCs w:val="12"/>
    </w:rPr>
  </w:style>
  <w:style w:type="paragraph" w:styleId="Style19">
    <w:name w:val="Цитата у блоці"/>
    <w:basedOn w:val="Normal"/>
    <w:qFormat/>
    <w:pPr>
      <w:spacing w:before="0" w:after="283"/>
      <w:ind w:hanging="0" w:left="567" w:right="567"/>
    </w:pPr>
    <w:rPr/>
  </w:style>
  <w:style w:type="paragraph" w:styleId="Style20">
    <w:name w:val="Вміст рамки"/>
    <w:basedOn w:val="Normal"/>
    <w:qFormat/>
    <w:pPr/>
    <w:rPr/>
  </w:style>
  <w:style w:type="paragraph" w:styleId="Style21">
    <w:name w:val="Текст у вказаному форматі"/>
    <w:basedOn w:val="Normal"/>
    <w:qFormat/>
    <w:pPr>
      <w:spacing w:before="0" w:after="0"/>
    </w:pPr>
    <w:rPr>
      <w:rFonts w:ascii="Liberation Mono" w:hAnsi="Liberation Mono" w:eastAsia="Noto Sans Mono CJK SC" w:cs="Liberation Mono"/>
      <w:sz w:val="20"/>
      <w:szCs w:val="20"/>
    </w:rPr>
  </w:style>
  <w:style w:type="paragraph" w:styleId="3f3f3f3f3f3f3f3f3f3f3f3f3f">
    <w:name w:val="О3fс3fн3fо3fв3fн3fи3fй3f т3fе3fк3fс3fт3f"/>
    <w:basedOn w:val="Normal"/>
    <w:qFormat/>
    <w:pPr>
      <w:tabs>
        <w:tab w:val="left" w:pos="709" w:leader="none"/>
        <w:tab w:val="left" w:pos="851" w:leader="none"/>
        <w:tab w:val="left" w:pos="9639" w:leader="none"/>
      </w:tabs>
      <w:suppressAutoHyphens w:val="true"/>
      <w:spacing w:lineRule="auto" w:line="240" w:before="0" w:after="0"/>
      <w:ind w:hanging="0" w:left="0" w:right="141"/>
      <w:jc w:val="center"/>
    </w:pPr>
    <w:rPr>
      <w:rFonts w:ascii="Times New Roman" w:hAnsi="Times New Roman" w:eastAsia="Times New Roman" w:cs="Times New Roman"/>
      <w:kern w:val="2"/>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628</TotalTime>
  <Application>LibreOffice/7.6.7.2$Linux_X86_64 LibreOffice_project/60$Build-2</Application>
  <AppVersion>15.0000</AppVersion>
  <Pages>3</Pages>
  <Words>965</Words>
  <Characters>6234</Characters>
  <CharactersWithSpaces>7194</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2020-08-12T14:30:51Z</dcterms:created>
  <dc:creator/>
  <dc:description/>
  <dc:language>ru-RU</dc:language>
  <cp:lastModifiedBy/>
  <dcterms:modified xsi:type="dcterms:W3CDTF">2026-08-06T14:22:21Z</dcterms:modified>
  <cp:revision>85</cp:revision>
  <dc:subject/>
  <dc:title/>
</cp:coreProperties>
</file>

<file path=docProps/custom.xml><?xml version="1.0" encoding="utf-8"?>
<Properties xmlns="http://schemas.openxmlformats.org/officeDocument/2006/custom-properties" xmlns:vt="http://schemas.openxmlformats.org/officeDocument/2006/docPropsVTypes"/>
</file>