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b/>
          <w:bCs/>
          <w:i w:val="false"/>
          <w:i w:val="false"/>
          <w:caps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/>
          <w:color w:val="000000"/>
          <w:spacing w:val="0"/>
          <w:sz w:val="28"/>
          <w:szCs w:val="28"/>
        </w:rPr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/>
          <w:color w:val="000000"/>
          <w:spacing w:val="0"/>
          <w:sz w:val="28"/>
          <w:szCs w:val="28"/>
        </w:rPr>
        <w:t xml:space="preserve">ПлатформА підтримки заходів реагування 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/>
          <w:color w:val="000000"/>
          <w:spacing w:val="0"/>
          <w:sz w:val="28"/>
          <w:szCs w:val="28"/>
        </w:rPr>
        <w:t>на ХБРЯ інциденти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b w:val="false"/>
          <w:i w:val="false"/>
          <w:i w:val="false"/>
          <w:caps w:val="false"/>
          <w:smallCaps w:val="false"/>
          <w:color w:val="000000"/>
          <w:spacing w:val="0"/>
          <w:sz w:val="28"/>
          <w:szCs w:val="28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Платформа підтримки заходів реагування на ХБРЯ інциденти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(далі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Платформа 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ХБРЯ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) </w:t>
      </w: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це    веб-портал, призначений для підвищення ефективності роботи  фахівців РХБ захисту під час оцінки РХБ обстановки та підготовки пропозицій щодо захисту населення та ліквідації наслідків ХБРЯ інцидентів.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Платформа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ХБРЯ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об’єднує робочу карту та модулі щодо радіаційн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ого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моніторинг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у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на території України та країн ЄС, прогнозування масштабів хімічної аварії, нанесення на карту радіаційної та хімічної обстановки за даними розвідки, оперативного пошуку аварійних карток небезпечних хімічних речовин,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інцидентів: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Модуль 1 </w:t>
      </w: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РХБ ОБСТАНОВКА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: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1.1. Карта радіаційного моніторингу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(посилання на SaveEcobot).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1.2. Карта радіаційного моніторингу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(посилання на Укргідрометцентр).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1.3. Карта радіаційного моніторингу країн ЄС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(посилання на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333333"/>
          <w:spacing w:val="0"/>
          <w:sz w:val="28"/>
          <w:szCs w:val="28"/>
        </w:rPr>
        <w:t>EURDEP).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333333"/>
          <w:spacing w:val="0"/>
          <w:sz w:val="28"/>
          <w:szCs w:val="28"/>
        </w:rPr>
        <w:t xml:space="preserve">1.4. Карта прогнозу хімічної обстановки 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333333"/>
          <w:spacing w:val="0"/>
          <w:sz w:val="28"/>
          <w:szCs w:val="28"/>
        </w:rPr>
        <w:t>(посилання на Forecast) — застосунок щодо прогнозування масштабів хімічної аварії.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333333"/>
          <w:spacing w:val="0"/>
          <w:sz w:val="28"/>
          <w:szCs w:val="28"/>
        </w:rPr>
        <w:t xml:space="preserve">1.5. Карта фактичної РХ обстановки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333333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333333"/>
          <w:spacing w:val="0"/>
          <w:sz w:val="28"/>
          <w:szCs w:val="28"/>
        </w:rPr>
        <w:t xml:space="preserve"> застосунок, призначений для оперативного нанесення радіаційної та хімічної обстановки на карту OpenStreetMap за даними радіаційної та хімічної розвідки</w:t>
      </w:r>
      <w:r>
        <w:rPr>
          <w:rFonts w:ascii="Times New Roman" w:hAnsi="Times New Roman"/>
          <w:b w:val="false"/>
          <w:bCs w:val="false"/>
          <w:i w:val="false"/>
          <w:caps w:val="false"/>
          <w:smallCaps w:val="false"/>
          <w:color w:val="333333"/>
          <w:spacing w:val="0"/>
          <w:sz w:val="28"/>
          <w:szCs w:val="28"/>
        </w:rPr>
        <w:t>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Модуль 2 </w:t>
      </w: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БАЗИ ДАНИХ: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2.1. Аварійні картки небезпечних хімічних речовин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— застосунок, що включає базу аварійних карток небезпечних хімічних речовин, які завантажуються в PDF форматі та містять інформацію про основні властивості НХР, засоби індивідуального захисту та дії щодо локалізації хімічної аварії (є пошук за назвою НХР або номером аварійної картки).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2.2. Токсодози бойових отруйних речовин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− застосунок, що включає  інформацію про концентрації бойових отруйних речовин, що викликають ознаки </w:t>
      </w:r>
      <w:r>
        <w:rPr>
          <w:rFonts w:eastAsia="Noto Serif CJK SC" w:cs="Lohit Devanagari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отруєння людей за рівнями: AEGL1 (порогові ознаки отруєння), AEGL2 (середні ознаки отруєння), AEGL3 (важкі ознаки отруєння) протягом визначеного часу  (10 хв, 30 хв, 1 год, 4 год, 8 год).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Модуль 3 </w:t>
      </w: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РОЗРАХУНКИ: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3.1. Калькулятор дози (ядерний вибух)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застосунок, призначений для розрахунку дози опромінення людей, які знаходиться в зоні радіоактивного забруднення після ядерного вибуху (вхідні дані: потужність дози випромінювання за даними розвідки на час t після ядерного вибуху, тривалість опромінення людей та коефіцієнт захисту).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3.2. Калькулятор дози (аварія на АЕС)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застосунок, призначений для розрахунку дози опромінення людей, які знаходиться в зоні радіоактивного забруднення після аварії на атомній електростанції (вхідні дані: потужність дози випромінювання за даними розвідки на час t після аварії на АЕС, тривалість опромінення людини та коефіцієнт захисту).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3.3. Калькулятор допустимого часу опромінення </w:t>
      </w: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застосунок, призначений для розрахунку допустимого часу опромінення людей у зоні радіоактивного забруднення при заданій дозі опромінення (вхідні дані: потужність дози випромінювання , задана доза опромінення, коефіцієнт захисту). 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Модуль 4 </w:t>
      </w: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>−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ДОВІДКА: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4.1. </w:t>
      </w:r>
      <w:r>
        <w:rPr>
          <w:rFonts w:eastAsia="Noto Serif CJK SC" w:cs="Lohit Devanagari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>
          <w:rFonts w:eastAsia="Noto Serif CJK SC" w:cs="Lohit Devanagari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Укргідрометцентр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− метеорологічні умови (посилання на Укргідрометцентр).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4.2. Нормативно-правова база РХЗ −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(посилання на перелік документів Управління радіаційного, хімічного та біологічного захисту).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4.3. СОП 1.1/РХБЗ/ДСНС </w:t>
      </w:r>
      <w:r>
        <w:rPr>
          <w:rFonts w:eastAsia="Times New Roman" w:cs="Times New Roman" w:ascii="Times New Roman" w:hAnsi="Times New Roman"/>
          <w:i w:val="false"/>
          <w:sz w:val="28"/>
          <w:szCs w:val="28"/>
        </w:rPr>
        <w:t xml:space="preserve"> «Порядок проведення демеркуризації» (посилання). </w:t>
      </w:r>
      <w:r>
        <w:rPr>
          <w:rFonts w:eastAsia="Times New Roman" w:cs="Times New Roman" w:ascii="Times New Roman" w:hAnsi="Times New Roman"/>
          <w:b/>
          <w:bCs/>
          <w:i w:val="false"/>
          <w:sz w:val="28"/>
          <w:szCs w:val="28"/>
        </w:rPr>
        <w:t>СОП 1.2./РХБЗ/ДСНС</w:t>
      </w:r>
      <w:r>
        <w:rPr>
          <w:rFonts w:eastAsia="Times New Roman" w:cs="Times New Roman" w:ascii="Times New Roman" w:hAnsi="Times New Roman"/>
          <w:i w:val="false"/>
          <w:sz w:val="28"/>
          <w:szCs w:val="28"/>
        </w:rPr>
        <w:t xml:space="preserve"> «Порядок дій пожежно-рятувальних підрозділів при залученні на надзвичайну ситуацію (подію), пов’язану з небезпечними хімічними речовинами».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 w:val="false"/>
          <w:sz w:val="28"/>
          <w:szCs w:val="28"/>
        </w:rPr>
        <w:t xml:space="preserve">4.4. Формалізовані документи та довідкові матеріали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>−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зброї, аварії на АЕС та хімічно небезпечному об’єкті;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>довідкові матеріали з РХБ захисту.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 xml:space="preserve">Окремо віджет </w:t>
      </w:r>
      <w:r>
        <w:rPr>
          <w:rFonts w:eastAsia="Times New Roman" w:cs="Times New Roman" w:ascii="Times New Roman" w:hAnsi="Times New Roman"/>
          <w:b/>
          <w:bCs/>
          <w:i w:val="false"/>
          <w:sz w:val="28"/>
          <w:szCs w:val="28"/>
        </w:rPr>
        <w:t xml:space="preserve">−  МОНІТОРИНГ ВІТРУ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>(посилання на Windy).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 xml:space="preserve">На робочій карті, яка розташована в центрі інтерфейсу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Платформи РХБ захисту, можна наносити радіаційно та хімічно небезпечні об’єкти, зони радіоактивного та хімічного забруднення, інші умовні знаки згідно з Методичними рекомендаціями щодо розроблення картографічних документів у сфері цивільного захисту.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 xml:space="preserve"> 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Heading2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ІНСТРУКЦІЯ  </w:t>
      </w:r>
    </w:p>
    <w:p>
      <w:pPr>
        <w:pStyle w:val="Heading2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щодо нанесення обстановки на робочу карту 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Платформи підтримки заходів реагування на ХБРЯ інциденти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spacing w:lineRule="auto" w:line="24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1. Нанесення умовних знаків та тексту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Умовні знаки:</w:t>
      </w:r>
      <w:r>
        <w:rPr>
          <w:rFonts w:ascii="Times New Roman" w:hAnsi="Times New Roman"/>
          <w:sz w:val="28"/>
          <w:szCs w:val="28"/>
        </w:rPr>
        <w:t xml:space="preserve"> На панелі управління знаками ( на карті вгорі праворуч) натисність кнопку </w:t>
      </w:r>
      <w:r>
        <w:rPr>
          <w:rFonts w:ascii="Times New Roman" w:hAnsi="Times New Roman"/>
          <w:b/>
          <w:bCs/>
          <w:sz w:val="28"/>
          <w:szCs w:val="28"/>
        </w:rPr>
        <w:t>«Знак РХБЗ»</w:t>
      </w:r>
      <w:r>
        <w:rPr>
          <w:rFonts w:ascii="Times New Roman" w:hAnsi="Times New Roman"/>
          <w:b w:val="false"/>
          <w:bCs w:val="false"/>
          <w:sz w:val="28"/>
          <w:szCs w:val="28"/>
        </w:rPr>
        <w:t>,</w:t>
      </w:r>
      <w:r>
        <w:rPr>
          <w:rFonts w:ascii="Times New Roman" w:hAnsi="Times New Roman"/>
          <w:sz w:val="28"/>
          <w:szCs w:val="28"/>
        </w:rPr>
        <w:t xml:space="preserve"> виберіть умовний знак з випадаючого списку та клікніть на карті точку для його нанесення.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Текстові підписи:</w:t>
      </w:r>
      <w:r>
        <w:rPr>
          <w:rFonts w:ascii="Times New Roman" w:hAnsi="Times New Roman"/>
          <w:sz w:val="28"/>
          <w:szCs w:val="28"/>
        </w:rPr>
        <w:t xml:space="preserve"> На панелі управління знаками натисніть кнопку </w:t>
      </w:r>
      <w:r>
        <w:rPr>
          <w:rFonts w:ascii="Times New Roman" w:hAnsi="Times New Roman"/>
          <w:b/>
          <w:sz w:val="28"/>
          <w:szCs w:val="28"/>
        </w:rPr>
        <w:t>«Текст»</w:t>
      </w:r>
      <w:r>
        <w:rPr>
          <w:rFonts w:ascii="Times New Roman" w:hAnsi="Times New Roman"/>
          <w:sz w:val="28"/>
          <w:szCs w:val="28"/>
        </w:rPr>
        <w:t>, клікніть на карті точку, введіть текст у діалоговому вікні та нажміть ОК.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Видалення умовного знаку/тексту:</w:t>
      </w:r>
      <w:r>
        <w:rPr>
          <w:rFonts w:ascii="Times New Roman" w:hAnsi="Times New Roman"/>
          <w:sz w:val="28"/>
          <w:szCs w:val="28"/>
        </w:rPr>
        <w:t xml:space="preserve"> на карті клікніть по нанесеному знаку або тексту для його видалення.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Коло, прямокутник:</w:t>
      </w:r>
      <w:r>
        <w:rPr>
          <w:rFonts w:ascii="Times New Roman" w:hAnsi="Times New Roman"/>
          <w:sz w:val="28"/>
          <w:szCs w:val="28"/>
        </w:rPr>
        <w:t xml:space="preserve"> На панелі Leaflet (на карті вгорі ліворуч) виберіть: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коло</w:t>
      </w:r>
      <w:r>
        <w:rPr>
          <w:rFonts w:ascii="Times New Roman" w:hAnsi="Times New Roman"/>
          <w:sz w:val="28"/>
          <w:szCs w:val="28"/>
        </w:rPr>
        <w:t xml:space="preserve">  - на карті клікніть центр кола та розтягніть коло з нажатою лівою клавішею мишки до необхідного розміру;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прямокутник</w:t>
      </w:r>
      <w:r>
        <w:rPr>
          <w:rFonts w:ascii="Times New Roman" w:hAnsi="Times New Roman"/>
          <w:sz w:val="28"/>
          <w:szCs w:val="28"/>
        </w:rPr>
        <w:t xml:space="preserve"> - на карті клікніть точку кута прямокутника та розтягніть прямокутник з нажатою лівою клавішею мишки до необхідного розміру; 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багатокутник</w:t>
      </w:r>
      <w:r>
        <w:rPr>
          <w:rFonts w:ascii="Times New Roman" w:hAnsi="Times New Roman"/>
          <w:sz w:val="28"/>
          <w:szCs w:val="28"/>
        </w:rPr>
        <w:t xml:space="preserve"> - на карті клікніть послідовно точки багатокутника, при цьому остання точка кліку збігається з першою точкою.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left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spacing w:lineRule="auto" w:line="24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2. Нанесення зон хімічного забруднення за міжнародними рівнями токсичного впливу (A</w:t>
      </w:r>
      <w:r>
        <w:rPr>
          <w:rFonts w:ascii="Times New Roman" w:hAnsi="Times New Roman"/>
          <w:b/>
          <w:sz w:val="28"/>
          <w:szCs w:val="28"/>
        </w:rPr>
        <w:t xml:space="preserve">EGL-1, AEGL-2, AEGL-3)  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Перед початком нанесення </w:t>
      </w:r>
      <w:r>
        <w:rPr>
          <w:rFonts w:ascii="Times New Roman" w:hAnsi="Times New Roman"/>
          <w:b w:val="false"/>
          <w:bCs w:val="false"/>
          <w:sz w:val="28"/>
          <w:szCs w:val="28"/>
        </w:rPr>
        <w:t>зон хімічного забруднення за міжнародними рівнями токсичного впливу (AEGL-1, AEGL-2, AEGL-3)</w:t>
      </w:r>
      <w:r>
        <w:rPr>
          <w:rFonts w:ascii="Times New Roman" w:hAnsi="Times New Roman"/>
          <w:b/>
          <w:bCs w:val="false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на панелі управління знаками введіть у поле </w:t>
      </w:r>
      <w:r>
        <w:rPr>
          <w:rFonts w:ascii="Times New Roman" w:hAnsi="Times New Roman"/>
          <w:b/>
          <w:sz w:val="28"/>
          <w:szCs w:val="28"/>
        </w:rPr>
        <w:t>«Напрямок вітру»</w:t>
      </w:r>
      <w:r>
        <w:rPr>
          <w:rFonts w:ascii="Times New Roman" w:hAnsi="Times New Roman"/>
          <w:sz w:val="28"/>
          <w:szCs w:val="28"/>
        </w:rPr>
        <w:t xml:space="preserve"> значення напрямку вітру в градусах (напрямок  від 0 до 360</w:t>
      </w:r>
      <w:r>
        <w:rPr>
          <w:rFonts w:ascii="Times New Roman" w:hAnsi="Times New Roman"/>
          <w:sz w:val="28"/>
          <w:szCs w:val="28"/>
          <w:vertAlign w:val="superscript"/>
        </w:rPr>
        <w:t xml:space="preserve">0 </w:t>
      </w:r>
      <w:r>
        <w:rPr>
          <w:rFonts w:ascii="Times New Roman" w:hAnsi="Times New Roman"/>
          <w:sz w:val="28"/>
          <w:szCs w:val="28"/>
        </w:rPr>
        <w:t xml:space="preserve">- «звідкіля дує вітер»), а також для інформації  - у полі </w:t>
      </w:r>
      <w:r>
        <w:rPr>
          <w:rFonts w:ascii="Times New Roman" w:hAnsi="Times New Roman"/>
          <w:b/>
          <w:sz w:val="28"/>
          <w:szCs w:val="28"/>
        </w:rPr>
        <w:t>«Швидкість вітру»</w:t>
      </w:r>
      <w:r>
        <w:rPr>
          <w:rFonts w:ascii="Times New Roman" w:hAnsi="Times New Roman"/>
          <w:sz w:val="28"/>
          <w:szCs w:val="28"/>
        </w:rPr>
        <w:t xml:space="preserve"> введіть значення швидкості вітру у </w:t>
      </w:r>
      <w:r>
        <w:rPr>
          <w:rFonts w:ascii="Times New Roman" w:hAnsi="Times New Roman"/>
          <w:b/>
          <w:sz w:val="28"/>
          <w:szCs w:val="28"/>
        </w:rPr>
        <w:t xml:space="preserve">м/с та </w:t>
      </w: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натисність </w:t>
      </w:r>
      <w:r>
        <w:rPr>
          <w:rFonts w:ascii="Times New Roman" w:hAnsi="Times New Roman"/>
          <w:sz w:val="28"/>
          <w:szCs w:val="28"/>
        </w:rPr>
        <w:t xml:space="preserve">кнопку </w:t>
      </w:r>
      <w:r>
        <w:rPr>
          <w:rFonts w:ascii="Times New Roman" w:hAnsi="Times New Roman"/>
          <w:b/>
          <w:sz w:val="28"/>
          <w:szCs w:val="28"/>
        </w:rPr>
        <w:t>«Застосувати метео»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Натисніть кнопку </w:t>
      </w:r>
      <w:r>
        <w:rPr>
          <w:rFonts w:ascii="Times New Roman" w:hAnsi="Times New Roman"/>
          <w:b/>
          <w:sz w:val="28"/>
          <w:szCs w:val="28"/>
        </w:rPr>
        <w:t>«Еліпс»</w:t>
      </w:r>
      <w:r>
        <w:rPr>
          <w:rFonts w:ascii="Times New Roman" w:hAnsi="Times New Roman"/>
          <w:sz w:val="28"/>
          <w:szCs w:val="28"/>
        </w:rPr>
        <w:t>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Клікніть на карті в точці хімічної аварії (застосування хімічної зброї).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В діалогових вікнах послідовно введіть: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left="141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максимальну довжину хмари (за вітром) у метрах.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left="141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максимальну ширину хмари (бокове поширення) у метрах.</w:t>
      </w:r>
    </w:p>
    <w:p>
      <w:pPr>
        <w:pStyle w:val="BodyText"/>
        <w:numPr>
          <w:ilvl w:val="0"/>
          <w:numId w:val="0"/>
        </w:numPr>
        <w:spacing w:lineRule="auto" w:line="240" w:before="0" w:after="0"/>
        <w:ind w:hanging="0"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Система автоматично побудує трирівневий каскад зон: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left="141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🟡 </w:t>
      </w:r>
      <w:r>
        <w:rPr>
          <w:rFonts w:ascii="Times New Roman" w:hAnsi="Times New Roman"/>
          <w:b/>
          <w:sz w:val="28"/>
          <w:szCs w:val="28"/>
        </w:rPr>
        <w:t>AEGL-1 (жовта, 100% розміру):</w:t>
      </w:r>
      <w:r>
        <w:rPr>
          <w:rFonts w:ascii="Times New Roman" w:hAnsi="Times New Roman"/>
          <w:sz w:val="28"/>
          <w:szCs w:val="28"/>
        </w:rPr>
        <w:t xml:space="preserve"> зона початкового/низького впливу.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283" w:left="141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🟠 </w:t>
      </w:r>
      <w:r>
        <w:rPr>
          <w:rFonts w:ascii="Times New Roman" w:hAnsi="Times New Roman"/>
          <w:b/>
          <w:sz w:val="28"/>
          <w:szCs w:val="28"/>
        </w:rPr>
        <w:t>AEGL-2 (помаранчева, 60% розміру):</w:t>
      </w:r>
      <w:r>
        <w:rPr>
          <w:rFonts w:ascii="Times New Roman" w:hAnsi="Times New Roman"/>
          <w:sz w:val="28"/>
          <w:szCs w:val="28"/>
        </w:rPr>
        <w:t xml:space="preserve"> зона середньої небезпеки (ризик для здоров'я).</w:t>
      </w:r>
    </w:p>
    <w:p>
      <w:pPr>
        <w:pStyle w:val="BodyText"/>
        <w:widowControl/>
        <w:numPr>
          <w:ilvl w:val="0"/>
          <w:numId w:val="3"/>
        </w:numPr>
        <w:suppressAutoHyphens w:val="true"/>
        <w:bidi w:val="0"/>
        <w:spacing w:lineRule="auto" w:line="240" w:before="0" w:after="0"/>
        <w:ind w:hanging="340" w:left="1417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🔴 </w:t>
      </w:r>
      <w:r>
        <w:rPr>
          <w:rFonts w:ascii="Times New Roman" w:hAnsi="Times New Roman"/>
          <w:b/>
          <w:sz w:val="28"/>
          <w:szCs w:val="28"/>
        </w:rPr>
        <w:t>AEGL-3 (Червона, 30% розміру):</w:t>
      </w:r>
      <w:r>
        <w:rPr>
          <w:rFonts w:ascii="Times New Roman" w:hAnsi="Times New Roman"/>
          <w:sz w:val="28"/>
          <w:szCs w:val="28"/>
        </w:rPr>
        <w:t xml:space="preserve"> зона смертельної небезпеки).</w:t>
      </w:r>
    </w:p>
    <w:p>
      <w:pPr>
        <w:pStyle w:val="Style19"/>
        <w:widowControl/>
        <w:suppressAutoHyphens w:val="true"/>
        <w:bidi w:val="0"/>
        <w:spacing w:lineRule="auto" w:line="240" w:before="0" w:after="0"/>
        <w:ind w:hanging="0" w:left="567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Вид</w:t>
      </w:r>
      <w:r>
        <w:rPr>
          <w:rFonts w:ascii="Times New Roman" w:hAnsi="Times New Roman"/>
          <w:b/>
          <w:sz w:val="28"/>
          <w:szCs w:val="28"/>
        </w:rPr>
        <w:t>алення зони хімічного забруднення:</w:t>
      </w:r>
      <w:r>
        <w:rPr>
          <w:rFonts w:ascii="Times New Roman" w:hAnsi="Times New Roman"/>
          <w:sz w:val="28"/>
          <w:szCs w:val="28"/>
        </w:rPr>
        <w:t xml:space="preserve"> Якщо необхідно видалити зону хімічного забруднення  - клікніть по центру еліпсу на карті та підтвердіть видалення. </w:t>
      </w:r>
    </w:p>
    <w:p>
      <w:pPr>
        <w:pStyle w:val="BodyText"/>
        <w:spacing w:lineRule="auto" w:line="24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Heading3"/>
        <w:spacing w:lineRule="auto" w:line="24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3. Вимірювання відстаней (лінійка)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На панелі Leaflet (на карті вгорі ліворуч) виберіть </w:t>
      </w:r>
      <w:r>
        <w:rPr>
          <w:rFonts w:ascii="Times New Roman" w:hAnsi="Times New Roman"/>
          <w:b/>
          <w:sz w:val="28"/>
          <w:szCs w:val="28"/>
        </w:rPr>
        <w:t>«Малювання лінії»</w:t>
      </w:r>
      <w:r>
        <w:rPr>
          <w:rFonts w:ascii="Times New Roman" w:hAnsi="Times New Roman"/>
          <w:sz w:val="28"/>
          <w:szCs w:val="28"/>
        </w:rPr>
        <w:t xml:space="preserve"> (лінія з точками).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Послідовно клікайте по карті (наприклад, від епіцентру хмари до населеного пункту), відстань автоматично відображатиметься в метрах або кілометрах.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завершення вимірювання двічі клікніть на останній точці.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видалення лінійки натисніть іконку </w:t>
      </w:r>
      <w:r>
        <w:rPr>
          <w:rFonts w:ascii="Times New Roman" w:hAnsi="Times New Roman"/>
          <w:b/>
          <w:sz w:val="28"/>
          <w:szCs w:val="28"/>
        </w:rPr>
        <w:t>Смітника</w:t>
      </w:r>
      <w:r>
        <w:rPr>
          <w:rFonts w:ascii="Times New Roman" w:hAnsi="Times New Roman"/>
          <w:sz w:val="28"/>
          <w:szCs w:val="28"/>
        </w:rPr>
        <w:t xml:space="preserve"> у лівій панелі та клікніть по лінії.</w:t>
      </w:r>
    </w:p>
    <w:p>
      <w:pPr>
        <w:pStyle w:val="Heading3"/>
        <w:spacing w:lineRule="auto" w:line="240" w:before="0"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4. Очищення та експорт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240" w:before="0" w:after="0"/>
        <w:ind w:hanging="283" w:left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📸 </w:t>
      </w:r>
      <w:r>
        <w:rPr>
          <w:rFonts w:ascii="Times New Roman" w:hAnsi="Times New Roman"/>
          <w:b/>
          <w:sz w:val="28"/>
          <w:szCs w:val="28"/>
        </w:rPr>
        <w:t>PNG / 🖨 PDF:</w:t>
      </w:r>
      <w:r>
        <w:rPr>
          <w:rFonts w:ascii="Times New Roman" w:hAnsi="Times New Roman"/>
          <w:sz w:val="28"/>
          <w:szCs w:val="28"/>
        </w:rPr>
        <w:t xml:space="preserve"> Кнопки внизу правої панелі дозволяють миттєво зберегти знімок поточної карти або роздрукувати її.</w:t>
      </w:r>
    </w:p>
    <w:p>
      <w:pPr>
        <w:pStyle w:val="BodyText"/>
        <w:widowControl/>
        <w:suppressAutoHyphens w:val="true"/>
        <w:bidi w:val="0"/>
        <w:spacing w:lineRule="auto" w:line="240" w:before="0" w:after="0"/>
        <w:ind w:firstLine="567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 w:val="false"/>
          <w:i w:val="false"/>
          <w:sz w:val="28"/>
          <w:szCs w:val="28"/>
        </w:rPr>
        <w:t>Кнопка «Очистити»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sz w:val="28"/>
          <w:szCs w:val="28"/>
        </w:rPr>
        <w:t xml:space="preserve"> повністю видаляє всю обстановку та перезавантажує карту до чистого стану.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3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paragraph" w:styleId="Heading2">
    <w:name w:val="Heading 2"/>
    <w:basedOn w:val="Style13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Style13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paragraph" w:styleId="Heading4">
    <w:name w:val="Heading 4"/>
    <w:basedOn w:val="Style13"/>
    <w:next w:val="BodyText"/>
    <w:qFormat/>
    <w:pPr>
      <w:spacing w:before="120" w:after="120"/>
      <w:outlineLvl w:val="3"/>
    </w:pPr>
    <w:rPr>
      <w:rFonts w:ascii="Liberation Serif" w:hAnsi="Liberation Serif" w:eastAsia="Noto Serif CJK SC" w:cs="FreeSans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Маркери"/>
    <w:qFormat/>
    <w:rPr>
      <w:rFonts w:ascii="OpenSymbol" w:hAnsi="OpenSymbol" w:eastAsia="OpenSymbol" w:cs="OpenSymbol"/>
    </w:rPr>
  </w:style>
  <w:style w:type="character" w:styleId="Style11">
    <w:name w:val="Первинний текст"/>
    <w:qFormat/>
    <w:rPr>
      <w:rFonts w:ascii="Liberation Mono" w:hAnsi="Liberation Mono" w:eastAsia="Noto Sans Mono CJK SC" w:cs="Liberation Mono"/>
    </w:rPr>
  </w:style>
  <w:style w:type="character" w:styleId="Style12">
    <w:name w:val="Символ нумерації"/>
    <w:qFormat/>
    <w:rPr/>
  </w:style>
  <w:style w:type="character" w:styleId="DefaultParagraphFont">
    <w:name w:val="Default Paragraph Font"/>
    <w:qFormat/>
    <w:rPr/>
  </w:style>
  <w:style w:type="character" w:styleId="Rvts0">
    <w:name w:val="rvts0"/>
    <w:basedOn w:val="DefaultParagraphFont"/>
    <w:qFormat/>
    <w:rPr>
      <w:rFonts w:cs="Verdana"/>
      <w:color w:val="000000"/>
      <w:sz w:val="28"/>
      <w:szCs w:val="28"/>
      <w:lang w:val="uk-UA" w:bidi="ar-SA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FreeSans"/>
    </w:rPr>
  </w:style>
  <w:style w:type="paragraph" w:styleId="Style15">
    <w:name w:val="Указатель"/>
    <w:basedOn w:val="Normal"/>
    <w:qFormat/>
    <w:pPr>
      <w:suppressLineNumbers/>
    </w:pPr>
    <w:rPr>
      <w:rFonts w:cs="Lohit Devanagari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Горизонтальна ліні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9">
    <w:name w:val="Цитата у блоці"/>
    <w:basedOn w:val="Normal"/>
    <w:qFormat/>
    <w:pPr>
      <w:spacing w:before="0" w:after="283"/>
      <w:ind w:hanging="0" w:left="567" w:right="567"/>
    </w:pPr>
    <w:rPr/>
  </w:style>
  <w:style w:type="paragraph" w:styleId="Style20">
    <w:name w:val="Вміст рамки"/>
    <w:basedOn w:val="Normal"/>
    <w:qFormat/>
    <w:pPr/>
    <w:rPr/>
  </w:style>
  <w:style w:type="paragraph" w:styleId="Style21">
    <w:name w:val="Текст у вказаному форматі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3f3f3f3f3f3f3f3f3f3f3f3f3f">
    <w:name w:val="О3fс3fн3fо3fв3fн3fи3fй3f т3fе3fк3fс3fт3f"/>
    <w:basedOn w:val="Normal"/>
    <w:qFormat/>
    <w:pPr>
      <w:tabs>
        <w:tab w:val="left" w:pos="709" w:leader="none"/>
        <w:tab w:val="left" w:pos="851" w:leader="none"/>
        <w:tab w:val="left" w:pos="9639" w:leader="none"/>
      </w:tabs>
      <w:suppressAutoHyphens w:val="true"/>
      <w:spacing w:lineRule="auto" w:line="240" w:before="0" w:after="0"/>
      <w:ind w:hanging="0" w:left="0" w:right="141"/>
      <w:jc w:val="center"/>
    </w:pPr>
    <w:rPr>
      <w:rFonts w:ascii="Times New Roman" w:hAnsi="Times New Roman" w:eastAsia="Times New Roman" w:cs="Times New Roman"/>
      <w:kern w:val="2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609</TotalTime>
  <Application>LibreOffice/7.6.7.2$Linux_X86_64 LibreOffice_project/60$Build-2</Application>
  <AppVersion>15.0000</AppVersion>
  <Pages>3</Pages>
  <Words>945</Words>
  <Characters>6088</Characters>
  <CharactersWithSpaces>6994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2020-08-12T14:30:51Z</dcterms:created>
  <dc:creator/>
  <dc:description/>
  <dc:language>ru-RU</dc:language>
  <cp:lastModifiedBy/>
  <dcterms:modified xsi:type="dcterms:W3CDTF">2026-06-22T16:13:51Z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