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373B8">
      <w:pPr>
        <w:pStyle w:val="HEADERTEXT"/>
        <w:rPr>
          <w:b/>
          <w:bCs/>
        </w:rPr>
      </w:pPr>
      <w:bookmarkStart w:id="0" w:name="_GoBack"/>
      <w:bookmarkEnd w:id="0"/>
      <w:r>
        <w:rPr>
          <w:rFonts w:ascii="Arial, sans-serif" w:hAnsi="Arial, sans-serif"/>
          <w:sz w:val="24"/>
          <w:szCs w:val="24"/>
        </w:rPr>
        <w:t xml:space="preserve">  </w:t>
      </w:r>
      <w:r>
        <w:rPr>
          <w:rFonts w:ascii="Arial, sans-serif" w:hAnsi="Arial, sans-serif"/>
          <w:sz w:val="24"/>
          <w:szCs w:val="24"/>
        </w:rPr>
        <w:t xml:space="preserve">  </w:t>
      </w:r>
    </w:p>
    <w:p w:rsidR="00000000" w:rsidRDefault="003373B8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МИНИСТЕРСТВО ТРУДА И СОЦИАЛЬНОЙ ЗАЩИТЫ РОССИЙСКОЙ ФЕДЕРАЦИИ</w:t>
      </w:r>
    </w:p>
    <w:p w:rsidR="00000000" w:rsidRDefault="003373B8">
      <w:pPr>
        <w:pStyle w:val="HEADERTEXT"/>
        <w:rPr>
          <w:b/>
          <w:bCs/>
        </w:rPr>
      </w:pPr>
    </w:p>
    <w:p w:rsidR="00000000" w:rsidRDefault="003373B8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ПРИКАЗ</w:t>
      </w:r>
    </w:p>
    <w:p w:rsidR="00000000" w:rsidRDefault="003373B8">
      <w:pPr>
        <w:pStyle w:val="HEADERTEXT"/>
        <w:rPr>
          <w:b/>
          <w:bCs/>
        </w:rPr>
      </w:pPr>
    </w:p>
    <w:p w:rsidR="00000000" w:rsidRDefault="003373B8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от 27 ноября 2020 года N 835н</w:t>
      </w:r>
    </w:p>
    <w:p w:rsidR="00000000" w:rsidRDefault="003373B8">
      <w:pPr>
        <w:pStyle w:val="HEADERTEXT"/>
        <w:jc w:val="center"/>
        <w:outlineLvl w:val="2"/>
        <w:rPr>
          <w:b/>
          <w:bCs/>
        </w:rPr>
      </w:pPr>
    </w:p>
    <w:p w:rsidR="00000000" w:rsidRDefault="003373B8">
      <w:pPr>
        <w:pStyle w:val="HEADERTEXT"/>
        <w:rPr>
          <w:b/>
          <w:bCs/>
        </w:rPr>
      </w:pPr>
    </w:p>
    <w:p w:rsidR="00000000" w:rsidRDefault="003373B8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Об утверждении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"kodeks://link/d?nd=573068704&amp;point=mark=000000000000</w:instrText>
      </w:r>
      <w:r>
        <w:rPr>
          <w:b/>
          <w:bCs/>
        </w:rPr>
        <w:instrText>000000000000000000000000000000000000006540IN"\o"’’Об утверждении Правил по охране труда при работе с инструментом и приспособлениями’’</w:instrText>
      </w:r>
    </w:p>
    <w:p w:rsidR="00000000" w:rsidRDefault="003373B8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instrText>Приказ Минтруда России от 27.11.2020 N 835н</w:instrText>
      </w:r>
    </w:p>
    <w:p w:rsidR="00000000" w:rsidRDefault="003373B8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instrText>Статус: Действующий документ. С ограниченным сроком действия (действ. c 01.01</w:instrText>
      </w:r>
      <w:r>
        <w:rPr>
          <w:b/>
          <w:bCs/>
        </w:rPr>
        <w:instrText>.2021 по 30.12.2025)"</w:instrText>
      </w:r>
      <w:r w:rsidR="003877A1"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color w:val="0000AA"/>
          <w:u w:val="single"/>
        </w:rPr>
        <w:t>Правил по охране труда при работе с инструментом и приспособлениями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:rsidR="00000000" w:rsidRDefault="003373B8">
      <w:pPr>
        <w:pStyle w:val="FORMATTEXT"/>
        <w:ind w:firstLine="568"/>
        <w:jc w:val="both"/>
      </w:pPr>
      <w:r>
        <w:t xml:space="preserve">См. </w:t>
      </w:r>
      <w:r>
        <w:fldChar w:fldCharType="begin"/>
      </w:r>
      <w:r>
        <w:instrText xml:space="preserve"> HYPERLINK "kodeks://link/d?nd=573324854"\o"’’Сравнительный анализ правил по охране труда при работе с инструментом и приспособлениями’’</w:instrText>
      </w:r>
    </w:p>
    <w:p w:rsidR="00000000" w:rsidRDefault="003373B8">
      <w:pPr>
        <w:pStyle w:val="FORMATTEXT"/>
        <w:ind w:firstLine="568"/>
        <w:jc w:val="both"/>
      </w:pPr>
      <w:r>
        <w:instrText>Комментарий, разъяснен</w:instrText>
      </w:r>
      <w:r>
        <w:instrText>ие, статья от 12.01.2021</w:instrText>
      </w:r>
    </w:p>
    <w:p w:rsidR="00000000" w:rsidRDefault="003373B8">
      <w:pPr>
        <w:pStyle w:val="FORMATTEXT"/>
        <w:ind w:firstLine="568"/>
        <w:jc w:val="both"/>
      </w:pPr>
      <w:r>
        <w:instrText>Статус: Актуальный материал"</w:instrText>
      </w:r>
      <w:r>
        <w:fldChar w:fldCharType="separate"/>
      </w:r>
      <w:r>
        <w:rPr>
          <w:color w:val="0000AA"/>
          <w:u w:val="single"/>
        </w:rPr>
        <w:t>Сравнительный анализ правил по охране труда при работе с инструментом и приспособлениями</w:t>
      </w:r>
      <w:r>
        <w:fldChar w:fldCharType="end"/>
      </w:r>
      <w:r>
        <w:t xml:space="preserve">. </w:t>
      </w:r>
    </w:p>
    <w:p w:rsidR="00000000" w:rsidRDefault="003373B8">
      <w:pPr>
        <w:pStyle w:val="FORMATTEXT"/>
        <w:ind w:firstLine="568"/>
        <w:jc w:val="both"/>
      </w:pPr>
      <w:r>
        <w:t xml:space="preserve">В соответствии со </w:t>
      </w:r>
      <w:r>
        <w:fldChar w:fldCharType="begin"/>
      </w:r>
      <w:r>
        <w:instrText xml:space="preserve"> HYPERLINK "kodeks://link/d?nd=901807664&amp;point=mark=000000000000000000000000000000000000000000000000008QO0M7"\o"’’Трудовой кодекс Российской Федерации (с изменениями на 26 декабря 2024 года)’’</w:instrText>
      </w:r>
    </w:p>
    <w:p w:rsidR="00000000" w:rsidRDefault="003373B8">
      <w:pPr>
        <w:pStyle w:val="FORMATTEXT"/>
        <w:ind w:firstLine="568"/>
        <w:jc w:val="both"/>
      </w:pPr>
      <w:r>
        <w:instrText>Кодекс РФ от 30.12.2001 N 197-ФЗ</w:instrText>
      </w:r>
    </w:p>
    <w:p w:rsidR="00000000" w:rsidRDefault="003373B8">
      <w:pPr>
        <w:pStyle w:val="FORMATTEXT"/>
        <w:ind w:firstLine="568"/>
        <w:jc w:val="both"/>
      </w:pPr>
      <w:r>
        <w:instrText>Статус: Действующая редакция д</w:instrText>
      </w:r>
      <w:r>
        <w:instrText>окумента (действ. c 01.01.2025 по 28.02.2025)"</w:instrText>
      </w:r>
      <w:r>
        <w:fldChar w:fldCharType="separate"/>
      </w:r>
      <w:r>
        <w:rPr>
          <w:color w:val="0000AA"/>
          <w:u w:val="single"/>
        </w:rPr>
        <w:t>статьей 209 Трудового кодекса Российской Федерации</w:t>
      </w:r>
      <w:r>
        <w:fldChar w:fldCharType="end"/>
      </w:r>
      <w:r>
        <w:t xml:space="preserve"> (Собрание законодательства Российской Федерации, 2002, N 1, ст.3; 2013, N 52, ст.6986) и </w:t>
      </w:r>
      <w:r>
        <w:fldChar w:fldCharType="begin"/>
      </w:r>
      <w:r>
        <w:instrText xml:space="preserve"> HYPERLINK "kodeks://link/d?nd=902353905&amp;point=mark=000000000000000</w:instrText>
      </w:r>
      <w:r>
        <w:instrText>000000000000000000000000000000000007DK0K8"\o"’’Об утверждении Положения о Министерстве труда и социальной защиты Российской Федерации (с изменениями на 18 декабря 2024 года)’’</w:instrText>
      </w:r>
    </w:p>
    <w:p w:rsidR="00000000" w:rsidRDefault="003373B8">
      <w:pPr>
        <w:pStyle w:val="FORMATTEXT"/>
        <w:ind w:firstLine="568"/>
        <w:jc w:val="both"/>
      </w:pPr>
      <w:r>
        <w:instrText>Постановление Правительства РФ от 19.06.2012 N 610</w:instrText>
      </w:r>
    </w:p>
    <w:p w:rsidR="00000000" w:rsidRDefault="003373B8">
      <w:pPr>
        <w:pStyle w:val="FORMATTEXT"/>
        <w:ind w:firstLine="568"/>
        <w:jc w:val="both"/>
      </w:pPr>
      <w:r>
        <w:instrText xml:space="preserve">Статус: Действующая редакция </w:instrText>
      </w:r>
      <w:r>
        <w:instrText>документа (действ. c 01.01.2025)"</w:instrText>
      </w:r>
      <w:r>
        <w:fldChar w:fldCharType="separate"/>
      </w:r>
      <w:r>
        <w:rPr>
          <w:color w:val="0000AA"/>
          <w:u w:val="single"/>
        </w:rPr>
        <w:t>подпунктом 5.2.28 Положения о Министерстве труда и социальной защиты Российской Федерации</w:t>
      </w:r>
      <w:r>
        <w:fldChar w:fldCharType="end"/>
      </w:r>
      <w:r>
        <w:t xml:space="preserve">, утвержденного </w:t>
      </w:r>
      <w:r>
        <w:fldChar w:fldCharType="begin"/>
      </w:r>
      <w:r>
        <w:instrText xml:space="preserve"> HYPERLINK "kodeks://link/d?nd=902353905&amp;point=mark=000000000000000000000000000000000000000000000000007D20K3"\o"’’О</w:instrText>
      </w:r>
      <w:r>
        <w:instrText>б утверждении Положения о Министерстве труда и социальной защиты Российской Федерации (с изменениями на 18 декабря 2024 года)’’</w:instrText>
      </w:r>
    </w:p>
    <w:p w:rsidR="00000000" w:rsidRDefault="003373B8">
      <w:pPr>
        <w:pStyle w:val="FORMATTEXT"/>
        <w:ind w:firstLine="568"/>
        <w:jc w:val="both"/>
      </w:pPr>
      <w:r>
        <w:instrText>Постановление Правительства РФ от 19.06.2012 N 610</w:instrText>
      </w:r>
    </w:p>
    <w:p w:rsidR="00000000" w:rsidRDefault="003373B8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 xml:space="preserve">постановлением </w:t>
      </w:r>
      <w:r>
        <w:rPr>
          <w:color w:val="0000AA"/>
          <w:u w:val="single"/>
        </w:rPr>
        <w:t>Правительства Российской Федерации от 19 июня 2012 г. N 610</w:t>
      </w:r>
      <w:r>
        <w:fldChar w:fldCharType="end"/>
      </w:r>
      <w:r>
        <w:t xml:space="preserve"> (Собрание законодательства Российской Федерации, 2012, N 26, ст.3528), 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jc w:val="both"/>
      </w:pPr>
      <w:r>
        <w:t>приказываю:</w:t>
      </w:r>
    </w:p>
    <w:p w:rsidR="00000000" w:rsidRDefault="003373B8">
      <w:pPr>
        <w:pStyle w:val="FORMATTEXT"/>
        <w:ind w:firstLine="568"/>
        <w:jc w:val="both"/>
      </w:pPr>
      <w:r>
        <w:t xml:space="preserve">1. Утвердить Правила по охране труда при работе с инструментом и приспособлениями согласно </w:t>
      </w:r>
      <w:r>
        <w:fldChar w:fldCharType="begin"/>
      </w:r>
      <w:r>
        <w:instrText xml:space="preserve"> HYPERLINK "kodek</w:instrText>
      </w:r>
      <w:r>
        <w:instrText>s://link/d?nd=573068704&amp;point=mark=000000000000000000000000000000000000000000000000006540IN"\o"’’Об утверждении Правил по охране труда при работе с инструментом и приспособлениями’’</w:instrText>
      </w:r>
    </w:p>
    <w:p w:rsidR="00000000" w:rsidRDefault="003373B8">
      <w:pPr>
        <w:pStyle w:val="FORMATTEXT"/>
        <w:ind w:firstLine="568"/>
        <w:jc w:val="both"/>
      </w:pPr>
      <w:r>
        <w:instrText>Приказ Минтруда России от 27.11.2020 N 835н</w:instrText>
      </w:r>
    </w:p>
    <w:p w:rsidR="00000000" w:rsidRDefault="003373B8">
      <w:pPr>
        <w:pStyle w:val="FORMATTEXT"/>
        <w:ind w:firstLine="568"/>
        <w:jc w:val="both"/>
      </w:pPr>
      <w:r>
        <w:instrText xml:space="preserve">Статус: Действующий документ. </w:instrText>
      </w:r>
      <w:r>
        <w:instrText>С ограниченным сроком действия (действ. c 01.01.2021 по 30.12.2025)"</w:instrText>
      </w:r>
      <w:r>
        <w:fldChar w:fldCharType="separate"/>
      </w:r>
      <w:r>
        <w:rPr>
          <w:color w:val="0000AA"/>
          <w:u w:val="single"/>
        </w:rPr>
        <w:t>приложению</w:t>
      </w:r>
      <w:r>
        <w:fldChar w:fldCharType="end"/>
      </w:r>
      <w:r>
        <w:t>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2. Признать утратившими силу: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"kodeks://link/d?nd=420296452&amp;point=mark=0000000000000000000000000000000000000000000000000064U0IK"\o"’’Об утверждении Правил по ох</w:instrText>
      </w:r>
      <w:r>
        <w:instrText>ране труда при работе с инструментом и ...’’</w:instrText>
      </w:r>
    </w:p>
    <w:p w:rsidR="00000000" w:rsidRDefault="003373B8">
      <w:pPr>
        <w:pStyle w:val="FORMATTEXT"/>
        <w:ind w:firstLine="568"/>
        <w:jc w:val="both"/>
      </w:pPr>
      <w:r>
        <w:instrText>Приказ Минтруда России от 17.08.2015 N 552н</w:instrText>
      </w:r>
    </w:p>
    <w:p w:rsidR="00000000" w:rsidRDefault="003373B8">
      <w:pPr>
        <w:pStyle w:val="FORMATTEXT"/>
        <w:ind w:firstLine="568"/>
        <w:jc w:val="both"/>
      </w:pPr>
      <w:r>
        <w:instrText>Статус: Недействующая редакция документа (действ. c 29.01.2019 по 31.12.2020)"</w:instrText>
      </w:r>
      <w:r>
        <w:fldChar w:fldCharType="separate"/>
      </w:r>
      <w:r>
        <w:rPr>
          <w:color w:val="BF2F1C"/>
          <w:u w:val="single"/>
        </w:rPr>
        <w:t xml:space="preserve">приказ Министерства труда и социальной защиты Российской Федерации от 17 августа 2015 г. </w:t>
      </w:r>
      <w:r>
        <w:rPr>
          <w:color w:val="BF2F1C"/>
          <w:u w:val="single"/>
        </w:rPr>
        <w:t>N 552н "Об утверждении Правил по охране труда при работе с инструментом и приспособлениями"</w:t>
      </w:r>
      <w:r>
        <w:fldChar w:fldCharType="end"/>
      </w:r>
      <w:r>
        <w:t xml:space="preserve"> (зарегистрирован Министерством юстиции Российской Федерации 2 октября 2015 г., регистрационный N 39125);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"kodeks://link/d?nd=552045877&amp;point=mark=000</w:instrText>
      </w:r>
      <w:r>
        <w:instrText>0000000000000000000000000000000000000000000000064U0IK"\o"’’О внесении изменений в некоторые приказы Министерства труда и социальной защиты ...’’</w:instrText>
      </w:r>
    </w:p>
    <w:p w:rsidR="00000000" w:rsidRDefault="003373B8">
      <w:pPr>
        <w:pStyle w:val="FORMATTEXT"/>
        <w:ind w:firstLine="568"/>
        <w:jc w:val="both"/>
      </w:pPr>
      <w:r>
        <w:instrText>Приказ Минтруда России от 20.12.2018 N 826н</w:instrText>
      </w:r>
    </w:p>
    <w:p w:rsidR="00000000" w:rsidRDefault="003373B8">
      <w:pPr>
        <w:pStyle w:val="FORMATTEXT"/>
        <w:ind w:firstLine="568"/>
        <w:jc w:val="both"/>
      </w:pPr>
      <w:r>
        <w:instrText>Статус: Недействующая редакция документа (действ. c 01.01.2021 по 3</w:instrText>
      </w:r>
      <w:r>
        <w:instrText>1.12.2020)"</w:instrText>
      </w:r>
      <w:r>
        <w:fldChar w:fldCharType="separate"/>
      </w:r>
      <w:r>
        <w:rPr>
          <w:color w:val="BF2F1C"/>
          <w:u w:val="single"/>
        </w:rPr>
        <w:t>приказ Министерства труда и социальной защиты Российской Федерации от 20 декабря 2018 г. N 826н "О внесении изменений в некоторые приказы Министерства труда и социальной защиты Российской Федерации в связи с принятием Федерального закона от 3 ав</w:t>
      </w:r>
      <w:r>
        <w:rPr>
          <w:color w:val="BF2F1C"/>
          <w:u w:val="single"/>
        </w:rPr>
        <w:t>густа 2018 г. N 288-ФЗ "О ратификации Конвенции о безопасности и гигиене труда в строительстве (Конвенции N 167)"</w:t>
      </w:r>
      <w:r>
        <w:fldChar w:fldCharType="end"/>
      </w:r>
      <w:r>
        <w:t xml:space="preserve"> (зарегистрирован Министерством юстиции Российской Федерации 18 января 2019 г., регистрационный N 53418).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3. Настоящий приказ вступает в си</w:t>
      </w:r>
      <w:r>
        <w:t>лу с 1 января 2021 года и действует до 31 декабря 2025 года.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jc w:val="right"/>
      </w:pPr>
      <w:r>
        <w:t>Министр</w:t>
      </w:r>
    </w:p>
    <w:p w:rsidR="00000000" w:rsidRDefault="003373B8">
      <w:pPr>
        <w:pStyle w:val="FORMATTEXT"/>
        <w:jc w:val="right"/>
      </w:pPr>
      <w:r>
        <w:t xml:space="preserve">А.О.Котяков </w:t>
      </w:r>
    </w:p>
    <w:p w:rsidR="00000000" w:rsidRDefault="003373B8">
      <w:pPr>
        <w:pStyle w:val="FORMATTEXT"/>
        <w:jc w:val="both"/>
      </w:pPr>
      <w:r>
        <w:t>Зарегистрировано</w:t>
      </w:r>
    </w:p>
    <w:p w:rsidR="00000000" w:rsidRDefault="003373B8">
      <w:pPr>
        <w:pStyle w:val="FORMATTEXT"/>
        <w:jc w:val="both"/>
      </w:pPr>
      <w:r>
        <w:t>в Министерстве юстиции</w:t>
      </w:r>
    </w:p>
    <w:p w:rsidR="00000000" w:rsidRDefault="003373B8">
      <w:pPr>
        <w:pStyle w:val="FORMATTEXT"/>
        <w:jc w:val="both"/>
      </w:pPr>
      <w:r>
        <w:t>Российской Федерации</w:t>
      </w:r>
    </w:p>
    <w:p w:rsidR="00000000" w:rsidRDefault="003373B8">
      <w:pPr>
        <w:pStyle w:val="FORMATTEXT"/>
        <w:jc w:val="both"/>
      </w:pPr>
      <w:r>
        <w:t>11 декабря 2020 года,</w:t>
      </w:r>
    </w:p>
    <w:p w:rsidR="00000000" w:rsidRDefault="003373B8">
      <w:pPr>
        <w:pStyle w:val="FORMATTEXT"/>
        <w:jc w:val="both"/>
      </w:pPr>
      <w:r>
        <w:t xml:space="preserve">регистрационный N 61411 </w:t>
      </w:r>
    </w:p>
    <w:p w:rsidR="00000000" w:rsidRDefault="003373B8">
      <w:pPr>
        <w:pStyle w:val="FORMATTEXT"/>
      </w:pPr>
      <w:r>
        <w:t xml:space="preserve">      </w:t>
      </w:r>
    </w:p>
    <w:p w:rsidR="00000000" w:rsidRDefault="003373B8">
      <w:pPr>
        <w:pStyle w:val="FORMATTEXT"/>
      </w:pPr>
      <w:r>
        <w:t xml:space="preserve">      </w:t>
      </w:r>
    </w:p>
    <w:p w:rsidR="00000000" w:rsidRDefault="003373B8">
      <w:pPr>
        <w:pStyle w:val="FORMATTEXT"/>
        <w:jc w:val="right"/>
      </w:pPr>
      <w:r>
        <w:t>Приложение</w:t>
      </w:r>
    </w:p>
    <w:p w:rsidR="00000000" w:rsidRDefault="003373B8">
      <w:pPr>
        <w:pStyle w:val="FORMATTEXT"/>
        <w:jc w:val="right"/>
      </w:pPr>
      <w:r>
        <w:t>к приказу Министерства труда</w:t>
      </w:r>
    </w:p>
    <w:p w:rsidR="00000000" w:rsidRDefault="003373B8">
      <w:pPr>
        <w:pStyle w:val="FORMATTEXT"/>
        <w:jc w:val="right"/>
      </w:pPr>
      <w:r>
        <w:t>и социально</w:t>
      </w:r>
      <w:r>
        <w:t>й защиты</w:t>
      </w:r>
    </w:p>
    <w:p w:rsidR="00000000" w:rsidRDefault="003373B8">
      <w:pPr>
        <w:pStyle w:val="FORMATTEXT"/>
        <w:jc w:val="right"/>
      </w:pPr>
      <w:r>
        <w:t>Российской Федерации</w:t>
      </w:r>
    </w:p>
    <w:p w:rsidR="00000000" w:rsidRDefault="003373B8">
      <w:pPr>
        <w:pStyle w:val="FORMATTEXT"/>
        <w:jc w:val="right"/>
      </w:pPr>
      <w:r>
        <w:t xml:space="preserve">от 27 ноября 2020 года N 835н </w:t>
      </w:r>
    </w:p>
    <w:p w:rsidR="00000000" w:rsidRDefault="003373B8">
      <w:pPr>
        <w:pStyle w:val="HEADERTEXT"/>
        <w:rPr>
          <w:b/>
          <w:bCs/>
        </w:rPr>
      </w:pPr>
    </w:p>
    <w:p w:rsidR="00000000" w:rsidRDefault="003373B8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     </w:t>
      </w:r>
    </w:p>
    <w:p w:rsidR="00000000" w:rsidRDefault="003373B8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      </w:t>
      </w:r>
    </w:p>
    <w:p w:rsidR="00000000" w:rsidRDefault="003373B8">
      <w:pPr>
        <w:pStyle w:val="HEADERTEXT"/>
        <w:rPr>
          <w:b/>
          <w:bCs/>
        </w:rPr>
      </w:pPr>
    </w:p>
    <w:p w:rsidR="00000000" w:rsidRDefault="003373B8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Правила по охране труда при работе с инструментом и приспособлениями </w:t>
      </w:r>
    </w:p>
    <w:p w:rsidR="00000000" w:rsidRDefault="003373B8">
      <w:pPr>
        <w:pStyle w:val="HEADERTEXT"/>
        <w:rPr>
          <w:b/>
          <w:bCs/>
        </w:rPr>
      </w:pPr>
    </w:p>
    <w:p w:rsidR="00000000" w:rsidRDefault="003373B8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     </w:t>
      </w:r>
    </w:p>
    <w:p w:rsidR="00000000" w:rsidRDefault="003373B8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      </w:t>
      </w:r>
    </w:p>
    <w:p w:rsidR="00000000" w:rsidRDefault="003373B8">
      <w:pPr>
        <w:pStyle w:val="HEADERTEXT"/>
        <w:rPr>
          <w:b/>
          <w:bCs/>
        </w:rPr>
      </w:pPr>
    </w:p>
    <w:p w:rsidR="00000000" w:rsidRDefault="003373B8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I. Общие положения </w:t>
      </w:r>
    </w:p>
    <w:p w:rsidR="00000000" w:rsidRDefault="003373B8">
      <w:pPr>
        <w:pStyle w:val="FORMATTEXT"/>
        <w:ind w:firstLine="568"/>
        <w:jc w:val="both"/>
      </w:pPr>
      <w:r>
        <w:t>1. Правила по охране труда при работе с инструментом и приспособлениями</w:t>
      </w:r>
      <w:r>
        <w:t xml:space="preserve"> (далее - Правила) </w:t>
      </w:r>
      <w:r>
        <w:lastRenderedPageBreak/>
        <w:t>устанавливают государственные нормативные требования охраны труда при работе с устройствами, механизмами и иными средствами труда, используемыми для воздействия на предмет труда и его изменения, как перемещаемыми работником в ходе выполн</w:t>
      </w:r>
      <w:r>
        <w:t>ения работ, так и установленными стационарно (далее - инструмент и приспособления).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2. Требования Правил обязательны для исполнения работодателями, являющимися индивидуальными предпринимателями, а также работодателями - юридическими лицами независимо от и</w:t>
      </w:r>
      <w:r>
        <w:t>х организационно-правовой формы, осуществляющими работы с применением следующих видов инструмента и приспособлений: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1) ручного;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2) механизированного;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3) электрифицированного;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4) абразивного и эльборового;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5) пневматического;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6) инструмента с приводом</w:t>
      </w:r>
      <w:r>
        <w:t xml:space="preserve"> от двигателя внутреннего сгорания;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7) гидравлического;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8) ручного пиротехнического.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 xml:space="preserve">3. Ручной инструмент как немеханизированный, так и механизированный должен соответствовать требованиям </w:t>
      </w:r>
      <w:r>
        <w:fldChar w:fldCharType="begin"/>
      </w:r>
      <w:r>
        <w:instrText xml:space="preserve"> HYPERLINK "kodeks://link/d?nd=902307904&amp;point=mark=0000000000000</w:instrText>
      </w:r>
      <w:r>
        <w:instrText>000000000000000000000000000000000000064U0IK"\o"’’ТР ТС 010/2011 Технический регламент Таможенного союза ’’О безопасности машин и ...’’</w:instrText>
      </w:r>
    </w:p>
    <w:p w:rsidR="00000000" w:rsidRDefault="003373B8">
      <w:pPr>
        <w:pStyle w:val="FORMATTEXT"/>
        <w:ind w:firstLine="568"/>
        <w:jc w:val="both"/>
      </w:pPr>
      <w:r>
        <w:instrText>(утв. решением Комиссии Таможенного союза от 18.10.2011 N 823)</w:instrText>
      </w:r>
    </w:p>
    <w:p w:rsidR="00000000" w:rsidRDefault="003373B8">
      <w:pPr>
        <w:pStyle w:val="FORMATTEXT"/>
        <w:ind w:firstLine="568"/>
        <w:jc w:val="both"/>
      </w:pPr>
      <w:r>
        <w:instrText>Технический регламент Таможенного ...</w:instrText>
      </w:r>
    </w:p>
    <w:p w:rsidR="00000000" w:rsidRDefault="003373B8">
      <w:pPr>
        <w:pStyle w:val="FORMATTEXT"/>
        <w:ind w:firstLine="568"/>
        <w:jc w:val="both"/>
      </w:pPr>
      <w:r>
        <w:instrText xml:space="preserve">Статус: Действующая </w:instrText>
      </w:r>
      <w:r>
        <w:instrText>редакция документа (действ. c 23.11.2024)"</w:instrText>
      </w:r>
      <w:r>
        <w:fldChar w:fldCharType="separate"/>
      </w:r>
      <w:r>
        <w:rPr>
          <w:color w:val="0000AA"/>
          <w:u w:val="single"/>
        </w:rPr>
        <w:t>технического регламента Таможенного союза "О безопасности машин и оборудования" (ТР ТС 010/2011)</w:t>
      </w:r>
      <w:r w:rsidR="003877A1">
        <w:rPr>
          <w:noProof/>
          <w:color w:val="0000AA"/>
          <w:position w:val="-10"/>
          <w:u w:val="single"/>
        </w:rPr>
        <w:drawing>
          <wp:inline distT="0" distB="0" distL="0" distR="0">
            <wp:extent cx="86360" cy="21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"kodeks://link/d?nd=902299536&amp;point=mark=0000000000000000000000000</w:instrText>
      </w:r>
      <w:r>
        <w:instrText>00000000000000000000000007D20K3"\o"’’ТР ТС 004/2011 Технический регламент Таможенного союза ’’О безопасности низковольтного ...’’</w:instrText>
      </w:r>
    </w:p>
    <w:p w:rsidR="00000000" w:rsidRDefault="003373B8">
      <w:pPr>
        <w:pStyle w:val="FORMATTEXT"/>
        <w:ind w:firstLine="568"/>
        <w:jc w:val="both"/>
      </w:pPr>
      <w:r>
        <w:instrText>(утв. решением Комиссии Таможенного союза от 16.08.2011 N 768)</w:instrText>
      </w:r>
    </w:p>
    <w:p w:rsidR="00000000" w:rsidRDefault="003373B8">
      <w:pPr>
        <w:pStyle w:val="FORMATTEXT"/>
        <w:ind w:firstLine="568"/>
        <w:jc w:val="both"/>
      </w:pPr>
      <w:r>
        <w:instrText>Технический регламент ...</w:instrText>
      </w:r>
    </w:p>
    <w:p w:rsidR="00000000" w:rsidRDefault="003373B8">
      <w:pPr>
        <w:pStyle w:val="FORMATTEXT"/>
        <w:ind w:firstLine="568"/>
        <w:jc w:val="both"/>
      </w:pPr>
      <w:r>
        <w:instrText>Статус: Действующая редакция документ</w:instrText>
      </w:r>
      <w:r>
        <w:instrText>а (действ. c 11.12.2022)"</w:instrText>
      </w:r>
      <w:r>
        <w:fldChar w:fldCharType="separate"/>
      </w:r>
      <w:r>
        <w:rPr>
          <w:color w:val="0000AA"/>
          <w:u w:val="single"/>
        </w:rPr>
        <w:t>технического регламента Таможенного союза "О безопасности низковольтного оборудования" (ТР ТС 004/2011)</w:t>
      </w:r>
      <w:r w:rsidR="003877A1">
        <w:rPr>
          <w:noProof/>
          <w:color w:val="0000AA"/>
          <w:position w:val="-10"/>
          <w:u w:val="single"/>
        </w:rPr>
        <w:drawing>
          <wp:inline distT="0" distB="0" distL="0" distR="0">
            <wp:extent cx="103505" cy="215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. </w:t>
      </w:r>
    </w:p>
    <w:p w:rsidR="00000000" w:rsidRDefault="003373B8">
      <w:pPr>
        <w:pStyle w:val="FORMATTEXT"/>
        <w:jc w:val="both"/>
      </w:pPr>
      <w:r>
        <w:t xml:space="preserve">________________ </w:t>
      </w:r>
    </w:p>
    <w:p w:rsidR="00000000" w:rsidRDefault="003877A1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86360" cy="21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3B8">
        <w:fldChar w:fldCharType="begin"/>
      </w:r>
      <w:r w:rsidR="003373B8">
        <w:instrText xml:space="preserve"> HYPERLINK "kodeks://link/d?nd=90</w:instrText>
      </w:r>
      <w:r w:rsidR="003373B8">
        <w:instrText>2307904&amp;point=mark=0000000000000000000000000000000000000000000000000064U0IK"\o"’’ТР ТС 010/2011 Технический регламент Таможенного союза ’’О безопасности машин и ...’’</w:instrText>
      </w:r>
    </w:p>
    <w:p w:rsidR="00000000" w:rsidRDefault="003373B8">
      <w:pPr>
        <w:pStyle w:val="FORMATTEXT"/>
        <w:ind w:firstLine="568"/>
        <w:jc w:val="both"/>
      </w:pPr>
      <w:r>
        <w:instrText>(утв. решением Комиссии Таможенного союза от 18.10.2011 N 823)</w:instrText>
      </w:r>
    </w:p>
    <w:p w:rsidR="00000000" w:rsidRDefault="003373B8">
      <w:pPr>
        <w:pStyle w:val="FORMATTEXT"/>
        <w:ind w:firstLine="568"/>
        <w:jc w:val="both"/>
      </w:pPr>
      <w:r>
        <w:instrText>Технический регламент Тамо</w:instrText>
      </w:r>
      <w:r>
        <w:instrText>женного ...</w:instrText>
      </w:r>
    </w:p>
    <w:p w:rsidR="00000000" w:rsidRDefault="003373B8">
      <w:pPr>
        <w:pStyle w:val="FORMATTEXT"/>
        <w:ind w:firstLine="568"/>
        <w:jc w:val="both"/>
      </w:pPr>
      <w:r>
        <w:instrText>Статус: Действующая редакция документа (действ. c 23.11.2024)"</w:instrText>
      </w:r>
      <w:r>
        <w:fldChar w:fldCharType="separate"/>
      </w:r>
      <w:r>
        <w:rPr>
          <w:color w:val="0000AA"/>
          <w:u w:val="single"/>
        </w:rPr>
        <w:t>Технический регламент Таможенного союза "О безопасности машин и оборудования"</w:t>
      </w:r>
      <w:r>
        <w:fldChar w:fldCharType="end"/>
      </w:r>
      <w:r>
        <w:t xml:space="preserve"> (</w:t>
      </w:r>
      <w:r>
        <w:fldChar w:fldCharType="begin"/>
      </w:r>
      <w:r>
        <w:instrText xml:space="preserve"> HYPERLINK "kodeks://link/d?nd=902307904&amp;point=mark=000000000000000000000000000000000000000000000000</w:instrText>
      </w:r>
      <w:r>
        <w:instrText>0064U0IK"\o"’’ТР ТС 010/2011 Технический регламент Таможенного союза ’’О безопасности машин и ...’’</w:instrText>
      </w:r>
    </w:p>
    <w:p w:rsidR="00000000" w:rsidRDefault="003373B8">
      <w:pPr>
        <w:pStyle w:val="FORMATTEXT"/>
        <w:ind w:firstLine="568"/>
        <w:jc w:val="both"/>
      </w:pPr>
      <w:r>
        <w:instrText>(утв. решением Комиссии Таможенного союза от 18.10.2011 N 823)</w:instrText>
      </w:r>
    </w:p>
    <w:p w:rsidR="00000000" w:rsidRDefault="003373B8">
      <w:pPr>
        <w:pStyle w:val="FORMATTEXT"/>
        <w:ind w:firstLine="568"/>
        <w:jc w:val="both"/>
      </w:pPr>
      <w:r>
        <w:instrText>Технический регламент Таможенного ...</w:instrText>
      </w:r>
    </w:p>
    <w:p w:rsidR="00000000" w:rsidRDefault="003373B8">
      <w:pPr>
        <w:pStyle w:val="FORMATTEXT"/>
        <w:ind w:firstLine="568"/>
        <w:jc w:val="both"/>
      </w:pPr>
      <w:r>
        <w:instrText>Статус: Действующая редакция документа (действ. c 23.11</w:instrText>
      </w:r>
      <w:r>
        <w:instrText>.2024)"</w:instrText>
      </w:r>
      <w:r>
        <w:fldChar w:fldCharType="separate"/>
      </w:r>
      <w:r>
        <w:rPr>
          <w:color w:val="0000AA"/>
          <w:u w:val="single"/>
        </w:rPr>
        <w:t>ТР ТС 010/2011</w:t>
      </w:r>
      <w:r>
        <w:fldChar w:fldCharType="end"/>
      </w:r>
      <w:r>
        <w:t xml:space="preserve">), принятый </w:t>
      </w:r>
      <w:r>
        <w:fldChar w:fldCharType="begin"/>
      </w:r>
      <w:r>
        <w:instrText xml:space="preserve"> HYPERLINK "kodeks://link/d?nd=902307903"\o"’’О принятии технического регламента Таможенного союза ’’О безопасности машин и оборудования’’ (с изменениями на 9 марта 2021 года)’’</w:instrText>
      </w:r>
    </w:p>
    <w:p w:rsidR="00000000" w:rsidRDefault="003373B8">
      <w:pPr>
        <w:pStyle w:val="FORMATTEXT"/>
        <w:ind w:firstLine="568"/>
        <w:jc w:val="both"/>
      </w:pPr>
      <w:r>
        <w:instrText>Решение Комиссии Таможенного союза от 18.1</w:instrText>
      </w:r>
      <w:r>
        <w:instrText>0.2011 N 823</w:instrText>
      </w:r>
    </w:p>
    <w:p w:rsidR="00000000" w:rsidRDefault="003373B8">
      <w:pPr>
        <w:pStyle w:val="FORMATTEXT"/>
        <w:ind w:firstLine="568"/>
        <w:jc w:val="both"/>
      </w:pPr>
      <w:r>
        <w:instrText>Статус: Действующая редакция документа (действ. c 08.09.2021)"</w:instrText>
      </w:r>
      <w:r>
        <w:fldChar w:fldCharType="separate"/>
      </w:r>
      <w:r>
        <w:rPr>
          <w:color w:val="0000AA"/>
          <w:u w:val="single"/>
        </w:rPr>
        <w:t>решением Комиссии Таможенного союза от 18 октября 2011 г. N 823</w:t>
      </w:r>
      <w:r>
        <w:fldChar w:fldCharType="end"/>
      </w:r>
      <w:r>
        <w:t>, (опубликовано в информационно-телекоммуникационной сети "Интернет" на официальном сайте Комиссии Таможенного союз</w:t>
      </w:r>
      <w:r>
        <w:t xml:space="preserve">а http://www.tsouz.ru/, 21 октября 2011 г.) с изменениями, внесенными </w:t>
      </w:r>
      <w:r>
        <w:fldChar w:fldCharType="begin"/>
      </w:r>
      <w:r>
        <w:instrText xml:space="preserve"> HYPERLINK "kodeks://link/d?nd=902384116"\o"’’О внесении изменений в Решение Комиссии Таможенного союза от 18 октября 2011 года N 823’’</w:instrText>
      </w:r>
    </w:p>
    <w:p w:rsidR="00000000" w:rsidRDefault="003373B8">
      <w:pPr>
        <w:pStyle w:val="FORMATTEXT"/>
        <w:ind w:firstLine="568"/>
        <w:jc w:val="both"/>
      </w:pPr>
      <w:r>
        <w:instrText>Решение Коллегии ЕЭК от 04.12.2012 N 248</w:instrText>
      </w:r>
    </w:p>
    <w:p w:rsidR="00000000" w:rsidRDefault="003373B8">
      <w:pPr>
        <w:pStyle w:val="FORMATTEXT"/>
        <w:ind w:firstLine="568"/>
        <w:jc w:val="both"/>
      </w:pPr>
      <w:r>
        <w:instrText>Статус: Д</w:instrText>
      </w:r>
      <w:r>
        <w:instrText>ействующий документ (действ. c 04.01.2013)"</w:instrText>
      </w:r>
      <w:r>
        <w:fldChar w:fldCharType="separate"/>
      </w:r>
      <w:r>
        <w:rPr>
          <w:color w:val="0000AA"/>
          <w:u w:val="single"/>
        </w:rPr>
        <w:t>решениями Коллегии Евразийской экономической комиссии от 4 декабря 2012 г. N 248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"kodeks://link/d?nd=420275430"\o"’’О внесении изменений в Решение Комиссии Таможенного союза от 18 октября 2011 года </w:instrText>
      </w:r>
      <w:r>
        <w:instrText>N 823’’</w:instrText>
      </w:r>
    </w:p>
    <w:p w:rsidR="00000000" w:rsidRDefault="003373B8">
      <w:pPr>
        <w:pStyle w:val="FORMATTEXT"/>
        <w:ind w:firstLine="568"/>
        <w:jc w:val="both"/>
      </w:pPr>
      <w:r>
        <w:instrText>Решение Коллегии ЕЭК от 19.05.2015 N 55</w:instrText>
      </w:r>
    </w:p>
    <w:p w:rsidR="00000000" w:rsidRDefault="003373B8">
      <w:pPr>
        <w:pStyle w:val="FORMATTEXT"/>
        <w:ind w:firstLine="568"/>
        <w:jc w:val="both"/>
      </w:pPr>
      <w:r>
        <w:instrText>Статус: Действующий документ (действ. c 19.06.2015)"</w:instrText>
      </w:r>
      <w:r>
        <w:fldChar w:fldCharType="separate"/>
      </w:r>
      <w:r>
        <w:rPr>
          <w:color w:val="0000AA"/>
          <w:u w:val="single"/>
        </w:rPr>
        <w:t>от 19 мая 2015 г. N 55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"kodeks://link/d?nd=456006513"\o"’’О внесении изменений в технический регламент Таможенного союза ’’О безопасности маш</w:instrText>
      </w:r>
      <w:r>
        <w:instrText>ин и оборудования’’ (ТР ТС 010/2011)’’</w:instrText>
      </w:r>
    </w:p>
    <w:p w:rsidR="00000000" w:rsidRDefault="003373B8">
      <w:pPr>
        <w:pStyle w:val="FORMATTEXT"/>
        <w:ind w:firstLine="568"/>
        <w:jc w:val="both"/>
      </w:pPr>
      <w:r>
        <w:instrText>Решение Совета ЕЭК от 16.05.2016 N 37</w:instrText>
      </w:r>
    </w:p>
    <w:p w:rsidR="00000000" w:rsidRDefault="003373B8">
      <w:pPr>
        <w:pStyle w:val="FORMATTEXT"/>
        <w:ind w:firstLine="568"/>
        <w:jc w:val="both"/>
      </w:pPr>
      <w:r>
        <w:instrText>Статус: Действующий документ (действ. c 02.12.2016)"</w:instrText>
      </w:r>
      <w:r>
        <w:fldChar w:fldCharType="separate"/>
      </w:r>
      <w:r>
        <w:rPr>
          <w:color w:val="0000AA"/>
          <w:u w:val="single"/>
        </w:rPr>
        <w:t>решением Совета Евразийской экономической комиссии от 16 мая 2016 г. N 37</w:t>
      </w:r>
      <w:r>
        <w:fldChar w:fldCharType="end"/>
      </w:r>
      <w:r>
        <w:t>.</w:t>
      </w:r>
    </w:p>
    <w:p w:rsidR="00000000" w:rsidRDefault="003373B8">
      <w:pPr>
        <w:pStyle w:val="FORMATTEXT"/>
        <w:ind w:firstLine="568"/>
        <w:jc w:val="both"/>
      </w:pPr>
    </w:p>
    <w:p w:rsidR="00000000" w:rsidRDefault="003877A1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03505" cy="215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3B8">
        <w:fldChar w:fldCharType="begin"/>
      </w:r>
      <w:r w:rsidR="003373B8">
        <w:instrText xml:space="preserve"> HYPERLINK "k</w:instrText>
      </w:r>
      <w:r w:rsidR="003373B8">
        <w:instrText>odeks://link/d?nd=902299536&amp;point=mark=000000000000000000000000000000000000000000000000007D20K3"\o"’’ТР ТС 004/2011 Технический регламент Таможенного союза ’’О безопасности низковольтного ...’’</w:instrText>
      </w:r>
    </w:p>
    <w:p w:rsidR="00000000" w:rsidRDefault="003373B8">
      <w:pPr>
        <w:pStyle w:val="FORMATTEXT"/>
        <w:ind w:firstLine="568"/>
        <w:jc w:val="both"/>
      </w:pPr>
      <w:r>
        <w:instrText>(утв. решением Комиссии Таможенного союза от 16.08.2011 N 768)</w:instrText>
      </w:r>
    </w:p>
    <w:p w:rsidR="00000000" w:rsidRDefault="003373B8">
      <w:pPr>
        <w:pStyle w:val="FORMATTEXT"/>
        <w:ind w:firstLine="568"/>
        <w:jc w:val="both"/>
      </w:pPr>
      <w:r>
        <w:instrText>Технический регламент ...</w:instrText>
      </w:r>
    </w:p>
    <w:p w:rsidR="00000000" w:rsidRDefault="003373B8">
      <w:pPr>
        <w:pStyle w:val="FORMATTEXT"/>
        <w:ind w:firstLine="568"/>
        <w:jc w:val="both"/>
      </w:pPr>
      <w:r>
        <w:instrText>Статус: Действующая редакция документа (действ. c 11.12.2022)"</w:instrText>
      </w:r>
      <w:r>
        <w:fldChar w:fldCharType="separate"/>
      </w:r>
      <w:r>
        <w:rPr>
          <w:color w:val="0000AA"/>
          <w:u w:val="single"/>
        </w:rPr>
        <w:t>Технический регламент Таможенного союза "О безопасности низковольтного оборудования"</w:t>
      </w:r>
      <w:r>
        <w:fldChar w:fldCharType="end"/>
      </w:r>
      <w:r>
        <w:t xml:space="preserve"> (</w:t>
      </w:r>
      <w:r>
        <w:fldChar w:fldCharType="begin"/>
      </w:r>
      <w:r>
        <w:instrText xml:space="preserve"> HYPERLINK "kodeks://link/d?nd=902299536&amp;point=mark=00000000000000000000000000</w:instrText>
      </w:r>
      <w:r>
        <w:instrText>0000000000000000000000007D20K3"\o"’’ТР ТС 004/2011 Технический регламент Таможенного союза ’’О безопасности низковольтного ...’’</w:instrText>
      </w:r>
    </w:p>
    <w:p w:rsidR="00000000" w:rsidRDefault="003373B8">
      <w:pPr>
        <w:pStyle w:val="FORMATTEXT"/>
        <w:ind w:firstLine="568"/>
        <w:jc w:val="both"/>
      </w:pPr>
      <w:r>
        <w:instrText>(утв. решением Комиссии Таможенного союза от 16.08.2011 N 768)</w:instrText>
      </w:r>
    </w:p>
    <w:p w:rsidR="00000000" w:rsidRDefault="003373B8">
      <w:pPr>
        <w:pStyle w:val="FORMATTEXT"/>
        <w:ind w:firstLine="568"/>
        <w:jc w:val="both"/>
      </w:pPr>
      <w:r>
        <w:instrText>Технический регламент ...</w:instrText>
      </w:r>
    </w:p>
    <w:p w:rsidR="00000000" w:rsidRDefault="003373B8">
      <w:pPr>
        <w:pStyle w:val="FORMATTEXT"/>
        <w:ind w:firstLine="568"/>
        <w:jc w:val="both"/>
      </w:pPr>
      <w:r>
        <w:instrText>Статус: Действующая редакция документа</w:instrText>
      </w:r>
      <w:r>
        <w:instrText xml:space="preserve"> (действ. c 11.12.2022)"</w:instrText>
      </w:r>
      <w:r>
        <w:fldChar w:fldCharType="separate"/>
      </w:r>
      <w:r>
        <w:rPr>
          <w:color w:val="0000AA"/>
          <w:u w:val="single"/>
        </w:rPr>
        <w:t>ТР ТС 004/2011</w:t>
      </w:r>
      <w:r>
        <w:fldChar w:fldCharType="end"/>
      </w:r>
      <w:r>
        <w:t xml:space="preserve">), принятый </w:t>
      </w:r>
      <w:r>
        <w:fldChar w:fldCharType="begin"/>
      </w:r>
      <w:r>
        <w:instrText xml:space="preserve"> HYPERLINK "kodeks://link/d?nd=902298070"\o"’’О принятии технического регламента Таможенного союза ’’О безопасности низковольтного ...’’</w:instrText>
      </w:r>
    </w:p>
    <w:p w:rsidR="00000000" w:rsidRDefault="003373B8">
      <w:pPr>
        <w:pStyle w:val="FORMATTEXT"/>
        <w:ind w:firstLine="568"/>
        <w:jc w:val="both"/>
      </w:pPr>
      <w:r>
        <w:instrText>Решение Комиссии Таможенного союза от 16.08.2011 N 768</w:instrText>
      </w:r>
    </w:p>
    <w:p w:rsidR="00000000" w:rsidRDefault="003373B8">
      <w:pPr>
        <w:pStyle w:val="FORMATTEXT"/>
        <w:ind w:firstLine="568"/>
        <w:jc w:val="both"/>
      </w:pPr>
      <w:r>
        <w:instrText>Статус: Дей</w:instrText>
      </w:r>
      <w:r>
        <w:instrText>ствующая редакция документа (действ. c 08.11.2023)"</w:instrText>
      </w:r>
      <w:r>
        <w:fldChar w:fldCharType="separate"/>
      </w:r>
      <w:r>
        <w:rPr>
          <w:color w:val="0000AA"/>
          <w:u w:val="single"/>
        </w:rPr>
        <w:t>решением Комиссии Таможенного союза от 16 августа 2011 г. N 768</w:t>
      </w:r>
      <w:r>
        <w:fldChar w:fldCharType="end"/>
      </w:r>
      <w:r>
        <w:t xml:space="preserve"> (опубликовано в информационно-телекоммуникационной сети "Интернет" на официальном сайте Комиссии таможенного союза http://www.tsouz.ru/ 2 </w:t>
      </w:r>
      <w:r>
        <w:t xml:space="preserve">сентября 2011 г.) с изменениями, внесенными </w:t>
      </w:r>
      <w:r>
        <w:fldChar w:fldCharType="begin"/>
      </w:r>
      <w:r>
        <w:instrText xml:space="preserve"> HYPERLINK "kodeks://link/d?nd=902318501"\o"’’О внесении изменений в отдельные Решения Комиссии Таможенного союза о принятии технических регламентов Таможенного союза’’</w:instrText>
      </w:r>
    </w:p>
    <w:p w:rsidR="00000000" w:rsidRDefault="003373B8">
      <w:pPr>
        <w:pStyle w:val="FORMATTEXT"/>
        <w:ind w:firstLine="568"/>
        <w:jc w:val="both"/>
      </w:pPr>
      <w:r>
        <w:instrText>Решение Комиссии Таможенного союза от 09.12</w:instrText>
      </w:r>
      <w:r>
        <w:instrText>.2011 N 884</w:instrText>
      </w:r>
    </w:p>
    <w:p w:rsidR="00000000" w:rsidRDefault="003373B8">
      <w:pPr>
        <w:pStyle w:val="FORMATTEXT"/>
        <w:ind w:firstLine="568"/>
        <w:jc w:val="both"/>
      </w:pPr>
      <w:r>
        <w:instrText>Статус: Действующий документ (действ. c 15.12.2011)"</w:instrText>
      </w:r>
      <w:r>
        <w:fldChar w:fldCharType="separate"/>
      </w:r>
      <w:r>
        <w:rPr>
          <w:color w:val="0000AA"/>
          <w:u w:val="single"/>
        </w:rPr>
        <w:t>решением Комиссии Таможенного союза от 9 декабря 2011 г. N 884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"kodeks://link/d?nd=902384117"\o"’’О внесении изменений в Решение Комиссии Таможенного союза от 16 августа 2011 го</w:instrText>
      </w:r>
      <w:r>
        <w:instrText>да N 768’’</w:instrText>
      </w:r>
    </w:p>
    <w:p w:rsidR="00000000" w:rsidRDefault="003373B8">
      <w:pPr>
        <w:pStyle w:val="FORMATTEXT"/>
        <w:ind w:firstLine="568"/>
        <w:jc w:val="both"/>
      </w:pPr>
      <w:r>
        <w:instrText>Решение Коллегии ЕЭК от 04.12.2012 N 247</w:instrText>
      </w:r>
    </w:p>
    <w:p w:rsidR="00000000" w:rsidRDefault="003373B8">
      <w:pPr>
        <w:pStyle w:val="FORMATTEXT"/>
        <w:ind w:firstLine="568"/>
        <w:jc w:val="both"/>
      </w:pPr>
      <w:r>
        <w:instrText>Статус: Действующий документ (действ. c 04.01.2013)"</w:instrText>
      </w:r>
      <w:r>
        <w:fldChar w:fldCharType="separate"/>
      </w:r>
      <w:r>
        <w:rPr>
          <w:color w:val="0000AA"/>
          <w:u w:val="single"/>
        </w:rPr>
        <w:t>решением Коллегии Евразийской экономической комиссии от 4 декабря 2012 г. N 247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"kodeks://link/d?nd=902389538"\o"’’О внесении изменений в</w:instrText>
      </w:r>
      <w:r>
        <w:instrText xml:space="preserve"> Решение Комиссии Таможенного союза от 16 августа 2011 года N 768’’</w:instrText>
      </w:r>
    </w:p>
    <w:p w:rsidR="00000000" w:rsidRDefault="003373B8">
      <w:pPr>
        <w:pStyle w:val="FORMATTEXT"/>
        <w:ind w:firstLine="568"/>
        <w:jc w:val="both"/>
      </w:pPr>
      <w:r>
        <w:instrText>Решение Коллегии ЕЭК от 25.12.2012 N 292</w:instrText>
      </w:r>
    </w:p>
    <w:p w:rsidR="00000000" w:rsidRDefault="003373B8">
      <w:pPr>
        <w:pStyle w:val="FORMATTEXT"/>
        <w:ind w:firstLine="568"/>
        <w:jc w:val="both"/>
      </w:pPr>
      <w:r>
        <w:instrText>Статус: Действующий документ (действ. c 26.01.2013)"</w:instrText>
      </w:r>
      <w:r>
        <w:fldChar w:fldCharType="separate"/>
      </w:r>
      <w:r>
        <w:rPr>
          <w:color w:val="0000AA"/>
          <w:u w:val="single"/>
        </w:rPr>
        <w:t>от 25 декабря 2012 г. N 292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"kodeks://link/d?nd=456021484"\o"’’О внесении измен</w:instrText>
      </w:r>
      <w:r>
        <w:instrText>ений в Решение Комиссии Таможенного союза от 16 августа 2011 года N 768’’</w:instrText>
      </w:r>
    </w:p>
    <w:p w:rsidR="00000000" w:rsidRDefault="003373B8">
      <w:pPr>
        <w:pStyle w:val="FORMATTEXT"/>
        <w:ind w:firstLine="568"/>
        <w:jc w:val="both"/>
      </w:pPr>
      <w:r>
        <w:instrText>Решение Коллегии ЕЭК от 25.10.2016 N 120</w:instrText>
      </w:r>
    </w:p>
    <w:p w:rsidR="00000000" w:rsidRDefault="003373B8">
      <w:pPr>
        <w:pStyle w:val="FORMATTEXT"/>
        <w:ind w:firstLine="568"/>
        <w:jc w:val="both"/>
      </w:pPr>
      <w:r>
        <w:instrText>Статус: Действующий документ (действ. c 26.11.2016)"</w:instrText>
      </w:r>
      <w:r>
        <w:fldChar w:fldCharType="separate"/>
      </w:r>
      <w:r>
        <w:rPr>
          <w:color w:val="0000AA"/>
          <w:u w:val="single"/>
        </w:rPr>
        <w:t>от 25 октября 2016 г. N 120</w:t>
      </w:r>
      <w:r>
        <w:fldChar w:fldCharType="end"/>
      </w:r>
      <w:r>
        <w:t>).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Работодатель предоставляет работникам необходимые инстр</w:t>
      </w:r>
      <w:r>
        <w:t>укции по безопасному использованию ручного инструмента.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4. Правила не распространяются на работы, выполняемые с применением обрабатывающих станков, технических устройств в составе технологического, транспортного оборудования, испытательных стендов, оргтех</w:t>
      </w:r>
      <w:r>
        <w:t>ники, контрольно-кассовых машин.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5. На основе Правил и требований технической документации организации-изготовителя на конкретные виды инструмента и приспособлений работодателем разрабатываются инструкции по охране труда для профессий и (или) видов выполн</w:t>
      </w:r>
      <w:r>
        <w:t>яемых работ, которые утверждаются локальным нормативным актом работодателя с учетом мнения соответствующего профсоюзного органа либо иного уполномоченного работниками представительного органа (при наличии).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6. Работодатель должен обеспечить: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1) содержани</w:t>
      </w:r>
      <w:r>
        <w:t>е и эксплуатацию инструмента и приспособлений в соответствии с требованиями Правил и технической документации организации-изготовителя;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2) контроль за соблюдением работниками требований Правил и инструкций по охране труда.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7. При выполнении работ с приме</w:t>
      </w:r>
      <w:r>
        <w:t>нением инструмента и приспособлений на работников возможно воздействие вредных и (или) опасных производственных факторов, в том числе: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1) повышенной или пониженной температуры воздуха рабочих зон;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2) повышенной загазованности и (или) запыленности воздуха</w:t>
      </w:r>
      <w:r>
        <w:t xml:space="preserve"> рабочих зон;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3) недостаточной освещенности рабочих зон;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4) повышенного уровня шума и вибрации на рабочих местах;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5) физических и нервно-психических перегрузок;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6) движущихся транспортных средств, грузоподъемных машин, перемещаемых материалов, подвижны</w:t>
      </w:r>
      <w:r>
        <w:t>х частей различного оборудования;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7) падающих предметов (элементов оборудования);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8) расположения рабочих мест на высоте (глубине) относительно поверхности пола (земли);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9) выполнения работ в труднодоступных и замкнутых пространствах;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10) замыкания эле</w:t>
      </w:r>
      <w:r>
        <w:t>ктрических цепей через тело человека.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8. Работодатель в зависимости от специфики своей деятельности и исходя из оценки уровня профессионального риска вправе: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 xml:space="preserve">1) устанавливать дополнительные требования безопасности, не противоречащие Правилам. Требования </w:t>
      </w:r>
      <w:r>
        <w:t>охраны труда должны содержаться в соответствующих инструкциях по охране труда, доводиться до работника в виде распоряжений, указаний, инструктажа;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2) в целях контроля за безопасным производством работ применять приборы, устройства, оборудование и (или) ко</w:t>
      </w:r>
      <w:r>
        <w:t>мплекс (систему) приборов, устройств, оборудования, обеспечивающие дистанционную видео-, аудио- или иную фиксацию процессов производства работ.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 xml:space="preserve">9. Допускается возможность ведения документооборота в области охраны труда в электронном виде с использованием </w:t>
      </w:r>
      <w:r>
        <w:t>электронной подписи или любого другого способа, позволяющего идентифицировать личность работника, в соответствии с законодательством Российской Федерации.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HEADERTEXT"/>
        <w:rPr>
          <w:b/>
          <w:bCs/>
        </w:rPr>
      </w:pPr>
    </w:p>
    <w:p w:rsidR="00000000" w:rsidRDefault="003373B8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II. Требования охраны труда, предъявляемые к производственным помещениям (производственным площадк</w:t>
      </w:r>
      <w:r>
        <w:rPr>
          <w:b/>
          <w:bCs/>
        </w:rPr>
        <w:t xml:space="preserve">ам) </w:t>
      </w:r>
    </w:p>
    <w:p w:rsidR="00000000" w:rsidRDefault="003373B8">
      <w:pPr>
        <w:pStyle w:val="FORMATTEXT"/>
        <w:ind w:firstLine="568"/>
        <w:jc w:val="both"/>
      </w:pPr>
      <w:r>
        <w:t>10. Траншеи, подземные коммуникации на территории организации должны закрываться или ограждаться. На ограждениях должны устанавливаться предупредительные надписи и знаки, а в ночное время - сигнальное освещение.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 xml:space="preserve">11. Входы и выходы, проходы и проезды </w:t>
      </w:r>
      <w:r>
        <w:t>как внутри зданий (сооружений) и производственных помещений (производственных площадок), так и снаружи на примыкающей к ним территории должны оборудоваться освещением и освобождаться для безопасного передвижения работников и проезда транспортных средств.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Загромождение проходов и проездов или использование их для размещения грузов запрещается.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12. Переходы, лестницы, площадки и перила к ним необходимо содержать в исправном состоянии, а расположенные на открытом воздухе - очищать в зимнее время от снега и л</w:t>
      </w:r>
      <w:r>
        <w:t xml:space="preserve">ьда и </w:t>
      </w:r>
      <w:r>
        <w:lastRenderedPageBreak/>
        <w:t>обрабатывать противоскользящими средствами.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Настилы площадок и переходов, а также перила к ним должны быть надежно укреплены. На период ремонта вместо снятых перил должно делаться временное ограждение. Перила и настилы, снятые на время ремонта, посл</w:t>
      </w:r>
      <w:r>
        <w:t>е его окончания должны быть установлены на место.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13. Проходы и проезды внутри производственных помещений должны иметь обозначенные габариты, отмеченные на полу разметкой при помощи краски, металлических утопленных шашек либо иных четко различимых указате</w:t>
      </w:r>
      <w:r>
        <w:t>лей.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14. Ширина проездов внутри производственных помещений должна соответствовать габаритам транспортных средств или транспортируемых грузов.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15. В производственных помещениях, где по условиям работы накапливаются жидкости, полы должны выполняться непрон</w:t>
      </w:r>
      <w:r>
        <w:t>ицаемыми для жидкости и имеющими необходимый уклон и каналы для стока. На рабочих местах должны устанавливаться подножные решетки. Каналы в полах для стока жидкости или прокладки трубопроводов должны перекрываться сплошными или решетчатыми крышками заподли</w:t>
      </w:r>
      <w:r>
        <w:t>цо с уровнем пола. Отверстия в полах для пропуска приводных ремней, транспортеров должны выполняться минимальных размеров и ограждаться бортами высотой не менее 20 см вне зависимости от наличия общего ограждения. В тех случаях, когда по условиям технологич</w:t>
      </w:r>
      <w:r>
        <w:t>еского процесса каналы, желоба и траншеи невозможно закрыть, они должны ограждаться перилами высотой не менее 1,1 м с обшивкой по низу на высоту не менее 0,15 м от пола.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HEADERTEXT"/>
        <w:rPr>
          <w:b/>
          <w:bCs/>
        </w:rPr>
      </w:pPr>
    </w:p>
    <w:p w:rsidR="00000000" w:rsidRDefault="003373B8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III. Требования охраны труда, предъявляемые к организации рабочих мест </w:t>
      </w:r>
    </w:p>
    <w:p w:rsidR="00000000" w:rsidRDefault="003373B8">
      <w:pPr>
        <w:pStyle w:val="FORMATTEXT"/>
        <w:ind w:firstLine="568"/>
        <w:jc w:val="both"/>
      </w:pPr>
      <w:r>
        <w:t>16. Рабочие</w:t>
      </w:r>
      <w:r>
        <w:t xml:space="preserve"> места в зависимости от вида работ должны оборудоваться верстаками, стеллажами, столами, шкафами, тумбочками для удобного и безопасного выполнения работ, хранения инструмента, приспособлений и деталей.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17. Верстаки, стеллажи, столы, шкафы, тумбочки должны</w:t>
      </w:r>
      <w:r>
        <w:t xml:space="preserve"> быть прочными и надежно установленными на полу.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Размеры полок стеллажей должны соответствовать габаритам укладываемых инструмента и приспособлений и иметь уклон внутрь.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Поверхность верстаков должна покрываться гладким материалом (листовой сталью, алюмин</w:t>
      </w:r>
      <w:r>
        <w:t>ием или другим гладким негорючим материалом), не имеющим острых кромок и заусенцев.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18. Тиски на верстаках должны устанавливаться на расстоянии не менее 1 м один от другого и закрепляться так, чтобы их губки находились на уровне локтя работающего.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 xml:space="preserve">Тиски </w:t>
      </w:r>
      <w:r>
        <w:t>должны быть исправными и обеспечивающими надежный зажим изделия. На рукоятке тисков и на стальных сменных плоских планках не должно быть забоин и заусенцев.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Необходимо следить, чтобы подвижные части тисков перемещались без заеданий, рывков и надежно фикси</w:t>
      </w:r>
      <w:r>
        <w:t>ровались в требуемом положении. Тиски должны оснащаться устройством, предотвращающим полное вывинчивание ходового винта.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19. Для защиты работника от отлетающих частиц обрабатываемого материала в случае риска причинения вреда здоровью работника должен быть</w:t>
      </w:r>
      <w:r>
        <w:t xml:space="preserve"> установлен защитный экран высотой не менее 1 м.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20. Столы и верстаки, за которыми проводятся паяльные работы, должны оборудоваться местной вытяжной вентиляцией.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21. Пол у верстака должен быть ровный и сухой. Использование подножной решетки на полу перед</w:t>
      </w:r>
      <w:r>
        <w:t xml:space="preserve"> верстаком должно быть обосновано работодателем в рамках проведенных процедур систему управления охраной труда (далее - СУОТ).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22. Инструмент и приспособления на рабочем месте должны располагаться таким образом, чтобы исключалась возможность их скатывания</w:t>
      </w:r>
      <w:r>
        <w:t xml:space="preserve"> и падения.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lastRenderedPageBreak/>
        <w:t>Размещать инструмент и приспособления на перилах ограждений, неогражденных краях площадок лесов и подмостей, иных площадок, на которых выполняются работы на высоте, а также открытых люков, колодцев запрещается.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23. При транспортировке инструм</w:t>
      </w:r>
      <w:r>
        <w:t>ента и приспособлений их травмоопасные (острые, режущие) части и детали должны изолироваться в целях обеспечения безопасности работников.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HEADERTEXT"/>
        <w:rPr>
          <w:b/>
          <w:bCs/>
        </w:rPr>
      </w:pPr>
    </w:p>
    <w:p w:rsidR="00000000" w:rsidRDefault="003373B8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IV. Требования охраны труда при осуществлении производственных процессов и эксплуатации инструмента и приспособлени</w:t>
      </w:r>
      <w:r>
        <w:rPr>
          <w:b/>
          <w:bCs/>
        </w:rPr>
        <w:t xml:space="preserve">й </w:t>
      </w:r>
    </w:p>
    <w:p w:rsidR="00000000" w:rsidRDefault="003373B8">
      <w:pPr>
        <w:pStyle w:val="FORMATTEXT"/>
        <w:ind w:firstLine="568"/>
        <w:jc w:val="both"/>
      </w:pPr>
      <w:r>
        <w:t>24. Обслуживание, ремонт, проверка, испытание и техническое освидетельствование инструмента и приспособлений должны осуществляться в соответствии с требованиями технической документации организации-изготовителя.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 xml:space="preserve">25. Осмотр, ремонт, проверка, испытание </w:t>
      </w:r>
      <w:r>
        <w:t>и техническое освидетельствование инструмента и приспособлений (за исключением ручного инструмента) должны выполняться квалифицированными работниками, назначенными работодателем ответственными за содержание в исправном состоянии конкретных видов инструмент</w:t>
      </w:r>
      <w:r>
        <w:t>а, либо должны осуществляться по договорам, заключаемым со специализированными организациями.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На малых предприятиях и микропредприятиях ответственным за содержание всех видов инструмента в исправном состоянии может быть один работник.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26. Результаты осмо</w:t>
      </w:r>
      <w:r>
        <w:t>тров, ремонта, проверок, испытаний и технических освидетельствований инструмента (за исключением ручного инструмента), проведенных с периодичностью, установленной организацией-изготовителем, заносятся работником, ответственным за содержание инструмента в и</w:t>
      </w:r>
      <w:r>
        <w:t>справном состоянии, в журнал, в котором рекомендуется отражать следующие сведения: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1) наименование инструмента;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2) инвентарный номер инструмента;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3) дату последнего ремонта, проверки, испытания, технического освидетельствования инструмента (осмотра, ста</w:t>
      </w:r>
      <w:r>
        <w:t>тического и динамического испытания), дату очередного ремонта, проверки, испытания, технического освидетельствования инструмента;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4) результаты внешнего осмотра инструмента и проверки работы на холостом ходу;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5) обозначение типоразмера круга, стандарта и</w:t>
      </w:r>
      <w:r>
        <w:t>ли технического условия на изготовление круга, характеристика круга и отметка о химической обработке или механической переделке, рабочая скорость, частота вращения круга при испытании (для абразивного и эльборового инструмента);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6) результаты испытания из</w:t>
      </w:r>
      <w:r>
        <w:t>оляции повышенным напряжением, измерения сопротивления изоляции, проверки исправности цепи заземления (для электрифицированного инструмента, за исключением аккумуляторного инструмента);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7) соответствие частоты вращения шпинделя паспортным данным (для пнев</w:t>
      </w:r>
      <w:r>
        <w:t>матического инструмента и инструмента с приводом от двигателя внутреннего сгорания);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8) грузоподъемность (для гидравлического инструмента);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9) фамилия работника, проводившего осмотр, ремонт, проверку, испытание и техническое освидетельствование инструмен</w:t>
      </w:r>
      <w:r>
        <w:t>та, подтверждаемая личной подписью работника.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В журнале могут отражаться другие сведения, предусмотренные технической документацией организации-изготовителя.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27. При работе с инструментом и приспособлениями работник обязан: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1) выполнять только ту работу</w:t>
      </w:r>
      <w:r>
        <w:t>, которая поручена и по выполнению которой работник прошел инструктаж по охране труда;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lastRenderedPageBreak/>
        <w:t>2) работать только с тем инструментом и приспособлениями, по работе с которым работник обучался безопасным методам и приемам выполнения работ;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3) правильно применять с</w:t>
      </w:r>
      <w:r>
        <w:t>редства индивидуальной защиты.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HEADERTEXT"/>
        <w:rPr>
          <w:b/>
          <w:bCs/>
        </w:rPr>
      </w:pPr>
    </w:p>
    <w:p w:rsidR="00000000" w:rsidRDefault="003373B8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V. Требования охраны труда при работе с ручным инструментом и приспособлениями </w:t>
      </w:r>
    </w:p>
    <w:p w:rsidR="00000000" w:rsidRDefault="003373B8">
      <w:pPr>
        <w:pStyle w:val="FORMATTEXT"/>
        <w:ind w:firstLine="568"/>
        <w:jc w:val="both"/>
      </w:pPr>
      <w:r>
        <w:t>28. Ежедневно до начала работ, в ходе выполнения и после выполнения работ работник должен осматривать ручной инструмент и приспособления и в с</w:t>
      </w:r>
      <w:r>
        <w:t>лучае обнаружения неисправности немедленно извещать своего непосредственного руководителя.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Во время работы работник должен следить за отсутствием: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1) сколов, выбоин, трещин и заусенцев на бойках молотков и кувалд;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2) трещин на рукоятках напильников, отв</w:t>
      </w:r>
      <w:r>
        <w:t>ерток, пил, стамесок, молотков и кувалд;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3) трещин, заусенцев, наклепа и сколов на ручном инструменте ударного действия, предназначенном для клепки, вырубки пазов, пробивки отверстий в металле, бетоне, дереве;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 xml:space="preserve">4) вмятин, зазубрин, заусенцев и окалины на </w:t>
      </w:r>
      <w:r>
        <w:t>поверхности металлических ручек клещей;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5) сколов на рабочих поверхностях и заусенцев на рукоятках гаечных ключей;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6) забоин и заусенцев на рукоятке и накладных планках тисков;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7) искривления отверток, выколоток, зубил, губок гаечных ключей;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8) забоин,</w:t>
      </w:r>
      <w:r>
        <w:t xml:space="preserve"> вмятин, трещин и заусенцев на рабочих и крепежных поверхностях сменных головок и бит.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29. При работе клиньями или зубилами с помощью кувалд должны применяться клинодержатели с рукояткой длиной не менее 0,7 м.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30. При использовании гаечных ключей запреща</w:t>
      </w:r>
      <w:r>
        <w:t>ется: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1) применение подкладок при зазоре между плоскостями губок гаечных ключей и головками болтов или гаек;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2) пользование дополнительными рычагами для увеличения усилия затяжки.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В необходимых случаях должны применяться гаечные ключи с удлиненными ручк</w:t>
      </w:r>
      <w:r>
        <w:t>ами.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31. С внутренней стороны клещей и ручных ножниц должен устанавливаться упор, предотвращающий сдавливание пальцев рук.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32. Перед работой с ручными рычажными ножницами они должны надежно закрепляться на специальных стойках, верстаках, столах.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Запреща</w:t>
      </w:r>
      <w:r>
        <w:t>ется: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1) применение вспомогательных рычагов для удлинения ручек рычажных ножниц;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2) эксплуатация рычажных ножниц при наличии дефектов в любой части ножей, а также при затупленных и неплотно соприкасающихся режущих кромках ножей.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33. Работать с ручным ин</w:t>
      </w:r>
      <w:r>
        <w:t>струментом и приспособлениями ударного действия необходимо в средствах индивидуальной защиты глаз (очков защитных) и средствах индивидуальной защиты рук работающего от механических воздействий. Необходимость использования при работе с ручным инструментом и</w:t>
      </w:r>
      <w:r>
        <w:t xml:space="preserve"> приспособлениями ударного действия средств индивидуальной защиты лица (щитки защитные лицевые) устанавливается работодателем в рамках проведенных процедур СУОТ.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lastRenderedPageBreak/>
        <w:t xml:space="preserve">34. При работе с домкратами должны соблюдаться следующие требования: 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1) домкраты, находящие</w:t>
      </w:r>
      <w:r>
        <w:t>ся в эксплуатации, должны подвергаться периодическому техническому освидетельствованию после ремонта или замены ответственных деталей в соответствии с технической документацией организации-изготовителя. На корпусе домкрата должны указываться инвентарный но</w:t>
      </w:r>
      <w:r>
        <w:t>мер, грузоподъемность, дата следующего технического освидетельствования;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2) при подъеме груза домкратом под него должна подкладываться деревянная выкладка (шпалы, брусья, доски толщиной 40-50 мм) площадью больше площади основания корпуса домкрата;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3) дом</w:t>
      </w:r>
      <w:r>
        <w:t>крат должен устанавливаться строго в вертикальном положении по отношению к опорной поверхности;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4) головку (лапу) домкрата необходимо упирать в прочные узлы поднимаемого груза во избежание их поломки, прокладывая между головкой (лапой) домкрата и грузом у</w:t>
      </w:r>
      <w:r>
        <w:t>пругую прокладку;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5) головка (лапа) домкрата должна опираться всей своей плоскостью в узлы поднимаемого груза во избежание соскальзывания груза во время подъема;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6) все вращающиеся части привода домкрата должны свободно (без заеданий) проворачиваться вру</w:t>
      </w:r>
      <w:r>
        <w:t>чную;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7) все трущиеся части домкрата должны периодически смазываться консистентной смазкой;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8) во время подъема необходимо следить за устойчивостью груза;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9) по мере подъема под груз вкладываются подкладки, а при его опускании - постепенно вынимаются;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10) освобождение домкрата из-под поднятого груза и перестановка его допускаются лишь после надежного закрепления груза в поднятом положении или укладки его на устойчивые опоры (шпальную клеть).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35. При работе с домкратами запрещается: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1) нагружать домкра</w:t>
      </w:r>
      <w:r>
        <w:t>ты выше их грузоподъемности, указанной в технической документации организации-изготовителя;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2) применять удлинители (трубы), надеваемые на рукоятку домкрата;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3) снимать руку с рукоятки домкрата до опускания груза на подкладки;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4) приваривать к лапам дом</w:t>
      </w:r>
      <w:r>
        <w:t>кратов трубы или уголки;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5) оставлять груз на домкрате во время перерывов в работе, а также по окончании работы без установки опоры.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HEADERTEXT"/>
        <w:rPr>
          <w:b/>
          <w:bCs/>
        </w:rPr>
      </w:pPr>
    </w:p>
    <w:p w:rsidR="00000000" w:rsidRDefault="003373B8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VI. Требования охраны труда при работе с электрифицированным инструментом и приспособлениями </w:t>
      </w:r>
    </w:p>
    <w:p w:rsidR="00000000" w:rsidRDefault="003373B8">
      <w:pPr>
        <w:pStyle w:val="FORMATTEXT"/>
        <w:ind w:firstLine="568"/>
        <w:jc w:val="both"/>
      </w:pPr>
      <w:r>
        <w:t>36. При работе с переносн</w:t>
      </w:r>
      <w:r>
        <w:t>ыми ручными электрическими светильниками должны соблюдаться следующие требования: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1) когда опасность поражения электрическим током усугубляется теснотой, неудобным положением работника, соприкосновением с большими металлическими заземленными поверхностями</w:t>
      </w:r>
      <w:r>
        <w:t xml:space="preserve"> (например, работа в барабанах, металлических емкостях, газоходах и топках котлов или в туннелях), для питания переносных светильников должно применяться напряжение не выше 12 В;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 xml:space="preserve">2) при выдаче переносных светильников работники, выдающие и принимающие их, </w:t>
      </w:r>
      <w:r>
        <w:t>должны удостовериться в исправности ламп, патронов, штепсельных вилок, проводов;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lastRenderedPageBreak/>
        <w:t>3) ремонт неисправных переносных светильников должен выполняться работниками, имеющими соответствующую квалификацию.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Ремонт переносных светильников без отключения от электри</w:t>
      </w:r>
      <w:r>
        <w:t>ческой сети запрещается.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37. При выполнении работ с применением переносных электрических светильников внутри замкнутых и ограниченных пространств (металлических емкостей, колодцев, отсеков, газоходов, топок котлов, барабанов, в тоннелях) понижающие трансф</w:t>
      </w:r>
      <w:r>
        <w:t>орматоры для переносных электрических светильников должны устанавливаться вне замкнутых и ограниченных пространств, а их вторичные обмотки заземляться.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Если понижающий трансформатор одновременно является и разделительным, то вторичная электрическая цепь у</w:t>
      </w:r>
      <w:r>
        <w:t xml:space="preserve"> него не должна соединяться с землей.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Применение автотрансформаторов для понижения напряжения питания переносных электрических светильников запрещается.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38. Перед выдачей работнику электрифицированного инструмента (далее - электроинструмент) работник, на</w:t>
      </w:r>
      <w:r>
        <w:t>значенный работодателем ответственным за содержание электроинструмента в исправном состоянии, должен проверять: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1) комплектность, исправность, в том числе кабеля, защитных кожухов (при наличии) штепсельной вилки и выключателя, надежность крепления деталей</w:t>
      </w:r>
      <w:r>
        <w:t xml:space="preserve"> электроинструмента;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2) исправность цепи заземления электроинструмента и отсутствие замыкания обмоток на корпус;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3) работу электроинструмента на холостом ходу.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Неисправный или с просроченной датой периодической проверки электроинструмент выдавать для ра</w:t>
      </w:r>
      <w:r>
        <w:t>боты запрещается.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39. Перед началом работы с электроинструментом проверяются: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1) класс электроинструмента, возможность его применения с точки зрения безопасности в соответствии с местом и характером работы;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2) соответствие напряжения и частоты тока в эл</w:t>
      </w:r>
      <w:r>
        <w:t>ектрической сети напряжению и частоте тока электродвигателя электроинструмента;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3) работоспособность устройства защитного отключения (в зависимости от условий работы);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4) надежность крепления съемного инструмента.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Классы электроинструмента в зависимости</w:t>
      </w:r>
      <w:r>
        <w:t xml:space="preserve"> от способа осуществления защиты от поражения электрическим током следующие: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0 класс - электроинструмент, в котором защита от поражения электрическим током обеспечивается основной изоляцией; при этом отсутствует электрическое соединение открытых проводящи</w:t>
      </w:r>
      <w:r>
        <w:t>х частей (если они имеются) с защитным проводником стационарной проводки;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I класс - электроинструмент, в котором защита от поражения электрическим током обеспечивается основной изоляцией и соединением открытых проводящих частей, доступных для прикосновени</w:t>
      </w:r>
      <w:r>
        <w:t>я, с защитным проводником стационарной проводки;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II класс - электроинструмент, у которого защита от поражения электрическим током обеспечивается применением двойной или усиленной изоляции;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III класс - электроинструмент, в котором защита от поражения элек</w:t>
      </w:r>
      <w:r>
        <w:t>трическим током основана на питании от источника безопасного сверхнизкого напряжения не выше 50 В и в котором не возникают напряжения выше безопасного сверхнизкого напряжения.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lastRenderedPageBreak/>
        <w:t xml:space="preserve">40. Доступные для прикосновения металлические детали электроинструмента класса </w:t>
      </w:r>
      <w:r>
        <w:t>I, которые могут оказаться под напряжением в случае повреждения изоляции, соединяются с заземляющим зажимом. Электроинструмент классов II и III не заземляется.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Заземление корпуса электроинструмента осуществляется с помощью специальной жилы питающего кабел</w:t>
      </w:r>
      <w:r>
        <w:t>я, которая не должна одновременно служить проводником рабочего тока. Использовать для этой цели нулевой рабочий провод запрещается.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41. Корпуса преобразователей, понижающих трансформаторов и безопасных изолирующих трансформаторов (далее - разделительные т</w:t>
      </w:r>
      <w:r>
        <w:t>рансформаторы) в зависимости от режима нейтрали сети, питающей первичную обмотку, заземляются или зануляются.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Заземление вторичной обмотки разделительных трансформаторов или преобразователей с раздельными обмотками не допускается.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42. Подключение (отсоед</w:t>
      </w:r>
      <w:r>
        <w:t>инение) вспомогательного оборудования (трансформаторов, преобразователей частоты, устройств защитного отключения) к сети, его проверка, а также устранение неисправностей выполняются электротехническим персоналом.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43. Установка рабочей части электроинструм</w:t>
      </w:r>
      <w:r>
        <w:t>ента в патрон и извлечение ее из патрона, а также регулировка электроинструмента должны выполняться после отключения электроинструмента от сети и полной его остановки.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44. При работе с электроинструментом запрещается: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1) подключать электроинструмент напр</w:t>
      </w:r>
      <w:r>
        <w:t>яжением до 50 В к электрической сети общего пользования через автотрансформатор, резистор или потенциометр;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2) вносить внутрь емкостей (барабаны и топки котлов, баки трансформаторов, конденсаторы турбин) трансформатор или преобразователь частоты, к которо</w:t>
      </w:r>
      <w:r>
        <w:t>му присоединен электроинструмент.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При работах в подземных сооружениях, а также при земляных работах трансформатор должен находиться вне этих сооружений;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3) натягивать кабель электроинструмента, ставить на него груз, допускать пересечение его с тросами, к</w:t>
      </w:r>
      <w:r>
        <w:t>абелями электросварки и рукавами газосварки;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4) работать с электроинструментом со случайных подставок (подоконники, ящики, стулья), на приставных лестницах;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5) удалять стружку или опилки руками (стружку или опилки следует удалять после полной остановки э</w:t>
      </w:r>
      <w:r>
        <w:t>лектроинструмента специальными крючками или щетками);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6) обрабатывать электроинструментом обледеневшие и мокрые детали;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7) оставлять без надзора электроинструмент, присоединенный к сети, а также передавать его лицам, не имеющим права с ним работать;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 xml:space="preserve">8) </w:t>
      </w:r>
      <w:r>
        <w:t>самостоятельно разбирать и ремонтировать (устранять неисправности) электроинструмент, кабель и штепсельные соединения работникам, не имеющим соответствующей квалификации.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45. При работе с электродрелью предметы, подлежащие сверлению, должны закрепляться.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Запрещается: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касаться руками вращающегося рабочего органа электродрели;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применять рычаг для нажима на работающую электродрель.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46. Шлифовальные машины, пилы и рубанки должны иметь защитное ограждение рабочей части.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lastRenderedPageBreak/>
        <w:t xml:space="preserve">47. Работать с электроинструментом, </w:t>
      </w:r>
      <w:r>
        <w:t>не защищенным от воздействия капель и брызг и не имеющим отличительных знаков (капля или две капли в треугольнике), в условиях воздействия капель и брызг, а также на открытых площадках во время снегопада или дождя запрещается.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Работать с таким электроинст</w:t>
      </w:r>
      <w:r>
        <w:t>рументом вне помещений разрешается только в сухую погоду, а при дожде или снегопаде - под навесом на сухой земле или настиле.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48. Запрещается: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работать с электроинструментом класса 0 в особо опасных помещениях и при наличии особо неблагоприятных условий</w:t>
      </w:r>
      <w:r>
        <w:t xml:space="preserve"> (в сосудах, аппаратах и других металлических емкостях с ограниченной возможностью перемещения и выхода);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работать с электроинструментом класса I при наличии особо неблагоприятных условий (в сосудах, аппаратах и других металлических емкостях с ограниченно</w:t>
      </w:r>
      <w:r>
        <w:t>й возможностью перемещения и выхода).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49. С электроинструментом класса III разрешается работать без применения электрозащитных средств во всех помещениях.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С электроинструментом класса II разрешается работать без применения электрозащитных средств во всех</w:t>
      </w:r>
      <w:r>
        <w:t xml:space="preserve"> помещениях, за исключением работы в особо неблагоприятных условиях (работа в сосудах, аппаратах и других металлических емкостях с ограниченной возможностью перемещения и выхода), при которых работа запрещается.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50. При внезапной остановке электроинструме</w:t>
      </w:r>
      <w:r>
        <w:t>нта, при переносе электроинструмента с одного рабочего места на другое, а также при перерыве работы с электроинструментом и по ее окончании электроинструмент должен быть отсоединен от электрической сети штепсельной вилкой.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51. Если во время работы обнаруж</w:t>
      </w:r>
      <w:r>
        <w:t>ится неисправность электроинструмента или работающий с ним почувствует действие электрического тока, перегрев частей и деталей электроинструмента или запах тлеющей изоляции электропроводки, работа должна быть немедленно прекращена, а электроинструмент долж</w:t>
      </w:r>
      <w:r>
        <w:t>ен быть сдан для проверки и ремонта.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52. Электроинструмент и приспособления (в том числе вспомогательное оборудование: трансформаторы, преобразователи частоты, защитно-отключающие устройства, кабели-удлинители) не реже одного раза в 6 месяцев должны подве</w:t>
      </w:r>
      <w:r>
        <w:t>ргаться периодической проверке работником, имеющим группу по электробезопасности не ниже III, назначенным работодателем ответственным за содержание в исправном состоянии электроинструмента и приспособлений.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В периодическую проверку электроинструмента и пр</w:t>
      </w:r>
      <w:r>
        <w:t xml:space="preserve">испособлений входят: 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внешний осмотр;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проверка работы на холостом ходу в течение не менее 5 минут;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измерение сопротивления изоляции мегаомметром на напряжение 500 В в течение 1 минуты при выключателе в положении "вкл", при этом сопротивление изоляции до</w:t>
      </w:r>
      <w:r>
        <w:t>лжно быть не менее 0,5 Мом (за исключением аккумуляторного инструмента);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проверка исправности цепи заземления (для электроинструмента класса I).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Результаты проверки электроинструмента заносятся в журнал.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 xml:space="preserve">53. На корпусах электроинструмента, понижающих и </w:t>
      </w:r>
      <w:r>
        <w:t>разделительных трансформаторов, преобразователей частоты должны указываться инвентарные номера и дата следующих испытаний.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54. Запрещается работать с электроинструментом, у которого истек срок очередного испытания, технического обслуживания или при возник</w:t>
      </w:r>
      <w:r>
        <w:t>новении хотя бы одной из следующих неисправностей: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1) повреждение штепсельного соединения, кабеля или его защитной трубки;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2) повреждение крышки щеткодержателя;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3) искрение щеток на коллекторе, сопровождающееся появлением кругового огня на его поверхнос</w:t>
      </w:r>
      <w:r>
        <w:t>ти;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4) вытекание смазки из редуктора или вентиляционных каналов;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5) появление дыма или запаха, характерного для горящей изоляции;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6) появление повышенного шума, стука, вибрации;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7) поломка или появление трещин в корпусной детали, рукоятке, защитном огр</w:t>
      </w:r>
      <w:r>
        <w:t>аждении;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8) повреждение рабочей части электроинструмента;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9) исчезновение электрической связи между металлическим частями корпуса и нулевым зажимным штырем питательной вилки;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10) неисправность пускового устройства.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55. Хранить электроинструмент следует</w:t>
      </w:r>
      <w:r>
        <w:t xml:space="preserve"> в сухом помещении, оборудованном специальными стеллажами, полками и ящиками, обеспечивающими сохранность электроинструмента с учетом требований к условиям хранения электроинструмента, указанным в технической документации организации-изготовителя.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Запреща</w:t>
      </w:r>
      <w:r>
        <w:t>ется складировать электроинструмент без упаковки в два ряда и более.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56. При транспортировании электроинструмента должны приниматься меры предосторожности, исключающие его повреждение. При этом необходимо руководствоваться требованиями технической докумен</w:t>
      </w:r>
      <w:r>
        <w:t>тации организации-изготовителя.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HEADERTEXT"/>
        <w:rPr>
          <w:b/>
          <w:bCs/>
        </w:rPr>
      </w:pPr>
    </w:p>
    <w:p w:rsidR="00000000" w:rsidRDefault="003373B8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VII. Требования охраны труда при работе с абразивным и эльборовым инструментом </w:t>
      </w:r>
    </w:p>
    <w:p w:rsidR="00000000" w:rsidRDefault="003373B8">
      <w:pPr>
        <w:pStyle w:val="FORMATTEXT"/>
        <w:ind w:firstLine="568"/>
        <w:jc w:val="both"/>
      </w:pPr>
      <w:r>
        <w:t>57. Шлифовальные и отрезные круги подлежат визуальному осмотру перед выдачей в эксплуатацию.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Запрещается эксплуатация шлифовальных и отрезны</w:t>
      </w:r>
      <w:r>
        <w:t>х кругов с трещинами на поверхности, с отслаиванием эльборосодержащего слоя, а также не соответствующих требованиям технической документации организации-изготовителя и технических регламентов, устанавливающих требования безопасности к абразивному инструмен</w:t>
      </w:r>
      <w:r>
        <w:t>ту, или с просроченным сроком хранения.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58. При работе с ручным шлифовальным и переносным маятниковым инструментом рабочая скорость круга не должна превышать 80 м/с.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59. При работе с шлифовальным инструментом обязательно применение средств индивидуальной</w:t>
      </w:r>
      <w:r>
        <w:t xml:space="preserve"> защиты глаз и лица от брызг расплавленного металла и горячих частиц.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60. Шлифовальные круги, диски и головки на керамической и бакелитовой связках должны подбираться в зависимости от частоты вращения шпинделя и типа шлифовальной машины.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 xml:space="preserve">61. Запрещается </w:t>
      </w:r>
      <w:r>
        <w:t>работать с инструментом, предназначенным для работ с применением смазочно-охлаждающей жидкости (далее - СОЖ), без применения СОЖ, а также работать боковыми (торцевыми) поверхностями круга, если он не предназначен для этого вида работ.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62. При работе с абр</w:t>
      </w:r>
      <w:r>
        <w:t>азивным и эльборовым инструментом запрещается: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1) использовать рычаг для увеличения усилия нажатия обрабатываемых деталей на шлифовальный круг на станках с ручной подачей изделий;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2) переустанавливать подручники во время работы при обработке шлифовальным</w:t>
      </w:r>
      <w:r>
        <w:t>и кругами изделий, не закрепленных жестко на станке;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3) тормозить вращающийся круг нажатием на него каким-либо предметом;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4) применять насадки на гаечные ключи и ударный инструмент при закреплении круга.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 xml:space="preserve">63. При выполнении работ по отрезке или прорезке </w:t>
      </w:r>
      <w:r>
        <w:t>металла ручными шлифовальными машинами, предназначенными для этих целей, должны применяться круги, соответствующие требованиям технической документации организации-изготовителя на данные ручные шлифовальные машины.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 xml:space="preserve">Выбор марки и диаметра круга для ручной </w:t>
      </w:r>
      <w:r>
        <w:t>шлифовальной машины должен производиться с учетом максимально возможной частоты вращения, соответствующей холостому ходу шлифовальной машины.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64. Полировать и шлифовать детали следует с применением специальных приспособлений и оправок, исключающих возможн</w:t>
      </w:r>
      <w:r>
        <w:t>ость травмирования рук.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Работа с деталями, для безопасного удержания которых не требуется специальных приспособлений и оправок, должна производиться с применением средств индивидуальной защиты рук от механических воздействий.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HEADERTEXT"/>
        <w:rPr>
          <w:b/>
          <w:bCs/>
        </w:rPr>
      </w:pPr>
    </w:p>
    <w:p w:rsidR="00000000" w:rsidRDefault="003373B8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VIII. Требования охраны тр</w:t>
      </w:r>
      <w:r>
        <w:rPr>
          <w:b/>
          <w:bCs/>
        </w:rPr>
        <w:t xml:space="preserve">уда при работе с пневматическим инструментом </w:t>
      </w:r>
    </w:p>
    <w:p w:rsidR="00000000" w:rsidRDefault="003373B8">
      <w:pPr>
        <w:pStyle w:val="FORMATTEXT"/>
        <w:ind w:firstLine="568"/>
        <w:jc w:val="both"/>
      </w:pPr>
      <w:r>
        <w:t>65. При работе с пневматическим инструментом (далее - пневмоинструмент) работник обязан следить за тем, чтобы: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 xml:space="preserve">1) рабочая часть пневмоинструмента была правильно заточена и не имела повреждений, трещин, выбоин </w:t>
      </w:r>
      <w:r>
        <w:t>и заусенцев;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2) хвостовик был ровным, без сколов и трещин, соответствовал размерам втулки во избежание самопроизвольного выпадения, был плотно пригнан и правильно центрирован.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Применять подкладки (заклинивать) или работать с пневмоинструментом при наличи</w:t>
      </w:r>
      <w:r>
        <w:t>и люфта во втулке запрещается.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66. Для пневмоинструмента использовать шланги, имеющие повреждения, запрещается.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Присоединять шланги к пневмоинструменту и соединять их между собой необходимо в соответствии с технической документацией организации-изготовит</w:t>
      </w:r>
      <w:r>
        <w:t>еля.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67. До присоединения шланга к пневмоинструменту воздушная магистраль должна продуваться, а после присоединения шланга к магистрали должен продуваться и шланг. Свободный конец шланга при продувке должен закрепляться.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Пневмоинструмент должен присоедин</w:t>
      </w:r>
      <w:r>
        <w:t>яться к шлангу после прочистки сетки в футорке.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68. Подключение шланга к воздушной магистрали и пневмоинструменту, а также его отсоединение должны производиться при закрытой запорной арматуре. Шланг должен размещаться так, чтобы была исключена возможность</w:t>
      </w:r>
      <w:r>
        <w:t xml:space="preserve"> случайного его повреждения или наезда на него транспортом.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69. Натягивать и перегибать шланги пневмоинструмента во время работы запрещается. Не допускается также пересечение шлангов тросами, кабелями и рукавами газосварки.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70. Подавать воздух к пневмоин</w:t>
      </w:r>
      <w:r>
        <w:t>струменту следует только после установки его в рабочее положение.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Работа пневмоинструмента на холостом ходу допускается лишь при его опробовании перед началом работы.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71. При работе с пневмоинструментом запрещается: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lastRenderedPageBreak/>
        <w:t>1) работать с приставных лестниц и со</w:t>
      </w:r>
      <w:r>
        <w:t xml:space="preserve"> стремянок;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2) держать пневмоинструмент за его рабочую часть;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3) исправлять, регулировать и менять рабочую часть пневмоинструмента во время работы при наличии в шланге сжатого воздуха;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4) использовать для переноса пневмоинструмента шланг или рабочую час</w:t>
      </w:r>
      <w:r>
        <w:t>ть инструмента. Переносить пневматический инструмент следует только за рукоятку;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5) работать с пневмоинструментом ударного действия без устройств, исключающих самопроизвольный вылет рабочей части при холостых ударах.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72. При обрыве шлангов следует немедл</w:t>
      </w:r>
      <w:r>
        <w:t>енно прекратить доступ сжатого воздуха к пневмоинструменту закрытием запорной арматуры.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73. Работник, назначенный работодателем ответственным за содержание пневмоинструмента в исправном состоянии должен разбирать его, промывать, смазывать детали и заправл</w:t>
      </w:r>
      <w:r>
        <w:t>ять роторные лопатки в соответствии с технической документацией организации-изготовителя, обнаруженные при осмотре поврежденные или изношенные части заменять новыми.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После сборки пневмоинструмента должна производиться регулировка частоты вращения шпинделя</w:t>
      </w:r>
      <w:r>
        <w:t xml:space="preserve"> в соответствии с технической документацией организации-изготовителя и проверка работы пневмоинструмента на холостом ходу.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Результаты проверки заносятся в журнал.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74. В процессе эксплуатации пневмоинструмента по мере необходимости должны подтягиваться ег</w:t>
      </w:r>
      <w:r>
        <w:t>о крепежные детали. По окончании работы пневмоинструмент должен очищаться от загрязнений и сдаваться на склад.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HEADERTEXT"/>
        <w:rPr>
          <w:b/>
          <w:bCs/>
        </w:rPr>
      </w:pPr>
    </w:p>
    <w:p w:rsidR="00000000" w:rsidRDefault="003373B8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IX. Требования охраны труда при работе с инструментом с приводом от двигателя внутреннего сгорания </w:t>
      </w:r>
    </w:p>
    <w:p w:rsidR="00000000" w:rsidRDefault="003373B8">
      <w:pPr>
        <w:pStyle w:val="FORMATTEXT"/>
        <w:ind w:firstLine="568"/>
        <w:jc w:val="both"/>
      </w:pPr>
      <w:r>
        <w:t>75. Работник, назначенный работодателем от</w:t>
      </w:r>
      <w:r>
        <w:t>ветственным за содержание в исправном состоянии инструмента с приводом от двигателя внутреннего сгорания, обязан проверять его исправность при выдаче работникам, а также не реже одного раза в 6 месяцев проводить его осмотр и проверку состояния.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 xml:space="preserve">76. Перед </w:t>
      </w:r>
      <w:r>
        <w:t>применением бензопилы или моторной пилы (далее - бензопила) необходимо убедиться: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1) в исправности и правильном функционировании захвата и тормоза цепи бензопилы, задней защиты правой руки, ограничителя ручки газа, системы гашения вибрации, контакта остан</w:t>
      </w:r>
      <w:r>
        <w:t>овки;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2) в нормальном натяжении цепи;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3) в отсутствии повреждений и прочности закрепления глушителя, в исправности деталей бензопилы и в том, что они затянуты;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4) в отсутствии масла на ручках бензопилы;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5) в отсутствии подтекания бензина.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77. При рабо</w:t>
      </w:r>
      <w:r>
        <w:t>те с бензопилой необходимо соблюдение следующих условий: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1) в зоне действия бензопилы отсутствуют посторонние лица, животные и другие объекты, которые могут повлиять на безопасное производство работ;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2) распиливаемый ствол дерева не расколот либо не напр</w:t>
      </w:r>
      <w:r>
        <w:t>яжен в месте расщепления-раскола после падения;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lastRenderedPageBreak/>
        <w:t>3) пильное полотно не зажимается в пропиле;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4) пильная цепь не зацепит грунт или какой-либо объект во время или после пиления;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5) исключено влияние окружающих условий (корни, камни, ветки, ямы) на возможно</w:t>
      </w:r>
      <w:r>
        <w:t>сть свободного перемещения и на устойчивость рабочей позы;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6) используются только те сочетания пильной шины/цепи, которые рекомендованы технической документацией организации-изготовителя.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78. В целях избежания дополнительных рисков и травмоопасных ситуац</w:t>
      </w:r>
      <w:r>
        <w:t>ий не допускается выполнять работы с бензопилой, связанные с валкой и обрезкой леса, деревьев, строительных и монтажных конструкций, при неблагоприятных погодных условиях: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1) густом тумане или сильном снегопаде, если видимость составляет в равнинной местн</w:t>
      </w:r>
      <w:r>
        <w:t>ости менее 50 м, в горной - менее 60 м;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2) скорости ветра свыше 8,5 м/с в горной местности и свыше 11 м/с на равнинной местности;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3) при грозе и при ливневом дожде;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4) при низкой (ниже - 30° С) температуре наружного воздуха.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79. При работе с бензопилой</w:t>
      </w:r>
      <w:r>
        <w:t xml:space="preserve"> запрещается: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1) дотрагиваться до глушителя бензопилы как во время работы, так и после остановки двигателя во избежание термических ожогов;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2) запускать бензопилу внутри помещения (за исключением помещений, оборудованных приточно-вытяжной вентиляцией, ко</w:t>
      </w:r>
      <w:r>
        <w:t>торая включается до запуска и начала работы с бензопилой);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3) при запуске двигателя бензопилы наматывать трос стартера на руку;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4) пользоваться бензопилой без искроулавливающей сетки (в случае если она обязательна на месте работы) или с поврежденной искр</w:t>
      </w:r>
      <w:r>
        <w:t>оулавливающей сеткой;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5) пилить ветки кустарника (во избежание захвата их цепью бензопилы и последующего травмирования работника);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6) работать бензопилой на неустойчивой поверхности;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 xml:space="preserve">7) поднимать бензопилу выше уровня плеч работающего и пилить кончиком </w:t>
      </w:r>
      <w:r>
        <w:t>пильного полотна;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8) работать бензопилой одной рукой;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9) оставлять бензопилу без присмотра.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80. Во время работы с бензопилой необходимо соблюдать следующие требования: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1) бензопилу необходимо крепко держать правой рукой за заднюю ручку и левой за перед</w:t>
      </w:r>
      <w:r>
        <w:t>нюю, плотно обхватывая ручки бензопилы всей ладонью. Такой обхват используется независимо от того, является ли работник правшой или левшой, позволяет снизить эффект отдачи и держать бензопилу под постоянным контролем. Нельзя допускать вырывание бензопилы и</w:t>
      </w:r>
      <w:r>
        <w:t>з рук;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2) при зажиме цепи бензопилы в пропиле необходимо остановить двигатель. Для освобождения пилы рекомендуется использовать рычаг, чтобы развести пропил.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 xml:space="preserve">81. Не допускается пилить сложенные друг на друга бревна или заготовки. 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Отпиленные части должн</w:t>
      </w:r>
      <w:r>
        <w:t>ы складироваться в специально отведенные места.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82. При установке бензопилы на землю следует заблокировать ее цепным тормозом.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При остановке работы бензопилы более чем на 5 минут следует выключить двигатель бензопилы.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83. Перед переноской бензопилы след</w:t>
      </w:r>
      <w:r>
        <w:t>ует выключить двигатель, заблокировать цепь тормозом и надеть защитный чехол на пильное полотно.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Переносить бензопилу следует при обращенных назад пильном полотне и цепи.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84. Перед заправкой бензопилы топливом двигатель должен выключаться и охлаждаться в</w:t>
      </w:r>
      <w:r>
        <w:t xml:space="preserve"> течение нескольких минут. При заправке крышку топливного бака следует открывать медленно, чтобы постепенно стравить избыточное давление. После заправки бензопилы необходимо плотно закрыть (затянуть) крышку топливного бака. Перед запуском необходимо отнест</w:t>
      </w:r>
      <w:r>
        <w:t>и бензопилу в сторону от места заправки.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Разрешается производить заправку двигателя бензопилы в помещении, оборудованном приточно-вытяжной вентиляцией, или вне помещения в месте, в котором исключена возможность искрообразования и воспламенения.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85. Перед</w:t>
      </w:r>
      <w:r>
        <w:t xml:space="preserve"> выполнением ремонта или технического обслуживания бензопилы необходимо остановить двигатель и отсоединить провод зажигания.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 xml:space="preserve">86. Не допускается работать с бензопилой с неисправными элементами защитного оборудования или с бензопилой, в конструкцию которой </w:t>
      </w:r>
      <w:r>
        <w:t>были самовольно внесены изменения, не предусмотренные технической документацией организации-изготовителя.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87. Запрещается запускать бензопилу, если при заправке топливо пролилось на корпус. Брызги топлива следует протереть и дождаться испарения остатков т</w:t>
      </w:r>
      <w:r>
        <w:t>оплива. Если топливо попало на одежду и обувь, их необходимо заменить.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88. Крышка топливного бака и шланги должны регулярно проверяться на отсутствие протекания топлива.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89. Смешивание топлива с маслом должно производиться в чистой емкости, предназначенн</w:t>
      </w:r>
      <w:r>
        <w:t>ой для хранения топлива, в следующей последовательности: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1) наливается половина необходимого количества бензина;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2) добавляется требуемое количество масла;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3) смешивается (взбалтывается) полученная смесь;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4) добавляется оставшаяся часть бензина;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5) см</w:t>
      </w:r>
      <w:r>
        <w:t>ешивается (взбалтывается) топливная смесь перед заливкой в топливный бак.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90. Смешивать топливо с маслом следует в месте, в котором исключена возможность искрообразования и воспламенения.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91. Перед началом работы с бензопилой необходимо: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1) установить з</w:t>
      </w:r>
      <w:r>
        <w:t>ащитные приспособления;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2) убедиться в отсутствии людей на расстоянии не менее 1,5 м от места запуска двигателя.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92. Запрещается работать бензопилой в закрытом помещении, не оборудованном приточно-вытяжной вентиляцией.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93. Бензопилу необходимо держать с</w:t>
      </w:r>
      <w:r>
        <w:t xml:space="preserve"> правой стороны от тела. Режущая часть инструмента должна находиться ниже пояса работника.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 xml:space="preserve">94. Во время работы с бензопилой работник обязан контролировать приближение к месту </w:t>
      </w:r>
      <w:r>
        <w:lastRenderedPageBreak/>
        <w:t>работы посторонних лиц и животных. При приближении к месту работы посторонних ли</w:t>
      </w:r>
      <w:r>
        <w:t>ц и животных на расстояние, менее разрешенного требованиями технической документации организации-изготовителя, необходимо немедленно остановить двигатель бензопилы.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Запрещается поворачиваться с работающей бензопилой, не посмотрев перед этим назад, и не уб</w:t>
      </w:r>
      <w:r>
        <w:t>едившись в том, что в зоне работы никого нет.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95. Во избежание получения механических травм, перед тем как убирать материал, намотавшийся вокруг оси режущей части бензопилы, необходимо выключить двигатель.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После выключения двигателя бензопилы запрещается</w:t>
      </w:r>
      <w:r>
        <w:t xml:space="preserve"> притрагиваться к режущей части до тех пор, пока она полностью не остановится.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96. В случае появления симптомов перегрузки от длительного воздействия вибрации работу следует прекратить и, при необходимости, обратиться за оказанием медицинской помощи.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97.</w:t>
      </w:r>
      <w:r>
        <w:t xml:space="preserve"> Хранить и транспортировать бензопилу и топливо следует таким образом, чтобы не было риска контакта подтеков или паров топлива с искрами или открытым огнем.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98. Перед чисткой, ремонтом или проверкой бензопилы необходимо убедиться в том, что после выключен</w:t>
      </w:r>
      <w:r>
        <w:t>ия двигателя режущая часть находится в неподвижном состоянии, а затем снять свечной кабель.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99. Перед длительным хранением бензопилы следует опорожнить топливный бак и выполнить полное техническое обслуживание в соответствии с технической документацией ор</w:t>
      </w:r>
      <w:r>
        <w:t>ганизации-изготовителя.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100. Перед началом производства работ с кусторезом (мотокосой) с приводом от двигателя внутреннего сгорания рабочая зона кошения должна освобождаться от посторонних предметов. При кошении на склоне работник должен располагаться ниж</w:t>
      </w:r>
      <w:r>
        <w:t>е места скашивания.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101. При приближении к месту производства работ посторонних лиц или животных на расстояние, менее разрешенного требованиями технической документации организации-изготовителя, необходимо немедленно остановить двигатель кустореза (мотоко</w:t>
      </w:r>
      <w:r>
        <w:t>сы).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102. Не допускается производить осмотр триммерной головки кустореза (мотокосы) при работающем двигателе. Перед осмотром триммерной головки двигатель кустореза (мотокосы) должен быть остановлен.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103. Кусторезы (мотокосы), вес которых превышает 7,5 кг</w:t>
      </w:r>
      <w:r>
        <w:t>, при работе должны быть размещены на двойных плечевых подвесках, обеспечивающими одинаковое давление на оба плеча работника.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104. Кусторезы (мотокосы), имеющие вес 7,5 кг и менее, могут быть при работе размещены на одинарной плечевой подвеской.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Кусторез</w:t>
      </w:r>
      <w:r>
        <w:t>ы (мотокосы) весом менее 6 кг могут при работе использоваться без плечевой подвески.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105. При работе с кусторезом (мотокосой) запрещается: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1) работать без защитного кожуха триммерной головки инструмента;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2) работать без глушителя или с неправильно устан</w:t>
      </w:r>
      <w:r>
        <w:t>овленной крышкой глушителя;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3) работать с кусторезом (мотокосой) со стремянки или приставной лестницы.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106. При работе с буром (ледобуром) с приводом от двигателя внутреннего сгорания необходимо соблюдение следующих требований: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1) не разрешается заправл</w:t>
      </w:r>
      <w:r>
        <w:t>ять топливом работающий бур (ледобур);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 xml:space="preserve">2) заправлять топливный бак бура (ледобура) следует, как правило, на открытом воздухе. </w:t>
      </w:r>
      <w:r>
        <w:lastRenderedPageBreak/>
        <w:t>Разрешается производить заправку топливного бака бура (ледобура) в помещении, оборудованном приточно-вытяжной вентиляцией;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3) пе</w:t>
      </w:r>
      <w:r>
        <w:t>ред производством работ следует убедиться, что все винты и гайки бура (ледобура) затянуты;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4) при попадании под нож бура (ледобура) посторонних предметов или при сильной вибрации бура (ледобура) следует немедленно его остановить, снять свечной кабель и пр</w:t>
      </w:r>
      <w:r>
        <w:t>оверить отсутствие повреждений ножа и механизмов. При наличии повреждений работа прекращается до их устранения;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5) при замене ножа бура (ледобура) следует надевать средства индивидуальной защиты рук;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6) запрещается выходить на лед в одиночку. Перед выход</w:t>
      </w:r>
      <w:r>
        <w:t>ом на лед для бурения необходимо удостовериться в прочности льда;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7) после завершения бурения следует пробурить землю или лед рядом и углубить рабочий орган бура (ледобура) в землю или в лед настолько, чтобы бур (ледобур) стоял устойчиво, и затем выключит</w:t>
      </w:r>
      <w:r>
        <w:t>ь двигатель;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8) перед постановкой бура (ледобура) на хранение или перед его транспортировкой топливо из топливного бака необходимо слить.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HEADERTEXT"/>
        <w:rPr>
          <w:b/>
          <w:bCs/>
        </w:rPr>
      </w:pPr>
    </w:p>
    <w:p w:rsidR="00000000" w:rsidRDefault="003373B8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X. Требования охраны труда при работе с гидравлическим инструментом </w:t>
      </w:r>
    </w:p>
    <w:p w:rsidR="00000000" w:rsidRDefault="003373B8">
      <w:pPr>
        <w:pStyle w:val="FORMATTEXT"/>
        <w:ind w:firstLine="568"/>
        <w:jc w:val="both"/>
      </w:pPr>
      <w:r>
        <w:t>107. Перед применением гидравлического инстру</w:t>
      </w:r>
      <w:r>
        <w:t>мента должна проверяться его исправность.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108. Подключение гидравлического инструмента к гидросистеме должно производиться при отсутствии давления в гидросистеме.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109. Во время работы с гидравлическим инструментом необходимо следить за герметичностью все</w:t>
      </w:r>
      <w:r>
        <w:t>х соединений гидросистемы. Не допускается работа с гидравлическим инструментом при подтекании рабочей жидкости.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110. При работе с гидравлическим инструментом при отрицательной температуре окружающего воздуха должна применяться незамерзающая жидкость.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111</w:t>
      </w:r>
      <w:r>
        <w:t xml:space="preserve">. При удерживании гидравлическими домкратами груза в поднятом положении под головку поршня между цилиндром и грузом должны подкладываться специальные стальные подкладки в виде полуколец для предохранения от внезапного опускания поршня при падении давления </w:t>
      </w:r>
      <w:r>
        <w:t>в цилиндре по какой-либо причине. При длительном удерживании груза, его следует опереть на полукольца, после чего снять давление.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112. Давление масла при работе с гидравлическим инструментом не должно превышать максимального значения, указанного в техниче</w:t>
      </w:r>
      <w:r>
        <w:t>ской документации организации-изготовителя.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Давление масла проверяется по манометру, установленному на гидравлическом инструменте.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HEADERTEXT"/>
        <w:rPr>
          <w:b/>
          <w:bCs/>
        </w:rPr>
      </w:pPr>
    </w:p>
    <w:p w:rsidR="00000000" w:rsidRDefault="003373B8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XI. Требования охраны труда при работе с ручным пиротехническим инструментом </w:t>
      </w:r>
    </w:p>
    <w:p w:rsidR="00000000" w:rsidRDefault="003373B8">
      <w:pPr>
        <w:pStyle w:val="FORMATTEXT"/>
        <w:ind w:firstLine="568"/>
        <w:jc w:val="both"/>
      </w:pPr>
      <w:r>
        <w:t>113. Работы с ручным пиротехническим инстру</w:t>
      </w:r>
      <w:r>
        <w:t xml:space="preserve">ментом должны производится в соответствии с письменным распоряжением - нарядом-допуском на производство работ повышенной опасности, рекомендуемый образец которого предусмотрен </w:t>
      </w:r>
      <w:r>
        <w:fldChar w:fldCharType="begin"/>
      </w:r>
      <w:r>
        <w:instrText xml:space="preserve"> HYPERLINK "kodeks://link/d?nd=573068704&amp;point=mark=0000000000000000000000000000</w:instrText>
      </w:r>
      <w:r>
        <w:instrText>00000000000000000000008QC0M3"\o"’’Об утверждении Правил по охране труда при работе с инструментом и приспособлениями’’</w:instrText>
      </w:r>
    </w:p>
    <w:p w:rsidR="00000000" w:rsidRDefault="003373B8">
      <w:pPr>
        <w:pStyle w:val="FORMATTEXT"/>
        <w:ind w:firstLine="568"/>
        <w:jc w:val="both"/>
      </w:pPr>
      <w:r>
        <w:instrText>Приказ Минтруда России от 27.11.2020 N 835н</w:instrText>
      </w:r>
    </w:p>
    <w:p w:rsidR="00000000" w:rsidRDefault="003373B8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01.01.2021 по 30.12.2</w:instrText>
      </w:r>
      <w:r>
        <w:instrText>025)"</w:instrText>
      </w:r>
      <w:r>
        <w:fldChar w:fldCharType="separate"/>
      </w:r>
      <w:r>
        <w:rPr>
          <w:color w:val="0000AA"/>
          <w:u w:val="single"/>
        </w:rPr>
        <w:t>приложением к Правилам</w:t>
      </w:r>
      <w:r>
        <w:fldChar w:fldCharType="end"/>
      </w:r>
      <w:r>
        <w:t>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Порядок проведения работ с ручным пиротехническим инструментом устанавливается локальным нормативным актом работодателя.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114. Перед началом работ ручной пиротехнический инструмент должен осматриваться и проверяться. Работн</w:t>
      </w:r>
      <w:r>
        <w:t>ик должен убедиться, что предохранительные устройства находятся в исправном состоянии, поршень ручного пиротехнического инструмента не поврежден, патроны не заклиниваются.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115. Перед началом пристрелок работник должен убедиться, что в опасной зоне, куда м</w:t>
      </w:r>
      <w:r>
        <w:t xml:space="preserve">огут </w:t>
      </w:r>
      <w:r>
        <w:lastRenderedPageBreak/>
        <w:t>вылетать дюбели и осколки материалов, нет людей и выставлены защитные ограждения.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Запрещается нахождение посторонних лиц в зоне производства работ. Зона производства работ должна быть обозначена предупредительными знаками.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116. Работнику, допущенном</w:t>
      </w:r>
      <w:r>
        <w:t>у к самостоятельной работе с ручным пиротехническим инструментом запрещается: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1) демонтировать или заменять блокировочно-предохранительный механизм ручного пиротехнического инструмента;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2) направлять ручной пиротехнический инструмент на себя или в сторон</w:t>
      </w:r>
      <w:r>
        <w:t>у других лиц, даже если он не заряжен патроном;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3) оставлять ручной пиротехнический инструмент и патроны к нему без надзора;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4) передавать ручной пиротехнический инструмент и патроны к нему другим лицам;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 xml:space="preserve">5) заряжать ручной пиротехнический инструмент до </w:t>
      </w:r>
      <w:r>
        <w:t>полной подготовки рабочего места;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6) разряжать ручной пиротехнический инструмент сразу после спуска ударника, если выстрела не произошло ("осечка"). Разряжать ручной пиротехнический инструмент допускается по истечении не менее 1 минуты. Извлекать патрон с</w:t>
      </w:r>
      <w:r>
        <w:t xml:space="preserve"> "осечкой" при несрабатывании выбрасывателя допускается только с помощью шомпольного извлекателя;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7) производить разборку и ремонт ручного пиротехнического инструмента.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117. Работать с ручным пиротехническим инструментом с приставных лестниц или стремяно</w:t>
      </w:r>
      <w:r>
        <w:t>к запрещается.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При работе на высоте необходимо прикреплять ручной пиротехнический инструмент к поясу на комплектный ремень, исключающий случайное падение ручного пиротехнического инструмента.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118. При производстве выстрела необходимо прижимать ручной пир</w:t>
      </w:r>
      <w:r>
        <w:t>отехнический инструмент строго перпендикулярно к рабочей поверхности. Перекос ручного пиротехнического инструмента может вызвать рикошет дюбеля и травмирование работника.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 xml:space="preserve">В момент выстрела рука, поддерживающая пристреливаемую деталь, должна находиться на </w:t>
      </w:r>
      <w:r>
        <w:t>расстоянии не менее 150 мм от точки забивки дюбеля.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Точка забивки дюбеля обозначается двумя взаимно перпендикулярными линиями.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119. Если дюбель после выстрела из ручного пиротехнического инструмента зашел не полностью и шляпка возвышается над поверхность</w:t>
      </w:r>
      <w:r>
        <w:t>ю пристреливаемой детали, необходимо сделать дополнительно повторный выстрел. Повторный выстрел производится без дюбеля. При нормальной забивке дюбель должен "поджать" пристреливаемую деталь.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120. Запрещается использование ручного пиротехнического инструм</w:t>
      </w:r>
      <w:r>
        <w:t>ента при работе с особо прочными и хрупкими материалами, такими как: высокопрочная сталь, закаленная сталь, чугун, мрамор, гранит, стекло, шифер, керамическая плитка.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Перед забивкой дюбеля в стальное основание необходимо проверить его твердость - острие д</w:t>
      </w:r>
      <w:r>
        <w:t>юбеля должно оставить царапину на поверхности основания.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121. Во избежание травмирования работника в результате сколов и разрушения строительных оснований при производстве работ с применением ручного пиротехнического инструмента должны выдерживаться следу</w:t>
      </w:r>
      <w:r>
        <w:t>ющие расстояния от точки забивки дюбеля до края строительного основания и пристреливаемой к нему детали: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1) строительное основание: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 xml:space="preserve">бетон, кирпичная кладка - не менее 100 мм; 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сталь - не менее 15 мм;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 xml:space="preserve">2) пристреливаемая деталь: 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сталь, алюминий - не ме</w:t>
      </w:r>
      <w:r>
        <w:t xml:space="preserve">нее 10 мм; 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дерево, пластик - не менее 15 мм.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122. При перерывах в работе ручной пиротехнический инструмент следует разрядить, при этом ствол ручного пиротехнического инструмента должен быть опущен вниз.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Не допускается хранить и транспортировать заряжен</w:t>
      </w:r>
      <w:r>
        <w:t>ный ручной пиротехнический инструмент. Переносить патроны необходимо в специальной сумке отдельно от других предметов.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123. Перед тем как передать ручной пиротехнический инструмент работнику, назначенному работодателем ответственным за безопасную эксплуат</w:t>
      </w:r>
      <w:r>
        <w:t>ацию ручного пиротехнического инструмента, либо сдать ручной пиротехнический инструмент на склад работник, выполнявший работы с ручным пиротехническим инструментом, обязан убедиться, что ручной пиротехнический инструмент разряжен (патрон изъят).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ind w:firstLine="568"/>
        <w:jc w:val="both"/>
      </w:pPr>
      <w:r>
        <w:t>Запрещает</w:t>
      </w:r>
      <w:r>
        <w:t>ся передавать ручной пиротехнический инструмент посторонним лицам.</w:t>
      </w:r>
    </w:p>
    <w:p w:rsidR="00000000" w:rsidRDefault="003373B8">
      <w:pPr>
        <w:pStyle w:val="FORMATTEXT"/>
        <w:ind w:firstLine="568"/>
        <w:jc w:val="both"/>
      </w:pPr>
    </w:p>
    <w:p w:rsidR="00000000" w:rsidRDefault="003373B8">
      <w:pPr>
        <w:pStyle w:val="FORMATTEXT"/>
        <w:jc w:val="right"/>
      </w:pPr>
      <w:r>
        <w:t>Приложение</w:t>
      </w:r>
    </w:p>
    <w:p w:rsidR="00000000" w:rsidRDefault="003373B8">
      <w:pPr>
        <w:pStyle w:val="FORMATTEXT"/>
        <w:jc w:val="right"/>
      </w:pPr>
      <w:r>
        <w:t>к Правилам по охране труда</w:t>
      </w:r>
    </w:p>
    <w:p w:rsidR="00000000" w:rsidRDefault="003373B8">
      <w:pPr>
        <w:pStyle w:val="FORMATTEXT"/>
        <w:jc w:val="right"/>
      </w:pPr>
      <w:r>
        <w:t>при работе с инструментом и</w:t>
      </w:r>
    </w:p>
    <w:p w:rsidR="00000000" w:rsidRDefault="003373B8">
      <w:pPr>
        <w:pStyle w:val="FORMATTEXT"/>
        <w:jc w:val="right"/>
      </w:pPr>
      <w:r>
        <w:t>приспособлениями, утвержденным</w:t>
      </w:r>
    </w:p>
    <w:p w:rsidR="00000000" w:rsidRDefault="003373B8">
      <w:pPr>
        <w:pStyle w:val="FORMATTEXT"/>
        <w:jc w:val="right"/>
      </w:pPr>
      <w:r>
        <w:t>приказом Министерства</w:t>
      </w:r>
    </w:p>
    <w:p w:rsidR="00000000" w:rsidRDefault="003373B8">
      <w:pPr>
        <w:pStyle w:val="FORMATTEXT"/>
        <w:jc w:val="right"/>
      </w:pPr>
      <w:r>
        <w:t>труда и социальной защиты</w:t>
      </w:r>
    </w:p>
    <w:p w:rsidR="00000000" w:rsidRDefault="003373B8">
      <w:pPr>
        <w:pStyle w:val="FORMATTEXT"/>
        <w:jc w:val="right"/>
      </w:pPr>
      <w:r>
        <w:t>Российской Федерации</w:t>
      </w:r>
    </w:p>
    <w:p w:rsidR="00000000" w:rsidRDefault="003373B8">
      <w:pPr>
        <w:pStyle w:val="FORMATTEXT"/>
        <w:jc w:val="right"/>
      </w:pPr>
      <w:r>
        <w:t>от 27 ноября 2020 года</w:t>
      </w:r>
      <w:r>
        <w:t xml:space="preserve"> N 835н </w:t>
      </w:r>
    </w:p>
    <w:p w:rsidR="00000000" w:rsidRDefault="003373B8">
      <w:pPr>
        <w:pStyle w:val="FORMATTEXT"/>
        <w:jc w:val="right"/>
      </w:pPr>
      <w:r>
        <w:t>     </w:t>
      </w:r>
    </w:p>
    <w:p w:rsidR="00000000" w:rsidRDefault="003373B8">
      <w:pPr>
        <w:pStyle w:val="FORMATTEXT"/>
        <w:jc w:val="right"/>
      </w:pPr>
      <w:r>
        <w:t>     </w:t>
      </w:r>
    </w:p>
    <w:p w:rsidR="00000000" w:rsidRDefault="003373B8">
      <w:pPr>
        <w:pStyle w:val="FORMATTEXT"/>
        <w:jc w:val="right"/>
      </w:pPr>
      <w:r>
        <w:t xml:space="preserve">Рекомендуемый образец </w:t>
      </w:r>
    </w:p>
    <w:p w:rsidR="00000000" w:rsidRDefault="003373B8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450"/>
        <w:gridCol w:w="1050"/>
        <w:gridCol w:w="300"/>
        <w:gridCol w:w="300"/>
        <w:gridCol w:w="150"/>
        <w:gridCol w:w="300"/>
        <w:gridCol w:w="150"/>
        <w:gridCol w:w="300"/>
        <w:gridCol w:w="150"/>
        <w:gridCol w:w="300"/>
        <w:gridCol w:w="600"/>
        <w:gridCol w:w="150"/>
        <w:gridCol w:w="150"/>
        <w:gridCol w:w="300"/>
        <w:gridCol w:w="300"/>
        <w:gridCol w:w="150"/>
        <w:gridCol w:w="150"/>
        <w:gridCol w:w="150"/>
        <w:gridCol w:w="300"/>
        <w:gridCol w:w="300"/>
        <w:gridCol w:w="150"/>
        <w:gridCol w:w="150"/>
        <w:gridCol w:w="150"/>
        <w:gridCol w:w="300"/>
        <w:gridCol w:w="150"/>
        <w:gridCol w:w="150"/>
        <w:gridCol w:w="150"/>
        <w:gridCol w:w="150"/>
        <w:gridCol w:w="300"/>
        <w:gridCol w:w="150"/>
        <w:gridCol w:w="150"/>
        <w:gridCol w:w="450"/>
        <w:gridCol w:w="450"/>
        <w:gridCol w:w="6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HEADERTEXT"/>
              <w:rPr>
                <w:b/>
                <w:bCs/>
                <w:sz w:val="18"/>
                <w:szCs w:val="18"/>
              </w:rPr>
            </w:pPr>
          </w:p>
          <w:p w:rsidR="00000000" w:rsidRDefault="003373B8">
            <w:pPr>
              <w:pStyle w:val="HEADERTEXT"/>
              <w:jc w:val="center"/>
              <w:outlineLvl w:val="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НАРЯД-ДОПУСК</w:t>
            </w:r>
          </w:p>
          <w:p w:rsidR="00000000" w:rsidRDefault="003373B8">
            <w:pPr>
              <w:pStyle w:val="HEADERTEXT"/>
              <w:jc w:val="center"/>
              <w:outlineLvl w:val="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НА ПРОИЗВОДСТВО РАБОТ ПОВЫШЕННОЙ ОПАСНОСТИ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Наряд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Подразделение: </w:t>
            </w:r>
          </w:p>
        </w:tc>
        <w:tc>
          <w:tcPr>
            <w:tcW w:w="7650" w:type="dxa"/>
            <w:gridSpan w:val="31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0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Выдан 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</w:t>
            </w:r>
          </w:p>
        </w:tc>
        <w:tc>
          <w:tcPr>
            <w:tcW w:w="210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0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150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25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0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Действителен до 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</w:t>
            </w:r>
          </w:p>
        </w:tc>
        <w:tc>
          <w:tcPr>
            <w:tcW w:w="210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Руководителю работ: </w:t>
            </w:r>
          </w:p>
        </w:tc>
        <w:tc>
          <w:tcPr>
            <w:tcW w:w="7200" w:type="dxa"/>
            <w:gridSpan w:val="2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200" w:type="dxa"/>
            <w:gridSpan w:val="2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(должность, фамилия, </w:t>
            </w:r>
            <w:r>
              <w:rPr>
                <w:sz w:val="18"/>
                <w:szCs w:val="18"/>
              </w:rPr>
              <w:t xml:space="preserve">имя, отчество (при наличии)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0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1.1. Производителю работ </w:t>
            </w:r>
          </w:p>
        </w:tc>
        <w:tc>
          <w:tcPr>
            <w:tcW w:w="6750" w:type="dxa"/>
            <w:gridSpan w:val="2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0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750" w:type="dxa"/>
            <w:gridSpan w:val="2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(должность, наименование подразделения, фамилия, инициалы)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0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 бригадой в составе </w:t>
            </w:r>
          </w:p>
        </w:tc>
        <w:tc>
          <w:tcPr>
            <w:tcW w:w="105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800" w:type="dxa"/>
            <w:gridSpan w:val="2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человек поручается произвести следующие работы: </w:t>
            </w:r>
          </w:p>
        </w:tc>
        <w:tc>
          <w:tcPr>
            <w:tcW w:w="150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(содержание, характеристика, место производства и объе</w:t>
            </w:r>
            <w:r>
              <w:rPr>
                <w:sz w:val="18"/>
                <w:szCs w:val="18"/>
              </w:rPr>
              <w:t xml:space="preserve">м работ)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1.2. При подготовке и производстве работ обеспечить следующие меры безопасности: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0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1.3. Начать работы: в 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час. 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5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мин.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0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1.4. Окон</w:t>
            </w:r>
            <w:r>
              <w:rPr>
                <w:sz w:val="18"/>
                <w:szCs w:val="18"/>
              </w:rPr>
              <w:t xml:space="preserve">чить работы: в 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час. 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5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мин.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1.5. Наряд выдал </w:t>
            </w:r>
          </w:p>
        </w:tc>
        <w:tc>
          <w:tcPr>
            <w:tcW w:w="7650" w:type="dxa"/>
            <w:gridSpan w:val="31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(должность, фамилия, инициалы, подпись)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1.6. С условиями работы ознакомлены: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Производитель работ </w:t>
            </w:r>
          </w:p>
        </w:tc>
        <w:tc>
          <w:tcPr>
            <w:tcW w:w="2100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0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</w:t>
            </w:r>
          </w:p>
        </w:tc>
        <w:tc>
          <w:tcPr>
            <w:tcW w:w="2100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100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(подпись) </w:t>
            </w:r>
          </w:p>
        </w:tc>
        <w:tc>
          <w:tcPr>
            <w:tcW w:w="3000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10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(фамилия, инициалы)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Допускающий </w:t>
            </w:r>
          </w:p>
        </w:tc>
        <w:tc>
          <w:tcPr>
            <w:tcW w:w="2100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0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</w:t>
            </w:r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2100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100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(подпись) </w:t>
            </w:r>
          </w:p>
        </w:tc>
        <w:tc>
          <w:tcPr>
            <w:tcW w:w="3000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10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(фамилия, инициалы)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Допуск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100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2.1. Инструктаж по охране труда в объеме инструкций </w:t>
            </w:r>
          </w:p>
        </w:tc>
        <w:tc>
          <w:tcPr>
            <w:tcW w:w="4350" w:type="dxa"/>
            <w:gridSpan w:val="18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(указать наименования или номера инструкций, по которым проведен инструктаж)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00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проведен бригаде в составе </w:t>
            </w:r>
          </w:p>
        </w:tc>
        <w:tc>
          <w:tcPr>
            <w:tcW w:w="1650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800" w:type="dxa"/>
            <w:gridSpan w:val="2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человек, в том числе: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 пп </w:t>
            </w:r>
          </w:p>
        </w:tc>
        <w:tc>
          <w:tcPr>
            <w:tcW w:w="21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Фамилия, инициалы </w:t>
            </w:r>
          </w:p>
        </w:tc>
        <w:tc>
          <w:tcPr>
            <w:tcW w:w="2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Профессия (должность) </w:t>
            </w:r>
          </w:p>
        </w:tc>
        <w:tc>
          <w:tcPr>
            <w:tcW w:w="18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 лица,</w:t>
            </w:r>
          </w:p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получившего</w:t>
            </w:r>
          </w:p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инструктаж </w:t>
            </w:r>
          </w:p>
        </w:tc>
        <w:tc>
          <w:tcPr>
            <w:tcW w:w="27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 лица,</w:t>
            </w:r>
          </w:p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проводившего</w:t>
            </w:r>
          </w:p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инструктаж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1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7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1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7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2.2. Мероприятия, обеспечивающие безопасность работ, выполнены. Производитель работ и члены бригады с особенностями </w:t>
            </w:r>
            <w:r>
              <w:rPr>
                <w:sz w:val="18"/>
                <w:szCs w:val="18"/>
              </w:rPr>
              <w:t xml:space="preserve">работ ознакомлены. Объект подготовлен к производству работ.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50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Допускающий к работе </w:t>
            </w:r>
          </w:p>
        </w:tc>
        <w:tc>
          <w:tcPr>
            <w:tcW w:w="3000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50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0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(подпись) </w:t>
            </w:r>
          </w:p>
        </w:tc>
        <w:tc>
          <w:tcPr>
            <w:tcW w:w="3300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2.3. С условиями работ ознакомлен и наряд-допуск получил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50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Производитель работ </w:t>
            </w:r>
          </w:p>
        </w:tc>
        <w:tc>
          <w:tcPr>
            <w:tcW w:w="3000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50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0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(подпись) </w:t>
            </w:r>
          </w:p>
        </w:tc>
        <w:tc>
          <w:tcPr>
            <w:tcW w:w="3300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2.4. Подготовку ра</w:t>
            </w:r>
            <w:r>
              <w:rPr>
                <w:sz w:val="18"/>
                <w:szCs w:val="18"/>
              </w:rPr>
              <w:t xml:space="preserve">бочего места проверил. Разрешаю приступить к производству работ.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50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Руководитель работ </w:t>
            </w:r>
          </w:p>
        </w:tc>
        <w:tc>
          <w:tcPr>
            <w:tcW w:w="3000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50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0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(подпись) </w:t>
            </w:r>
          </w:p>
        </w:tc>
        <w:tc>
          <w:tcPr>
            <w:tcW w:w="3300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Оформление ежедневного допуска на производство работ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3.1.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Оформление начала производства работ </w:t>
            </w:r>
          </w:p>
        </w:tc>
        <w:tc>
          <w:tcPr>
            <w:tcW w:w="4800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Оформление окончания рабо</w:t>
            </w:r>
            <w:r>
              <w:rPr>
                <w:sz w:val="18"/>
                <w:szCs w:val="18"/>
              </w:rPr>
              <w:t xml:space="preserve">т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Начало работ</w:t>
            </w:r>
          </w:p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(число, месяц,</w:t>
            </w:r>
          </w:p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время) </w:t>
            </w:r>
          </w:p>
        </w:tc>
        <w:tc>
          <w:tcPr>
            <w:tcW w:w="165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производителя</w:t>
            </w:r>
          </w:p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работ </w:t>
            </w:r>
          </w:p>
        </w:tc>
        <w:tc>
          <w:tcPr>
            <w:tcW w:w="15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Подпись допускающего </w:t>
            </w:r>
          </w:p>
        </w:tc>
        <w:tc>
          <w:tcPr>
            <w:tcW w:w="150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Окончание работ (число, месяц, время) </w:t>
            </w:r>
          </w:p>
        </w:tc>
        <w:tc>
          <w:tcPr>
            <w:tcW w:w="15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производителя</w:t>
            </w:r>
          </w:p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работ </w:t>
            </w:r>
          </w:p>
        </w:tc>
        <w:tc>
          <w:tcPr>
            <w:tcW w:w="18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Подпись допускающего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65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65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3.2. Работы завершены, рабочие места убраны, работники с м</w:t>
            </w:r>
            <w:r>
              <w:rPr>
                <w:sz w:val="18"/>
                <w:szCs w:val="18"/>
              </w:rPr>
              <w:t xml:space="preserve">еста производства работ выведены.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0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Наряд-допуск закрыт в 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час. 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5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мин.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50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Производи</w:t>
            </w:r>
            <w:r>
              <w:rPr>
                <w:sz w:val="18"/>
                <w:szCs w:val="18"/>
              </w:rPr>
              <w:t xml:space="preserve">тель работ </w:t>
            </w:r>
          </w:p>
        </w:tc>
        <w:tc>
          <w:tcPr>
            <w:tcW w:w="3000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50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0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(подпись) </w:t>
            </w:r>
          </w:p>
        </w:tc>
        <w:tc>
          <w:tcPr>
            <w:tcW w:w="3300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50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Руководитель работ </w:t>
            </w:r>
          </w:p>
        </w:tc>
        <w:tc>
          <w:tcPr>
            <w:tcW w:w="3000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50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0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(подпись) </w:t>
            </w:r>
          </w:p>
        </w:tc>
        <w:tc>
          <w:tcPr>
            <w:tcW w:w="3300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Примечание.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0" w:type="dxa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3373B8">
            <w:pPr>
              <w:pStyle w:val="FORMATTEXT"/>
              <w:ind w:firstLine="5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Наряд-допуск оформляется в двух экземплярах: первый хранится у работника, выдавшего наряд-допуск, второй - у руководителя работ. </w:t>
            </w:r>
          </w:p>
        </w:tc>
      </w:tr>
    </w:tbl>
    <w:p w:rsidR="00000000" w:rsidRDefault="003373B8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3373B8">
      <w:pPr>
        <w:pStyle w:val="FORMATTEXT"/>
        <w:jc w:val="both"/>
      </w:pPr>
      <w:r>
        <w:t>  </w:t>
      </w:r>
      <w:r>
        <w:t xml:space="preserve">          </w:t>
      </w:r>
    </w:p>
    <w:p w:rsidR="00000000" w:rsidRDefault="003373B8">
      <w:pPr>
        <w:pStyle w:val="FORMATTEXT"/>
        <w:jc w:val="both"/>
      </w:pPr>
      <w:r>
        <w:t>Электронный текст документа</w:t>
      </w:r>
    </w:p>
    <w:p w:rsidR="00000000" w:rsidRDefault="003373B8">
      <w:pPr>
        <w:pStyle w:val="FORMATTEXT"/>
        <w:jc w:val="both"/>
      </w:pPr>
      <w:r>
        <w:t>подготовлен АО "Кодекс" и сверен по:</w:t>
      </w:r>
    </w:p>
    <w:p w:rsidR="00000000" w:rsidRDefault="003373B8">
      <w:pPr>
        <w:pStyle w:val="FORMATTEXT"/>
        <w:jc w:val="both"/>
      </w:pPr>
      <w:r>
        <w:t>Официальный интернет-портал</w:t>
      </w:r>
    </w:p>
    <w:p w:rsidR="00000000" w:rsidRDefault="003373B8">
      <w:pPr>
        <w:pStyle w:val="FORMATTEXT"/>
        <w:jc w:val="both"/>
      </w:pPr>
      <w:r>
        <w:t>правовой информации</w:t>
      </w:r>
    </w:p>
    <w:p w:rsidR="00000000" w:rsidRDefault="003373B8">
      <w:pPr>
        <w:pStyle w:val="FORMATTEXT"/>
        <w:jc w:val="both"/>
      </w:pPr>
      <w:r>
        <w:t>www.pravo.gov.ru, 14.12.2020,</w:t>
      </w:r>
    </w:p>
    <w:p w:rsidR="00000000" w:rsidRDefault="003373B8">
      <w:pPr>
        <w:pStyle w:val="FORMATTEXT"/>
        <w:jc w:val="both"/>
      </w:pPr>
      <w:r>
        <w:t xml:space="preserve">N 0001202012140033 </w:t>
      </w:r>
    </w:p>
    <w:p w:rsidR="00000000" w:rsidRDefault="003373B8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fldChar w:fldCharType="begin"/>
      </w:r>
      <w:r>
        <w:rPr>
          <w:rFonts w:ascii="Arial, sans-serif" w:hAnsi="Arial, sans-serif"/>
          <w:sz w:val="24"/>
          <w:szCs w:val="24"/>
        </w:rPr>
        <w:instrText xml:space="preserve"> HYPERLINK "kodeks://link/d?nd=573068704"\o"’’Об утверждении Правил по охране труд</w:instrText>
      </w:r>
      <w:r>
        <w:rPr>
          <w:rFonts w:ascii="Arial, sans-serif" w:hAnsi="Arial, sans-serif"/>
          <w:sz w:val="24"/>
          <w:szCs w:val="24"/>
        </w:rPr>
        <w:instrText>а при работе с инструментом и приспособлениями’’</w:instrText>
      </w:r>
    </w:p>
    <w:p w:rsidR="00000000" w:rsidRDefault="003373B8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instrText>Приказ Минтруда России от 27.11.2020 N 835н</w:instrText>
      </w:r>
    </w:p>
    <w:p w:rsidR="00000000" w:rsidRDefault="003373B8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instrText>Статус: Действующий документ. С ограниченным сроком действия (действ. c 01.01.2021 по 30.12.2025)"</w:instrText>
      </w:r>
      <w:r w:rsidR="003877A1">
        <w:rPr>
          <w:rFonts w:ascii="Arial, sans-serif" w:hAnsi="Arial, sans-serif"/>
          <w:sz w:val="24"/>
          <w:szCs w:val="24"/>
        </w:rPr>
      </w:r>
      <w:r>
        <w:rPr>
          <w:rFonts w:ascii="Arial, sans-serif" w:hAnsi="Arial, sans-serif"/>
          <w:sz w:val="24"/>
          <w:szCs w:val="24"/>
        </w:rPr>
        <w:fldChar w:fldCharType="separate"/>
      </w:r>
      <w:r>
        <w:rPr>
          <w:rFonts w:ascii="Arial, sans-serif" w:hAnsi="Arial, sans-serif"/>
          <w:color w:val="0000FF"/>
          <w:sz w:val="24"/>
          <w:szCs w:val="24"/>
          <w:u w:val="single"/>
        </w:rPr>
        <w:t>Об утверждении Правил по охране труда при работе с инструментом и</w:t>
      </w:r>
      <w:r>
        <w:rPr>
          <w:rFonts w:ascii="Arial, sans-serif" w:hAnsi="Arial, sans-serif"/>
          <w:color w:val="0000FF"/>
          <w:sz w:val="24"/>
          <w:szCs w:val="24"/>
          <w:u w:val="single"/>
        </w:rPr>
        <w:t xml:space="preserve"> приспособлениями </w:t>
      </w:r>
      <w:r>
        <w:rPr>
          <w:rFonts w:ascii="Arial, sans-serif" w:hAnsi="Arial, sans-serif"/>
          <w:color w:val="0000FF"/>
          <w:sz w:val="24"/>
          <w:szCs w:val="24"/>
          <w:u w:val="single"/>
        </w:rPr>
        <w:lastRenderedPageBreak/>
        <w:t>(Источник: ИСС "ТЕХЭКСПЕРТ")</w:t>
      </w:r>
      <w:r>
        <w:rPr>
          <w:rFonts w:ascii="Arial, sans-serif" w:hAnsi="Arial, sans-serif"/>
          <w:sz w:val="24"/>
          <w:szCs w:val="24"/>
        </w:rPr>
        <w:fldChar w:fldCharType="end"/>
      </w:r>
    </w:p>
    <w:p w:rsidR="003373B8" w:rsidRDefault="003373B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, sans-serif" w:hAnsi="Arial, sans-serif"/>
          <w:sz w:val="24"/>
          <w:szCs w:val="24"/>
        </w:rPr>
        <w:t xml:space="preserve">  </w:t>
      </w:r>
      <w:r>
        <w:rPr>
          <w:rFonts w:ascii="Arial, sans-serif" w:hAnsi="Arial, sans-serif"/>
          <w:sz w:val="24"/>
          <w:szCs w:val="24"/>
        </w:rPr>
        <w:t xml:space="preserve">   </w:t>
      </w:r>
    </w:p>
    <w:sectPr w:rsidR="003373B8">
      <w:headerReference w:type="default" r:id="rId8"/>
      <w:footerReference w:type="default" r:id="rId9"/>
      <w:type w:val="continuous"/>
      <w:pgSz w:w="11907" w:h="16840"/>
      <w:pgMar w:top="850" w:right="850" w:bottom="1134" w:left="1417" w:header="280" w:footer="2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3B8" w:rsidRDefault="003373B8">
      <w:pPr>
        <w:spacing w:after="0" w:line="240" w:lineRule="auto"/>
      </w:pPr>
      <w:r>
        <w:separator/>
      </w:r>
    </w:p>
  </w:endnote>
  <w:endnote w:type="continuationSeparator" w:id="0">
    <w:p w:rsidR="003373B8" w:rsidRDefault="00337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, sans-serif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3373B8">
    <w:pPr>
      <w:widowControl w:val="0"/>
      <w:pBdr>
        <w:top w:val="single" w:sz="4" w:space="1" w:color="auto"/>
      </w:pBdr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/>
        <w:sz w:val="24"/>
        <w:szCs w:val="24"/>
      </w:rPr>
      <w:t xml:space="preserve"> </w:t>
    </w:r>
    <w:r>
      <w:rPr>
        <w:rFonts w:ascii="Arial, sans-serif" w:hAnsi="Arial, sans-serif" w:cs="Arial, sans-serif"/>
        <w:sz w:val="16"/>
        <w:szCs w:val="16"/>
      </w:rPr>
      <w:t>ИС «Техэксперт: 6 поколение» Интранет</w:t>
    </w:r>
  </w:p>
  <w:p w:rsidR="00000000" w:rsidRDefault="003373B8">
    <w:r>
      <w:rPr>
        <w:rFonts w:ascii="Arial, sans-serif" w:hAnsi="Arial, sans-serif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3B8" w:rsidRDefault="003373B8">
      <w:pPr>
        <w:spacing w:after="0" w:line="240" w:lineRule="auto"/>
      </w:pPr>
      <w:r>
        <w:separator/>
      </w:r>
    </w:p>
  </w:footnote>
  <w:footnote w:type="continuationSeparator" w:id="0">
    <w:p w:rsidR="003373B8" w:rsidRDefault="00337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3373B8">
    <w:pPr>
      <w:widowControl w:val="0"/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 w:cs="Arial, sans-serif"/>
        <w:sz w:val="16"/>
        <w:szCs w:val="16"/>
      </w:rPr>
      <w:t xml:space="preserve">Об утверждении Правил по охране труда при работе с инструментом и приспособлениями </w:t>
    </w:r>
  </w:p>
  <w:p w:rsidR="00000000" w:rsidRDefault="003373B8">
    <w:pPr>
      <w:widowControl w:val="0"/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 w:cs="Arial, sans-serif"/>
        <w:i/>
        <w:iCs/>
        <w:sz w:val="16"/>
        <w:szCs w:val="16"/>
      </w:rPr>
      <w:t>Приказ Минтруда России от 27.11.2020 N 835н</w:t>
    </w:r>
  </w:p>
  <w:p w:rsidR="00000000" w:rsidRDefault="003373B8">
    <w:pPr>
      <w:pStyle w:val="COLTOP"/>
      <w:pBdr>
        <w:bottom w:val="single" w:sz="4" w:space="1" w:color="auto"/>
      </w:pBdr>
      <w:jc w:val="right"/>
    </w:pPr>
    <w:r>
      <w:rPr>
        <w:sz w:val="24"/>
        <w:szCs w:val="24"/>
      </w:rPr>
      <w:t xml:space="preserve"> </w:t>
    </w:r>
    <w:r>
      <w:t xml:space="preserve">Страница </w:t>
    </w:r>
    <w:r>
      <w:pgNum/>
    </w:r>
  </w:p>
  <w:p w:rsidR="00000000" w:rsidRDefault="003373B8">
    <w:r>
      <w:rPr>
        <w:rFonts w:ascii="Arial, sans-serif" w:hAnsi="Arial, sans-serif"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A1"/>
    <w:rsid w:val="003373B8"/>
    <w:rsid w:val="003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BB27356-739F-4ABD-ABE2-559C1E76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LBOTTOM">
    <w:name w:val="#COL_BOTTOM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COLTOP">
    <w:name w:val="#COL_TOP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PRINTSECTION">
    <w:name w:val="#PRINT_SECTION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QRCODE">
    <w:name w:val="#QRCOD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QRCODEIMG">
    <w:name w:val="#QRCODE IMG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CENTERTEXT">
    <w:name w:val=".CENT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DJVU">
    <w:name w:val=".DJVU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EMPTYLINE">
    <w:name w:val=".EMPTY_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FORMATTEXT">
    <w:name w:val=".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EADERTEXT">
    <w:name w:val=".HEAD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2B4279"/>
      <w:sz w:val="20"/>
      <w:szCs w:val="20"/>
    </w:rPr>
  </w:style>
  <w:style w:type="paragraph" w:customStyle="1" w:styleId="HORIZLINE">
    <w:name w:val=".HORIZ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MIDDLEPICT">
    <w:name w:val=".MIDDLEPIC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OPLEVELTEXT">
    <w:name w:val=".TOPLEVEL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radeMark">
    <w:name w:val=".TradeMark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 w:cs="Arial, sans-serif"/>
      <w:sz w:val="16"/>
      <w:szCs w:val="16"/>
    </w:rPr>
  </w:style>
  <w:style w:type="paragraph" w:customStyle="1" w:styleId="UNFORMATTEXT">
    <w:name w:val=".UN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BODY">
    <w:name w:val="BOD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TML">
    <w:name w:val="HTM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ABLE">
    <w:name w:val="TAB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9411</Words>
  <Characters>53645</Characters>
  <Application>Microsoft Office Word</Application>
  <DocSecurity>0</DocSecurity>
  <Lines>447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Об утверждении Правил по охране труда при работе с инструментом и приспособлениями </vt:lpstr>
    </vt:vector>
  </TitlesOfParts>
  <Company/>
  <LinksUpToDate>false</LinksUpToDate>
  <CharactersWithSpaces>62931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 утверждении Правил по охране труда при работе с инструментом и приспособлениями</dc:title>
  <dc:subject/>
  <dc:creator>Воробьев Сергей Михайлович</dc:creator>
  <cp:keywords/>
  <dc:description/>
  <cp:lastModifiedBy>Воробьев Сергей Михайлович</cp:lastModifiedBy>
  <cp:revision>2</cp:revision>
  <dcterms:created xsi:type="dcterms:W3CDTF">2025-02-24T03:44:00Z</dcterms:created>
  <dcterms:modified xsi:type="dcterms:W3CDTF">2025-02-24T03:44:00Z</dcterms:modified>
</cp:coreProperties>
</file>