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3B1A" w14:textId="77777777" w:rsidR="00FF28E6" w:rsidRPr="00FA1367" w:rsidRDefault="00FF28E6">
      <w:pPr>
        <w:rPr>
          <w:lang w:val="en-US"/>
        </w:rPr>
      </w:pPr>
    </w:p>
    <w:p w14:paraId="7FF61435" w14:textId="77777777" w:rsidR="00FF28E6" w:rsidRPr="00FA1367" w:rsidRDefault="00FF28E6">
      <w:pPr>
        <w:rPr>
          <w:lang w:val="en-US"/>
        </w:rPr>
      </w:pPr>
    </w:p>
    <w:p w14:paraId="1E723C34" w14:textId="77777777" w:rsidR="00FF28E6" w:rsidRPr="00FA1367" w:rsidRDefault="00FF28E6">
      <w:pPr>
        <w:rPr>
          <w:lang w:val="en-US"/>
        </w:rPr>
      </w:pPr>
    </w:p>
    <w:p w14:paraId="1F7C4F9D" w14:textId="77777777" w:rsidR="00FF28E6" w:rsidRPr="00FA1367" w:rsidRDefault="005B793B" w:rsidP="003E3C6B">
      <w:pPr>
        <w:pStyle w:val="Title"/>
        <w:jc w:val="center"/>
        <w:rPr>
          <w:lang w:val="en-US"/>
        </w:rPr>
      </w:pPr>
      <w:r>
        <w:rPr>
          <w:rFonts w:ascii="Times New Roman" w:hAnsi="Times New Roman" w:eastAsia="Times New Roman" w:cs="Times New Roman"/>
          <w:sz w:val="56"/>
        </w:rPr>
        <w:t>CENG3004: Software Engineering</w:t>
      </w:r>
    </w:p>
    <w:p w14:paraId="7F0700C4" w14:textId="77777777" w:rsidR="00FF28E6" w:rsidRPr="00FA1367" w:rsidRDefault="00FF28E6">
      <w:pPr>
        <w:rPr>
          <w:lang w:val="en-US"/>
        </w:rPr>
      </w:pPr>
    </w:p>
    <w:p w14:paraId="4AB54B06" w14:textId="77777777" w:rsidR="00FF28E6" w:rsidRPr="00FA1367" w:rsidRDefault="00FF28E6" w:rsidP="00FF28E6">
      <w:pPr>
        <w:pStyle w:val="Title"/>
        <w:tabs>
          <w:tab w:val="left" w:pos="2730"/>
          <w:tab w:val="center" w:pos="4513"/>
        </w:tabs>
        <w:jc w:val="center"/>
        <w:rPr>
          <w:b/>
          <w:lang w:val="en-US"/>
        </w:rPr>
      </w:pPr>
      <w:r>
        <w:rPr>
          <w:rFonts w:ascii="Times New Roman" w:hAnsi="Times New Roman" w:eastAsia="Times New Roman" w:cs="Times New Roman"/>
          <w:b/>
          <w:sz w:val="56"/>
        </w:rPr>
        <w:t>SEMSY</w:t>
      </w:r>
    </w:p>
    <w:p w14:paraId="280C0DB5" w14:textId="77777777" w:rsidR="00FF28E6" w:rsidRPr="00FA1367" w:rsidRDefault="00FF28E6" w:rsidP="00FF28E6">
      <w:pPr>
        <w:pStyle w:val="Title"/>
        <w:jc w:val="center"/>
        <w:rPr>
          <w:lang w:val="en-US"/>
        </w:rPr>
      </w:pPr>
    </w:p>
    <w:p w14:paraId="71769B23" w14:textId="77777777" w:rsidR="00FF28E6" w:rsidRPr="00FA1367" w:rsidRDefault="00FF28E6" w:rsidP="00FF28E6">
      <w:pPr>
        <w:rPr>
          <w:lang w:val="en-US"/>
        </w:rPr>
      </w:pPr>
    </w:p>
    <w:p w14:paraId="6E2A8B5E" w14:textId="77777777" w:rsidR="00FF28E6" w:rsidRPr="00FA1367" w:rsidRDefault="00FF28E6" w:rsidP="00FF28E6">
      <w:pPr>
        <w:rPr>
          <w:lang w:val="en-US"/>
        </w:rPr>
      </w:pPr>
    </w:p>
    <w:p w14:paraId="71318683" w14:textId="77777777" w:rsidR="00210B3F" w:rsidRPr="00FA1367" w:rsidRDefault="003B7399" w:rsidP="00FF28E6">
      <w:pPr>
        <w:pStyle w:val="Title"/>
        <w:jc w:val="center"/>
        <w:rPr>
          <w:b/>
          <w:sz w:val="40"/>
          <w:szCs w:val="40"/>
          <w:lang w:val="en-US"/>
        </w:rPr>
      </w:pPr>
      <w:r>
        <w:rPr>
          <w:rFonts w:ascii="Times New Roman" w:hAnsi="Times New Roman" w:eastAsia="Times New Roman" w:cs="Times New Roman"/>
          <w:sz w:val="56"/>
        </w:rPr>
        <w:t>Design Document</w:t>
      </w:r>
    </w:p>
    <w:p w14:paraId="1402490D" w14:textId="77777777" w:rsidR="00210B3F" w:rsidRPr="00FA1367" w:rsidRDefault="00210B3F" w:rsidP="00FF28E6">
      <w:pPr>
        <w:pStyle w:val="Title"/>
        <w:jc w:val="center"/>
        <w:rPr>
          <w:sz w:val="40"/>
          <w:szCs w:val="40"/>
          <w:lang w:val="en-US"/>
        </w:rPr>
      </w:pPr>
    </w:p>
    <w:p w14:paraId="36B93C22" w14:textId="77777777" w:rsidR="00210B3F" w:rsidRPr="00FA1367" w:rsidRDefault="00210B3F" w:rsidP="00210B3F">
      <w:pPr>
        <w:rPr>
          <w:lang w:val="en-US"/>
        </w:rPr>
      </w:pPr>
    </w:p>
    <w:p w14:paraId="7B44B7F8" w14:textId="77777777" w:rsidR="00210B3F" w:rsidRPr="00FA1367" w:rsidRDefault="00210B3F" w:rsidP="00210B3F">
      <w:pPr>
        <w:rPr>
          <w:lang w:val="en-US"/>
        </w:rPr>
      </w:pPr>
    </w:p>
    <w:p w14:paraId="16529A36" w14:textId="77777777" w:rsidR="00210B3F" w:rsidRPr="00FA1367" w:rsidRDefault="00210B3F" w:rsidP="00FF28E6">
      <w:pPr>
        <w:pStyle w:val="Title"/>
        <w:jc w:val="center"/>
        <w:rPr>
          <w:b/>
          <w:sz w:val="40"/>
          <w:szCs w:val="40"/>
          <w:lang w:val="en-US"/>
        </w:rPr>
      </w:pPr>
      <w:r>
        <w:rPr>
          <w:rFonts w:ascii="Times New Roman" w:hAnsi="Times New Roman" w:eastAsia="Times New Roman" w:cs="Times New Roman"/>
          <w:sz w:val="44"/>
        </w:rPr>
        <w:t>08/06/2026</w:t>
      </w:r>
    </w:p>
    <w:p w14:paraId="79F2B97E" w14:textId="77777777" w:rsidR="00210B3F" w:rsidRPr="00FA1367" w:rsidRDefault="00210B3F" w:rsidP="00FF28E6">
      <w:pPr>
        <w:pStyle w:val="Title"/>
        <w:jc w:val="center"/>
        <w:rPr>
          <w:sz w:val="40"/>
          <w:szCs w:val="40"/>
          <w:lang w:val="en-US"/>
        </w:rPr>
      </w:pPr>
    </w:p>
    <w:p w14:paraId="6FC31998" w14:textId="77777777" w:rsidR="00210B3F" w:rsidRPr="00FA1367" w:rsidRDefault="00210B3F" w:rsidP="00FF28E6">
      <w:pPr>
        <w:pStyle w:val="Title"/>
        <w:jc w:val="center"/>
        <w:rPr>
          <w:sz w:val="40"/>
          <w:szCs w:val="40"/>
          <w:lang w:val="en-US"/>
        </w:rPr>
      </w:pPr>
    </w:p>
    <w:p w14:paraId="2AB9E21E" w14:textId="77777777" w:rsidR="003E3C6B" w:rsidRPr="00FA1367" w:rsidRDefault="00FF28E6" w:rsidP="003E3C6B">
      <w:pPr>
        <w:pStyle w:val="Title"/>
        <w:jc w:val="center"/>
        <w:rPr>
          <w:b/>
          <w:sz w:val="40"/>
          <w:szCs w:val="40"/>
          <w:lang w:val="en-US"/>
        </w:rPr>
      </w:pPr>
      <w:r>
        <w:rPr>
          <w:rFonts w:ascii="Times New Roman" w:hAnsi="Times New Roman" w:eastAsia="Times New Roman" w:cs="Times New Roman"/>
          <w:b/>
          <w:sz w:val="44"/>
        </w:rPr>
        <w:t>Team Members:</w:t>
      </w:r>
    </w:p>
    <w:p w14:paraId="38246327" w14:textId="77777777" w:rsidR="003E3C6B" w:rsidRPr="00FA1367" w:rsidRDefault="003E3C6B" w:rsidP="003E3C6B">
      <w:pPr>
        <w:pStyle w:val="Title"/>
        <w:jc w:val="center"/>
        <w:rPr>
          <w:b/>
          <w:sz w:val="40"/>
          <w:szCs w:val="40"/>
          <w:lang w:val="en-US"/>
        </w:rPr>
      </w:pPr>
    </w:p>
    <w:p w14:paraId="66FCA93B" w14:textId="77777777" w:rsidR="003E3C6B" w:rsidRPr="00FA1367" w:rsidRDefault="003E3C6B" w:rsidP="003E3C6B">
      <w:pPr>
        <w:pStyle w:val="Title"/>
        <w:jc w:val="center"/>
        <w:rPr>
          <w:sz w:val="32"/>
          <w:szCs w:val="32"/>
          <w:highlight w:val="yellow"/>
          <w:lang w:val="en-US"/>
        </w:rPr>
      </w:pPr>
      <w:r>
        <w:rPr>
          <w:rFonts w:ascii="Times New Roman" w:hAnsi="Times New Roman" w:eastAsia="Times New Roman" w:cs="Times New Roman"/>
          <w:sz w:val="36"/>
        </w:rPr>
        <w:t>Ercüment Sezer Kartal (230709020) (SME)</w:t>
      </w:r>
    </w:p>
    <w:p w14:paraId="05F52304" w14:textId="77777777" w:rsidR="003E3C6B" w:rsidRPr="00FA1367" w:rsidRDefault="003E3C6B" w:rsidP="003E3C6B">
      <w:pPr>
        <w:pStyle w:val="Title"/>
        <w:jc w:val="center"/>
        <w:rPr>
          <w:b/>
          <w:sz w:val="40"/>
          <w:szCs w:val="40"/>
          <w:highlight w:val="yellow"/>
          <w:lang w:val="en-US"/>
        </w:rPr>
      </w:pPr>
      <w:r>
        <w:rPr>
          <w:rFonts w:ascii="Times New Roman" w:hAnsi="Times New Roman" w:eastAsia="Times New Roman" w:cs="Times New Roman"/>
          <w:sz w:val="36"/>
        </w:rPr>
        <w:t>Nehir Yılmaz (220709081)</w:t>
      </w:r>
    </w:p>
    <w:p w14:paraId="284CF71E" w14:textId="77777777" w:rsidR="003E3C6B" w:rsidRPr="00FA1367" w:rsidRDefault="003E3C6B" w:rsidP="003E3C6B">
      <w:pPr>
        <w:pStyle w:val="Title"/>
        <w:jc w:val="center"/>
        <w:rPr>
          <w:sz w:val="32"/>
          <w:szCs w:val="32"/>
          <w:highlight w:val="yellow"/>
          <w:lang w:val="en-US"/>
        </w:rPr>
      </w:pPr>
      <w:r>
        <w:rPr>
          <w:rFonts w:ascii="Times New Roman" w:hAnsi="Times New Roman" w:eastAsia="Times New Roman" w:cs="Times New Roman"/>
          <w:sz w:val="36"/>
        </w:rPr>
        <w:t>Abdullah Özdemir (220709002)</w:t>
      </w:r>
    </w:p>
    <w:p w14:paraId="2BB10940" w14:textId="77777777" w:rsidR="003E3C6B" w:rsidRPr="00FA1367" w:rsidRDefault="003E3C6B" w:rsidP="003E3C6B">
      <w:pPr>
        <w:pStyle w:val="Title"/>
        <w:jc w:val="center"/>
        <w:rPr>
          <w:b/>
          <w:sz w:val="40"/>
          <w:szCs w:val="40"/>
          <w:highlight w:val="yellow"/>
          <w:lang w:val="en-US"/>
        </w:rPr>
      </w:pPr>
      <w:r>
        <w:rPr>
          <w:rFonts w:ascii="Times New Roman" w:hAnsi="Times New Roman" w:eastAsia="Times New Roman" w:cs="Times New Roman"/>
          <w:sz w:val="36"/>
        </w:rPr>
        <w:t>Serhat Tay (220709054)</w:t>
      </w:r>
    </w:p>
    <w:p w14:paraId="41BC9D70" w14:textId="77777777" w:rsidR="003E3C6B" w:rsidRPr="00FA1367" w:rsidRDefault="003E3C6B" w:rsidP="003E3C6B">
      <w:pPr>
        <w:pStyle w:val="Title"/>
        <w:jc w:val="center"/>
        <w:rPr>
          <w:sz w:val="32"/>
          <w:szCs w:val="32"/>
          <w:lang w:val="en-US"/>
        </w:rPr>
      </w:pPr>
      <w:r>
        <w:rPr>
          <w:rFonts w:ascii="Times New Roman" w:hAnsi="Times New Roman" w:eastAsia="Times New Roman" w:cs="Times New Roman"/>
          <w:sz w:val="36"/>
        </w:rPr>
        <w:t>İbrahim Çinğay (210709018)</w:t>
      </w:r>
    </w:p>
    <w:p w14:paraId="7BF0AC92" w14:textId="77777777" w:rsidR="00B467A0" w:rsidRPr="00FA1367" w:rsidRDefault="00B467A0" w:rsidP="003E3C6B">
      <w:pPr>
        <w:rPr>
          <w:lang w:val="en-US"/>
        </w:rPr>
        <w:sectPr w:rsidR="00B467A0" w:rsidRPr="00FA1367" w:rsidSect="00B467A0">
          <w:footerReference w:type="default" r:id="rId8"/>
          <w:pgSz w:w="11906" w:h="16838"/>
          <w:pgMar w:top="1440" w:right="1440" w:bottom="1440" w:left="1440" w:header="648" w:footer="648" w:gutter="0"/>
          <w:cols w:space="708"/>
          <w:titlePg/>
          <w:docGrid w:linePitch="360"/>
        </w:sectPr>
      </w:pPr>
    </w:p>
    <w:p>
      <w:pPr>
        <w:pStyle w:val="Heading1"/>
        <w:keepNext/>
      </w:pPr>
      <w:r>
        <w:t>1. Overview</w:t>
      </w:r>
    </w:p>
    <w:p>
      <w:pPr/>
      <w:r>
        <w:rPr>
          <w:rFonts w:ascii="Times New Roman" w:hAnsi="Times New Roman" w:eastAsia="Times New Roman" w:cs="Times New Roman"/>
          <w:sz w:val="22"/>
        </w:rPr>
        <w:t>SEMSY is a web-based Point of Sale (POS) and Enterprise Resource Planning (ERP) system for small and medium-sized cafés and restaurants. It connects a public QR ordering interface, an authenticated kitchen/cashier workspace, a manager dashboard, a Node.js checkout service, and Firebase cloud services in one real-time operational platform.</w:t>
      </w:r>
    </w:p>
    <w:p>
      <w:pPr/>
      <w:r>
        <w:rPr>
          <w:rFonts w:ascii="Times New Roman" w:hAnsi="Times New Roman" w:eastAsia="Times New Roman" w:cs="Times New Roman"/>
          <w:sz w:val="22"/>
        </w:rPr>
        <w:t>The system digitizes the complete restaurant flow: customers browse a stock-aware menu and place orders; kitchen staff receive and fulfil them; cashiers process full or partial payments and table transfers; managers maintain products, recipes, and inventory while reviewing revenue, consumption, and waste analytics. The design reduces order transcription errors, keeps ingredient-level stock visible, and provides a shared operational state to all connected users.</w:t>
      </w:r>
    </w:p>
    <w:p>
      <w:pPr/>
      <w:r>
        <w:rPr>
          <w:rFonts w:ascii="Times New Roman" w:hAnsi="Times New Roman" w:eastAsia="Times New Roman" w:cs="Times New Roman"/>
          <w:sz w:val="22"/>
        </w:rPr>
        <w:t>The primary customer is a café or restaurant operator serving dine-in tables and takeaway orders. End users are Customers, Staff, and Managers. The present implementation uses React 19 and TypeScript for the frontend, Express 5 and the Firebase Admin SDK for checkout processing, Firebase Authentication for identity, and Firebase Realtime Database for persistence and live synchronization.</w:t>
      </w:r>
    </w:p>
    <w:p>
      <w:pPr>
        <w:pStyle w:val="TechnicalNote"/>
        <w:spacing w:before="80" w:after="160" w:line="252" w:lineRule="auto"/>
        <w:ind w:left="115" w:right="115"/>
        <w:shd w:fill="E8EEF5"/>
        <w:pBdr>
          <w:top w:val="single" w:sz="8" w:space="5" w:color="2E74B5"/>
          <w:left w:val="single" w:sz="8" w:space="5" w:color="2E74B5"/>
          <w:bottom w:val="single" w:sz="8" w:space="5" w:color="2E74B5"/>
          <w:right w:val="single" w:sz="8" w:space="5" w:color="2E74B5"/>
        </w:pBdr>
      </w:pPr>
      <w:r>
        <w:rPr>
          <w:rFonts w:ascii="Times New Roman" w:hAnsi="Times New Roman" w:eastAsia="Times New Roman" w:cs="Times New Roman"/>
          <w:b/>
          <w:color w:val="17365D"/>
          <w:sz w:val="20"/>
        </w:rPr>
        <w:t xml:space="preserve">Design baseline: </w:t>
      </w:r>
      <w:r>
        <w:rPr>
          <w:rFonts w:ascii="Times New Roman" w:hAnsi="Times New Roman" w:eastAsia="Times New Roman" w:cs="Times New Roman"/>
          <w:sz w:val="20"/>
        </w:rPr>
        <w:t>This document is based on SEMSY FİNAL ANALYSE.docx and was cross-checked against the current source tree. Where the analysis describes an intended guarantee that the code does not yet fully enforce, the current limitation and the target mitigation are both stated.</w:t>
      </w:r>
    </w:p>
    <w:p>
      <w:pPr>
        <w:pStyle w:val="Heading1"/>
        <w:keepNext/>
      </w:pPr>
      <w:r>
        <w:t>2. Design Goals</w:t>
      </w:r>
    </w:p>
    <w:p>
      <w:pPr/>
      <w:r>
        <w:rPr>
          <w:rFonts w:ascii="Times New Roman" w:hAnsi="Times New Roman" w:eastAsia="Times New Roman" w:cs="Times New Roman"/>
          <w:sz w:val="22"/>
        </w:rPr>
        <w:t>The design goals translate the SRS requirements into architectural concerns. They also provide criteria for accepting future refactoring and deployment decisions.</w:t>
      </w:r>
    </w:p>
    <w:tbl>
      <w:tblPr>
        <w:tblStyle w:val="TableGrid"/>
        <w:tblW w:type="dxa" w:w="9029"/>
        <w:jc w:val="left"/>
        <w:tblLayout w:type="fixed"/>
        <w:tblLook w:firstColumn="1" w:firstRow="1" w:lastColumn="0" w:lastRow="0" w:noHBand="0" w:noVBand="1" w:val="04A0"/>
        <w:tblInd w:w="120" w:type="dxa"/>
      </w:tblPr>
      <w:tblGrid>
        <w:gridCol w:w="1944"/>
        <w:gridCol w:w="2376"/>
        <w:gridCol w:w="4709"/>
      </w:tblGrid>
      <w:tr>
        <w:trPr>
          <w:tblHeader w:val="true"/>
        </w:trPr>
        <w:tc>
          <w:tcPr>
            <w:tcW w:type="dxa" w:w="1944"/>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Goal's Concern</w:t>
            </w:r>
          </w:p>
        </w:tc>
        <w:tc>
          <w:tcPr>
            <w:tcW w:type="dxa" w:w="2376"/>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Related Requirement Identifier</w:t>
            </w:r>
          </w:p>
        </w:tc>
        <w:tc>
          <w:tcPr>
            <w:tcW w:type="dxa" w:w="4709"/>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Description</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DG-1 Data consistency</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6"/>
              </w:rPr>
              <w:t>FR-2, FR-3, FR-4; NR-2, NR-3</w:t>
            </w:r>
          </w:p>
        </w:tc>
        <w:tc>
          <w:tcPr>
            <w:tcW w:type="dxa" w:w="4709"/>
            <w:vAlign w:val="center"/>
          </w:tcPr>
          <w:p>
            <w:pPr>
              <w:spacing w:before="0" w:after="0" w:line="252" w:lineRule="auto"/>
              <w:jc w:val="left"/>
            </w:pPr>
            <w:r/>
            <w:r>
              <w:rPr>
                <w:rFonts w:ascii="Times New Roman" w:hAnsi="Times New Roman" w:eastAsia="Times New Roman" w:cs="Times New Roman"/>
                <w:b w:val="0"/>
                <w:color w:val="000000"/>
                <w:sz w:val="16"/>
              </w:rPr>
              <w:t>Keep order creation, order numbering, and ingredient stock changes consistent. Production checkout must serialize stock validation and decrement, not only commit the final multi-path write atomically.</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DG-2 Real-time operations</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6"/>
              </w:rPr>
              <w:t>FR-5, FR-12, FR-13, FR-15; NR-1</w:t>
            </w:r>
          </w:p>
        </w:tc>
        <w:tc>
          <w:tcPr>
            <w:tcW w:type="dxa" w:w="4709"/>
            <w:vAlign w:val="center"/>
          </w:tcPr>
          <w:p>
            <w:pPr>
              <w:spacing w:before="0" w:after="0" w:line="252" w:lineRule="auto"/>
              <w:jc w:val="left"/>
            </w:pPr>
            <w:r/>
            <w:r>
              <w:rPr>
                <w:rFonts w:ascii="Times New Roman" w:hAnsi="Times New Roman" w:eastAsia="Times New Roman" w:cs="Times New Roman"/>
                <w:b w:val="0"/>
                <w:color w:val="000000"/>
                <w:sz w:val="16"/>
              </w:rPr>
              <w:t>Propagate order, menu, and inventory changes promptly to every active role through Firebase listeners with deterministic cleanup on unmount.</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DG-3 Least-privilege security</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6"/>
              </w:rPr>
              <w:t>FR-7; NR-8</w:t>
            </w:r>
          </w:p>
        </w:tc>
        <w:tc>
          <w:tcPr>
            <w:tcW w:type="dxa" w:w="4709"/>
            <w:vAlign w:val="center"/>
          </w:tcPr>
          <w:p>
            <w:pPr>
              <w:spacing w:before="0" w:after="0" w:line="252" w:lineRule="auto"/>
              <w:jc w:val="left"/>
            </w:pPr>
            <w:r/>
            <w:r>
              <w:rPr>
                <w:rFonts w:ascii="Times New Roman" w:hAnsi="Times New Roman" w:eastAsia="Times New Roman" w:cs="Times New Roman"/>
                <w:b w:val="0"/>
                <w:color w:val="000000"/>
                <w:sz w:val="16"/>
              </w:rPr>
              <w:t>Authenticate Staff and Managers and enforce authorization in Firebase rules and backend commands. Client route guards remain a usability layer, not the security boundary.</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DG-4 Modular maintainability</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6"/>
              </w:rPr>
              <w:t>FR-8-FR-18; NR-6</w:t>
            </w:r>
          </w:p>
        </w:tc>
        <w:tc>
          <w:tcPr>
            <w:tcW w:type="dxa" w:w="4709"/>
            <w:vAlign w:val="center"/>
          </w:tcPr>
          <w:p>
            <w:pPr>
              <w:spacing w:before="0" w:after="0" w:line="252" w:lineRule="auto"/>
              <w:jc w:val="left"/>
            </w:pPr>
            <w:r/>
            <w:r>
              <w:rPr>
                <w:rFonts w:ascii="Times New Roman" w:hAnsi="Times New Roman" w:eastAsia="Times New Roman" w:cs="Times New Roman"/>
                <w:b w:val="0"/>
                <w:color w:val="000000"/>
                <w:sz w:val="16"/>
              </w:rPr>
              <w:t>Separate customer ordering, staff operations, manager administration, checkout processing, and data access so changes remain locally understandable and testable.</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DG-5 Mobile and role-oriented usability</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6"/>
              </w:rPr>
              <w:t>FR-1, FR-6, FR-18; NR-4, NR-5</w:t>
            </w:r>
          </w:p>
        </w:tc>
        <w:tc>
          <w:tcPr>
            <w:tcW w:type="dxa" w:w="4709"/>
            <w:vAlign w:val="center"/>
          </w:tcPr>
          <w:p>
            <w:pPr>
              <w:spacing w:before="0" w:after="0" w:line="252" w:lineRule="auto"/>
              <w:jc w:val="left"/>
            </w:pPr>
            <w:r/>
            <w:r>
              <w:rPr>
                <w:rFonts w:ascii="Times New Roman" w:hAnsi="Times New Roman" w:eastAsia="Times New Roman" w:cs="Times New Roman"/>
                <w:b w:val="0"/>
                <w:color w:val="000000"/>
                <w:sz w:val="16"/>
              </w:rPr>
              <w:t>Provide a Turkish, mobile-first customer flow and task-focused staff/manager interfaces with clear status, warning, and confirmation feedback.</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DG-6 Failure containment</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6"/>
              </w:rPr>
              <w:t>NR-2, NR-6, NR-7</w:t>
            </w:r>
          </w:p>
        </w:tc>
        <w:tc>
          <w:tcPr>
            <w:tcW w:type="dxa" w:w="4709"/>
            <w:vAlign w:val="center"/>
          </w:tcPr>
          <w:p>
            <w:pPr>
              <w:spacing w:before="0" w:after="0" w:line="252" w:lineRule="auto"/>
              <w:jc w:val="left"/>
            </w:pPr>
            <w:r/>
            <w:r>
              <w:rPr>
                <w:rFonts w:ascii="Times New Roman" w:hAnsi="Times New Roman" w:eastAsia="Times New Roman" w:cs="Times New Roman"/>
                <w:b w:val="0"/>
                <w:color w:val="000000"/>
                <w:sz w:val="16"/>
              </w:rPr>
              <w:t>Fail requests without partial writes, preserve recoverable user input, unsubscribe listeners, and make independently deployed subsystems restartable.</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DG-7 Scalable reporting</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6"/>
              </w:rPr>
              <w:t>FR-13, FR-15, FR-17; NR-7</w:t>
            </w:r>
          </w:p>
        </w:tc>
        <w:tc>
          <w:tcPr>
            <w:tcW w:type="dxa" w:w="4709"/>
            <w:vAlign w:val="center"/>
          </w:tcPr>
          <w:p>
            <w:pPr>
              <w:spacing w:before="0" w:after="0" w:line="252" w:lineRule="auto"/>
              <w:jc w:val="left"/>
            </w:pPr>
            <w:r/>
            <w:r>
              <w:rPr>
                <w:rFonts w:ascii="Times New Roman" w:hAnsi="Times New Roman" w:eastAsia="Times New Roman" w:cs="Times New Roman"/>
                <w:b w:val="0"/>
                <w:color w:val="000000"/>
                <w:sz w:val="16"/>
              </w:rPr>
              <w:t>Support growing order history through indexed queries, bounded subscriptions, server-side aggregation, and paginated reporting instead of permanently downloading the full dataset.</w:t>
            </w:r>
          </w:p>
        </w:tc>
      </w:tr>
    </w:tbl>
    <w:p>
      <w:pPr>
        <w:spacing w:after="40"/>
      </w:pPr>
    </w:p>
    <w:p>
      <w:r>
        <w:br w:type="page"/>
      </w:r>
    </w:p>
    <w:p>
      <w:pPr>
        <w:pStyle w:val="Heading1"/>
        <w:keepNext/>
      </w:pPr>
      <w:r>
        <w:t>3. System Models</w:t>
      </w:r>
    </w:p>
    <w:p>
      <w:pPr/>
      <w:r>
        <w:rPr>
          <w:rFonts w:ascii="Times New Roman" w:hAnsi="Times New Roman" w:eastAsia="Times New Roman" w:cs="Times New Roman"/>
          <w:sz w:val="22"/>
        </w:rPr>
        <w:t>The following models revise the analysis-level diagrams using the implemented TypeScript interfaces, React modules, Express endpoint, and Firebase data paths. Diagrams show both structural ownership and the most important runtime interactions.</w:t>
      </w:r>
    </w:p>
    <w:p>
      <w:pPr>
        <w:pStyle w:val="Heading2"/>
        <w:keepNext/>
      </w:pPr>
      <w:r>
        <w:t>3.1 Class Diagrams</w:t>
      </w:r>
    </w:p>
    <w:p>
      <w:pPr>
        <w:spacing w:before="80" w:after="0"/>
        <w:jc w:val="center"/>
      </w:pPr>
      <w:r>
        <w:drawing>
          <wp:inline xmlns:a="http://schemas.openxmlformats.org/drawingml/2006/main" xmlns:pic="http://schemas.openxmlformats.org/drawingml/2006/picture">
            <wp:extent cx="5532120" cy="6454140"/>
            <wp:docPr id="1" name="Picture 1" descr="Figure 1. Revised design class diagram linking domain entities, React modules, checkout logic, and Firebase access." title="Class Diagram"/>
            <wp:cNvGraphicFramePr>
              <a:graphicFrameLocks noChangeAspect="1"/>
            </wp:cNvGraphicFramePr>
            <a:graphic>
              <a:graphicData uri="http://schemas.openxmlformats.org/drawingml/2006/picture">
                <pic:pic>
                  <pic:nvPicPr>
                    <pic:cNvPr id="0" name="class-diagram.png"/>
                    <pic:cNvPicPr/>
                  </pic:nvPicPr>
                  <pic:blipFill>
                    <a:blip r:embed="rId13"/>
                    <a:stretch>
                      <a:fillRect/>
                    </a:stretch>
                  </pic:blipFill>
                  <pic:spPr>
                    <a:xfrm>
                      <a:off x="0" y="0"/>
                      <a:ext cx="5532120" cy="6454140"/>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1. Revised design class diagram linking domain entities, React modules, checkout logic, and Firebase access.</w:t>
      </w:r>
    </w:p>
    <w:p>
      <w:pPr/>
      <w:r>
        <w:rPr>
          <w:rFonts w:ascii="Times New Roman" w:hAnsi="Times New Roman" w:eastAsia="Times New Roman" w:cs="Times New Roman"/>
          <w:sz w:val="22"/>
        </w:rPr>
        <w:t>Product, RecipeItem, Ingredient, Order, and OrderItem correspond directly to the interfaces in semsy-app/src/types/index.ts. CustomerPage, StaffPage, ManagerPage, ProtectedRoute, CheckoutAPI, and FirebaseGateway represent module responsibilities rather than instantiated domain objects.</w:t>
      </w:r>
    </w:p>
    <w:p>
      <w:pPr>
        <w:pStyle w:val="Heading2"/>
        <w:keepNext/>
      </w:pPr>
      <w:r>
        <w:t>3.2 Sequence Diagrams</w:t>
      </w:r>
    </w:p>
    <w:p>
      <w:pPr>
        <w:spacing w:before="80" w:after="0"/>
        <w:jc w:val="center"/>
      </w:pPr>
      <w:r>
        <w:drawing>
          <wp:inline xmlns:a="http://schemas.openxmlformats.org/drawingml/2006/main" xmlns:pic="http://schemas.openxmlformats.org/drawingml/2006/picture">
            <wp:extent cx="5532119" cy="5520084"/>
            <wp:docPr id="2" name="Picture 2" descr="Figure 2. Customer checkout: real-time reads, server validation, order-number transaction, and multi-path commit." title="Image3"/>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532119" cy="5520084"/>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2. Customer checkout: real-time reads, server validation, order-number transaction, and multi-path commit.</w:t>
      </w:r>
    </w:p>
    <w:p>
      <w:pPr>
        <w:pStyle w:val="TechnicalNote"/>
        <w:spacing w:before="80" w:after="160" w:line="252" w:lineRule="auto"/>
        <w:ind w:left="115" w:right="115"/>
        <w:shd w:fill="FDE9E7"/>
        <w:pBdr>
          <w:top w:val="single" w:sz="8" w:space="5" w:color="2E74B5"/>
          <w:left w:val="single" w:sz="8" w:space="5" w:color="2E74B5"/>
          <w:bottom w:val="single" w:sz="8" w:space="5" w:color="2E74B5"/>
          <w:right w:val="single" w:sz="8" w:space="5" w:color="2E74B5"/>
        </w:pBdr>
      </w:pPr>
      <w:r>
        <w:rPr>
          <w:rFonts w:ascii="Times New Roman" w:hAnsi="Times New Roman" w:eastAsia="Times New Roman" w:cs="Times New Roman"/>
          <w:b/>
          <w:color w:val="17365D"/>
          <w:sz w:val="20"/>
        </w:rPr>
        <w:t xml:space="preserve">Concurrency note: </w:t>
      </w:r>
      <w:r>
        <w:rPr>
          <w:rFonts w:ascii="Times New Roman" w:hAnsi="Times New Roman" w:eastAsia="Times New Roman" w:cs="Times New Roman"/>
          <w:sz w:val="20"/>
        </w:rPr>
        <w:t>The displayed write is atomic, but the current stock snapshot and validation occur before the write and are not protected by a stock transaction. Two simultaneous requests can therefore validate the same quantity. Section 6.1 defines the target transactional design.</w:t>
      </w:r>
    </w:p>
    <w:p>
      <w:pPr>
        <w:spacing w:before="80" w:after="0"/>
        <w:jc w:val="center"/>
      </w:pPr>
      <w:r>
        <w:drawing>
          <wp:inline xmlns:a="http://schemas.openxmlformats.org/drawingml/2006/main" xmlns:pic="http://schemas.openxmlformats.org/drawingml/2006/picture">
            <wp:extent cx="5532119" cy="4460998"/>
            <wp:docPr id="3" name="Picture 3" descr="Figure 3. Kitchen sequence for receiving, preparing, marking ready, and completing an order." title="Image4"/>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532119" cy="4460998"/>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3. Kitchen sequence for receiving, preparing, marking ready, and completing an order.</w:t>
      </w:r>
    </w:p>
    <w:p>
      <w:pPr>
        <w:spacing w:before="80" w:after="0"/>
        <w:jc w:val="center"/>
      </w:pPr>
      <w:r>
        <w:drawing>
          <wp:inline xmlns:a="http://schemas.openxmlformats.org/drawingml/2006/main" xmlns:pic="http://schemas.openxmlformats.org/drawingml/2006/picture">
            <wp:extent cx="5180073" cy="6675120"/>
            <wp:docPr id="4" name="Picture 4" descr="Figure 4. Cashier partial-payment sequence with POS failure recovery and receipt generation." title="Image5"/>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180073" cy="6675120"/>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4. Cashier partial-payment sequence with POS failure recovery and receipt generation.</w:t>
      </w:r>
    </w:p>
    <w:p>
      <w:pPr/>
      <w:r>
        <w:rPr>
          <w:rFonts w:ascii="Times New Roman" w:hAnsi="Times New Roman" w:eastAsia="Times New Roman" w:cs="Times New Roman"/>
          <w:sz w:val="22"/>
        </w:rPr>
        <w:t>In the current Staff.tsx implementation, a partial payment is represented by creating a paid split order and reducing or deleting the original unpaid order. A production payment service should execute the complete split as one idempotent backend command.</w:t>
      </w:r>
    </w:p>
    <w:p>
      <w:pPr>
        <w:pStyle w:val="Heading2"/>
        <w:keepNext/>
      </w:pPr>
      <w:r>
        <w:t>3.3 Activity Diagrams</w:t>
      </w:r>
    </w:p>
    <w:p>
      <w:pPr>
        <w:spacing w:before="80" w:after="0"/>
        <w:jc w:val="center"/>
      </w:pPr>
      <w:r>
        <w:drawing>
          <wp:inline xmlns:a="http://schemas.openxmlformats.org/drawingml/2006/main" xmlns:pic="http://schemas.openxmlformats.org/drawingml/2006/picture">
            <wp:extent cx="5511338" cy="7132320"/>
            <wp:docPr id="5" name="Picture 5" descr="Figure 5. Revised checkout activity including validation and failure loops." title="Activity Checkout"/>
            <wp:cNvGraphicFramePr>
              <a:graphicFrameLocks noChangeAspect="1"/>
            </wp:cNvGraphicFramePr>
            <a:graphic>
              <a:graphicData uri="http://schemas.openxmlformats.org/drawingml/2006/picture">
                <pic:pic>
                  <pic:nvPicPr>
                    <pic:cNvPr id="0" name="activity-checkout.png"/>
                    <pic:cNvPicPr/>
                  </pic:nvPicPr>
                  <pic:blipFill>
                    <a:blip r:embed="rId17"/>
                    <a:stretch>
                      <a:fillRect/>
                    </a:stretch>
                  </pic:blipFill>
                  <pic:spPr>
                    <a:xfrm>
                      <a:off x="0" y="0"/>
                      <a:ext cx="5511338" cy="7132320"/>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5. Revised checkout activity including validation and failure loops.</w:t>
      </w:r>
    </w:p>
    <w:p>
      <w:pPr>
        <w:spacing w:before="80" w:after="0"/>
        <w:jc w:val="center"/>
      </w:pPr>
      <w:r>
        <w:drawing>
          <wp:inline xmlns:a="http://schemas.openxmlformats.org/drawingml/2006/main" xmlns:pic="http://schemas.openxmlformats.org/drawingml/2006/picture">
            <wp:extent cx="5511338" cy="7132320"/>
            <wp:docPr id="6" name="Picture 6" descr="Figure 6. Fulfilment activity and the pending-refund versus ready-waste rule." title="Activity Fulfilment"/>
            <wp:cNvGraphicFramePr>
              <a:graphicFrameLocks noChangeAspect="1"/>
            </wp:cNvGraphicFramePr>
            <a:graphic>
              <a:graphicData uri="http://schemas.openxmlformats.org/drawingml/2006/picture">
                <pic:pic>
                  <pic:nvPicPr>
                    <pic:cNvPr id="0" name="activity-fulfilment.png"/>
                    <pic:cNvPicPr/>
                  </pic:nvPicPr>
                  <pic:blipFill>
                    <a:blip r:embed="rId18"/>
                    <a:stretch>
                      <a:fillRect/>
                    </a:stretch>
                  </pic:blipFill>
                  <pic:spPr>
                    <a:xfrm>
                      <a:off x="0" y="0"/>
                      <a:ext cx="5511338" cy="7132320"/>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6. Fulfilment activity and the pending-refund versus ready-waste rule.</w:t>
      </w:r>
    </w:p>
    <w:p>
      <w:pPr>
        <w:spacing w:before="80" w:after="0"/>
        <w:jc w:val="center"/>
      </w:pPr>
      <w:r>
        <w:drawing>
          <wp:inline xmlns:a="http://schemas.openxmlformats.org/drawingml/2006/main" xmlns:pic="http://schemas.openxmlformats.org/drawingml/2006/picture">
            <wp:extent cx="5511338" cy="7132320"/>
            <wp:docPr id="7" name="Picture 7" descr="Figure 7. Partial-payment activity and the remaining-balance decision." title="Activity Payment"/>
            <wp:cNvGraphicFramePr>
              <a:graphicFrameLocks noChangeAspect="1"/>
            </wp:cNvGraphicFramePr>
            <a:graphic>
              <a:graphicData uri="http://schemas.openxmlformats.org/drawingml/2006/picture">
                <pic:pic>
                  <pic:nvPicPr>
                    <pic:cNvPr id="0" name="activity-payment.png"/>
                    <pic:cNvPicPr/>
                  </pic:nvPicPr>
                  <pic:blipFill>
                    <a:blip r:embed="rId19"/>
                    <a:stretch>
                      <a:fillRect/>
                    </a:stretch>
                  </pic:blipFill>
                  <pic:spPr>
                    <a:xfrm>
                      <a:off x="0" y="0"/>
                      <a:ext cx="5511338" cy="7132320"/>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7. Partial-payment activity and the remaining-balance decision.</w:t>
      </w:r>
    </w:p>
    <w:p>
      <w:pPr>
        <w:pStyle w:val="Heading2"/>
        <w:keepNext/>
      </w:pPr>
      <w:r>
        <w:t>3.4 Statechart Diagrams</w:t>
      </w:r>
    </w:p>
    <w:p>
      <w:pPr>
        <w:spacing w:before="80" w:after="0"/>
        <w:jc w:val="center"/>
      </w:pPr>
      <w:r>
        <w:drawing>
          <wp:inline xmlns:a="http://schemas.openxmlformats.org/drawingml/2006/main" xmlns:pic="http://schemas.openxmlformats.org/drawingml/2006/picture">
            <wp:extent cx="5532119" cy="6687486"/>
            <wp:docPr id="8" name="Picture 8" descr="Figure 8. Order state machine from creation through fulfilment, payment, cancellation, and waste handling." title="Image13"/>
            <wp:cNvGraphicFramePr>
              <a:graphicFrameLocks noChangeAspect="1"/>
            </wp:cNvGraphicFramePr>
            <a:graphic>
              <a:graphicData uri="http://schemas.openxmlformats.org/drawingml/2006/picture">
                <pic:pic>
                  <pic:nvPicPr>
                    <pic:cNvPr id="0" name="image13.png"/>
                    <pic:cNvPicPr/>
                  </pic:nvPicPr>
                  <pic:blipFill>
                    <a:blip r:embed="rId20"/>
                    <a:stretch>
                      <a:fillRect/>
                    </a:stretch>
                  </pic:blipFill>
                  <pic:spPr>
                    <a:xfrm>
                      <a:off x="0" y="0"/>
                      <a:ext cx="5532119" cy="6687486"/>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8. Order state machine from creation through fulfilment, payment, cancellation, and waste handling.</w:t>
      </w:r>
    </w:p>
    <w:tbl>
      <w:tblPr>
        <w:tblStyle w:val="TableGrid"/>
        <w:tblW w:type="dxa" w:w="9029"/>
        <w:jc w:val="left"/>
        <w:tblLayout w:type="fixed"/>
        <w:tblLook w:firstColumn="1" w:firstRow="1" w:lastColumn="0" w:lastRow="0" w:noHBand="0" w:noVBand="1" w:val="04A0"/>
        <w:tblInd w:w="120" w:type="dxa"/>
      </w:tblPr>
      <w:tblGrid>
        <w:gridCol w:w="1944"/>
        <w:gridCol w:w="3024"/>
        <w:gridCol w:w="4061"/>
      </w:tblGrid>
      <w:tr>
        <w:trPr>
          <w:tblHeader w:val="true"/>
        </w:trPr>
        <w:tc>
          <w:tcPr>
            <w:tcW w:type="dxa" w:w="1944"/>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7"/>
              </w:rPr>
              <w:t>Transition</w:t>
            </w:r>
          </w:p>
        </w:tc>
        <w:tc>
          <w:tcPr>
            <w:tcW w:type="dxa" w:w="3024"/>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7"/>
              </w:rPr>
              <w:t>Trigger</w:t>
            </w:r>
          </w:p>
        </w:tc>
        <w:tc>
          <w:tcPr>
            <w:tcW w:type="dxa" w:w="4061"/>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7"/>
              </w:rPr>
              <w:t>Design Effect</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7"/>
              </w:rPr>
              <w:t>pending -&gt; ready</w:t>
            </w:r>
          </w:p>
        </w:tc>
        <w:tc>
          <w:tcPr>
            <w:tcW w:type="dxa" w:w="3024"/>
            <w:vAlign w:val="center"/>
          </w:tcPr>
          <w:p>
            <w:pPr>
              <w:spacing w:before="0" w:after="0" w:line="252" w:lineRule="auto"/>
              <w:jc w:val="left"/>
            </w:pPr>
            <w:r/>
            <w:r>
              <w:rPr>
                <w:rFonts w:ascii="Times New Roman" w:hAnsi="Times New Roman" w:eastAsia="Times New Roman" w:cs="Times New Roman"/>
                <w:b w:val="0"/>
                <w:color w:val="000000"/>
                <w:sz w:val="17"/>
              </w:rPr>
              <w:t>Kitchen accepts completion of preparation</w:t>
            </w:r>
          </w:p>
        </w:tc>
        <w:tc>
          <w:tcPr>
            <w:tcW w:type="dxa" w:w="4061"/>
            <w:vAlign w:val="center"/>
          </w:tcPr>
          <w:p>
            <w:pPr>
              <w:spacing w:before="0" w:after="0" w:line="252" w:lineRule="auto"/>
              <w:jc w:val="left"/>
            </w:pPr>
            <w:r/>
            <w:r>
              <w:rPr>
                <w:rFonts w:ascii="Times New Roman" w:hAnsi="Times New Roman" w:eastAsia="Times New Roman" w:cs="Times New Roman"/>
                <w:b w:val="0"/>
                <w:color w:val="000000"/>
                <w:sz w:val="17"/>
              </w:rPr>
              <w:t>Status update is pushed to all listeners.</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7"/>
              </w:rPr>
              <w:t>ready -&gt; completed</w:t>
            </w:r>
          </w:p>
        </w:tc>
        <w:tc>
          <w:tcPr>
            <w:tcW w:type="dxa" w:w="3024"/>
            <w:vAlign w:val="center"/>
          </w:tcPr>
          <w:p>
            <w:pPr>
              <w:spacing w:before="0" w:after="0" w:line="252" w:lineRule="auto"/>
              <w:jc w:val="left"/>
            </w:pPr>
            <w:r/>
            <w:r>
              <w:rPr>
                <w:rFonts w:ascii="Times New Roman" w:hAnsi="Times New Roman" w:eastAsia="Times New Roman" w:cs="Times New Roman"/>
                <w:b w:val="0"/>
                <w:color w:val="000000"/>
                <w:sz w:val="17"/>
              </w:rPr>
              <w:t>Staff delivers the order</w:t>
            </w:r>
          </w:p>
        </w:tc>
        <w:tc>
          <w:tcPr>
            <w:tcW w:type="dxa" w:w="4061"/>
            <w:vAlign w:val="center"/>
          </w:tcPr>
          <w:p>
            <w:pPr>
              <w:spacing w:before="0" w:after="0" w:line="252" w:lineRule="auto"/>
              <w:jc w:val="left"/>
            </w:pPr>
            <w:r/>
            <w:r>
              <w:rPr>
                <w:rFonts w:ascii="Times New Roman" w:hAnsi="Times New Roman" w:eastAsia="Times New Roman" w:cs="Times New Roman"/>
                <w:b w:val="0"/>
                <w:color w:val="000000"/>
                <w:sz w:val="17"/>
              </w:rPr>
              <w:t>completedAt is recorded.</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7"/>
              </w:rPr>
              <w:t>pending -&gt; cancelled</w:t>
            </w:r>
          </w:p>
        </w:tc>
        <w:tc>
          <w:tcPr>
            <w:tcW w:type="dxa" w:w="3024"/>
            <w:vAlign w:val="center"/>
          </w:tcPr>
          <w:p>
            <w:pPr>
              <w:spacing w:before="0" w:after="0" w:line="252" w:lineRule="auto"/>
              <w:jc w:val="left"/>
            </w:pPr>
            <w:r/>
            <w:r>
              <w:rPr>
                <w:rFonts w:ascii="Times New Roman" w:hAnsi="Times New Roman" w:eastAsia="Times New Roman" w:cs="Times New Roman"/>
                <w:b w:val="0"/>
                <w:color w:val="000000"/>
                <w:sz w:val="17"/>
              </w:rPr>
              <w:t>Unprepared items removed/cancelled</w:t>
            </w:r>
          </w:p>
        </w:tc>
        <w:tc>
          <w:tcPr>
            <w:tcW w:type="dxa" w:w="4061"/>
            <w:vAlign w:val="center"/>
          </w:tcPr>
          <w:p>
            <w:pPr>
              <w:spacing w:before="0" w:after="0" w:line="252" w:lineRule="auto"/>
              <w:jc w:val="left"/>
            </w:pPr>
            <w:r/>
            <w:r>
              <w:rPr>
                <w:rFonts w:ascii="Times New Roman" w:hAnsi="Times New Roman" w:eastAsia="Times New Roman" w:cs="Times New Roman"/>
                <w:b w:val="0"/>
                <w:color w:val="000000"/>
                <w:sz w:val="17"/>
              </w:rPr>
              <w:t>Recipe quantities are refunded to inventory.</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7"/>
              </w:rPr>
              <w:t>ready -&gt; cancelled</w:t>
            </w:r>
          </w:p>
        </w:tc>
        <w:tc>
          <w:tcPr>
            <w:tcW w:type="dxa" w:w="3024"/>
            <w:vAlign w:val="center"/>
          </w:tcPr>
          <w:p>
            <w:pPr>
              <w:spacing w:before="0" w:after="0" w:line="252" w:lineRule="auto"/>
              <w:jc w:val="left"/>
            </w:pPr>
            <w:r/>
            <w:r>
              <w:rPr>
                <w:rFonts w:ascii="Times New Roman" w:hAnsi="Times New Roman" w:eastAsia="Times New Roman" w:cs="Times New Roman"/>
                <w:b w:val="0"/>
                <w:color w:val="000000"/>
                <w:sz w:val="17"/>
              </w:rPr>
              <w:t>Prepared items removed/cancelled</w:t>
            </w:r>
          </w:p>
        </w:tc>
        <w:tc>
          <w:tcPr>
            <w:tcW w:type="dxa" w:w="4061"/>
            <w:vAlign w:val="center"/>
          </w:tcPr>
          <w:p>
            <w:pPr>
              <w:spacing w:before="0" w:after="0" w:line="252" w:lineRule="auto"/>
              <w:jc w:val="left"/>
            </w:pPr>
            <w:r/>
            <w:r>
              <w:rPr>
                <w:rFonts w:ascii="Times New Roman" w:hAnsi="Times New Roman" w:eastAsia="Times New Roman" w:cs="Times New Roman"/>
                <w:b w:val="0"/>
                <w:color w:val="000000"/>
                <w:sz w:val="17"/>
              </w:rPr>
              <w:t>No stock refund; quantities are treated as waste.</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7"/>
              </w:rPr>
              <w:t>completed + unpaid -&gt; paid</w:t>
            </w:r>
          </w:p>
        </w:tc>
        <w:tc>
          <w:tcPr>
            <w:tcW w:type="dxa" w:w="3024"/>
            <w:vAlign w:val="center"/>
          </w:tcPr>
          <w:p>
            <w:pPr>
              <w:spacing w:before="0" w:after="0" w:line="252" w:lineRule="auto"/>
              <w:jc w:val="left"/>
            </w:pPr>
            <w:r/>
            <w:r>
              <w:rPr>
                <w:rFonts w:ascii="Times New Roman" w:hAnsi="Times New Roman" w:eastAsia="Times New Roman" w:cs="Times New Roman"/>
                <w:b w:val="0"/>
                <w:color w:val="000000"/>
                <w:sz w:val="17"/>
              </w:rPr>
              <w:t>Cash/POS payment succeeds</w:t>
            </w:r>
          </w:p>
        </w:tc>
        <w:tc>
          <w:tcPr>
            <w:tcW w:type="dxa" w:w="4061"/>
            <w:vAlign w:val="center"/>
          </w:tcPr>
          <w:p>
            <w:pPr>
              <w:spacing w:before="0" w:after="0" w:line="252" w:lineRule="auto"/>
              <w:jc w:val="left"/>
            </w:pPr>
            <w:r/>
            <w:r>
              <w:rPr>
                <w:rFonts w:ascii="Times New Roman" w:hAnsi="Times New Roman" w:eastAsia="Times New Roman" w:cs="Times New Roman"/>
                <w:b w:val="0"/>
                <w:color w:val="000000"/>
                <w:sz w:val="17"/>
              </w:rPr>
              <w:t>isPaid becomes true or paid items are split into a paid order.</w:t>
            </w:r>
          </w:p>
        </w:tc>
      </w:tr>
    </w:tbl>
    <w:p>
      <w:pPr>
        <w:spacing w:after="40"/>
      </w:pPr>
    </w:p>
    <w:p>
      <w:r>
        <w:br w:type="page"/>
      </w:r>
    </w:p>
    <w:p>
      <w:pPr>
        <w:pStyle w:val="Heading1"/>
        <w:keepNext/>
      </w:pPr>
      <w:r>
        <w:t>4. Subsystem Decomposition</w:t>
      </w:r>
    </w:p>
    <w:p>
      <w:pPr/>
      <w:r>
        <w:rPr>
          <w:rFonts w:ascii="Times New Roman" w:hAnsi="Times New Roman" w:eastAsia="Times New Roman" w:cs="Times New Roman"/>
          <w:sz w:val="22"/>
        </w:rPr>
        <w:t>SEMSY uses a client-heavy component architecture. React pages own presentation and much of the operational logic, the Express service owns checkout creation, and Firebase provides identity, persistent JSON storage, and real-time event propagation.</w:t>
      </w:r>
    </w:p>
    <w:p>
      <w:pPr>
        <w:spacing w:before="80" w:after="0"/>
        <w:jc w:val="center"/>
      </w:pPr>
      <w:r>
        <w:drawing>
          <wp:inline xmlns:a="http://schemas.openxmlformats.org/drawingml/2006/main" xmlns:pic="http://schemas.openxmlformats.org/drawingml/2006/picture">
            <wp:extent cx="5532119" cy="3968694"/>
            <wp:docPr id="9" name="Picture 9" descr="Figure 9. Component decomposition and external service boundaries." title="Component Diagram"/>
            <wp:cNvGraphicFramePr>
              <a:graphicFrameLocks noChangeAspect="1"/>
            </wp:cNvGraphicFramePr>
            <a:graphic>
              <a:graphicData uri="http://schemas.openxmlformats.org/drawingml/2006/picture">
                <pic:pic>
                  <pic:nvPicPr>
                    <pic:cNvPr id="0" name="component-diagram.png"/>
                    <pic:cNvPicPr/>
                  </pic:nvPicPr>
                  <pic:blipFill>
                    <a:blip r:embed="rId21"/>
                    <a:stretch>
                      <a:fillRect/>
                    </a:stretch>
                  </pic:blipFill>
                  <pic:spPr>
                    <a:xfrm>
                      <a:off x="0" y="0"/>
                      <a:ext cx="5532119" cy="3968694"/>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9. Component decomposition and external service boundaries.</w:t>
      </w:r>
    </w:p>
    <w:tbl>
      <w:tblPr>
        <w:tblStyle w:val="TableGrid"/>
        <w:tblW w:type="dxa" w:w="9029"/>
        <w:jc w:val="left"/>
        <w:tblLayout w:type="fixed"/>
        <w:tblLook w:firstColumn="1" w:firstRow="1" w:lastColumn="0" w:lastRow="0" w:noHBand="0" w:noVBand="1" w:val="04A0"/>
        <w:tblInd w:w="120" w:type="dxa"/>
      </w:tblPr>
      <w:tblGrid>
        <w:gridCol w:w="1512"/>
        <w:gridCol w:w="1944"/>
        <w:gridCol w:w="2664"/>
        <w:gridCol w:w="2909"/>
      </w:tblGrid>
      <w:tr>
        <w:trPr>
          <w:tblHeader w:val="true"/>
        </w:trPr>
        <w:tc>
          <w:tcPr>
            <w:tcW w:type="dxa" w:w="1512"/>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5"/>
              </w:rPr>
              <w:t>Component</w:t>
            </w:r>
          </w:p>
        </w:tc>
        <w:tc>
          <w:tcPr>
            <w:tcW w:type="dxa" w:w="1944"/>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5"/>
              </w:rPr>
              <w:t>Implementation</w:t>
            </w:r>
          </w:p>
        </w:tc>
        <w:tc>
          <w:tcPr>
            <w:tcW w:type="dxa" w:w="2664"/>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5"/>
              </w:rPr>
              <w:t>Classes / Modules</w:t>
            </w:r>
          </w:p>
        </w:tc>
        <w:tc>
          <w:tcPr>
            <w:tcW w:type="dxa" w:w="2909"/>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5"/>
              </w:rPr>
              <w:t>Responsibility</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5"/>
              </w:rPr>
              <w:t>Customer Ordering</w:t>
            </w:r>
          </w:p>
        </w:tc>
        <w:tc>
          <w:tcPr>
            <w:tcW w:type="dxa" w:w="1944"/>
            <w:vAlign w:val="center"/>
          </w:tcPr>
          <w:p>
            <w:pPr>
              <w:spacing w:before="0" w:after="0" w:line="252" w:lineRule="auto"/>
              <w:jc w:val="left"/>
            </w:pPr>
            <w:r/>
            <w:r>
              <w:rPr>
                <w:rFonts w:ascii="Times New Roman" w:hAnsi="Times New Roman" w:eastAsia="Times New Roman" w:cs="Times New Roman"/>
                <w:b w:val="0"/>
                <w:color w:val="000000"/>
                <w:sz w:val="15"/>
              </w:rPr>
              <w:t>Customer.tsx</w:t>
            </w:r>
          </w:p>
        </w:tc>
        <w:tc>
          <w:tcPr>
            <w:tcW w:type="dxa" w:w="2664"/>
            <w:vAlign w:val="center"/>
          </w:tcPr>
          <w:p>
            <w:pPr>
              <w:spacing w:before="0" w:after="0" w:line="252" w:lineRule="auto"/>
              <w:jc w:val="left"/>
            </w:pPr>
            <w:r/>
            <w:r>
              <w:rPr>
                <w:rFonts w:ascii="Times New Roman" w:hAnsi="Times New Roman" w:eastAsia="Times New Roman" w:cs="Times New Roman"/>
                <w:b w:val="0"/>
                <w:color w:val="000000"/>
                <w:sz w:val="15"/>
              </w:rPr>
              <w:t>Customer page; Product, Ingredient, OrderItem, Order interfaces</w:t>
            </w:r>
          </w:p>
        </w:tc>
        <w:tc>
          <w:tcPr>
            <w:tcW w:type="dxa" w:w="2909"/>
            <w:vAlign w:val="center"/>
          </w:tcPr>
          <w:p>
            <w:pPr>
              <w:spacing w:before="0" w:after="0" w:line="252" w:lineRule="auto"/>
              <w:jc w:val="left"/>
            </w:pPr>
            <w:r/>
            <w:r>
              <w:rPr>
                <w:rFonts w:ascii="Times New Roman" w:hAnsi="Times New Roman" w:eastAsia="Times New Roman" w:cs="Times New Roman"/>
                <w:b w:val="0"/>
                <w:color w:val="000000"/>
                <w:sz w:val="15"/>
              </w:rPr>
              <w:t>Menu/inventory subscriptions, cart, notes, stock-aware quantities, checkout request, table order status.</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5"/>
              </w:rPr>
              <w:t>Authentication &amp; Routing</w:t>
            </w:r>
          </w:p>
        </w:tc>
        <w:tc>
          <w:tcPr>
            <w:tcW w:type="dxa" w:w="1944"/>
            <w:vAlign w:val="center"/>
          </w:tcPr>
          <w:p>
            <w:pPr>
              <w:spacing w:before="0" w:after="0" w:line="252" w:lineRule="auto"/>
              <w:jc w:val="left"/>
            </w:pPr>
            <w:r/>
            <w:r>
              <w:rPr>
                <w:rFonts w:ascii="Times New Roman" w:hAnsi="Times New Roman" w:eastAsia="Times New Roman" w:cs="Times New Roman"/>
                <w:b w:val="0"/>
                <w:color w:val="000000"/>
                <w:sz w:val="15"/>
              </w:rPr>
              <w:t>App.tsx; Login.tsx; ProtectedRoute.tsx; firebase.ts</w:t>
            </w:r>
          </w:p>
        </w:tc>
        <w:tc>
          <w:tcPr>
            <w:tcW w:type="dxa" w:w="2664"/>
            <w:vAlign w:val="center"/>
          </w:tcPr>
          <w:p>
            <w:pPr>
              <w:spacing w:before="0" w:after="0" w:line="252" w:lineRule="auto"/>
              <w:jc w:val="left"/>
            </w:pPr>
            <w:r/>
            <w:r>
              <w:rPr>
                <w:rFonts w:ascii="Times New Roman" w:hAnsi="Times New Roman" w:eastAsia="Times New Roman" w:cs="Times New Roman"/>
                <w:b w:val="0"/>
                <w:color w:val="000000"/>
                <w:sz w:val="15"/>
              </w:rPr>
              <w:t>App router; Login page; ProtectedRoute; Firebase client</w:t>
            </w:r>
          </w:p>
        </w:tc>
        <w:tc>
          <w:tcPr>
            <w:tcW w:type="dxa" w:w="2909"/>
            <w:vAlign w:val="center"/>
          </w:tcPr>
          <w:p>
            <w:pPr>
              <w:spacing w:before="0" w:after="0" w:line="252" w:lineRule="auto"/>
              <w:jc w:val="left"/>
            </w:pPr>
            <w:r/>
            <w:r>
              <w:rPr>
                <w:rFonts w:ascii="Times New Roman" w:hAnsi="Times New Roman" w:eastAsia="Times New Roman" w:cs="Times New Roman"/>
                <w:b w:val="0"/>
                <w:color w:val="000000"/>
                <w:sz w:val="15"/>
              </w:rPr>
              <w:t>Route mapping, Firebase sign-in state, manager-route guard, shared SDK initialization.</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5"/>
              </w:rPr>
              <w:t>Staff Operations</w:t>
            </w:r>
          </w:p>
        </w:tc>
        <w:tc>
          <w:tcPr>
            <w:tcW w:type="dxa" w:w="1944"/>
            <w:vAlign w:val="center"/>
          </w:tcPr>
          <w:p>
            <w:pPr>
              <w:spacing w:before="0" w:after="0" w:line="252" w:lineRule="auto"/>
              <w:jc w:val="left"/>
            </w:pPr>
            <w:r/>
            <w:r>
              <w:rPr>
                <w:rFonts w:ascii="Times New Roman" w:hAnsi="Times New Roman" w:eastAsia="Times New Roman" w:cs="Times New Roman"/>
                <w:b w:val="0"/>
                <w:color w:val="000000"/>
                <w:sz w:val="15"/>
              </w:rPr>
              <w:t>Staff.tsx</w:t>
            </w:r>
          </w:p>
        </w:tc>
        <w:tc>
          <w:tcPr>
            <w:tcW w:type="dxa" w:w="2664"/>
            <w:vAlign w:val="center"/>
          </w:tcPr>
          <w:p>
            <w:pPr>
              <w:spacing w:before="0" w:after="0" w:line="252" w:lineRule="auto"/>
              <w:jc w:val="left"/>
            </w:pPr>
            <w:r/>
            <w:r>
              <w:rPr>
                <w:rFonts w:ascii="Times New Roman" w:hAnsi="Times New Roman" w:eastAsia="Times New Roman" w:cs="Times New Roman"/>
                <w:b w:val="0"/>
                <w:color w:val="000000"/>
                <w:sz w:val="15"/>
              </w:rPr>
              <w:t>Staff page; kitchen, cashier, draft editor, payment, transfer, receipt modules</w:t>
            </w:r>
          </w:p>
        </w:tc>
        <w:tc>
          <w:tcPr>
            <w:tcW w:type="dxa" w:w="2909"/>
            <w:vAlign w:val="center"/>
          </w:tcPr>
          <w:p>
            <w:pPr>
              <w:spacing w:before="0" w:after="0" w:line="252" w:lineRule="auto"/>
              <w:jc w:val="left"/>
            </w:pPr>
            <w:r/>
            <w:r>
              <w:rPr>
                <w:rFonts w:ascii="Times New Roman" w:hAnsi="Times New Roman" w:eastAsia="Times New Roman" w:cs="Times New Roman"/>
                <w:b w:val="0"/>
                <w:color w:val="000000"/>
                <w:sz w:val="15"/>
              </w:rPr>
              <w:t>Order fulfilment, editing/cancellation, stock refund/waste, payments, transfers, printing, alerts.</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5"/>
              </w:rPr>
              <w:t>Manager Administration</w:t>
            </w:r>
          </w:p>
        </w:tc>
        <w:tc>
          <w:tcPr>
            <w:tcW w:type="dxa" w:w="1944"/>
            <w:vAlign w:val="center"/>
          </w:tcPr>
          <w:p>
            <w:pPr>
              <w:spacing w:before="0" w:after="0" w:line="252" w:lineRule="auto"/>
              <w:jc w:val="left"/>
            </w:pPr>
            <w:r/>
            <w:r>
              <w:rPr>
                <w:rFonts w:ascii="Times New Roman" w:hAnsi="Times New Roman" w:eastAsia="Times New Roman" w:cs="Times New Roman"/>
                <w:b w:val="0"/>
                <w:color w:val="000000"/>
                <w:sz w:val="15"/>
              </w:rPr>
              <w:t>Manager.tsx</w:t>
            </w:r>
          </w:p>
        </w:tc>
        <w:tc>
          <w:tcPr>
            <w:tcW w:type="dxa" w:w="2664"/>
            <w:vAlign w:val="center"/>
          </w:tcPr>
          <w:p>
            <w:pPr>
              <w:spacing w:before="0" w:after="0" w:line="252" w:lineRule="auto"/>
              <w:jc w:val="left"/>
            </w:pPr>
            <w:r/>
            <w:r>
              <w:rPr>
                <w:rFonts w:ascii="Times New Roman" w:hAnsi="Times New Roman" w:eastAsia="Times New Roman" w:cs="Times New Roman"/>
                <w:b w:val="0"/>
                <w:color w:val="000000"/>
                <w:sz w:val="15"/>
              </w:rPr>
              <w:t>Manager page; product, ingredient, stock, analytics, history modules</w:t>
            </w:r>
          </w:p>
        </w:tc>
        <w:tc>
          <w:tcPr>
            <w:tcW w:type="dxa" w:w="2909"/>
            <w:vAlign w:val="center"/>
          </w:tcPr>
          <w:p>
            <w:pPr>
              <w:spacing w:before="0" w:after="0" w:line="252" w:lineRule="auto"/>
              <w:jc w:val="left"/>
            </w:pPr>
            <w:r/>
            <w:r>
              <w:rPr>
                <w:rFonts w:ascii="Times New Roman" w:hAnsi="Times New Roman" w:eastAsia="Times New Roman" w:cs="Times New Roman"/>
                <w:b w:val="0"/>
                <w:color w:val="000000"/>
                <w:sz w:val="15"/>
              </w:rPr>
              <w:t>Menu/BOM CRUD, inventory CRUD, BI metrics, waste analysis, advanced filters.</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5"/>
              </w:rPr>
              <w:t>Checkout Service</w:t>
            </w:r>
          </w:p>
        </w:tc>
        <w:tc>
          <w:tcPr>
            <w:tcW w:type="dxa" w:w="1944"/>
            <w:vAlign w:val="center"/>
          </w:tcPr>
          <w:p>
            <w:pPr>
              <w:spacing w:before="0" w:after="0" w:line="252" w:lineRule="auto"/>
              <w:jc w:val="left"/>
            </w:pPr>
            <w:r/>
            <w:r>
              <w:rPr>
                <w:rFonts w:ascii="Times New Roman" w:hAnsi="Times New Roman" w:eastAsia="Times New Roman" w:cs="Times New Roman"/>
                <w:b w:val="0"/>
                <w:color w:val="000000"/>
                <w:sz w:val="15"/>
              </w:rPr>
              <w:t>semsy-backend/server.js</w:t>
            </w:r>
          </w:p>
        </w:tc>
        <w:tc>
          <w:tcPr>
            <w:tcW w:type="dxa" w:w="2664"/>
            <w:vAlign w:val="center"/>
          </w:tcPr>
          <w:p>
            <w:pPr>
              <w:spacing w:before="0" w:after="0" w:line="252" w:lineRule="auto"/>
              <w:jc w:val="left"/>
            </w:pPr>
            <w:r/>
            <w:r>
              <w:rPr>
                <w:rFonts w:ascii="Times New Roman" w:hAnsi="Times New Roman" w:eastAsia="Times New Roman" w:cs="Times New Roman"/>
                <w:b w:val="0"/>
                <w:color w:val="000000"/>
                <w:sz w:val="15"/>
              </w:rPr>
              <w:t>Express application; checkout controller; Firebase Admin adapter</w:t>
            </w:r>
          </w:p>
        </w:tc>
        <w:tc>
          <w:tcPr>
            <w:tcW w:type="dxa" w:w="2909"/>
            <w:vAlign w:val="center"/>
          </w:tcPr>
          <w:p>
            <w:pPr>
              <w:spacing w:before="0" w:after="0" w:line="252" w:lineRule="auto"/>
              <w:jc w:val="left"/>
            </w:pPr>
            <w:r/>
            <w:r>
              <w:rPr>
                <w:rFonts w:ascii="Times New Roman" w:hAnsi="Times New Roman" w:eastAsia="Times New Roman" w:cs="Times New Roman"/>
                <w:b w:val="0"/>
                <w:color w:val="000000"/>
                <w:sz w:val="15"/>
              </w:rPr>
              <w:t>Fresh stock read, order counter transaction, order construction, order/stock multi-path update.</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5"/>
              </w:rPr>
              <w:t>Domain Model</w:t>
            </w:r>
          </w:p>
        </w:tc>
        <w:tc>
          <w:tcPr>
            <w:tcW w:type="dxa" w:w="1944"/>
            <w:vAlign w:val="center"/>
          </w:tcPr>
          <w:p>
            <w:pPr>
              <w:spacing w:before="0" w:after="0" w:line="252" w:lineRule="auto"/>
              <w:jc w:val="left"/>
            </w:pPr>
            <w:r/>
            <w:r>
              <w:rPr>
                <w:rFonts w:ascii="Times New Roman" w:hAnsi="Times New Roman" w:eastAsia="Times New Roman" w:cs="Times New Roman"/>
                <w:b w:val="0"/>
                <w:color w:val="000000"/>
                <w:sz w:val="15"/>
              </w:rPr>
              <w:t>types/index.ts and Firebase JSON records</w:t>
            </w:r>
          </w:p>
        </w:tc>
        <w:tc>
          <w:tcPr>
            <w:tcW w:type="dxa" w:w="2664"/>
            <w:vAlign w:val="center"/>
          </w:tcPr>
          <w:p>
            <w:pPr>
              <w:spacing w:before="0" w:after="0" w:line="252" w:lineRule="auto"/>
              <w:jc w:val="left"/>
            </w:pPr>
            <w:r/>
            <w:r>
              <w:rPr>
                <w:rFonts w:ascii="Times New Roman" w:hAnsi="Times New Roman" w:eastAsia="Times New Roman" w:cs="Times New Roman"/>
                <w:b w:val="0"/>
                <w:color w:val="000000"/>
                <w:sz w:val="15"/>
              </w:rPr>
              <w:t>Ingredient, RecipeItem, Product, OrderItem, Order</w:t>
            </w:r>
          </w:p>
        </w:tc>
        <w:tc>
          <w:tcPr>
            <w:tcW w:type="dxa" w:w="2909"/>
            <w:vAlign w:val="center"/>
          </w:tcPr>
          <w:p>
            <w:pPr>
              <w:spacing w:before="0" w:after="0" w:line="252" w:lineRule="auto"/>
              <w:jc w:val="left"/>
            </w:pPr>
            <w:r/>
            <w:r>
              <w:rPr>
                <w:rFonts w:ascii="Times New Roman" w:hAnsi="Times New Roman" w:eastAsia="Times New Roman" w:cs="Times New Roman"/>
                <w:b w:val="0"/>
                <w:color w:val="000000"/>
                <w:sz w:val="15"/>
              </w:rPr>
              <w:t>Shared data contract used across UI and persistence.</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5"/>
              </w:rPr>
              <w:t>Cloud Data &amp; Identity</w:t>
            </w:r>
          </w:p>
        </w:tc>
        <w:tc>
          <w:tcPr>
            <w:tcW w:type="dxa" w:w="1944"/>
            <w:vAlign w:val="center"/>
          </w:tcPr>
          <w:p>
            <w:pPr>
              <w:spacing w:before="0" w:after="0" w:line="252" w:lineRule="auto"/>
              <w:jc w:val="left"/>
            </w:pPr>
            <w:r/>
            <w:r>
              <w:rPr>
                <w:rFonts w:ascii="Times New Roman" w:hAnsi="Times New Roman" w:eastAsia="Times New Roman" w:cs="Times New Roman"/>
                <w:b w:val="0"/>
                <w:color w:val="000000"/>
                <w:sz w:val="15"/>
              </w:rPr>
              <w:t>Firebase managed services</w:t>
            </w:r>
          </w:p>
        </w:tc>
        <w:tc>
          <w:tcPr>
            <w:tcW w:type="dxa" w:w="2664"/>
            <w:vAlign w:val="center"/>
          </w:tcPr>
          <w:p>
            <w:pPr>
              <w:spacing w:before="0" w:after="0" w:line="252" w:lineRule="auto"/>
              <w:jc w:val="left"/>
            </w:pPr>
            <w:r/>
            <w:r>
              <w:rPr>
                <w:rFonts w:ascii="Times New Roman" w:hAnsi="Times New Roman" w:eastAsia="Times New Roman" w:cs="Times New Roman"/>
                <w:b w:val="0"/>
                <w:color w:val="000000"/>
                <w:sz w:val="15"/>
              </w:rPr>
              <w:t>Realtime Database; Firebase Authentication</w:t>
            </w:r>
          </w:p>
        </w:tc>
        <w:tc>
          <w:tcPr>
            <w:tcW w:type="dxa" w:w="2909"/>
            <w:vAlign w:val="center"/>
          </w:tcPr>
          <w:p>
            <w:pPr>
              <w:spacing w:before="0" w:after="0" w:line="252" w:lineRule="auto"/>
              <w:jc w:val="left"/>
            </w:pPr>
            <w:r/>
            <w:r>
              <w:rPr>
                <w:rFonts w:ascii="Times New Roman" w:hAnsi="Times New Roman" w:eastAsia="Times New Roman" w:cs="Times New Roman"/>
                <w:b w:val="0"/>
                <w:color w:val="000000"/>
                <w:sz w:val="15"/>
              </w:rPr>
              <w:t>Persistent state, live listeners, credential verification, server timestamps.</w:t>
            </w:r>
          </w:p>
        </w:tc>
      </w:tr>
    </w:tbl>
    <w:p>
      <w:pPr>
        <w:spacing w:after="40"/>
      </w:pPr>
    </w:p>
    <w:p>
      <w:pPr>
        <w:pStyle w:val="TechnicalNote"/>
        <w:spacing w:before="80" w:after="160" w:line="252" w:lineRule="auto"/>
        <w:ind w:left="115" w:right="115"/>
        <w:shd w:fill="E8EEF5"/>
        <w:pBdr>
          <w:top w:val="single" w:sz="8" w:space="5" w:color="2E74B5"/>
          <w:left w:val="single" w:sz="8" w:space="5" w:color="2E74B5"/>
          <w:bottom w:val="single" w:sz="8" w:space="5" w:color="2E74B5"/>
          <w:right w:val="single" w:sz="8" w:space="5" w:color="2E74B5"/>
        </w:pBdr>
      </w:pPr>
      <w:r>
        <w:rPr>
          <w:rFonts w:ascii="Times New Roman" w:hAnsi="Times New Roman" w:eastAsia="Times New Roman" w:cs="Times New Roman"/>
          <w:b/>
          <w:color w:val="17365D"/>
          <w:sz w:val="20"/>
        </w:rPr>
        <w:t xml:space="preserve">Recommended boundary: </w:t>
      </w:r>
      <w:r>
        <w:rPr>
          <w:rFonts w:ascii="Times New Roman" w:hAnsi="Times New Roman" w:eastAsia="Times New Roman" w:cs="Times New Roman"/>
          <w:sz w:val="20"/>
        </w:rPr>
        <w:t>All state-changing Staff and Manager operations should migrate behind authenticated backend command endpoints. Direct client reads can remain where Firebase rules safely permit them; privileged writes should not depend on client-side route checks.</w:t>
      </w:r>
    </w:p>
    <w:p>
      <w:pPr>
        <w:pStyle w:val="Heading1"/>
        <w:keepNext/>
      </w:pPr>
      <w:r>
        <w:t>5. Hardware / Software Mapping</w:t>
      </w:r>
    </w:p>
    <w:p>
      <w:pPr>
        <w:spacing w:before="80" w:after="0"/>
        <w:jc w:val="center"/>
      </w:pPr>
      <w:r>
        <w:drawing>
          <wp:inline xmlns:a="http://schemas.openxmlformats.org/drawingml/2006/main" xmlns:pic="http://schemas.openxmlformats.org/drawingml/2006/picture">
            <wp:extent cx="5532119" cy="3968694"/>
            <wp:docPr id="10" name="Picture 10" descr="Figure 10. Deployment mapping for browser clients, frontend hosting, application server, Firebase, and local devices." title="Deployment Diagram"/>
            <wp:cNvGraphicFramePr>
              <a:graphicFrameLocks noChangeAspect="1"/>
            </wp:cNvGraphicFramePr>
            <a:graphic>
              <a:graphicData uri="http://schemas.openxmlformats.org/drawingml/2006/picture">
                <pic:pic>
                  <pic:nvPicPr>
                    <pic:cNvPr id="0" name="deployment-diagram.png"/>
                    <pic:cNvPicPr/>
                  </pic:nvPicPr>
                  <pic:blipFill>
                    <a:blip r:embed="rId22"/>
                    <a:stretch>
                      <a:fillRect/>
                    </a:stretch>
                  </pic:blipFill>
                  <pic:spPr>
                    <a:xfrm>
                      <a:off x="0" y="0"/>
                      <a:ext cx="5532119" cy="3968694"/>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10. Deployment mapping for browser clients, frontend hosting, application server, Firebase, and local devices.</w:t>
      </w:r>
    </w:p>
    <w:tbl>
      <w:tblPr>
        <w:tblStyle w:val="TableGrid"/>
        <w:tblW w:type="dxa" w:w="9029"/>
        <w:jc w:val="left"/>
        <w:tblLayout w:type="fixed"/>
        <w:tblLook w:firstColumn="1" w:firstRow="1" w:lastColumn="0" w:lastRow="0" w:noHBand="0" w:noVBand="1" w:val="04A0"/>
        <w:tblInd w:w="120" w:type="dxa"/>
      </w:tblPr>
      <w:tblGrid>
        <w:gridCol w:w="1512"/>
        <w:gridCol w:w="2232"/>
        <w:gridCol w:w="2520"/>
        <w:gridCol w:w="2765"/>
      </w:tblGrid>
      <w:tr>
        <w:trPr>
          <w:tblHeader w:val="true"/>
        </w:trPr>
        <w:tc>
          <w:tcPr>
            <w:tcW w:type="dxa" w:w="1512"/>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Node</w:t>
            </w:r>
          </w:p>
        </w:tc>
        <w:tc>
          <w:tcPr>
            <w:tcW w:type="dxa" w:w="2232"/>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Hardware</w:t>
            </w:r>
          </w:p>
        </w:tc>
        <w:tc>
          <w:tcPr>
            <w:tcW w:type="dxa" w:w="2520"/>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Software Artifact</w:t>
            </w:r>
          </w:p>
        </w:tc>
        <w:tc>
          <w:tcPr>
            <w:tcW w:type="dxa" w:w="2765"/>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Communication</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6"/>
              </w:rPr>
              <w:t>Customer device</w:t>
            </w:r>
          </w:p>
        </w:tc>
        <w:tc>
          <w:tcPr>
            <w:tcW w:type="dxa" w:w="2232"/>
            <w:vAlign w:val="center"/>
          </w:tcPr>
          <w:p>
            <w:pPr>
              <w:spacing w:before="0" w:after="0" w:line="252" w:lineRule="auto"/>
              <w:jc w:val="left"/>
            </w:pPr>
            <w:r/>
            <w:r>
              <w:rPr>
                <w:rFonts w:ascii="Times New Roman" w:hAnsi="Times New Roman" w:eastAsia="Times New Roman" w:cs="Times New Roman"/>
                <w:b w:val="0"/>
                <w:color w:val="000000"/>
                <w:sz w:val="16"/>
              </w:rPr>
              <w:t>Smartphone browser and camera</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React Customer UI</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6"/>
              </w:rPr>
              <w:t>HTTPS to frontend; Firebase stream; HTTPS checkout API</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6"/>
              </w:rPr>
              <w:t>Staff workstation</w:t>
            </w:r>
          </w:p>
        </w:tc>
        <w:tc>
          <w:tcPr>
            <w:tcW w:type="dxa" w:w="2232"/>
            <w:vAlign w:val="center"/>
          </w:tcPr>
          <w:p>
            <w:pPr>
              <w:spacing w:before="0" w:after="0" w:line="252" w:lineRule="auto"/>
              <w:jc w:val="left"/>
            </w:pPr>
            <w:r/>
            <w:r>
              <w:rPr>
                <w:rFonts w:ascii="Times New Roman" w:hAnsi="Times New Roman" w:eastAsia="Times New Roman" w:cs="Times New Roman"/>
                <w:b w:val="0"/>
                <w:color w:val="000000"/>
                <w:sz w:val="16"/>
              </w:rPr>
              <w:t>Tablet/desktop browser; optional receipt printer and speakers</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React Staff UI</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6"/>
              </w:rPr>
              <w:t>Firebase stream and writes; browser print/audio</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6"/>
              </w:rPr>
              <w:t>Manager workstation</w:t>
            </w:r>
          </w:p>
        </w:tc>
        <w:tc>
          <w:tcPr>
            <w:tcW w:type="dxa" w:w="2232"/>
            <w:vAlign w:val="center"/>
          </w:tcPr>
          <w:p>
            <w:pPr>
              <w:spacing w:before="0" w:after="0" w:line="252" w:lineRule="auto"/>
              <w:jc w:val="left"/>
            </w:pPr>
            <w:r/>
            <w:r>
              <w:rPr>
                <w:rFonts w:ascii="Times New Roman" w:hAnsi="Times New Roman" w:eastAsia="Times New Roman" w:cs="Times New Roman"/>
                <w:b w:val="0"/>
                <w:color w:val="000000"/>
                <w:sz w:val="16"/>
              </w:rPr>
              <w:t>Desktop/laptop browser</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React Manager UI</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6"/>
              </w:rPr>
              <w:t>Firebase stream and administrative writes</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6"/>
              </w:rPr>
              <w:t>Frontend hosting</w:t>
            </w:r>
          </w:p>
        </w:tc>
        <w:tc>
          <w:tcPr>
            <w:tcW w:type="dxa" w:w="2232"/>
            <w:vAlign w:val="center"/>
          </w:tcPr>
          <w:p>
            <w:pPr>
              <w:spacing w:before="0" w:after="0" w:line="252" w:lineRule="auto"/>
              <w:jc w:val="left"/>
            </w:pPr>
            <w:r/>
            <w:r>
              <w:rPr>
                <w:rFonts w:ascii="Times New Roman" w:hAnsi="Times New Roman" w:eastAsia="Times New Roman" w:cs="Times New Roman"/>
                <w:b w:val="0"/>
                <w:color w:val="000000"/>
                <w:sz w:val="16"/>
              </w:rPr>
              <w:t>Static hosting/CDN</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Vite production build</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6"/>
              </w:rPr>
              <w:t>Serves HTML, JavaScript, CSS, icons, and images over HTTPS</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6"/>
              </w:rPr>
              <w:t>Application server</w:t>
            </w:r>
          </w:p>
        </w:tc>
        <w:tc>
          <w:tcPr>
            <w:tcW w:type="dxa" w:w="2232"/>
            <w:vAlign w:val="center"/>
          </w:tcPr>
          <w:p>
            <w:pPr>
              <w:spacing w:before="0" w:after="0" w:line="252" w:lineRule="auto"/>
              <w:jc w:val="left"/>
            </w:pPr>
            <w:r/>
            <w:r>
              <w:rPr>
                <w:rFonts w:ascii="Times New Roman" w:hAnsi="Times New Roman" w:eastAsia="Times New Roman" w:cs="Times New Roman"/>
                <w:b w:val="0"/>
                <w:color w:val="000000"/>
                <w:sz w:val="16"/>
              </w:rPr>
              <w:t>Node.js host or container</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Express 5 checkout service on configurable port</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6"/>
              </w:rPr>
              <w:t>HTTPS JSON API; Firebase Admin SDK</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6"/>
              </w:rPr>
              <w:t>Firebase cloud</w:t>
            </w:r>
          </w:p>
        </w:tc>
        <w:tc>
          <w:tcPr>
            <w:tcW w:type="dxa" w:w="2232"/>
            <w:vAlign w:val="center"/>
          </w:tcPr>
          <w:p>
            <w:pPr>
              <w:spacing w:before="0" w:after="0" w:line="252" w:lineRule="auto"/>
              <w:jc w:val="left"/>
            </w:pPr>
            <w:r/>
            <w:r>
              <w:rPr>
                <w:rFonts w:ascii="Times New Roman" w:hAnsi="Times New Roman" w:eastAsia="Times New Roman" w:cs="Times New Roman"/>
                <w:b w:val="0"/>
                <w:color w:val="000000"/>
                <w:sz w:val="16"/>
              </w:rPr>
              <w:t>Google managed service, europe-west1 database</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Authentication and Realtime Database</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6"/>
              </w:rPr>
              <w:t>TLS, WebSocket/HTTPS synchronization, persistent JSON</w:t>
            </w:r>
          </w:p>
        </w:tc>
      </w:tr>
      <w:tr>
        <w:tc>
          <w:tcPr>
            <w:tcW w:type="dxa" w:w="1512"/>
            <w:vAlign w:val="center"/>
          </w:tcPr>
          <w:p>
            <w:pPr>
              <w:spacing w:before="0" w:after="0" w:line="252" w:lineRule="auto"/>
              <w:jc w:val="left"/>
            </w:pPr>
            <w:r/>
            <w:r>
              <w:rPr>
                <w:rFonts w:ascii="Times New Roman" w:hAnsi="Times New Roman" w:eastAsia="Times New Roman" w:cs="Times New Roman"/>
                <w:b w:val="0"/>
                <w:color w:val="000000"/>
                <w:sz w:val="16"/>
              </w:rPr>
              <w:t>External/local integrations</w:t>
            </w:r>
          </w:p>
        </w:tc>
        <w:tc>
          <w:tcPr>
            <w:tcW w:type="dxa" w:w="2232"/>
            <w:vAlign w:val="center"/>
          </w:tcPr>
          <w:p>
            <w:pPr>
              <w:spacing w:before="0" w:after="0" w:line="252" w:lineRule="auto"/>
              <w:jc w:val="left"/>
            </w:pPr>
            <w:r/>
            <w:r>
              <w:rPr>
                <w:rFonts w:ascii="Times New Roman" w:hAnsi="Times New Roman" w:eastAsia="Times New Roman" w:cs="Times New Roman"/>
                <w:b w:val="0"/>
                <w:color w:val="000000"/>
                <w:sz w:val="16"/>
              </w:rPr>
              <w:t>Printer, speakers, simulated POS</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window.print(), audio URL, POS simulation</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6"/>
              </w:rPr>
              <w:t>Browser/device APIs; replace simulator with certified payment integration in production</w:t>
            </w:r>
          </w:p>
        </w:tc>
      </w:tr>
    </w:tbl>
    <w:p>
      <w:pPr>
        <w:spacing w:after="40"/>
      </w:pPr>
    </w:p>
    <w:p>
      <w:pPr/>
      <w:r>
        <w:rPr>
          <w:rFonts w:ascii="Times New Roman" w:hAnsi="Times New Roman" w:eastAsia="Times New Roman" w:cs="Times New Roman"/>
          <w:sz w:val="22"/>
        </w:rPr>
        <w:t>The current frontend hardcodes http://localhost:5000/api/checkout. This is valid only for local development when the browser can reach a backend on the same host. Production builds require an environment-controlled API base URL, HTTPS, health checks, a restricted CORS allowlist, and secrets supplied through the deployment platform rather than source files.</w:t>
      </w:r>
    </w:p>
    <w:p>
      <w:r>
        <w:br w:type="page"/>
      </w:r>
    </w:p>
    <w:p>
      <w:pPr>
        <w:pStyle w:val="Heading1"/>
        <w:keepNext/>
      </w:pPr>
      <w:r>
        <w:t>6. Other Design Concerns</w:t>
      </w:r>
    </w:p>
    <w:p>
      <w:pPr>
        <w:pStyle w:val="Heading2"/>
        <w:keepNext/>
      </w:pPr>
      <w:r>
        <w:t>6.1 Concurrency</w:t>
      </w:r>
    </w:p>
    <w:p>
      <w:pPr/>
      <w:r>
        <w:rPr>
          <w:rFonts w:ascii="Times New Roman" w:hAnsi="Times New Roman" w:eastAsia="Times New Roman" w:cs="Times New Roman"/>
          <w:sz w:val="22"/>
        </w:rPr>
        <w:t>Browser tabs, Firebase listeners, and Express requests execute concurrently. React state updates are single-threaded per browser context, but multiple clients can update the same Firebase paths at the same time. The order counter is correctly protected by a Firebase transaction; several other operations are currently read-modify-write sequences using absolute values.</w:t>
      </w:r>
    </w:p>
    <w:tbl>
      <w:tblPr>
        <w:tblStyle w:val="TableGrid"/>
        <w:tblW w:type="dxa" w:w="9029"/>
        <w:jc w:val="left"/>
        <w:tblLayout w:type="fixed"/>
        <w:tblLook w:firstColumn="1" w:firstRow="1" w:lastColumn="0" w:lastRow="0" w:noHBand="0" w:noVBand="1" w:val="04A0"/>
        <w:tblInd w:w="120" w:type="dxa"/>
      </w:tblPr>
      <w:tblGrid>
        <w:gridCol w:w="1440"/>
        <w:gridCol w:w="2448"/>
        <w:gridCol w:w="2376"/>
        <w:gridCol w:w="2765"/>
      </w:tblGrid>
      <w:tr>
        <w:trPr>
          <w:tblHeader w:val="true"/>
        </w:trPr>
        <w:tc>
          <w:tcPr>
            <w:tcW w:type="dxa" w:w="1440"/>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5"/>
              </w:rPr>
              <w:t>Resource</w:t>
            </w:r>
          </w:p>
        </w:tc>
        <w:tc>
          <w:tcPr>
            <w:tcW w:type="dxa" w:w="2448"/>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5"/>
              </w:rPr>
              <w:t>Current Mechanism</w:t>
            </w:r>
          </w:p>
        </w:tc>
        <w:tc>
          <w:tcPr>
            <w:tcW w:type="dxa" w:w="2376"/>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5"/>
              </w:rPr>
              <w:t>Race / Failure</w:t>
            </w:r>
          </w:p>
        </w:tc>
        <w:tc>
          <w:tcPr>
            <w:tcW w:type="dxa" w:w="2765"/>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5"/>
              </w:rPr>
              <w:t>Target Design</w:t>
            </w:r>
          </w:p>
        </w:tc>
      </w:tr>
      <w:tr>
        <w:tc>
          <w:tcPr>
            <w:tcW w:type="dxa" w:w="1440"/>
            <w:vAlign w:val="center"/>
          </w:tcPr>
          <w:p>
            <w:pPr>
              <w:spacing w:before="0" w:after="0" w:line="252" w:lineRule="auto"/>
              <w:jc w:val="left"/>
            </w:pPr>
            <w:r/>
            <w:r>
              <w:rPr>
                <w:rFonts w:ascii="Times New Roman" w:hAnsi="Times New Roman" w:eastAsia="Times New Roman" w:cs="Times New Roman"/>
                <w:b w:val="0"/>
                <w:color w:val="000000"/>
                <w:sz w:val="15"/>
              </w:rPr>
              <w:t>Checkout stock</w:t>
            </w:r>
          </w:p>
        </w:tc>
        <w:tc>
          <w:tcPr>
            <w:tcW w:type="dxa" w:w="2448"/>
            <w:vAlign w:val="center"/>
          </w:tcPr>
          <w:p>
            <w:pPr>
              <w:spacing w:before="0" w:after="0" w:line="252" w:lineRule="auto"/>
              <w:jc w:val="left"/>
            </w:pPr>
            <w:r/>
            <w:r>
              <w:rPr>
                <w:rFonts w:ascii="Times New Roman" w:hAnsi="Times New Roman" w:eastAsia="Times New Roman" w:cs="Times New Roman"/>
                <w:b w:val="0"/>
                <w:color w:val="000000"/>
                <w:sz w:val="15"/>
              </w:rPr>
              <w:t>Backend reads /inventory, validates, then writes absolute decremented stock values.</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5"/>
              </w:rPr>
              <w:t>Two requests can validate the same snapshot and overwrite each other's stock result.</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5"/>
              </w:rPr>
              <w:t>Use a Firebase transaction covering a reservation/stock ledger, or move checkout to a trusted transactional Cloud Function. Reject transaction retries when any ingredient becomes insufficient.</w:t>
            </w:r>
          </w:p>
        </w:tc>
      </w:tr>
      <w:tr>
        <w:tc>
          <w:tcPr>
            <w:tcW w:type="dxa" w:w="1440"/>
            <w:vAlign w:val="center"/>
          </w:tcPr>
          <w:p>
            <w:pPr>
              <w:spacing w:before="0" w:after="0" w:line="252" w:lineRule="auto"/>
              <w:jc w:val="left"/>
            </w:pPr>
            <w:r/>
            <w:r>
              <w:rPr>
                <w:rFonts w:ascii="Times New Roman" w:hAnsi="Times New Roman" w:eastAsia="Times New Roman" w:cs="Times New Roman"/>
                <w:b w:val="0"/>
                <w:color w:val="000000"/>
                <w:sz w:val="15"/>
              </w:rPr>
              <w:t>Pending-item refund</w:t>
            </w:r>
          </w:p>
        </w:tc>
        <w:tc>
          <w:tcPr>
            <w:tcW w:type="dxa" w:w="2448"/>
            <w:vAlign w:val="center"/>
          </w:tcPr>
          <w:p>
            <w:pPr>
              <w:spacing w:before="0" w:after="0" w:line="252" w:lineRule="auto"/>
              <w:jc w:val="left"/>
            </w:pPr>
            <w:r/>
            <w:r>
              <w:rPr>
                <w:rFonts w:ascii="Times New Roman" w:hAnsi="Times New Roman" w:eastAsia="Times New Roman" w:cs="Times New Roman"/>
                <w:b w:val="0"/>
                <w:color w:val="000000"/>
                <w:sz w:val="15"/>
              </w:rPr>
              <w:t>Staff.tsx calculates refunds from the latest local inventory snapshot.</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5"/>
              </w:rPr>
              <w:t>Concurrent stock changes can be overwritten.</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5"/>
              </w:rPr>
              <w:t>Submit a backend refund command that uses transactions/increment operations and records an audit event.</w:t>
            </w:r>
          </w:p>
        </w:tc>
      </w:tr>
      <w:tr>
        <w:tc>
          <w:tcPr>
            <w:tcW w:type="dxa" w:w="1440"/>
            <w:vAlign w:val="center"/>
          </w:tcPr>
          <w:p>
            <w:pPr>
              <w:spacing w:before="0" w:after="0" w:line="252" w:lineRule="auto"/>
              <w:jc w:val="left"/>
            </w:pPr>
            <w:r/>
            <w:r>
              <w:rPr>
                <w:rFonts w:ascii="Times New Roman" w:hAnsi="Times New Roman" w:eastAsia="Times New Roman" w:cs="Times New Roman"/>
                <w:b w:val="0"/>
                <w:color w:val="000000"/>
                <w:sz w:val="15"/>
              </w:rPr>
              <w:t>Partial payment</w:t>
            </w:r>
          </w:p>
        </w:tc>
        <w:tc>
          <w:tcPr>
            <w:tcW w:type="dxa" w:w="2448"/>
            <w:vAlign w:val="center"/>
          </w:tcPr>
          <w:p>
            <w:pPr>
              <w:spacing w:before="0" w:after="0" w:line="252" w:lineRule="auto"/>
              <w:jc w:val="left"/>
            </w:pPr>
            <w:r/>
            <w:r>
              <w:rPr>
                <w:rFonts w:ascii="Times New Roman" w:hAnsi="Times New Roman" w:eastAsia="Times New Roman" w:cs="Times New Roman"/>
                <w:b w:val="0"/>
                <w:color w:val="000000"/>
                <w:sz w:val="15"/>
              </w:rPr>
              <w:t>The client pushes a paid split order, then removes or updates the original order in a loop.</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5"/>
              </w:rPr>
              <w:t>Failure between writes can duplicate, lose, or misstate items.</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5"/>
              </w:rPr>
              <w:t>Use one idempotent backend command and one multi-location update with a payment operation ID.</w:t>
            </w:r>
          </w:p>
        </w:tc>
      </w:tr>
      <w:tr>
        <w:tc>
          <w:tcPr>
            <w:tcW w:type="dxa" w:w="1440"/>
            <w:vAlign w:val="center"/>
          </w:tcPr>
          <w:p>
            <w:pPr>
              <w:spacing w:before="0" w:after="0" w:line="252" w:lineRule="auto"/>
              <w:jc w:val="left"/>
            </w:pPr>
            <w:r/>
            <w:r>
              <w:rPr>
                <w:rFonts w:ascii="Times New Roman" w:hAnsi="Times New Roman" w:eastAsia="Times New Roman" w:cs="Times New Roman"/>
                <w:b w:val="0"/>
                <w:color w:val="000000"/>
                <w:sz w:val="15"/>
              </w:rPr>
              <w:t>Partial transfer</w:t>
            </w:r>
          </w:p>
        </w:tc>
        <w:tc>
          <w:tcPr>
            <w:tcW w:type="dxa" w:w="2448"/>
            <w:vAlign w:val="center"/>
          </w:tcPr>
          <w:p>
            <w:pPr>
              <w:spacing w:before="0" w:after="0" w:line="252" w:lineRule="auto"/>
              <w:jc w:val="left"/>
            </w:pPr>
            <w:r/>
            <w:r>
              <w:rPr>
                <w:rFonts w:ascii="Times New Roman" w:hAnsi="Times New Roman" w:eastAsia="Times New Roman" w:cs="Times New Roman"/>
                <w:b w:val="0"/>
                <w:color w:val="000000"/>
                <w:sz w:val="15"/>
              </w:rPr>
              <w:t>The client pushes moved items, then removes or updates source orders.</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5"/>
              </w:rPr>
              <w:t>Interruption can leave duplicate items across tables.</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5"/>
              </w:rPr>
              <w:t>Execute the split and table reassignment in one backend transaction/multi-path update.</w:t>
            </w:r>
          </w:p>
        </w:tc>
      </w:tr>
      <w:tr>
        <w:tc>
          <w:tcPr>
            <w:tcW w:type="dxa" w:w="1440"/>
            <w:vAlign w:val="center"/>
          </w:tcPr>
          <w:p>
            <w:pPr>
              <w:spacing w:before="0" w:after="0" w:line="252" w:lineRule="auto"/>
              <w:jc w:val="left"/>
            </w:pPr>
            <w:r/>
            <w:r>
              <w:rPr>
                <w:rFonts w:ascii="Times New Roman" w:hAnsi="Times New Roman" w:eastAsia="Times New Roman" w:cs="Times New Roman"/>
                <w:b w:val="0"/>
                <w:color w:val="000000"/>
                <w:sz w:val="15"/>
              </w:rPr>
              <w:t>Menu/inventory editing</w:t>
            </w:r>
          </w:p>
        </w:tc>
        <w:tc>
          <w:tcPr>
            <w:tcW w:type="dxa" w:w="2448"/>
            <w:vAlign w:val="center"/>
          </w:tcPr>
          <w:p>
            <w:pPr>
              <w:spacing w:before="0" w:after="0" w:line="252" w:lineRule="auto"/>
              <w:jc w:val="left"/>
            </w:pPr>
            <w:r/>
            <w:r>
              <w:rPr>
                <w:rFonts w:ascii="Times New Roman" w:hAnsi="Times New Roman" w:eastAsia="Times New Roman" w:cs="Times New Roman"/>
                <w:b w:val="0"/>
                <w:color w:val="000000"/>
                <w:sz w:val="15"/>
              </w:rPr>
              <w:t>Managers write records directly from the client.</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5"/>
              </w:rPr>
              <w:t>Concurrent edits use last-write-wins with no conflict signal.</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5"/>
              </w:rPr>
              <w:t>Add updatedAt/version fields, validation rules, and optimistic concurrency checks.</w:t>
            </w:r>
          </w:p>
        </w:tc>
      </w:tr>
    </w:tbl>
    <w:p>
      <w:pPr>
        <w:spacing w:after="40"/>
      </w:pPr>
    </w:p>
    <w:p>
      <w:pPr/>
      <w:r>
        <w:rPr>
          <w:rFonts w:ascii="Times New Roman" w:hAnsi="Times New Roman" w:eastAsia="Times New Roman" w:cs="Times New Roman"/>
          <w:sz w:val="22"/>
        </w:rPr>
        <w:t>Backend commands should be idempotent. The client supplies an operation ID; the server records completed IDs and safely returns the prior result on retry. This is especially important because a network timeout does not prove that a Firebase write failed.</w:t>
      </w:r>
    </w:p>
    <w:p>
      <w:pPr>
        <w:pStyle w:val="Heading2"/>
        <w:keepNext/>
      </w:pPr>
      <w:r>
        <w:t>6.2 Data Management</w:t>
      </w:r>
    </w:p>
    <w:p>
      <w:pPr/>
      <w:r>
        <w:rPr>
          <w:rFonts w:ascii="Times New Roman" w:hAnsi="Times New Roman" w:eastAsia="Times New Roman" w:cs="Times New Roman"/>
          <w:sz w:val="22"/>
        </w:rPr>
        <w:t>Firebase Realtime Database is the persistent store. Data is organized as denormalized JSON under /menu, /inventory, /orders, and /orderCounter. Product recipes and order items are embedded arrays. Embedding preserves the price, name, quantity, and note observed at transaction time, which is appropriate for receipts and historical reports.</w:t>
      </w:r>
    </w:p>
    <w:p>
      <w:pPr>
        <w:spacing w:before="80" w:after="0"/>
        <w:jc w:val="center"/>
      </w:pPr>
      <w:r>
        <w:drawing>
          <wp:inline xmlns:a="http://schemas.openxmlformats.org/drawingml/2006/main" xmlns:pic="http://schemas.openxmlformats.org/drawingml/2006/picture">
            <wp:extent cx="5532120" cy="4526280"/>
            <wp:docPr id="11" name="Picture 11" descr="Figure 11. Logical entity relationships mapped to Firebase paths and embedded records." title="Data Model"/>
            <wp:cNvGraphicFramePr>
              <a:graphicFrameLocks noChangeAspect="1"/>
            </wp:cNvGraphicFramePr>
            <a:graphic>
              <a:graphicData uri="http://schemas.openxmlformats.org/drawingml/2006/picture">
                <pic:pic>
                  <pic:nvPicPr>
                    <pic:cNvPr id="0" name="data-model.png"/>
                    <pic:cNvPicPr/>
                  </pic:nvPicPr>
                  <pic:blipFill>
                    <a:blip r:embed="rId23"/>
                    <a:stretch>
                      <a:fillRect/>
                    </a:stretch>
                  </pic:blipFill>
                  <pic:spPr>
                    <a:xfrm>
                      <a:off x="0" y="0"/>
                      <a:ext cx="5532120" cy="4526280"/>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11. Logical entity relationships mapped to Firebase paths and embedded records.</w:t>
      </w:r>
    </w:p>
    <w:p>
      <w:pPr>
        <w:pStyle w:val="ListParagraph"/>
        <w:numPr>
          <w:ilvl w:val="0"/>
          <w:numId w:val="9"/>
        </w:numPr>
        <w:spacing w:after="80" w:line="264" w:lineRule="auto"/>
        <w:ind w:left="720" w:hanging="360"/>
      </w:pPr>
      <w:r>
        <w:rPr>
          <w:rFonts w:ascii="Times New Roman" w:hAnsi="Times New Roman" w:eastAsia="Times New Roman" w:cs="Times New Roman"/>
          <w:sz w:val="22"/>
        </w:rPr>
        <w:t>Validation: reject negative stock, prices, quantities, missing names, invalid status transitions, unknown ingredient IDs, and malformed table identifiers at the trusted boundary.</w:t>
      </w:r>
    </w:p>
    <w:p>
      <w:pPr>
        <w:pStyle w:val="ListParagraph"/>
        <w:numPr>
          <w:ilvl w:val="0"/>
          <w:numId w:val="9"/>
        </w:numPr>
        <w:spacing w:after="80" w:line="264" w:lineRule="auto"/>
        <w:ind w:left="720" w:hanging="360"/>
      </w:pPr>
      <w:r>
        <w:rPr>
          <w:rFonts w:ascii="Times New Roman" w:hAnsi="Times New Roman" w:eastAsia="Times New Roman" w:cs="Times New Roman"/>
          <w:sz w:val="22"/>
        </w:rPr>
        <w:t>Referential integrity: deleting an ingredient currently can leave recipe references behind. Before deletion, query and block or migrate every affected Product recipe.</w:t>
      </w:r>
    </w:p>
    <w:p>
      <w:pPr>
        <w:pStyle w:val="ListParagraph"/>
        <w:numPr>
          <w:ilvl w:val="0"/>
          <w:numId w:val="9"/>
        </w:numPr>
        <w:spacing w:after="80" w:line="264" w:lineRule="auto"/>
        <w:ind w:left="720" w:hanging="360"/>
      </w:pPr>
      <w:r>
        <w:rPr>
          <w:rFonts w:ascii="Times New Roman" w:hAnsi="Times New Roman" w:eastAsia="Times New Roman" w:cs="Times New Roman"/>
          <w:sz w:val="22"/>
        </w:rPr>
        <w:t>Indexing: define Firebase .indexOn rules for time, status, tableNo, isPaid, and any compound query strategy used by reports.</w:t>
      </w:r>
    </w:p>
    <w:p>
      <w:pPr>
        <w:pStyle w:val="ListParagraph"/>
        <w:numPr>
          <w:ilvl w:val="0"/>
          <w:numId w:val="9"/>
        </w:numPr>
        <w:spacing w:after="80" w:line="264" w:lineRule="auto"/>
        <w:ind w:left="720" w:hanging="360"/>
      </w:pPr>
      <w:r>
        <w:rPr>
          <w:rFonts w:ascii="Times New Roman" w:hAnsi="Times New Roman" w:eastAsia="Times New Roman" w:cs="Times New Roman"/>
          <w:sz w:val="22"/>
        </w:rPr>
        <w:t>Retention: retain completed/cancelled orders for financial and waste analysis; define an archival period and export policy appropriate to the operator and local law.</w:t>
      </w:r>
    </w:p>
    <w:p>
      <w:pPr>
        <w:pStyle w:val="ListParagraph"/>
        <w:numPr>
          <w:ilvl w:val="0"/>
          <w:numId w:val="9"/>
        </w:numPr>
        <w:spacing w:after="80" w:line="264" w:lineRule="auto"/>
        <w:ind w:left="720" w:hanging="360"/>
      </w:pPr>
      <w:r>
        <w:rPr>
          <w:rFonts w:ascii="Times New Roman" w:hAnsi="Times New Roman" w:eastAsia="Times New Roman" w:cs="Times New Roman"/>
          <w:sz w:val="22"/>
        </w:rPr>
        <w:t>Privacy: customer names, phone numbers, and notes are personal data. Minimize collection, restrict reads, define deletion periods, and avoid exposing full order history to public clients.</w:t>
      </w:r>
    </w:p>
    <w:p>
      <w:pPr>
        <w:pStyle w:val="ListParagraph"/>
        <w:numPr>
          <w:ilvl w:val="0"/>
          <w:numId w:val="9"/>
        </w:numPr>
        <w:spacing w:after="80" w:line="264" w:lineRule="auto"/>
        <w:ind w:left="720" w:hanging="360"/>
      </w:pPr>
      <w:r>
        <w:rPr>
          <w:rFonts w:ascii="Times New Roman" w:hAnsi="Times New Roman" w:eastAsia="Times New Roman" w:cs="Times New Roman"/>
          <w:sz w:val="22"/>
        </w:rPr>
        <w:t>Analytics: current dashboards derive metrics in the browser from the complete order set. Introduce scheduled aggregates or server-side reporting when history volume becomes material.</w:t>
      </w:r>
    </w:p>
    <w:p>
      <w:pPr>
        <w:pStyle w:val="Heading2"/>
        <w:keepNext/>
      </w:pPr>
      <w:r>
        <w:t>6.3 Global Resource Handling</w:t>
      </w:r>
    </w:p>
    <w:p>
      <w:pPr/>
      <w:r>
        <w:rPr>
          <w:rFonts w:ascii="Times New Roman" w:hAnsi="Times New Roman" w:eastAsia="Times New Roman" w:cs="Times New Roman"/>
          <w:sz w:val="22"/>
        </w:rPr>
        <w:t>Firebase Authentication identifies Staff and Managers. ProtectedRoute blocks unauthenticated navigation and checks a hardcoded manager email list. This is useful for user experience but is not an authorization boundary because browser code can be modified and direct database calls can bypass React routing. Authorization must be enforced by Firebase Security Rules and authenticated backend endpoints, preferably using custom role claims.</w:t>
      </w:r>
    </w:p>
    <w:tbl>
      <w:tblPr>
        <w:tblStyle w:val="TableGrid"/>
        <w:tblW w:type="dxa" w:w="9029"/>
        <w:jc w:val="left"/>
        <w:tblLayout w:type="fixed"/>
        <w:tblLook w:firstColumn="1" w:firstRow="1" w:lastColumn="0" w:lastRow="0" w:noHBand="0" w:noVBand="1" w:val="04A0"/>
        <w:tblInd w:w="120" w:type="dxa"/>
      </w:tblPr>
      <w:tblGrid>
        <w:gridCol w:w="1152"/>
        <w:gridCol w:w="1080"/>
        <w:gridCol w:w="1728"/>
        <w:gridCol w:w="1800"/>
        <w:gridCol w:w="1656"/>
        <w:gridCol w:w="936"/>
        <w:gridCol w:w="677"/>
      </w:tblGrid>
      <w:tr>
        <w:trPr>
          <w:tblHeader w:val="true"/>
        </w:trPr>
        <w:tc>
          <w:tcPr>
            <w:tcW w:type="dxa" w:w="1152"/>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4"/>
              </w:rPr>
              <w:t>Actor</w:t>
            </w:r>
          </w:p>
        </w:tc>
        <w:tc>
          <w:tcPr>
            <w:tcW w:type="dxa" w:w="1080"/>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4"/>
              </w:rPr>
              <w:t>Menu</w:t>
            </w:r>
          </w:p>
        </w:tc>
        <w:tc>
          <w:tcPr>
            <w:tcW w:type="dxa" w:w="1728"/>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4"/>
              </w:rPr>
              <w:t>Inventory</w:t>
            </w:r>
          </w:p>
        </w:tc>
        <w:tc>
          <w:tcPr>
            <w:tcW w:type="dxa" w:w="1800"/>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4"/>
              </w:rPr>
              <w:t>Orders</w:t>
            </w:r>
          </w:p>
        </w:tc>
        <w:tc>
          <w:tcPr>
            <w:tcW w:type="dxa" w:w="1656"/>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4"/>
              </w:rPr>
              <w:t>Payments / Transfers</w:t>
            </w:r>
          </w:p>
        </w:tc>
        <w:tc>
          <w:tcPr>
            <w:tcW w:type="dxa" w:w="936"/>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4"/>
              </w:rPr>
              <w:t>Analytics</w:t>
            </w:r>
          </w:p>
        </w:tc>
        <w:tc>
          <w:tcPr>
            <w:tcW w:type="dxa" w:w="677"/>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4"/>
              </w:rPr>
              <w:t>Authentication</w:t>
            </w:r>
          </w:p>
        </w:tc>
      </w:tr>
      <w:tr>
        <w:tc>
          <w:tcPr>
            <w:tcW w:type="dxa" w:w="1152"/>
            <w:vAlign w:val="center"/>
          </w:tcPr>
          <w:p>
            <w:pPr>
              <w:spacing w:before="0" w:after="0" w:line="252" w:lineRule="auto"/>
              <w:jc w:val="left"/>
            </w:pPr>
            <w:r/>
            <w:r>
              <w:rPr>
                <w:rFonts w:ascii="Times New Roman" w:hAnsi="Times New Roman" w:eastAsia="Times New Roman" w:cs="Times New Roman"/>
                <w:b w:val="0"/>
                <w:color w:val="000000"/>
                <w:sz w:val="14"/>
              </w:rPr>
              <w:t>Customer</w:t>
            </w:r>
          </w:p>
        </w:tc>
        <w:tc>
          <w:tcPr>
            <w:tcW w:type="dxa" w:w="1080"/>
            <w:vAlign w:val="center"/>
          </w:tcPr>
          <w:p>
            <w:pPr>
              <w:spacing w:before="0" w:after="0" w:line="252" w:lineRule="auto"/>
              <w:jc w:val="left"/>
            </w:pPr>
            <w:r/>
            <w:r>
              <w:rPr>
                <w:rFonts w:ascii="Times New Roman" w:hAnsi="Times New Roman" w:eastAsia="Times New Roman" w:cs="Times New Roman"/>
                <w:b w:val="0"/>
                <w:color w:val="000000"/>
                <w:sz w:val="14"/>
              </w:rPr>
              <w:t>R active</w:t>
            </w:r>
          </w:p>
        </w:tc>
        <w:tc>
          <w:tcPr>
            <w:tcW w:type="dxa" w:w="1728"/>
            <w:vAlign w:val="center"/>
          </w:tcPr>
          <w:p>
            <w:pPr>
              <w:spacing w:before="0" w:after="0" w:line="252" w:lineRule="auto"/>
              <w:jc w:val="left"/>
            </w:pPr>
            <w:r/>
            <w:r>
              <w:rPr>
                <w:rFonts w:ascii="Times New Roman" w:hAnsi="Times New Roman" w:eastAsia="Times New Roman" w:cs="Times New Roman"/>
                <w:b w:val="0"/>
                <w:color w:val="000000"/>
                <w:sz w:val="14"/>
              </w:rPr>
              <w:t>R availability only</w:t>
            </w:r>
          </w:p>
        </w:tc>
        <w:tc>
          <w:tcPr>
            <w:tcW w:type="dxa" w:w="1800"/>
            <w:vAlign w:val="center"/>
          </w:tcPr>
          <w:p>
            <w:pPr>
              <w:spacing w:before="0" w:after="0" w:line="252" w:lineRule="auto"/>
              <w:jc w:val="left"/>
            </w:pPr>
            <w:r/>
            <w:r>
              <w:rPr>
                <w:rFonts w:ascii="Times New Roman" w:hAnsi="Times New Roman" w:eastAsia="Times New Roman" w:cs="Times New Roman"/>
                <w:b w:val="0"/>
                <w:color w:val="000000"/>
                <w:sz w:val="14"/>
              </w:rPr>
              <w:t>C via checkout; R own table status</w:t>
            </w:r>
          </w:p>
        </w:tc>
        <w:tc>
          <w:tcPr>
            <w:tcW w:type="dxa" w:w="1656"/>
            <w:vAlign w:val="center"/>
          </w:tcPr>
          <w:p>
            <w:pPr>
              <w:spacing w:before="0" w:after="0" w:line="252" w:lineRule="auto"/>
              <w:jc w:val="left"/>
            </w:pPr>
            <w:r/>
            <w:r>
              <w:rPr>
                <w:rFonts w:ascii="Times New Roman" w:hAnsi="Times New Roman" w:eastAsia="Times New Roman" w:cs="Times New Roman"/>
                <w:b w:val="0"/>
                <w:color w:val="000000"/>
                <w:sz w:val="14"/>
              </w:rPr>
              <w:t>-</w:t>
            </w:r>
          </w:p>
        </w:tc>
        <w:tc>
          <w:tcPr>
            <w:tcW w:type="dxa" w:w="936"/>
            <w:vAlign w:val="center"/>
          </w:tcPr>
          <w:p>
            <w:pPr>
              <w:spacing w:before="0" w:after="0" w:line="252" w:lineRule="auto"/>
              <w:jc w:val="left"/>
            </w:pPr>
            <w:r/>
            <w:r>
              <w:rPr>
                <w:rFonts w:ascii="Times New Roman" w:hAnsi="Times New Roman" w:eastAsia="Times New Roman" w:cs="Times New Roman"/>
                <w:b w:val="0"/>
                <w:color w:val="000000"/>
                <w:sz w:val="14"/>
              </w:rPr>
              <w:t>-</w:t>
            </w:r>
          </w:p>
        </w:tc>
        <w:tc>
          <w:tcPr>
            <w:tcW w:type="dxa" w:w="677"/>
            <w:vAlign w:val="center"/>
          </w:tcPr>
          <w:p>
            <w:pPr>
              <w:spacing w:before="0" w:after="0" w:line="252" w:lineRule="auto"/>
              <w:jc w:val="left"/>
            </w:pPr>
            <w:r/>
            <w:r>
              <w:rPr>
                <w:rFonts w:ascii="Times New Roman" w:hAnsi="Times New Roman" w:eastAsia="Times New Roman" w:cs="Times New Roman"/>
                <w:b w:val="0"/>
                <w:color w:val="000000"/>
                <w:sz w:val="14"/>
              </w:rPr>
              <w:t>Public session</w:t>
            </w:r>
          </w:p>
        </w:tc>
      </w:tr>
      <w:tr>
        <w:tc>
          <w:tcPr>
            <w:tcW w:type="dxa" w:w="1152"/>
            <w:vAlign w:val="center"/>
          </w:tcPr>
          <w:p>
            <w:pPr>
              <w:spacing w:before="0" w:after="0" w:line="252" w:lineRule="auto"/>
              <w:jc w:val="left"/>
            </w:pPr>
            <w:r/>
            <w:r>
              <w:rPr>
                <w:rFonts w:ascii="Times New Roman" w:hAnsi="Times New Roman" w:eastAsia="Times New Roman" w:cs="Times New Roman"/>
                <w:b w:val="0"/>
                <w:color w:val="000000"/>
                <w:sz w:val="14"/>
              </w:rPr>
              <w:t>Staff</w:t>
            </w:r>
          </w:p>
        </w:tc>
        <w:tc>
          <w:tcPr>
            <w:tcW w:type="dxa" w:w="1080"/>
            <w:vAlign w:val="center"/>
          </w:tcPr>
          <w:p>
            <w:pPr>
              <w:spacing w:before="0" w:after="0" w:line="252" w:lineRule="auto"/>
              <w:jc w:val="left"/>
            </w:pPr>
            <w:r/>
            <w:r>
              <w:rPr>
                <w:rFonts w:ascii="Times New Roman" w:hAnsi="Times New Roman" w:eastAsia="Times New Roman" w:cs="Times New Roman"/>
                <w:b w:val="0"/>
                <w:color w:val="000000"/>
                <w:sz w:val="14"/>
              </w:rPr>
              <w:t>R</w:t>
            </w:r>
          </w:p>
        </w:tc>
        <w:tc>
          <w:tcPr>
            <w:tcW w:type="dxa" w:w="1728"/>
            <w:vAlign w:val="center"/>
          </w:tcPr>
          <w:p>
            <w:pPr>
              <w:spacing w:before="0" w:after="0" w:line="252" w:lineRule="auto"/>
              <w:jc w:val="left"/>
            </w:pPr>
            <w:r/>
            <w:r>
              <w:rPr>
                <w:rFonts w:ascii="Times New Roman" w:hAnsi="Times New Roman" w:eastAsia="Times New Roman" w:cs="Times New Roman"/>
                <w:b w:val="0"/>
                <w:color w:val="000000"/>
                <w:sz w:val="14"/>
              </w:rPr>
              <w:t>R; U only through approved refund flow</w:t>
            </w:r>
          </w:p>
        </w:tc>
        <w:tc>
          <w:tcPr>
            <w:tcW w:type="dxa" w:w="1800"/>
            <w:vAlign w:val="center"/>
          </w:tcPr>
          <w:p>
            <w:pPr>
              <w:spacing w:before="0" w:after="0" w:line="252" w:lineRule="auto"/>
              <w:jc w:val="left"/>
            </w:pPr>
            <w:r/>
            <w:r>
              <w:rPr>
                <w:rFonts w:ascii="Times New Roman" w:hAnsi="Times New Roman" w:eastAsia="Times New Roman" w:cs="Times New Roman"/>
                <w:b w:val="0"/>
                <w:color w:val="000000"/>
                <w:sz w:val="14"/>
              </w:rPr>
              <w:t>R/U lifecycle; cancel/edit</w:t>
            </w:r>
          </w:p>
        </w:tc>
        <w:tc>
          <w:tcPr>
            <w:tcW w:type="dxa" w:w="1656"/>
            <w:vAlign w:val="center"/>
          </w:tcPr>
          <w:p>
            <w:pPr>
              <w:spacing w:before="0" w:after="0" w:line="252" w:lineRule="auto"/>
              <w:jc w:val="left"/>
            </w:pPr>
            <w:r/>
            <w:r>
              <w:rPr>
                <w:rFonts w:ascii="Times New Roman" w:hAnsi="Times New Roman" w:eastAsia="Times New Roman" w:cs="Times New Roman"/>
                <w:b w:val="0"/>
                <w:color w:val="000000"/>
                <w:sz w:val="14"/>
              </w:rPr>
              <w:t>C/U full or partial payment; transfers</w:t>
            </w:r>
          </w:p>
        </w:tc>
        <w:tc>
          <w:tcPr>
            <w:tcW w:type="dxa" w:w="936"/>
            <w:vAlign w:val="center"/>
          </w:tcPr>
          <w:p>
            <w:pPr>
              <w:spacing w:before="0" w:after="0" w:line="252" w:lineRule="auto"/>
              <w:jc w:val="left"/>
            </w:pPr>
            <w:r/>
            <w:r>
              <w:rPr>
                <w:rFonts w:ascii="Times New Roman" w:hAnsi="Times New Roman" w:eastAsia="Times New Roman" w:cs="Times New Roman"/>
                <w:b w:val="0"/>
                <w:color w:val="000000"/>
                <w:sz w:val="14"/>
              </w:rPr>
              <w:t>R operational history</w:t>
            </w:r>
          </w:p>
        </w:tc>
        <w:tc>
          <w:tcPr>
            <w:tcW w:type="dxa" w:w="677"/>
            <w:vAlign w:val="center"/>
          </w:tcPr>
          <w:p>
            <w:pPr>
              <w:spacing w:before="0" w:after="0" w:line="252" w:lineRule="auto"/>
              <w:jc w:val="left"/>
            </w:pPr>
            <w:r/>
            <w:r>
              <w:rPr>
                <w:rFonts w:ascii="Times New Roman" w:hAnsi="Times New Roman" w:eastAsia="Times New Roman" w:cs="Times New Roman"/>
                <w:b w:val="0"/>
                <w:color w:val="000000"/>
                <w:sz w:val="14"/>
              </w:rPr>
              <w:t>Firebase authenticated</w:t>
            </w:r>
          </w:p>
        </w:tc>
      </w:tr>
      <w:tr>
        <w:tc>
          <w:tcPr>
            <w:tcW w:type="dxa" w:w="1152"/>
            <w:vAlign w:val="center"/>
          </w:tcPr>
          <w:p>
            <w:pPr>
              <w:spacing w:before="0" w:after="0" w:line="252" w:lineRule="auto"/>
              <w:jc w:val="left"/>
            </w:pPr>
            <w:r/>
            <w:r>
              <w:rPr>
                <w:rFonts w:ascii="Times New Roman" w:hAnsi="Times New Roman" w:eastAsia="Times New Roman" w:cs="Times New Roman"/>
                <w:b w:val="0"/>
                <w:color w:val="000000"/>
                <w:sz w:val="14"/>
              </w:rPr>
              <w:t>Manager</w:t>
            </w:r>
          </w:p>
        </w:tc>
        <w:tc>
          <w:tcPr>
            <w:tcW w:type="dxa" w:w="1080"/>
            <w:vAlign w:val="center"/>
          </w:tcPr>
          <w:p>
            <w:pPr>
              <w:spacing w:before="0" w:after="0" w:line="252" w:lineRule="auto"/>
              <w:jc w:val="left"/>
            </w:pPr>
            <w:r/>
            <w:r>
              <w:rPr>
                <w:rFonts w:ascii="Times New Roman" w:hAnsi="Times New Roman" w:eastAsia="Times New Roman" w:cs="Times New Roman"/>
                <w:b w:val="0"/>
                <w:color w:val="000000"/>
                <w:sz w:val="14"/>
              </w:rPr>
              <w:t>C/R/U/D</w:t>
            </w:r>
          </w:p>
        </w:tc>
        <w:tc>
          <w:tcPr>
            <w:tcW w:type="dxa" w:w="1728"/>
            <w:vAlign w:val="center"/>
          </w:tcPr>
          <w:p>
            <w:pPr>
              <w:spacing w:before="0" w:after="0" w:line="252" w:lineRule="auto"/>
              <w:jc w:val="left"/>
            </w:pPr>
            <w:r/>
            <w:r>
              <w:rPr>
                <w:rFonts w:ascii="Times New Roman" w:hAnsi="Times New Roman" w:eastAsia="Times New Roman" w:cs="Times New Roman"/>
                <w:b w:val="0"/>
                <w:color w:val="000000"/>
                <w:sz w:val="14"/>
              </w:rPr>
              <w:t>C/R/U/D</w:t>
            </w:r>
          </w:p>
        </w:tc>
        <w:tc>
          <w:tcPr>
            <w:tcW w:type="dxa" w:w="1800"/>
            <w:vAlign w:val="center"/>
          </w:tcPr>
          <w:p>
            <w:pPr>
              <w:spacing w:before="0" w:after="0" w:line="252" w:lineRule="auto"/>
              <w:jc w:val="left"/>
            </w:pPr>
            <w:r/>
            <w:r>
              <w:rPr>
                <w:rFonts w:ascii="Times New Roman" w:hAnsi="Times New Roman" w:eastAsia="Times New Roman" w:cs="Times New Roman"/>
                <w:b w:val="0"/>
                <w:color w:val="000000"/>
                <w:sz w:val="14"/>
              </w:rPr>
              <w:t>R; operational corrections by policy</w:t>
            </w:r>
          </w:p>
        </w:tc>
        <w:tc>
          <w:tcPr>
            <w:tcW w:type="dxa" w:w="1656"/>
            <w:vAlign w:val="center"/>
          </w:tcPr>
          <w:p>
            <w:pPr>
              <w:spacing w:before="0" w:after="0" w:line="252" w:lineRule="auto"/>
              <w:jc w:val="left"/>
            </w:pPr>
            <w:r/>
            <w:r>
              <w:rPr>
                <w:rFonts w:ascii="Times New Roman" w:hAnsi="Times New Roman" w:eastAsia="Times New Roman" w:cs="Times New Roman"/>
                <w:b w:val="0"/>
                <w:color w:val="000000"/>
                <w:sz w:val="14"/>
              </w:rPr>
              <w:t>R</w:t>
            </w:r>
          </w:p>
        </w:tc>
        <w:tc>
          <w:tcPr>
            <w:tcW w:type="dxa" w:w="936"/>
            <w:vAlign w:val="center"/>
          </w:tcPr>
          <w:p>
            <w:pPr>
              <w:spacing w:before="0" w:after="0" w:line="252" w:lineRule="auto"/>
              <w:jc w:val="left"/>
            </w:pPr>
            <w:r/>
            <w:r>
              <w:rPr>
                <w:rFonts w:ascii="Times New Roman" w:hAnsi="Times New Roman" w:eastAsia="Times New Roman" w:cs="Times New Roman"/>
                <w:b w:val="0"/>
                <w:color w:val="000000"/>
                <w:sz w:val="14"/>
              </w:rPr>
              <w:t>R all analytics/history</w:t>
            </w:r>
          </w:p>
        </w:tc>
        <w:tc>
          <w:tcPr>
            <w:tcW w:type="dxa" w:w="677"/>
            <w:vAlign w:val="center"/>
          </w:tcPr>
          <w:p>
            <w:pPr>
              <w:spacing w:before="0" w:after="0" w:line="252" w:lineRule="auto"/>
              <w:jc w:val="left"/>
            </w:pPr>
            <w:r/>
            <w:r>
              <w:rPr>
                <w:rFonts w:ascii="Times New Roman" w:hAnsi="Times New Roman" w:eastAsia="Times New Roman" w:cs="Times New Roman"/>
                <w:b w:val="0"/>
                <w:color w:val="000000"/>
                <w:sz w:val="14"/>
              </w:rPr>
              <w:t>Firebase auth + manager role claim</w:t>
            </w:r>
          </w:p>
        </w:tc>
      </w:tr>
      <w:tr>
        <w:tc>
          <w:tcPr>
            <w:tcW w:type="dxa" w:w="1152"/>
            <w:vAlign w:val="center"/>
          </w:tcPr>
          <w:p>
            <w:pPr>
              <w:spacing w:before="0" w:after="0" w:line="252" w:lineRule="auto"/>
              <w:jc w:val="left"/>
            </w:pPr>
            <w:r/>
            <w:r>
              <w:rPr>
                <w:rFonts w:ascii="Times New Roman" w:hAnsi="Times New Roman" w:eastAsia="Times New Roman" w:cs="Times New Roman"/>
                <w:b w:val="0"/>
                <w:color w:val="000000"/>
                <w:sz w:val="14"/>
              </w:rPr>
              <w:t>Checkout service</w:t>
            </w:r>
          </w:p>
        </w:tc>
        <w:tc>
          <w:tcPr>
            <w:tcW w:type="dxa" w:w="1080"/>
            <w:vAlign w:val="center"/>
          </w:tcPr>
          <w:p>
            <w:pPr>
              <w:spacing w:before="0" w:after="0" w:line="252" w:lineRule="auto"/>
              <w:jc w:val="left"/>
            </w:pPr>
            <w:r/>
            <w:r>
              <w:rPr>
                <w:rFonts w:ascii="Times New Roman" w:hAnsi="Times New Roman" w:eastAsia="Times New Roman" w:cs="Times New Roman"/>
                <w:b w:val="0"/>
                <w:color w:val="000000"/>
                <w:sz w:val="14"/>
              </w:rPr>
              <w:t>R recipe validation</w:t>
            </w:r>
          </w:p>
        </w:tc>
        <w:tc>
          <w:tcPr>
            <w:tcW w:type="dxa" w:w="1728"/>
            <w:vAlign w:val="center"/>
          </w:tcPr>
          <w:p>
            <w:pPr>
              <w:spacing w:before="0" w:after="0" w:line="252" w:lineRule="auto"/>
              <w:jc w:val="left"/>
            </w:pPr>
            <w:r/>
            <w:r>
              <w:rPr>
                <w:rFonts w:ascii="Times New Roman" w:hAnsi="Times New Roman" w:eastAsia="Times New Roman" w:cs="Times New Roman"/>
                <w:b w:val="0"/>
                <w:color w:val="000000"/>
                <w:sz w:val="14"/>
              </w:rPr>
              <w:t>R/U transactional stock</w:t>
            </w:r>
          </w:p>
        </w:tc>
        <w:tc>
          <w:tcPr>
            <w:tcW w:type="dxa" w:w="1800"/>
            <w:vAlign w:val="center"/>
          </w:tcPr>
          <w:p>
            <w:pPr>
              <w:spacing w:before="0" w:after="0" w:line="252" w:lineRule="auto"/>
              <w:jc w:val="left"/>
            </w:pPr>
            <w:r/>
            <w:r>
              <w:rPr>
                <w:rFonts w:ascii="Times New Roman" w:hAnsi="Times New Roman" w:eastAsia="Times New Roman" w:cs="Times New Roman"/>
                <w:b w:val="0"/>
                <w:color w:val="000000"/>
                <w:sz w:val="14"/>
              </w:rPr>
              <w:t>C order</w:t>
            </w:r>
          </w:p>
        </w:tc>
        <w:tc>
          <w:tcPr>
            <w:tcW w:type="dxa" w:w="1656"/>
            <w:vAlign w:val="center"/>
          </w:tcPr>
          <w:p>
            <w:pPr>
              <w:spacing w:before="0" w:after="0" w:line="252" w:lineRule="auto"/>
              <w:jc w:val="left"/>
            </w:pPr>
            <w:r/>
            <w:r>
              <w:rPr>
                <w:rFonts w:ascii="Times New Roman" w:hAnsi="Times New Roman" w:eastAsia="Times New Roman" w:cs="Times New Roman"/>
                <w:b w:val="0"/>
                <w:color w:val="000000"/>
                <w:sz w:val="14"/>
              </w:rPr>
              <w:t>-</w:t>
            </w:r>
          </w:p>
        </w:tc>
        <w:tc>
          <w:tcPr>
            <w:tcW w:type="dxa" w:w="936"/>
            <w:vAlign w:val="center"/>
          </w:tcPr>
          <w:p>
            <w:pPr>
              <w:spacing w:before="0" w:after="0" w:line="252" w:lineRule="auto"/>
              <w:jc w:val="left"/>
            </w:pPr>
            <w:r/>
            <w:r>
              <w:rPr>
                <w:rFonts w:ascii="Times New Roman" w:hAnsi="Times New Roman" w:eastAsia="Times New Roman" w:cs="Times New Roman"/>
                <w:b w:val="0"/>
                <w:color w:val="000000"/>
                <w:sz w:val="14"/>
              </w:rPr>
              <w:t>Write audit/metrics</w:t>
            </w:r>
          </w:p>
        </w:tc>
        <w:tc>
          <w:tcPr>
            <w:tcW w:type="dxa" w:w="677"/>
            <w:vAlign w:val="center"/>
          </w:tcPr>
          <w:p>
            <w:pPr>
              <w:spacing w:before="0" w:after="0" w:line="252" w:lineRule="auto"/>
              <w:jc w:val="left"/>
            </w:pPr>
            <w:r/>
            <w:r>
              <w:rPr>
                <w:rFonts w:ascii="Times New Roman" w:hAnsi="Times New Roman" w:eastAsia="Times New Roman" w:cs="Times New Roman"/>
                <w:b w:val="0"/>
                <w:color w:val="000000"/>
                <w:sz w:val="14"/>
              </w:rPr>
              <w:t>Admin SDK service identity</w:t>
            </w:r>
          </w:p>
        </w:tc>
      </w:tr>
    </w:tbl>
    <w:p>
      <w:pPr>
        <w:spacing w:after="40"/>
      </w:pPr>
    </w:p>
    <w:p>
      <w:pPr/>
      <w:r>
        <w:rPr>
          <w:rFonts w:ascii="Times New Roman" w:hAnsi="Times New Roman" w:eastAsia="Times New Roman" w:cs="Times New Roman"/>
          <w:sz w:val="22"/>
        </w:rPr>
        <w:t>Legend: C = create, R = read, U = update, D = delete. The table describes the target enforcement policy; the current code still performs several privileged writes directly from the browser.</w:t>
      </w:r>
    </w:p>
    <w:p>
      <w:pPr>
        <w:pStyle w:val="ListParagraph"/>
        <w:numPr>
          <w:ilvl w:val="0"/>
          <w:numId w:val="9"/>
        </w:numPr>
        <w:spacing w:after="80" w:line="264" w:lineRule="auto"/>
        <w:ind w:left="720" w:hanging="360"/>
      </w:pPr>
      <w:r>
        <w:rPr>
          <w:rFonts w:ascii="Times New Roman" w:hAnsi="Times New Roman" w:eastAsia="Times New Roman" w:cs="Times New Roman"/>
          <w:sz w:val="22"/>
        </w:rPr>
        <w:t>Move the Firebase Admin service-account credential out of the repository, rotate the exposed key, and inject credentials through the deployment secret store.</w:t>
      </w:r>
    </w:p>
    <w:p>
      <w:pPr>
        <w:pStyle w:val="ListParagraph"/>
        <w:numPr>
          <w:ilvl w:val="0"/>
          <w:numId w:val="9"/>
        </w:numPr>
        <w:spacing w:after="80" w:line="264" w:lineRule="auto"/>
        <w:ind w:left="720" w:hanging="360"/>
      </w:pPr>
      <w:r>
        <w:rPr>
          <w:rFonts w:ascii="Times New Roman" w:hAnsi="Times New Roman" w:eastAsia="Times New Roman" w:cs="Times New Roman"/>
          <w:sz w:val="22"/>
        </w:rPr>
        <w:t>Replace wildcard CORS with explicit production origins and validate request bodies server-side.</w:t>
      </w:r>
    </w:p>
    <w:p>
      <w:pPr>
        <w:pStyle w:val="ListParagraph"/>
        <w:numPr>
          <w:ilvl w:val="0"/>
          <w:numId w:val="9"/>
        </w:numPr>
        <w:spacing w:after="80" w:line="264" w:lineRule="auto"/>
        <w:ind w:left="720" w:hanging="360"/>
      </w:pPr>
      <w:r>
        <w:rPr>
          <w:rFonts w:ascii="Times New Roman" w:hAnsi="Times New Roman" w:eastAsia="Times New Roman" w:cs="Times New Roman"/>
          <w:sz w:val="22"/>
        </w:rPr>
        <w:t>Record actor UID, operation ID, timestamp, before/after values, and reason for inventory, cancellation, transfer, and payment events.</w:t>
      </w:r>
    </w:p>
    <w:p>
      <w:pPr>
        <w:pStyle w:val="ListParagraph"/>
        <w:numPr>
          <w:ilvl w:val="0"/>
          <w:numId w:val="9"/>
        </w:numPr>
        <w:spacing w:after="80" w:line="264" w:lineRule="auto"/>
        <w:ind w:left="720" w:hanging="360"/>
      </w:pPr>
      <w:r>
        <w:rPr>
          <w:rFonts w:ascii="Times New Roman" w:hAnsi="Times New Roman" w:eastAsia="Times New Roman" w:cs="Times New Roman"/>
          <w:sz w:val="22"/>
        </w:rPr>
        <w:t>Use custom claims or a server-maintained role record instead of a hardcoded manager email list.</w:t>
      </w:r>
    </w:p>
    <w:p>
      <w:pPr>
        <w:pStyle w:val="Heading2"/>
        <w:keepNext/>
      </w:pPr>
      <w:r>
        <w:t>6.4 Boundary Conditions</w:t>
      </w:r>
    </w:p>
    <w:p>
      <w:pPr>
        <w:pStyle w:val="Heading3"/>
        <w:keepNext/>
      </w:pPr>
      <w:r>
        <w:t>6.4.1 Initialization</w:t>
      </w:r>
    </w:p>
    <w:p>
      <w:pPr>
        <w:pStyle w:val="ListParagraph"/>
        <w:numPr>
          <w:ilvl w:val="0"/>
          <w:numId w:val="9"/>
        </w:numPr>
        <w:spacing w:after="80" w:line="264" w:lineRule="auto"/>
        <w:ind w:left="720" w:hanging="360"/>
      </w:pPr>
      <w:r>
        <w:rPr>
          <w:rFonts w:ascii="Times New Roman" w:hAnsi="Times New Roman" w:eastAsia="Times New Roman" w:cs="Times New Roman"/>
          <w:sz w:val="22"/>
        </w:rPr>
        <w:t>Frontend: load the Vite bundle, initialize Firebase from configuration, mount BrowserRouter, and parse ?masa={tableNo}; absent table numbers default to Paket.</w:t>
      </w:r>
    </w:p>
    <w:p>
      <w:pPr>
        <w:pStyle w:val="ListParagraph"/>
        <w:numPr>
          <w:ilvl w:val="0"/>
          <w:numId w:val="9"/>
        </w:numPr>
        <w:spacing w:after="80" w:line="264" w:lineRule="auto"/>
        <w:ind w:left="720" w:hanging="360"/>
      </w:pPr>
      <w:r>
        <w:rPr>
          <w:rFonts w:ascii="Times New Roman" w:hAnsi="Times New Roman" w:eastAsia="Times New Roman" w:cs="Times New Roman"/>
          <w:sz w:val="22"/>
        </w:rPr>
        <w:t>Customer: subscribe to menu, inventory, and orders; filter table-specific active orders; initialize an empty cart and loading state.</w:t>
      </w:r>
    </w:p>
    <w:p>
      <w:pPr>
        <w:pStyle w:val="ListParagraph"/>
        <w:numPr>
          <w:ilvl w:val="0"/>
          <w:numId w:val="9"/>
        </w:numPr>
        <w:spacing w:after="80" w:line="264" w:lineRule="auto"/>
        <w:ind w:left="720" w:hanging="360"/>
      </w:pPr>
      <w:r>
        <w:rPr>
          <w:rFonts w:ascii="Times New Roman" w:hAnsi="Times New Roman" w:eastAsia="Times New Roman" w:cs="Times New Roman"/>
          <w:sz w:val="22"/>
        </w:rPr>
        <w:t>Staff/Manager: wait for Firebase Authentication, enforce the requested route, then register role-specific menu, inventory, and order listeners.</w:t>
      </w:r>
    </w:p>
    <w:p>
      <w:pPr>
        <w:pStyle w:val="ListParagraph"/>
        <w:numPr>
          <w:ilvl w:val="0"/>
          <w:numId w:val="9"/>
        </w:numPr>
        <w:spacing w:after="80" w:line="264" w:lineRule="auto"/>
        <w:ind w:left="720" w:hanging="360"/>
      </w:pPr>
      <w:r>
        <w:rPr>
          <w:rFonts w:ascii="Times New Roman" w:hAnsi="Times New Roman" w:eastAsia="Times New Roman" w:cs="Times New Roman"/>
          <w:sz w:val="22"/>
        </w:rPr>
        <w:t>Backend: load deployment credentials and database URL, initialize the Firebase Admin SDK, configure JSON/CORS middleware, register POST /api/checkout, and start the configured port.</w:t>
      </w:r>
    </w:p>
    <w:p>
      <w:pPr>
        <w:pStyle w:val="ListParagraph"/>
        <w:numPr>
          <w:ilvl w:val="0"/>
          <w:numId w:val="9"/>
        </w:numPr>
        <w:spacing w:after="80" w:line="264" w:lineRule="auto"/>
        <w:ind w:left="720" w:hanging="360"/>
      </w:pPr>
      <w:r>
        <w:rPr>
          <w:rFonts w:ascii="Times New Roman" w:hAnsi="Times New Roman" w:eastAsia="Times New Roman" w:cs="Times New Roman"/>
          <w:sz w:val="22"/>
        </w:rPr>
        <w:t>Production readiness: fail startup if required secrets or URLs are missing; expose liveness/readiness checks and structured startup logs.</w:t>
      </w:r>
    </w:p>
    <w:p>
      <w:pPr>
        <w:pStyle w:val="Heading3"/>
        <w:keepNext/>
      </w:pPr>
      <w:r>
        <w:t>6.4.2 Termination</w:t>
      </w:r>
    </w:p>
    <w:p>
      <w:pPr>
        <w:pStyle w:val="ListParagraph"/>
        <w:numPr>
          <w:ilvl w:val="0"/>
          <w:numId w:val="9"/>
        </w:numPr>
        <w:spacing w:after="80" w:line="264" w:lineRule="auto"/>
        <w:ind w:left="720" w:hanging="360"/>
      </w:pPr>
      <w:r>
        <w:rPr>
          <w:rFonts w:ascii="Times New Roman" w:hAnsi="Times New Roman" w:eastAsia="Times New Roman" w:cs="Times New Roman"/>
          <w:sz w:val="22"/>
        </w:rPr>
        <w:t>React components unsubscribe every onValue listener in their useEffect cleanup functions.</w:t>
      </w:r>
    </w:p>
    <w:p>
      <w:pPr>
        <w:pStyle w:val="ListParagraph"/>
        <w:numPr>
          <w:ilvl w:val="0"/>
          <w:numId w:val="9"/>
        </w:numPr>
        <w:spacing w:after="80" w:line="264" w:lineRule="auto"/>
        <w:ind w:left="720" w:hanging="360"/>
      </w:pPr>
      <w:r>
        <w:rPr>
          <w:rFonts w:ascii="Times New Roman" w:hAnsi="Times New Roman" w:eastAsia="Times New Roman" w:cs="Times New Roman"/>
          <w:sz w:val="22"/>
        </w:rPr>
        <w:t>User logout calls Firebase signOut and returns to the login route; it does not terminate the backend or other clients.</w:t>
      </w:r>
    </w:p>
    <w:p>
      <w:pPr>
        <w:pStyle w:val="ListParagraph"/>
        <w:numPr>
          <w:ilvl w:val="0"/>
          <w:numId w:val="9"/>
        </w:numPr>
        <w:spacing w:after="80" w:line="264" w:lineRule="auto"/>
        <w:ind w:left="720" w:hanging="360"/>
      </w:pPr>
      <w:r>
        <w:rPr>
          <w:rFonts w:ascii="Times New Roman" w:hAnsi="Times New Roman" w:eastAsia="Times New Roman" w:cs="Times New Roman"/>
          <w:sz w:val="22"/>
        </w:rPr>
        <w:t>The frontend, backend, and Firebase service can terminate independently. Browser termination abandons only local unsent state; committed Firebase writes persist.</w:t>
      </w:r>
    </w:p>
    <w:p>
      <w:pPr>
        <w:pStyle w:val="ListParagraph"/>
        <w:numPr>
          <w:ilvl w:val="0"/>
          <w:numId w:val="9"/>
        </w:numPr>
        <w:spacing w:after="80" w:line="264" w:lineRule="auto"/>
        <w:ind w:left="720" w:hanging="360"/>
      </w:pPr>
      <w:r>
        <w:rPr>
          <w:rFonts w:ascii="Times New Roman" w:hAnsi="Times New Roman" w:eastAsia="Times New Roman" w:cs="Times New Roman"/>
          <w:sz w:val="22"/>
        </w:rPr>
        <w:t>The backend should stop accepting new requests on shutdown, complete bounded in-flight work, close resources, and then exit. The current server does not yet implement explicit graceful shutdown handlers.</w:t>
      </w:r>
    </w:p>
    <w:p>
      <w:pPr>
        <w:pStyle w:val="Heading3"/>
        <w:keepNext/>
      </w:pPr>
      <w:r>
        <w:t>6.4.3 Failure</w:t>
      </w:r>
    </w:p>
    <w:tbl>
      <w:tblPr>
        <w:tblStyle w:val="TableGrid"/>
        <w:tblW w:type="dxa" w:w="9029"/>
        <w:jc w:val="left"/>
        <w:tblLayout w:type="fixed"/>
        <w:tblLook w:firstColumn="1" w:firstRow="1" w:lastColumn="0" w:lastRow="0" w:noHBand="0" w:noVBand="1" w:val="04A0"/>
        <w:tblInd w:w="120" w:type="dxa"/>
      </w:tblPr>
      <w:tblGrid>
        <w:gridCol w:w="1944"/>
        <w:gridCol w:w="3168"/>
        <w:gridCol w:w="3917"/>
      </w:tblGrid>
      <w:tr>
        <w:trPr>
          <w:tblHeader w:val="true"/>
        </w:trPr>
        <w:tc>
          <w:tcPr>
            <w:tcW w:type="dxa" w:w="1944"/>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Failure</w:t>
            </w:r>
          </w:p>
        </w:tc>
        <w:tc>
          <w:tcPr>
            <w:tcW w:type="dxa" w:w="3168"/>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Current/Expected Behaviour</w:t>
            </w:r>
          </w:p>
        </w:tc>
        <w:tc>
          <w:tcPr>
            <w:tcW w:type="dxa" w:w="3917"/>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Recovery Design</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Frontend cannot reach checkout API</w:t>
            </w:r>
          </w:p>
        </w:tc>
        <w:tc>
          <w:tcPr>
            <w:tcW w:type="dxa" w:w="3168"/>
            <w:vAlign w:val="center"/>
          </w:tcPr>
          <w:p>
            <w:pPr>
              <w:spacing w:before="0" w:after="0" w:line="252" w:lineRule="auto"/>
              <w:jc w:val="left"/>
            </w:pPr>
            <w:r/>
            <w:r>
              <w:rPr>
                <w:rFonts w:ascii="Times New Roman" w:hAnsi="Times New Roman" w:eastAsia="Times New Roman" w:cs="Times New Roman"/>
                <w:b w:val="0"/>
                <w:color w:val="000000"/>
                <w:sz w:val="16"/>
              </w:rPr>
              <w:t>Show connection error and keep cart data so the customer can retry.</w:t>
            </w:r>
          </w:p>
        </w:tc>
        <w:tc>
          <w:tcPr>
            <w:tcW w:type="dxa" w:w="3917"/>
            <w:vAlign w:val="center"/>
          </w:tcPr>
          <w:p>
            <w:pPr>
              <w:spacing w:before="0" w:after="0" w:line="252" w:lineRule="auto"/>
              <w:jc w:val="left"/>
            </w:pPr>
            <w:r/>
            <w:r>
              <w:rPr>
                <w:rFonts w:ascii="Times New Roman" w:hAnsi="Times New Roman" w:eastAsia="Times New Roman" w:cs="Times New Roman"/>
                <w:b w:val="0"/>
                <w:color w:val="000000"/>
                <w:sz w:val="16"/>
              </w:rPr>
              <w:t>Health check, environment-correct API URL, exponential retry only after user confirmation.</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Firebase listener disconnects</w:t>
            </w:r>
          </w:p>
        </w:tc>
        <w:tc>
          <w:tcPr>
            <w:tcW w:type="dxa" w:w="3168"/>
            <w:vAlign w:val="center"/>
          </w:tcPr>
          <w:p>
            <w:pPr>
              <w:spacing w:before="0" w:after="0" w:line="252" w:lineRule="auto"/>
              <w:jc w:val="left"/>
            </w:pPr>
            <w:r/>
            <w:r>
              <w:rPr>
                <w:rFonts w:ascii="Times New Roman" w:hAnsi="Times New Roman" w:eastAsia="Times New Roman" w:cs="Times New Roman"/>
                <w:b w:val="0"/>
                <w:color w:val="000000"/>
                <w:sz w:val="16"/>
              </w:rPr>
              <w:t>Firebase SDK reconnects; UI retains last snapshot.</w:t>
            </w:r>
          </w:p>
        </w:tc>
        <w:tc>
          <w:tcPr>
            <w:tcW w:type="dxa" w:w="3917"/>
            <w:vAlign w:val="center"/>
          </w:tcPr>
          <w:p>
            <w:pPr>
              <w:spacing w:before="0" w:after="0" w:line="252" w:lineRule="auto"/>
              <w:jc w:val="left"/>
            </w:pPr>
            <w:r/>
            <w:r>
              <w:rPr>
                <w:rFonts w:ascii="Times New Roman" w:hAnsi="Times New Roman" w:eastAsia="Times New Roman" w:cs="Times New Roman"/>
                <w:b w:val="0"/>
                <w:color w:val="000000"/>
                <w:sz w:val="16"/>
              </w:rPr>
              <w:t>Show stale/offline state and prevent unsafe writes until synchronized.</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Stock becomes insufficient</w:t>
            </w:r>
          </w:p>
        </w:tc>
        <w:tc>
          <w:tcPr>
            <w:tcW w:type="dxa" w:w="3168"/>
            <w:vAlign w:val="center"/>
          </w:tcPr>
          <w:p>
            <w:pPr>
              <w:spacing w:before="0" w:after="0" w:line="252" w:lineRule="auto"/>
              <w:jc w:val="left"/>
            </w:pPr>
            <w:r/>
            <w:r>
              <w:rPr>
                <w:rFonts w:ascii="Times New Roman" w:hAnsi="Times New Roman" w:eastAsia="Times New Roman" w:cs="Times New Roman"/>
                <w:b w:val="0"/>
                <w:color w:val="000000"/>
                <w:sz w:val="16"/>
              </w:rPr>
              <w:t>Backend returns HTTP 400; order is not committed.</w:t>
            </w:r>
          </w:p>
        </w:tc>
        <w:tc>
          <w:tcPr>
            <w:tcW w:type="dxa" w:w="3917"/>
            <w:vAlign w:val="center"/>
          </w:tcPr>
          <w:p>
            <w:pPr>
              <w:spacing w:before="0" w:after="0" w:line="252" w:lineRule="auto"/>
              <w:jc w:val="left"/>
            </w:pPr>
            <w:r/>
            <w:r>
              <w:rPr>
                <w:rFonts w:ascii="Times New Roman" w:hAnsi="Times New Roman" w:eastAsia="Times New Roman" w:cs="Times New Roman"/>
                <w:b w:val="0"/>
                <w:color w:val="000000"/>
                <w:sz w:val="16"/>
              </w:rPr>
              <w:t>Refresh inventory, identify unavailable items, let customer adjust the cart.</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Request times out after commit</w:t>
            </w:r>
          </w:p>
        </w:tc>
        <w:tc>
          <w:tcPr>
            <w:tcW w:type="dxa" w:w="3168"/>
            <w:vAlign w:val="center"/>
          </w:tcPr>
          <w:p>
            <w:pPr>
              <w:spacing w:before="0" w:after="0" w:line="252" w:lineRule="auto"/>
              <w:jc w:val="left"/>
            </w:pPr>
            <w:r/>
            <w:r>
              <w:rPr>
                <w:rFonts w:ascii="Times New Roman" w:hAnsi="Times New Roman" w:eastAsia="Times New Roman" w:cs="Times New Roman"/>
                <w:b w:val="0"/>
                <w:color w:val="000000"/>
                <w:sz w:val="16"/>
              </w:rPr>
              <w:t>Client cannot know whether the write succeeded.</w:t>
            </w:r>
          </w:p>
        </w:tc>
        <w:tc>
          <w:tcPr>
            <w:tcW w:type="dxa" w:w="3917"/>
            <w:vAlign w:val="center"/>
          </w:tcPr>
          <w:p>
            <w:pPr>
              <w:spacing w:before="0" w:after="0" w:line="252" w:lineRule="auto"/>
              <w:jc w:val="left"/>
            </w:pPr>
            <w:r/>
            <w:r>
              <w:rPr>
                <w:rFonts w:ascii="Times New Roman" w:hAnsi="Times New Roman" w:eastAsia="Times New Roman" w:cs="Times New Roman"/>
                <w:b w:val="0"/>
                <w:color w:val="000000"/>
                <w:sz w:val="16"/>
              </w:rPr>
              <w:t>Idempotency key plus order-status lookup before retry.</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Partial payment/transfer write fails</w:t>
            </w:r>
          </w:p>
        </w:tc>
        <w:tc>
          <w:tcPr>
            <w:tcW w:type="dxa" w:w="3168"/>
            <w:vAlign w:val="center"/>
          </w:tcPr>
          <w:p>
            <w:pPr>
              <w:spacing w:before="0" w:after="0" w:line="252" w:lineRule="auto"/>
              <w:jc w:val="left"/>
            </w:pPr>
            <w:r/>
            <w:r>
              <w:rPr>
                <w:rFonts w:ascii="Times New Roman" w:hAnsi="Times New Roman" w:eastAsia="Times New Roman" w:cs="Times New Roman"/>
                <w:b w:val="0"/>
                <w:color w:val="000000"/>
                <w:sz w:val="16"/>
              </w:rPr>
              <w:t>Current multi-step client flow may be partially applied.</w:t>
            </w:r>
          </w:p>
        </w:tc>
        <w:tc>
          <w:tcPr>
            <w:tcW w:type="dxa" w:w="3917"/>
            <w:vAlign w:val="center"/>
          </w:tcPr>
          <w:p>
            <w:pPr>
              <w:spacing w:before="0" w:after="0" w:line="252" w:lineRule="auto"/>
              <w:jc w:val="left"/>
            </w:pPr>
            <w:r/>
            <w:r>
              <w:rPr>
                <w:rFonts w:ascii="Times New Roman" w:hAnsi="Times New Roman" w:eastAsia="Times New Roman" w:cs="Times New Roman"/>
                <w:b w:val="0"/>
                <w:color w:val="000000"/>
                <w:sz w:val="16"/>
              </w:rPr>
              <w:t>Move operation to a single authenticated backend command.</w:t>
            </w:r>
          </w:p>
        </w:tc>
      </w:tr>
      <w:tr>
        <w:tc>
          <w:tcPr>
            <w:tcW w:type="dxa" w:w="1944"/>
            <w:vAlign w:val="center"/>
          </w:tcPr>
          <w:p>
            <w:pPr>
              <w:spacing w:before="0" w:after="0" w:line="252" w:lineRule="auto"/>
              <w:jc w:val="left"/>
            </w:pPr>
            <w:r/>
            <w:r>
              <w:rPr>
                <w:rFonts w:ascii="Times New Roman" w:hAnsi="Times New Roman" w:eastAsia="Times New Roman" w:cs="Times New Roman"/>
                <w:b w:val="0"/>
                <w:color w:val="000000"/>
                <w:sz w:val="16"/>
              </w:rPr>
              <w:t>Firebase or backend node outage</w:t>
            </w:r>
          </w:p>
        </w:tc>
        <w:tc>
          <w:tcPr>
            <w:tcW w:type="dxa" w:w="3168"/>
            <w:vAlign w:val="center"/>
          </w:tcPr>
          <w:p>
            <w:pPr>
              <w:spacing w:before="0" w:after="0" w:line="252" w:lineRule="auto"/>
              <w:jc w:val="left"/>
            </w:pPr>
            <w:r/>
            <w:r>
              <w:rPr>
                <w:rFonts w:ascii="Times New Roman" w:hAnsi="Times New Roman" w:eastAsia="Times New Roman" w:cs="Times New Roman"/>
                <w:b w:val="0"/>
                <w:color w:val="000000"/>
                <w:sz w:val="16"/>
              </w:rPr>
              <w:t>Live operations pause; existing clients cannot safely mutate shared state.</w:t>
            </w:r>
          </w:p>
        </w:tc>
        <w:tc>
          <w:tcPr>
            <w:tcW w:type="dxa" w:w="3917"/>
            <w:vAlign w:val="center"/>
          </w:tcPr>
          <w:p>
            <w:pPr>
              <w:spacing w:before="0" w:after="0" w:line="252" w:lineRule="auto"/>
              <w:jc w:val="left"/>
            </w:pPr>
            <w:r/>
            <w:r>
              <w:rPr>
                <w:rFonts w:ascii="Times New Roman" w:hAnsi="Times New Roman" w:eastAsia="Times New Roman" w:cs="Times New Roman"/>
                <w:b w:val="0"/>
                <w:color w:val="000000"/>
                <w:sz w:val="16"/>
              </w:rPr>
              <w:t>Managed service monitoring, restart policy, alerting, backups, and documented manual restaurant fallback.</w:t>
            </w:r>
          </w:p>
        </w:tc>
      </w:tr>
    </w:tbl>
    <w:p>
      <w:pPr>
        <w:spacing w:after="40"/>
      </w:pPr>
    </w:p>
    <w:p>
      <w:pPr>
        <w:pStyle w:val="Heading1"/>
        <w:keepNext/>
      </w:pPr>
      <w:r>
        <w:t>7. Standards Used</w:t>
      </w:r>
    </w:p>
    <w:tbl>
      <w:tblPr>
        <w:tblStyle w:val="TableGrid"/>
        <w:tblW w:type="dxa" w:w="9029"/>
        <w:jc w:val="left"/>
        <w:tblLayout w:type="fixed"/>
        <w:tblLook w:firstColumn="1" w:firstRow="1" w:lastColumn="0" w:lastRow="0" w:noHBand="0" w:noVBand="1" w:val="04A0"/>
        <w:tblInd w:w="120" w:type="dxa"/>
      </w:tblPr>
      <w:tblGrid>
        <w:gridCol w:w="2088"/>
        <w:gridCol w:w="2520"/>
        <w:gridCol w:w="4421"/>
      </w:tblGrid>
      <w:tr>
        <w:trPr>
          <w:tblHeader w:val="true"/>
        </w:trPr>
        <w:tc>
          <w:tcPr>
            <w:tcW w:type="dxa" w:w="2088"/>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Standard</w:t>
            </w:r>
          </w:p>
        </w:tc>
        <w:tc>
          <w:tcPr>
            <w:tcW w:type="dxa" w:w="2520"/>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Scope</w:t>
            </w:r>
          </w:p>
        </w:tc>
        <w:tc>
          <w:tcPr>
            <w:tcW w:type="dxa" w:w="4421"/>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Application to SEMSY</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IEEE 1016-2009</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Software Design Descriptions</w:t>
            </w:r>
          </w:p>
        </w:tc>
        <w:tc>
          <w:tcPr>
            <w:tcW w:type="dxa" w:w="4421"/>
            <w:vAlign w:val="center"/>
          </w:tcPr>
          <w:p>
            <w:pPr>
              <w:spacing w:before="0" w:after="0" w:line="252" w:lineRule="auto"/>
              <w:jc w:val="left"/>
            </w:pPr>
            <w:r/>
            <w:r>
              <w:rPr>
                <w:rFonts w:ascii="Times New Roman" w:hAnsi="Times New Roman" w:eastAsia="Times New Roman" w:cs="Times New Roman"/>
                <w:b w:val="0"/>
                <w:color w:val="000000"/>
                <w:sz w:val="16"/>
              </w:rPr>
              <w:t>Structure and content of this design document.</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UML 2.5.1</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Unified Modeling Language</w:t>
            </w:r>
          </w:p>
        </w:tc>
        <w:tc>
          <w:tcPr>
            <w:tcW w:type="dxa" w:w="4421"/>
            <w:vAlign w:val="center"/>
          </w:tcPr>
          <w:p>
            <w:pPr>
              <w:spacing w:before="0" w:after="0" w:line="252" w:lineRule="auto"/>
              <w:jc w:val="left"/>
            </w:pPr>
            <w:r/>
            <w:r>
              <w:rPr>
                <w:rFonts w:ascii="Times New Roman" w:hAnsi="Times New Roman" w:eastAsia="Times New Roman" w:cs="Times New Roman"/>
                <w:b w:val="0"/>
                <w:color w:val="000000"/>
                <w:sz w:val="16"/>
              </w:rPr>
              <w:t>Class, sequence, activity, state, component, and deployment notation.</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ISO/IEC 25010:2011</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System and software quality models</w:t>
            </w:r>
          </w:p>
        </w:tc>
        <w:tc>
          <w:tcPr>
            <w:tcW w:type="dxa" w:w="4421"/>
            <w:vAlign w:val="center"/>
          </w:tcPr>
          <w:p>
            <w:pPr>
              <w:spacing w:before="0" w:after="0" w:line="252" w:lineRule="auto"/>
              <w:jc w:val="left"/>
            </w:pPr>
            <w:r/>
            <w:r>
              <w:rPr>
                <w:rFonts w:ascii="Times New Roman" w:hAnsi="Times New Roman" w:eastAsia="Times New Roman" w:cs="Times New Roman"/>
                <w:b w:val="0"/>
                <w:color w:val="000000"/>
                <w:sz w:val="16"/>
              </w:rPr>
              <w:t>Quality goals for reliability, security, usability, maintainability, and performance.</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RFC 8259</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JSON</w:t>
            </w:r>
          </w:p>
        </w:tc>
        <w:tc>
          <w:tcPr>
            <w:tcW w:type="dxa" w:w="4421"/>
            <w:vAlign w:val="center"/>
          </w:tcPr>
          <w:p>
            <w:pPr>
              <w:spacing w:before="0" w:after="0" w:line="252" w:lineRule="auto"/>
              <w:jc w:val="left"/>
            </w:pPr>
            <w:r/>
            <w:r>
              <w:rPr>
                <w:rFonts w:ascii="Times New Roman" w:hAnsi="Times New Roman" w:eastAsia="Times New Roman" w:cs="Times New Roman"/>
                <w:b w:val="0"/>
                <w:color w:val="000000"/>
                <w:sz w:val="16"/>
              </w:rPr>
              <w:t>API payloads and Firebase data representation.</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HTTP/1.1 semantics and REST conventions</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Web API interaction</w:t>
            </w:r>
          </w:p>
        </w:tc>
        <w:tc>
          <w:tcPr>
            <w:tcW w:type="dxa" w:w="4421"/>
            <w:vAlign w:val="center"/>
          </w:tcPr>
          <w:p>
            <w:pPr>
              <w:spacing w:before="0" w:after="0" w:line="252" w:lineRule="auto"/>
              <w:jc w:val="left"/>
            </w:pPr>
            <w:r/>
            <w:r>
              <w:rPr>
                <w:rFonts w:ascii="Times New Roman" w:hAnsi="Times New Roman" w:eastAsia="Times New Roman" w:cs="Times New Roman"/>
                <w:b w:val="0"/>
                <w:color w:val="000000"/>
                <w:sz w:val="16"/>
              </w:rPr>
              <w:t>Status codes, JSON requests, idempotent command design, and HTTPS transport.</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OWASP Top 10 (2021) / ASVS</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Web application security</w:t>
            </w:r>
          </w:p>
        </w:tc>
        <w:tc>
          <w:tcPr>
            <w:tcW w:type="dxa" w:w="4421"/>
            <w:vAlign w:val="center"/>
          </w:tcPr>
          <w:p>
            <w:pPr>
              <w:spacing w:before="0" w:after="0" w:line="252" w:lineRule="auto"/>
              <w:jc w:val="left"/>
            </w:pPr>
            <w:r/>
            <w:r>
              <w:rPr>
                <w:rFonts w:ascii="Times New Roman" w:hAnsi="Times New Roman" w:eastAsia="Times New Roman" w:cs="Times New Roman"/>
                <w:b w:val="0"/>
                <w:color w:val="000000"/>
                <w:sz w:val="16"/>
              </w:rPr>
              <w:t>Authorization, validation, secrets, logging, and secure deployment controls.</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WCAG 2.2 AA</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Web accessibility</w:t>
            </w:r>
          </w:p>
        </w:tc>
        <w:tc>
          <w:tcPr>
            <w:tcW w:type="dxa" w:w="4421"/>
            <w:vAlign w:val="center"/>
          </w:tcPr>
          <w:p>
            <w:pPr>
              <w:spacing w:before="0" w:after="0" w:line="252" w:lineRule="auto"/>
              <w:jc w:val="left"/>
            </w:pPr>
            <w:r/>
            <w:r>
              <w:rPr>
                <w:rFonts w:ascii="Times New Roman" w:hAnsi="Times New Roman" w:eastAsia="Times New Roman" w:cs="Times New Roman"/>
                <w:b w:val="0"/>
                <w:color w:val="000000"/>
                <w:sz w:val="16"/>
              </w:rPr>
              <w:t>Keyboard access, contrast, focus, labels, touch targets, and non-colour status cues.</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ECMAScript / TypeScript</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Frontend and backend language standards</w:t>
            </w:r>
          </w:p>
        </w:tc>
        <w:tc>
          <w:tcPr>
            <w:tcW w:type="dxa" w:w="4421"/>
            <w:vAlign w:val="center"/>
          </w:tcPr>
          <w:p>
            <w:pPr>
              <w:spacing w:before="0" w:after="0" w:line="252" w:lineRule="auto"/>
              <w:jc w:val="left"/>
            </w:pPr>
            <w:r/>
            <w:r>
              <w:rPr>
                <w:rFonts w:ascii="Times New Roman" w:hAnsi="Times New Roman" w:eastAsia="Times New Roman" w:cs="Times New Roman"/>
                <w:b w:val="0"/>
                <w:color w:val="000000"/>
                <w:sz w:val="16"/>
              </w:rPr>
              <w:t>Typed interfaces, module boundaries, and JavaScript runtime behaviour.</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KVKK and privacy-by-design principles</w:t>
            </w:r>
          </w:p>
        </w:tc>
        <w:tc>
          <w:tcPr>
            <w:tcW w:type="dxa" w:w="2520"/>
            <w:vAlign w:val="center"/>
          </w:tcPr>
          <w:p>
            <w:pPr>
              <w:spacing w:before="0" w:after="0" w:line="252" w:lineRule="auto"/>
              <w:jc w:val="left"/>
            </w:pPr>
            <w:r/>
            <w:r>
              <w:rPr>
                <w:rFonts w:ascii="Times New Roman" w:hAnsi="Times New Roman" w:eastAsia="Times New Roman" w:cs="Times New Roman"/>
                <w:b w:val="0"/>
                <w:color w:val="000000"/>
                <w:sz w:val="16"/>
              </w:rPr>
              <w:t>Personal-data handling in Türkiye</w:t>
            </w:r>
          </w:p>
        </w:tc>
        <w:tc>
          <w:tcPr>
            <w:tcW w:type="dxa" w:w="4421"/>
            <w:vAlign w:val="center"/>
          </w:tcPr>
          <w:p>
            <w:pPr>
              <w:spacing w:before="0" w:after="0" w:line="252" w:lineRule="auto"/>
              <w:jc w:val="left"/>
            </w:pPr>
            <w:r/>
            <w:r>
              <w:rPr>
                <w:rFonts w:ascii="Times New Roman" w:hAnsi="Times New Roman" w:eastAsia="Times New Roman" w:cs="Times New Roman"/>
                <w:b w:val="0"/>
                <w:color w:val="000000"/>
                <w:sz w:val="16"/>
              </w:rPr>
              <w:t>Purpose limitation, access control, retention, and minimization for names/phones/notes.</w:t>
            </w:r>
          </w:p>
        </w:tc>
      </w:tr>
    </w:tbl>
    <w:p>
      <w:pPr>
        <w:spacing w:after="40"/>
      </w:pPr>
    </w:p>
    <w:p>
      <w:pPr>
        <w:pStyle w:val="Heading1"/>
        <w:keepNext/>
      </w:pPr>
      <w:r>
        <w:t>8. Risk Matrix</w:t>
      </w:r>
    </w:p>
    <w:tbl>
      <w:tblPr>
        <w:tblStyle w:val="TableGrid"/>
        <w:tblW w:type="dxa" w:w="9029"/>
        <w:jc w:val="left"/>
        <w:tblLayout w:type="fixed"/>
        <w:tblLook w:firstColumn="1" w:firstRow="1" w:lastColumn="0" w:lastRow="0" w:noHBand="0" w:noVBand="1" w:val="04A0"/>
        <w:tblInd w:w="120" w:type="dxa"/>
      </w:tblPr>
      <w:tblGrid>
        <w:gridCol w:w="2016"/>
        <w:gridCol w:w="2376"/>
        <w:gridCol w:w="893"/>
        <w:gridCol w:w="979"/>
        <w:gridCol w:w="2765"/>
      </w:tblGrid>
      <w:tr>
        <w:trPr>
          <w:tblHeader w:val="true"/>
        </w:trPr>
        <w:tc>
          <w:tcPr>
            <w:tcW w:type="dxa" w:w="2016"/>
            <w:tcMar>
              <w:top w:w="80" w:type="dxa"/>
              <w:start w:w="110" w:type="dxa"/>
              <w:bottom w:w="80" w:type="dxa"/>
              <w:end w:w="110" w:type="dxa"/>
            </w:tcMar>
            <w:shd w:fill="FDE9E7"/>
            <w:vAlign w:val="center"/>
          </w:tcPr>
          <w:p>
            <w:pPr>
              <w:spacing w:before="0" w:after="0" w:line="252" w:lineRule="auto"/>
              <w:jc w:val="left"/>
            </w:pPr>
            <w:r/>
            <w:r>
              <w:rPr>
                <w:rFonts w:ascii="Times New Roman" w:hAnsi="Times New Roman" w:eastAsia="Times New Roman" w:cs="Times New Roman"/>
                <w:b/>
                <w:color w:val="17365D"/>
                <w:sz w:val="14"/>
              </w:rPr>
              <w:t>Description</w:t>
            </w:r>
          </w:p>
        </w:tc>
        <w:tc>
          <w:tcPr>
            <w:tcW w:type="dxa" w:w="2376"/>
            <w:tcMar>
              <w:top w:w="80" w:type="dxa"/>
              <w:start w:w="110" w:type="dxa"/>
              <w:bottom w:w="80" w:type="dxa"/>
              <w:end w:w="110" w:type="dxa"/>
            </w:tcMar>
            <w:shd w:fill="FDE9E7"/>
            <w:vAlign w:val="center"/>
          </w:tcPr>
          <w:p>
            <w:pPr>
              <w:spacing w:before="0" w:after="0" w:line="252" w:lineRule="auto"/>
              <w:jc w:val="left"/>
            </w:pPr>
            <w:r/>
            <w:r>
              <w:rPr>
                <w:rFonts w:ascii="Times New Roman" w:hAnsi="Times New Roman" w:eastAsia="Times New Roman" w:cs="Times New Roman"/>
                <w:b/>
                <w:color w:val="17365D"/>
                <w:sz w:val="14"/>
              </w:rPr>
              <w:t>Prevention Measures Taken</w:t>
            </w:r>
          </w:p>
        </w:tc>
        <w:tc>
          <w:tcPr>
            <w:tcW w:type="dxa" w:w="893"/>
            <w:tcMar>
              <w:top w:w="80" w:type="dxa"/>
              <w:start w:w="110" w:type="dxa"/>
              <w:bottom w:w="80" w:type="dxa"/>
              <w:end w:w="110" w:type="dxa"/>
            </w:tcMar>
            <w:shd w:fill="FDE9E7"/>
            <w:vAlign w:val="center"/>
          </w:tcPr>
          <w:p>
            <w:pPr>
              <w:spacing w:before="0" w:after="0" w:line="252" w:lineRule="auto"/>
              <w:jc w:val="center"/>
            </w:pPr>
            <w:r/>
            <w:r>
              <w:rPr>
                <w:rFonts w:ascii="Times New Roman" w:hAnsi="Times New Roman" w:eastAsia="Times New Roman" w:cs="Times New Roman"/>
                <w:b/>
                <w:color w:val="17365D"/>
                <w:sz w:val="14"/>
              </w:rPr>
              <w:t>Probability</w:t>
            </w:r>
          </w:p>
        </w:tc>
        <w:tc>
          <w:tcPr>
            <w:tcW w:type="dxa" w:w="979"/>
            <w:tcMar>
              <w:top w:w="80" w:type="dxa"/>
              <w:start w:w="110" w:type="dxa"/>
              <w:bottom w:w="80" w:type="dxa"/>
              <w:end w:w="110" w:type="dxa"/>
            </w:tcMar>
            <w:shd w:fill="FDE9E7"/>
            <w:vAlign w:val="center"/>
          </w:tcPr>
          <w:p>
            <w:pPr>
              <w:spacing w:before="0" w:after="0" w:line="252" w:lineRule="auto"/>
              <w:jc w:val="center"/>
            </w:pPr>
            <w:r/>
            <w:r>
              <w:rPr>
                <w:rFonts w:ascii="Times New Roman" w:hAnsi="Times New Roman" w:eastAsia="Times New Roman" w:cs="Times New Roman"/>
                <w:b/>
                <w:color w:val="17365D"/>
                <w:sz w:val="14"/>
              </w:rPr>
              <w:t>Impact</w:t>
            </w:r>
          </w:p>
        </w:tc>
        <w:tc>
          <w:tcPr>
            <w:tcW w:type="dxa" w:w="2765"/>
            <w:tcMar>
              <w:top w:w="80" w:type="dxa"/>
              <w:start w:w="110" w:type="dxa"/>
              <w:bottom w:w="80" w:type="dxa"/>
              <w:end w:w="110" w:type="dxa"/>
            </w:tcMar>
            <w:shd w:fill="FDE9E7"/>
            <w:vAlign w:val="center"/>
          </w:tcPr>
          <w:p>
            <w:pPr>
              <w:spacing w:before="0" w:after="0" w:line="252" w:lineRule="auto"/>
              <w:jc w:val="left"/>
            </w:pPr>
            <w:r/>
            <w:r>
              <w:rPr>
                <w:rFonts w:ascii="Times New Roman" w:hAnsi="Times New Roman" w:eastAsia="Times New Roman" w:cs="Times New Roman"/>
                <w:b/>
                <w:color w:val="17365D"/>
                <w:sz w:val="14"/>
              </w:rPr>
              <w:t>Plan B</w:t>
            </w:r>
          </w:p>
        </w:tc>
      </w:tr>
      <w:tr>
        <w:tc>
          <w:tcPr>
            <w:tcW w:type="dxa" w:w="2016"/>
            <w:vAlign w:val="center"/>
          </w:tcPr>
          <w:p>
            <w:pPr>
              <w:spacing w:before="0" w:after="0" w:line="252" w:lineRule="auto"/>
              <w:jc w:val="left"/>
            </w:pPr>
            <w:r/>
            <w:r>
              <w:rPr>
                <w:rFonts w:ascii="Times New Roman" w:hAnsi="Times New Roman" w:eastAsia="Times New Roman" w:cs="Times New Roman"/>
                <w:b w:val="0"/>
                <w:color w:val="000000"/>
                <w:sz w:val="14"/>
              </w:rPr>
              <w:t>Concurrent checkout oversells stock</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4"/>
              </w:rPr>
              <w:t>Implement transactional reservation/stock ledger; concurrency tests</w:t>
            </w:r>
          </w:p>
        </w:tc>
        <w:tc>
          <w:tcPr>
            <w:tcW w:type="dxa" w:w="893"/>
            <w:vAlign w:val="center"/>
          </w:tcPr>
          <w:p>
            <w:pPr>
              <w:spacing w:before="0" w:after="0" w:line="252" w:lineRule="auto"/>
              <w:jc w:val="center"/>
            </w:pPr>
            <w:r/>
            <w:r>
              <w:rPr>
                <w:rFonts w:ascii="Times New Roman" w:hAnsi="Times New Roman" w:eastAsia="Times New Roman" w:cs="Times New Roman"/>
                <w:b w:val="0"/>
                <w:color w:val="000000"/>
                <w:sz w:val="14"/>
              </w:rPr>
              <w:t>Medium</w:t>
            </w:r>
          </w:p>
        </w:tc>
        <w:tc>
          <w:tcPr>
            <w:tcW w:type="dxa" w:w="979"/>
            <w:vAlign w:val="center"/>
          </w:tcPr>
          <w:p>
            <w:pPr>
              <w:spacing w:before="0" w:after="0" w:line="252" w:lineRule="auto"/>
              <w:jc w:val="center"/>
            </w:pPr>
            <w:r/>
            <w:r>
              <w:rPr>
                <w:rFonts w:ascii="Times New Roman" w:hAnsi="Times New Roman" w:eastAsia="Times New Roman" w:cs="Times New Roman"/>
                <w:b w:val="0"/>
                <w:color w:val="000000"/>
                <w:sz w:val="14"/>
              </w:rPr>
              <w:t>Critical</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4"/>
              </w:rPr>
              <w:t>Pause affected products, reconcile inventory and orders, notify staff, and deploy transactional checkout.</w:t>
            </w:r>
          </w:p>
        </w:tc>
      </w:tr>
      <w:tr>
        <w:tc>
          <w:tcPr>
            <w:tcW w:type="dxa" w:w="2016"/>
            <w:vAlign w:val="center"/>
          </w:tcPr>
          <w:p>
            <w:pPr>
              <w:spacing w:before="0" w:after="0" w:line="252" w:lineRule="auto"/>
              <w:jc w:val="left"/>
            </w:pPr>
            <w:r/>
            <w:r>
              <w:rPr>
                <w:rFonts w:ascii="Times New Roman" w:hAnsi="Times New Roman" w:eastAsia="Times New Roman" w:cs="Times New Roman"/>
                <w:b w:val="0"/>
                <w:color w:val="000000"/>
                <w:sz w:val="14"/>
              </w:rPr>
              <w:t>Privileged browser writes bypass role intent</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4"/>
              </w:rPr>
              <w:t>Firebase Security Rules, custom claims, backend commands</w:t>
            </w:r>
          </w:p>
        </w:tc>
        <w:tc>
          <w:tcPr>
            <w:tcW w:type="dxa" w:w="893"/>
            <w:vAlign w:val="center"/>
          </w:tcPr>
          <w:p>
            <w:pPr>
              <w:spacing w:before="0" w:after="0" w:line="252" w:lineRule="auto"/>
              <w:jc w:val="center"/>
            </w:pPr>
            <w:r/>
            <w:r>
              <w:rPr>
                <w:rFonts w:ascii="Times New Roman" w:hAnsi="Times New Roman" w:eastAsia="Times New Roman" w:cs="Times New Roman"/>
                <w:b w:val="0"/>
                <w:color w:val="000000"/>
                <w:sz w:val="14"/>
              </w:rPr>
              <w:t>Medium</w:t>
            </w:r>
          </w:p>
        </w:tc>
        <w:tc>
          <w:tcPr>
            <w:tcW w:type="dxa" w:w="979"/>
            <w:vAlign w:val="center"/>
          </w:tcPr>
          <w:p>
            <w:pPr>
              <w:spacing w:before="0" w:after="0" w:line="252" w:lineRule="auto"/>
              <w:jc w:val="center"/>
            </w:pPr>
            <w:r/>
            <w:r>
              <w:rPr>
                <w:rFonts w:ascii="Times New Roman" w:hAnsi="Times New Roman" w:eastAsia="Times New Roman" w:cs="Times New Roman"/>
                <w:b w:val="0"/>
                <w:color w:val="000000"/>
                <w:sz w:val="14"/>
              </w:rPr>
              <w:t>Critical</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4"/>
              </w:rPr>
              <w:t>Disable writes, rotate rules, audit order/inventory history, and restore from logs/backups.</w:t>
            </w:r>
          </w:p>
        </w:tc>
      </w:tr>
      <w:tr>
        <w:tc>
          <w:tcPr>
            <w:tcW w:type="dxa" w:w="2016"/>
            <w:vAlign w:val="center"/>
          </w:tcPr>
          <w:p>
            <w:pPr>
              <w:spacing w:before="0" w:after="0" w:line="252" w:lineRule="auto"/>
              <w:jc w:val="left"/>
            </w:pPr>
            <w:r/>
            <w:r>
              <w:rPr>
                <w:rFonts w:ascii="Times New Roman" w:hAnsi="Times New Roman" w:eastAsia="Times New Roman" w:cs="Times New Roman"/>
                <w:b w:val="0"/>
                <w:color w:val="000000"/>
                <w:sz w:val="14"/>
              </w:rPr>
              <w:t>Service-account key exists in project workspace</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4"/>
              </w:rPr>
              <w:t>Remove from source control, rotate key, secret-store injection</w:t>
            </w:r>
          </w:p>
        </w:tc>
        <w:tc>
          <w:tcPr>
            <w:tcW w:type="dxa" w:w="893"/>
            <w:vAlign w:val="center"/>
          </w:tcPr>
          <w:p>
            <w:pPr>
              <w:spacing w:before="0" w:after="0" w:line="252" w:lineRule="auto"/>
              <w:jc w:val="center"/>
            </w:pPr>
            <w:r/>
            <w:r>
              <w:rPr>
                <w:rFonts w:ascii="Times New Roman" w:hAnsi="Times New Roman" w:eastAsia="Times New Roman" w:cs="Times New Roman"/>
                <w:b w:val="0"/>
                <w:color w:val="000000"/>
                <w:sz w:val="14"/>
              </w:rPr>
              <w:t>High</w:t>
            </w:r>
          </w:p>
        </w:tc>
        <w:tc>
          <w:tcPr>
            <w:tcW w:type="dxa" w:w="979"/>
            <w:vAlign w:val="center"/>
          </w:tcPr>
          <w:p>
            <w:pPr>
              <w:spacing w:before="0" w:after="0" w:line="252" w:lineRule="auto"/>
              <w:jc w:val="center"/>
            </w:pPr>
            <w:r/>
            <w:r>
              <w:rPr>
                <w:rFonts w:ascii="Times New Roman" w:hAnsi="Times New Roman" w:eastAsia="Times New Roman" w:cs="Times New Roman"/>
                <w:b w:val="0"/>
                <w:color w:val="000000"/>
                <w:sz w:val="14"/>
              </w:rPr>
              <w:t>Critical</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4"/>
              </w:rPr>
              <w:t>Revoke the key immediately, issue a new least-privilege credential, and review access logs.</w:t>
            </w:r>
          </w:p>
        </w:tc>
      </w:tr>
      <w:tr>
        <w:tc>
          <w:tcPr>
            <w:tcW w:type="dxa" w:w="2016"/>
            <w:vAlign w:val="center"/>
          </w:tcPr>
          <w:p>
            <w:pPr>
              <w:spacing w:before="0" w:after="0" w:line="252" w:lineRule="auto"/>
              <w:jc w:val="left"/>
            </w:pPr>
            <w:r/>
            <w:r>
              <w:rPr>
                <w:rFonts w:ascii="Times New Roman" w:hAnsi="Times New Roman" w:eastAsia="Times New Roman" w:cs="Times New Roman"/>
                <w:b w:val="0"/>
                <w:color w:val="000000"/>
                <w:sz w:val="14"/>
              </w:rPr>
              <w:t>Partial payment or transfer is only partly applied</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4"/>
              </w:rPr>
              <w:t>Single idempotent backend transaction</w:t>
            </w:r>
          </w:p>
        </w:tc>
        <w:tc>
          <w:tcPr>
            <w:tcW w:type="dxa" w:w="893"/>
            <w:vAlign w:val="center"/>
          </w:tcPr>
          <w:p>
            <w:pPr>
              <w:spacing w:before="0" w:after="0" w:line="252" w:lineRule="auto"/>
              <w:jc w:val="center"/>
            </w:pPr>
            <w:r/>
            <w:r>
              <w:rPr>
                <w:rFonts w:ascii="Times New Roman" w:hAnsi="Times New Roman" w:eastAsia="Times New Roman" w:cs="Times New Roman"/>
                <w:b w:val="0"/>
                <w:color w:val="000000"/>
                <w:sz w:val="14"/>
              </w:rPr>
              <w:t>Medium</w:t>
            </w:r>
          </w:p>
        </w:tc>
        <w:tc>
          <w:tcPr>
            <w:tcW w:type="dxa" w:w="979"/>
            <w:vAlign w:val="center"/>
          </w:tcPr>
          <w:p>
            <w:pPr>
              <w:spacing w:before="0" w:after="0" w:line="252" w:lineRule="auto"/>
              <w:jc w:val="center"/>
            </w:pPr>
            <w:r/>
            <w:r>
              <w:rPr>
                <w:rFonts w:ascii="Times New Roman" w:hAnsi="Times New Roman" w:eastAsia="Times New Roman" w:cs="Times New Roman"/>
                <w:b w:val="0"/>
                <w:color w:val="000000"/>
                <w:sz w:val="14"/>
              </w:rPr>
              <w:t>Major</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4"/>
              </w:rPr>
              <w:t>Reconcile source/split orders using operation IDs and cashier audit records.</w:t>
            </w:r>
          </w:p>
        </w:tc>
      </w:tr>
      <w:tr>
        <w:tc>
          <w:tcPr>
            <w:tcW w:type="dxa" w:w="2016"/>
            <w:vAlign w:val="center"/>
          </w:tcPr>
          <w:p>
            <w:pPr>
              <w:spacing w:before="0" w:after="0" w:line="252" w:lineRule="auto"/>
              <w:jc w:val="left"/>
            </w:pPr>
            <w:r/>
            <w:r>
              <w:rPr>
                <w:rFonts w:ascii="Times New Roman" w:hAnsi="Times New Roman" w:eastAsia="Times New Roman" w:cs="Times New Roman"/>
                <w:b w:val="0"/>
                <w:color w:val="000000"/>
                <w:sz w:val="14"/>
              </w:rPr>
              <w:t>Hardcoded localhost API or permissive CORS breaks production/security</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4"/>
              </w:rPr>
              <w:t>Environment-based HTTPS URL and origin allowlist</w:t>
            </w:r>
          </w:p>
        </w:tc>
        <w:tc>
          <w:tcPr>
            <w:tcW w:type="dxa" w:w="893"/>
            <w:vAlign w:val="center"/>
          </w:tcPr>
          <w:p>
            <w:pPr>
              <w:spacing w:before="0" w:after="0" w:line="252" w:lineRule="auto"/>
              <w:jc w:val="center"/>
            </w:pPr>
            <w:r/>
            <w:r>
              <w:rPr>
                <w:rFonts w:ascii="Times New Roman" w:hAnsi="Times New Roman" w:eastAsia="Times New Roman" w:cs="Times New Roman"/>
                <w:b w:val="0"/>
                <w:color w:val="000000"/>
                <w:sz w:val="14"/>
              </w:rPr>
              <w:t>High</w:t>
            </w:r>
          </w:p>
        </w:tc>
        <w:tc>
          <w:tcPr>
            <w:tcW w:type="dxa" w:w="979"/>
            <w:vAlign w:val="center"/>
          </w:tcPr>
          <w:p>
            <w:pPr>
              <w:spacing w:before="0" w:after="0" w:line="252" w:lineRule="auto"/>
              <w:jc w:val="center"/>
            </w:pPr>
            <w:r/>
            <w:r>
              <w:rPr>
                <w:rFonts w:ascii="Times New Roman" w:hAnsi="Times New Roman" w:eastAsia="Times New Roman" w:cs="Times New Roman"/>
                <w:b w:val="0"/>
                <w:color w:val="000000"/>
                <w:sz w:val="14"/>
              </w:rPr>
              <w:t>Major</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4"/>
              </w:rPr>
              <w:t>Roll back frontend config, route through approved API gateway, and publish corrected build.</w:t>
            </w:r>
          </w:p>
        </w:tc>
      </w:tr>
      <w:tr>
        <w:tc>
          <w:tcPr>
            <w:tcW w:type="dxa" w:w="2016"/>
            <w:vAlign w:val="center"/>
          </w:tcPr>
          <w:p>
            <w:pPr>
              <w:spacing w:before="0" w:after="0" w:line="252" w:lineRule="auto"/>
              <w:jc w:val="left"/>
            </w:pPr>
            <w:r/>
            <w:r>
              <w:rPr>
                <w:rFonts w:ascii="Times New Roman" w:hAnsi="Times New Roman" w:eastAsia="Times New Roman" w:cs="Times New Roman"/>
                <w:b w:val="0"/>
                <w:color w:val="000000"/>
                <w:sz w:val="14"/>
              </w:rPr>
              <w:t>Ingredient deletion breaks recipes</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4"/>
              </w:rPr>
              <w:t>Dependency check and soft-delete/deactivation</w:t>
            </w:r>
          </w:p>
        </w:tc>
        <w:tc>
          <w:tcPr>
            <w:tcW w:type="dxa" w:w="893"/>
            <w:vAlign w:val="center"/>
          </w:tcPr>
          <w:p>
            <w:pPr>
              <w:spacing w:before="0" w:after="0" w:line="252" w:lineRule="auto"/>
              <w:jc w:val="center"/>
            </w:pPr>
            <w:r/>
            <w:r>
              <w:rPr>
                <w:rFonts w:ascii="Times New Roman" w:hAnsi="Times New Roman" w:eastAsia="Times New Roman" w:cs="Times New Roman"/>
                <w:b w:val="0"/>
                <w:color w:val="000000"/>
                <w:sz w:val="14"/>
              </w:rPr>
              <w:t>Medium</w:t>
            </w:r>
          </w:p>
        </w:tc>
        <w:tc>
          <w:tcPr>
            <w:tcW w:type="dxa" w:w="979"/>
            <w:vAlign w:val="center"/>
          </w:tcPr>
          <w:p>
            <w:pPr>
              <w:spacing w:before="0" w:after="0" w:line="252" w:lineRule="auto"/>
              <w:jc w:val="center"/>
            </w:pPr>
            <w:r/>
            <w:r>
              <w:rPr>
                <w:rFonts w:ascii="Times New Roman" w:hAnsi="Times New Roman" w:eastAsia="Times New Roman" w:cs="Times New Roman"/>
                <w:b w:val="0"/>
                <w:color w:val="000000"/>
                <w:sz w:val="14"/>
              </w:rPr>
              <w:t>Major</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4"/>
              </w:rPr>
              <w:t>Restore ingredient, migrate recipes, hide affected products until repaired.</w:t>
            </w:r>
          </w:p>
        </w:tc>
      </w:tr>
      <w:tr>
        <w:tc>
          <w:tcPr>
            <w:tcW w:type="dxa" w:w="2016"/>
            <w:vAlign w:val="center"/>
          </w:tcPr>
          <w:p>
            <w:pPr>
              <w:spacing w:before="0" w:after="0" w:line="252" w:lineRule="auto"/>
              <w:jc w:val="left"/>
            </w:pPr>
            <w:r/>
            <w:r>
              <w:rPr>
                <w:rFonts w:ascii="Times New Roman" w:hAnsi="Times New Roman" w:eastAsia="Times New Roman" w:cs="Times New Roman"/>
                <w:b w:val="0"/>
                <w:color w:val="000000"/>
                <w:sz w:val="14"/>
              </w:rPr>
              <w:t>Large order history slows manager/browser clients</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4"/>
              </w:rPr>
              <w:t>Indexes, pagination, bounded listeners, aggregate records</w:t>
            </w:r>
          </w:p>
        </w:tc>
        <w:tc>
          <w:tcPr>
            <w:tcW w:type="dxa" w:w="893"/>
            <w:vAlign w:val="center"/>
          </w:tcPr>
          <w:p>
            <w:pPr>
              <w:spacing w:before="0" w:after="0" w:line="252" w:lineRule="auto"/>
              <w:jc w:val="center"/>
            </w:pPr>
            <w:r/>
            <w:r>
              <w:rPr>
                <w:rFonts w:ascii="Times New Roman" w:hAnsi="Times New Roman" w:eastAsia="Times New Roman" w:cs="Times New Roman"/>
                <w:b w:val="0"/>
                <w:color w:val="000000"/>
                <w:sz w:val="14"/>
              </w:rPr>
              <w:t>Medium</w:t>
            </w:r>
          </w:p>
        </w:tc>
        <w:tc>
          <w:tcPr>
            <w:tcW w:type="dxa" w:w="979"/>
            <w:vAlign w:val="center"/>
          </w:tcPr>
          <w:p>
            <w:pPr>
              <w:spacing w:before="0" w:after="0" w:line="252" w:lineRule="auto"/>
              <w:jc w:val="center"/>
            </w:pPr>
            <w:r/>
            <w:r>
              <w:rPr>
                <w:rFonts w:ascii="Times New Roman" w:hAnsi="Times New Roman" w:eastAsia="Times New Roman" w:cs="Times New Roman"/>
                <w:b w:val="0"/>
                <w:color w:val="000000"/>
                <w:sz w:val="14"/>
              </w:rPr>
              <w:t>Moderate</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4"/>
              </w:rPr>
              <w:t>Restrict date range, archive old records, and compute reports server-side.</w:t>
            </w:r>
          </w:p>
        </w:tc>
      </w:tr>
      <w:tr>
        <w:tc>
          <w:tcPr>
            <w:tcW w:type="dxa" w:w="2016"/>
            <w:vAlign w:val="center"/>
          </w:tcPr>
          <w:p>
            <w:pPr>
              <w:spacing w:before="0" w:after="0" w:line="252" w:lineRule="auto"/>
              <w:jc w:val="left"/>
            </w:pPr>
            <w:r/>
            <w:r>
              <w:rPr>
                <w:rFonts w:ascii="Times New Roman" w:hAnsi="Times New Roman" w:eastAsia="Times New Roman" w:cs="Times New Roman"/>
                <w:b w:val="0"/>
                <w:color w:val="000000"/>
                <w:sz w:val="14"/>
              </w:rPr>
              <w:t>Firebase/backend outage interrupts restaurant service</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4"/>
              </w:rPr>
              <w:t>Monitoring, restart policy, backups, offline operating procedure</w:t>
            </w:r>
          </w:p>
        </w:tc>
        <w:tc>
          <w:tcPr>
            <w:tcW w:type="dxa" w:w="893"/>
            <w:vAlign w:val="center"/>
          </w:tcPr>
          <w:p>
            <w:pPr>
              <w:spacing w:before="0" w:after="0" w:line="252" w:lineRule="auto"/>
              <w:jc w:val="center"/>
            </w:pPr>
            <w:r/>
            <w:r>
              <w:rPr>
                <w:rFonts w:ascii="Times New Roman" w:hAnsi="Times New Roman" w:eastAsia="Times New Roman" w:cs="Times New Roman"/>
                <w:b w:val="0"/>
                <w:color w:val="000000"/>
                <w:sz w:val="14"/>
              </w:rPr>
              <w:t>Medium</w:t>
            </w:r>
          </w:p>
        </w:tc>
        <w:tc>
          <w:tcPr>
            <w:tcW w:type="dxa" w:w="979"/>
            <w:vAlign w:val="center"/>
          </w:tcPr>
          <w:p>
            <w:pPr>
              <w:spacing w:before="0" w:after="0" w:line="252" w:lineRule="auto"/>
              <w:jc w:val="center"/>
            </w:pPr>
            <w:r/>
            <w:r>
              <w:rPr>
                <w:rFonts w:ascii="Times New Roman" w:hAnsi="Times New Roman" w:eastAsia="Times New Roman" w:cs="Times New Roman"/>
                <w:b w:val="0"/>
                <w:color w:val="000000"/>
                <w:sz w:val="14"/>
              </w:rPr>
              <w:t>Major</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4"/>
              </w:rPr>
              <w:t>Switch to manual order tickets and reconcile when service returns.</w:t>
            </w:r>
          </w:p>
        </w:tc>
      </w:tr>
      <w:tr>
        <w:tc>
          <w:tcPr>
            <w:tcW w:type="dxa" w:w="2016"/>
            <w:vAlign w:val="center"/>
          </w:tcPr>
          <w:p>
            <w:pPr>
              <w:spacing w:before="0" w:after="0" w:line="252" w:lineRule="auto"/>
              <w:jc w:val="left"/>
            </w:pPr>
            <w:r/>
            <w:r>
              <w:rPr>
                <w:rFonts w:ascii="Times New Roman" w:hAnsi="Times New Roman" w:eastAsia="Times New Roman" w:cs="Times New Roman"/>
                <w:b w:val="0"/>
                <w:color w:val="000000"/>
                <w:sz w:val="14"/>
              </w:rPr>
              <w:t>No automated test or CI suite detects regressions</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4"/>
              </w:rPr>
              <w:t>Unit, integration, security-rule, and concurrency tests in CI</w:t>
            </w:r>
          </w:p>
        </w:tc>
        <w:tc>
          <w:tcPr>
            <w:tcW w:type="dxa" w:w="893"/>
            <w:vAlign w:val="center"/>
          </w:tcPr>
          <w:p>
            <w:pPr>
              <w:spacing w:before="0" w:after="0" w:line="252" w:lineRule="auto"/>
              <w:jc w:val="center"/>
            </w:pPr>
            <w:r/>
            <w:r>
              <w:rPr>
                <w:rFonts w:ascii="Times New Roman" w:hAnsi="Times New Roman" w:eastAsia="Times New Roman" w:cs="Times New Roman"/>
                <w:b w:val="0"/>
                <w:color w:val="000000"/>
                <w:sz w:val="14"/>
              </w:rPr>
              <w:t>High</w:t>
            </w:r>
          </w:p>
        </w:tc>
        <w:tc>
          <w:tcPr>
            <w:tcW w:type="dxa" w:w="979"/>
            <w:vAlign w:val="center"/>
          </w:tcPr>
          <w:p>
            <w:pPr>
              <w:spacing w:before="0" w:after="0" w:line="252" w:lineRule="auto"/>
              <w:jc w:val="center"/>
            </w:pPr>
            <w:r/>
            <w:r>
              <w:rPr>
                <w:rFonts w:ascii="Times New Roman" w:hAnsi="Times New Roman" w:eastAsia="Times New Roman" w:cs="Times New Roman"/>
                <w:b w:val="0"/>
                <w:color w:val="000000"/>
                <w:sz w:val="14"/>
              </w:rPr>
              <w:t>Major</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4"/>
              </w:rPr>
              <w:t>Freeze release, perform scripted smoke tests, and revert the faulty version.</w:t>
            </w:r>
          </w:p>
        </w:tc>
      </w:tr>
      <w:tr>
        <w:tc>
          <w:tcPr>
            <w:tcW w:type="dxa" w:w="2016"/>
            <w:vAlign w:val="center"/>
          </w:tcPr>
          <w:p>
            <w:pPr>
              <w:spacing w:before="0" w:after="0" w:line="252" w:lineRule="auto"/>
              <w:jc w:val="left"/>
            </w:pPr>
            <w:r/>
            <w:r>
              <w:rPr>
                <w:rFonts w:ascii="Times New Roman" w:hAnsi="Times New Roman" w:eastAsia="Times New Roman" w:cs="Times New Roman"/>
                <w:b w:val="0"/>
                <w:color w:val="000000"/>
                <w:sz w:val="14"/>
              </w:rPr>
              <w:t>Payment simulator is mistaken for production payment processing</w:t>
            </w:r>
          </w:p>
        </w:tc>
        <w:tc>
          <w:tcPr>
            <w:tcW w:type="dxa" w:w="2376"/>
            <w:vAlign w:val="center"/>
          </w:tcPr>
          <w:p>
            <w:pPr>
              <w:spacing w:before="0" w:after="0" w:line="252" w:lineRule="auto"/>
              <w:jc w:val="left"/>
            </w:pPr>
            <w:r/>
            <w:r>
              <w:rPr>
                <w:rFonts w:ascii="Times New Roman" w:hAnsi="Times New Roman" w:eastAsia="Times New Roman" w:cs="Times New Roman"/>
                <w:b w:val="0"/>
                <w:color w:val="000000"/>
                <w:sz w:val="14"/>
              </w:rPr>
              <w:t>Clear environment labelling and certified provider integration</w:t>
            </w:r>
          </w:p>
        </w:tc>
        <w:tc>
          <w:tcPr>
            <w:tcW w:type="dxa" w:w="893"/>
            <w:vAlign w:val="center"/>
          </w:tcPr>
          <w:p>
            <w:pPr>
              <w:spacing w:before="0" w:after="0" w:line="252" w:lineRule="auto"/>
              <w:jc w:val="center"/>
            </w:pPr>
            <w:r/>
            <w:r>
              <w:rPr>
                <w:rFonts w:ascii="Times New Roman" w:hAnsi="Times New Roman" w:eastAsia="Times New Roman" w:cs="Times New Roman"/>
                <w:b w:val="0"/>
                <w:color w:val="000000"/>
                <w:sz w:val="14"/>
              </w:rPr>
              <w:t>Medium</w:t>
            </w:r>
          </w:p>
        </w:tc>
        <w:tc>
          <w:tcPr>
            <w:tcW w:type="dxa" w:w="979"/>
            <w:vAlign w:val="center"/>
          </w:tcPr>
          <w:p>
            <w:pPr>
              <w:spacing w:before="0" w:after="0" w:line="252" w:lineRule="auto"/>
              <w:jc w:val="center"/>
            </w:pPr>
            <w:r/>
            <w:r>
              <w:rPr>
                <w:rFonts w:ascii="Times New Roman" w:hAnsi="Times New Roman" w:eastAsia="Times New Roman" w:cs="Times New Roman"/>
                <w:b w:val="0"/>
                <w:color w:val="000000"/>
                <w:sz w:val="14"/>
              </w:rPr>
              <w:t>Major</w:t>
            </w:r>
          </w:p>
        </w:tc>
        <w:tc>
          <w:tcPr>
            <w:tcW w:type="dxa" w:w="2765"/>
            <w:vAlign w:val="center"/>
          </w:tcPr>
          <w:p>
            <w:pPr>
              <w:spacing w:before="0" w:after="0" w:line="252" w:lineRule="auto"/>
              <w:jc w:val="left"/>
            </w:pPr>
            <w:r/>
            <w:r>
              <w:rPr>
                <w:rFonts w:ascii="Times New Roman" w:hAnsi="Times New Roman" w:eastAsia="Times New Roman" w:cs="Times New Roman"/>
                <w:b w:val="0"/>
                <w:color w:val="000000"/>
                <w:sz w:val="14"/>
              </w:rPr>
              <w:t>Disable card option outside demo mode and accept approved manual payment only.</w:t>
            </w:r>
          </w:p>
        </w:tc>
      </w:tr>
    </w:tbl>
    <w:p>
      <w:pPr>
        <w:spacing w:after="40"/>
      </w:pPr>
    </w:p>
    <w:p>
      <w:pPr>
        <w:pStyle w:val="Heading1"/>
        <w:keepNext/>
      </w:pPr>
      <w:r>
        <w:t>9. Glossary</w:t>
      </w:r>
    </w:p>
    <w:tbl>
      <w:tblPr>
        <w:tblStyle w:val="TableGrid"/>
        <w:tblW w:type="dxa" w:w="9029"/>
        <w:jc w:val="left"/>
        <w:tblLayout w:type="fixed"/>
        <w:tblLook w:firstColumn="1" w:firstRow="1" w:lastColumn="0" w:lastRow="0" w:noHBand="0" w:noVBand="1" w:val="04A0"/>
        <w:tblInd w:w="120" w:type="dxa"/>
      </w:tblPr>
      <w:tblGrid>
        <w:gridCol w:w="2088"/>
        <w:gridCol w:w="6941"/>
      </w:tblGrid>
      <w:tr>
        <w:trPr>
          <w:tblHeader w:val="true"/>
        </w:trPr>
        <w:tc>
          <w:tcPr>
            <w:tcW w:type="dxa" w:w="2088"/>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7"/>
              </w:rPr>
              <w:t>Term</w:t>
            </w:r>
          </w:p>
        </w:tc>
        <w:tc>
          <w:tcPr>
            <w:tcW w:type="dxa" w:w="6941"/>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7"/>
              </w:rPr>
              <w:t>Definition</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POS</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Point of Sale; the cashier and payment workflow that closes customer balances.</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ERP</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Enterprise Resource Planning; integrated management of orders, inventory, and reporting.</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BOM / Recipe</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The ingredient identifiers and quantities required to produce one unit of a menu product.</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Realtime Database</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Firebase JSON database that pushes changes to subscribed clients.</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Atomic multi-path update</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A Firebase write that commits changes to several paths together or commits none of them.</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Transaction</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A retried read-modify-write operation that commits only against a current value.</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Idempotency key</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A client-generated operation identifier that prevents a retried command from applying twice.</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Order lifecycle</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The pending, ready, completed, cancelled, and paid conditions of an order.</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Waste</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Ingredients consumed by prepared items that are cancelled after preparation and therefore not returned to stock.</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Runway</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Estimated days until stock depletion based on current quantity and average consumption.</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Route guard</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Frontend component that redirects users based on Firebase authentication and requested role.</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Security Rules</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Server-enforced Firebase policy controlling which authenticated identities may read or write each path.</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Custom claim</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Server-issued role data embedded in a Firebase authentication token.</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AOV</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Average Order Value; total paid revenue divided by completed paid orders.</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7"/>
              </w:rPr>
              <w:t>Split order</w:t>
            </w:r>
          </w:p>
        </w:tc>
        <w:tc>
          <w:tcPr>
            <w:tcW w:type="dxa" w:w="6941"/>
            <w:vAlign w:val="center"/>
          </w:tcPr>
          <w:p>
            <w:pPr>
              <w:spacing w:before="0" w:after="0" w:line="252" w:lineRule="auto"/>
              <w:jc w:val="left"/>
            </w:pPr>
            <w:r/>
            <w:r>
              <w:rPr>
                <w:rFonts w:ascii="Times New Roman" w:hAnsi="Times New Roman" w:eastAsia="Times New Roman" w:cs="Times New Roman"/>
                <w:b w:val="0"/>
                <w:color w:val="000000"/>
                <w:sz w:val="17"/>
              </w:rPr>
              <w:t>A new paid or transferred order record created from selected items of an existing order.</w:t>
            </w:r>
          </w:p>
        </w:tc>
      </w:tr>
    </w:tbl>
    <w:p>
      <w:pPr>
        <w:spacing w:after="40"/>
      </w:pPr>
    </w:p>
    <w:p>
      <w:pPr>
        <w:pStyle w:val="Heading1"/>
        <w:keepNext/>
      </w:pPr>
      <w:r>
        <w:t>10. References</w:t>
      </w:r>
    </w:p>
    <w:p>
      <w:pPr>
        <w:pStyle w:val="ListParagraph"/>
        <w:numPr>
          <w:ilvl w:val="0"/>
          <w:numId w:val="1"/>
        </w:numPr>
        <w:spacing w:after="80" w:line="264" w:lineRule="auto"/>
        <w:ind w:left="720" w:hanging="360"/>
      </w:pPr>
      <w:r>
        <w:rPr>
          <w:rFonts w:ascii="Times New Roman" w:hAnsi="Times New Roman" w:eastAsia="Times New Roman" w:cs="Times New Roman"/>
          <w:sz w:val="22"/>
        </w:rPr>
        <w:t>SEMSY FİNAL ANALYSE.docx, Software Requirements Specification and analysis models, 13 May 2026.</w:t>
      </w:r>
    </w:p>
    <w:p>
      <w:pPr>
        <w:pStyle w:val="ListParagraph"/>
        <w:numPr>
          <w:ilvl w:val="0"/>
          <w:numId w:val="1"/>
        </w:numPr>
        <w:spacing w:after="80" w:line="264" w:lineRule="auto"/>
        <w:ind w:left="720" w:hanging="360"/>
      </w:pPr>
      <w:r>
        <w:rPr>
          <w:rFonts w:ascii="Times New Roman" w:hAnsi="Times New Roman" w:eastAsia="Times New Roman" w:cs="Times New Roman"/>
          <w:sz w:val="22"/>
        </w:rPr>
        <w:t>SEMSY source code in semsy-app/ and semsy-backend/, inspected 8 June 2026.</w:t>
      </w:r>
    </w:p>
    <w:p>
      <w:pPr>
        <w:pStyle w:val="ListParagraph"/>
        <w:numPr>
          <w:ilvl w:val="0"/>
          <w:numId w:val="1"/>
        </w:numPr>
        <w:spacing w:after="80" w:line="264" w:lineRule="auto"/>
        <w:ind w:left="720" w:hanging="360"/>
      </w:pPr>
      <w:r>
        <w:rPr>
          <w:rFonts w:ascii="Times New Roman" w:hAnsi="Times New Roman" w:eastAsia="Times New Roman" w:cs="Times New Roman"/>
          <w:sz w:val="22"/>
        </w:rPr>
        <w:t>IEEE Std 1016-2009, IEEE Standard for Information Technology - Systems Design - Software Design Descriptions.</w:t>
      </w:r>
    </w:p>
    <w:p>
      <w:pPr>
        <w:pStyle w:val="ListParagraph"/>
        <w:numPr>
          <w:ilvl w:val="0"/>
          <w:numId w:val="1"/>
        </w:numPr>
        <w:spacing w:after="80" w:line="264" w:lineRule="auto"/>
        <w:ind w:left="720" w:hanging="360"/>
      </w:pPr>
      <w:r>
        <w:rPr>
          <w:rFonts w:ascii="Times New Roman" w:hAnsi="Times New Roman" w:eastAsia="Times New Roman" w:cs="Times New Roman"/>
          <w:sz w:val="22"/>
        </w:rPr>
        <w:t>Object Management Group, Unified Modeling Language (UML), Version 2.5.1.</w:t>
      </w:r>
    </w:p>
    <w:p>
      <w:pPr>
        <w:pStyle w:val="ListParagraph"/>
        <w:numPr>
          <w:ilvl w:val="0"/>
          <w:numId w:val="1"/>
        </w:numPr>
        <w:spacing w:after="80" w:line="264" w:lineRule="auto"/>
        <w:ind w:left="720" w:hanging="360"/>
      </w:pPr>
      <w:r>
        <w:rPr>
          <w:rFonts w:ascii="Times New Roman" w:hAnsi="Times New Roman" w:eastAsia="Times New Roman" w:cs="Times New Roman"/>
          <w:sz w:val="22"/>
        </w:rPr>
        <w:t>IETF RFC 8259, The JavaScript Object Notation (JSON) Data Interchange Format.</w:t>
      </w:r>
    </w:p>
    <w:p>
      <w:pPr>
        <w:pStyle w:val="ListParagraph"/>
        <w:numPr>
          <w:ilvl w:val="0"/>
          <w:numId w:val="1"/>
        </w:numPr>
        <w:spacing w:after="80" w:line="264" w:lineRule="auto"/>
        <w:ind w:left="720" w:hanging="360"/>
      </w:pPr>
      <w:r>
        <w:rPr>
          <w:rFonts w:ascii="Times New Roman" w:hAnsi="Times New Roman" w:eastAsia="Times New Roman" w:cs="Times New Roman"/>
          <w:sz w:val="22"/>
        </w:rPr>
        <w:t>OWASP Top 10:2021 and OWASP Application Security Verification Standard.</w:t>
      </w:r>
    </w:p>
    <w:p>
      <w:pPr>
        <w:pStyle w:val="ListParagraph"/>
        <w:numPr>
          <w:ilvl w:val="0"/>
          <w:numId w:val="1"/>
        </w:numPr>
        <w:spacing w:after="80" w:line="264" w:lineRule="auto"/>
        <w:ind w:left="720" w:hanging="360"/>
      </w:pPr>
      <w:r>
        <w:rPr>
          <w:rFonts w:ascii="Times New Roman" w:hAnsi="Times New Roman" w:eastAsia="Times New Roman" w:cs="Times New Roman"/>
          <w:sz w:val="22"/>
        </w:rPr>
        <w:t>React documentation, https://react.dev/.</w:t>
      </w:r>
    </w:p>
    <w:p>
      <w:pPr>
        <w:pStyle w:val="ListParagraph"/>
        <w:numPr>
          <w:ilvl w:val="0"/>
          <w:numId w:val="1"/>
        </w:numPr>
        <w:spacing w:after="80" w:line="264" w:lineRule="auto"/>
        <w:ind w:left="720" w:hanging="360"/>
      </w:pPr>
      <w:r>
        <w:rPr>
          <w:rFonts w:ascii="Times New Roman" w:hAnsi="Times New Roman" w:eastAsia="Times New Roman" w:cs="Times New Roman"/>
          <w:sz w:val="22"/>
        </w:rPr>
        <w:t>Firebase Realtime Database, Authentication, Security Rules, and Admin SDK documentation, https://firebase.google.com/docs/.</w:t>
      </w:r>
    </w:p>
    <w:p>
      <w:pPr>
        <w:pStyle w:val="ListParagraph"/>
        <w:numPr>
          <w:ilvl w:val="0"/>
          <w:numId w:val="1"/>
        </w:numPr>
        <w:spacing w:after="80" w:line="264" w:lineRule="auto"/>
        <w:ind w:left="720" w:hanging="360"/>
      </w:pPr>
      <w:r>
        <w:rPr>
          <w:rFonts w:ascii="Times New Roman" w:hAnsi="Times New Roman" w:eastAsia="Times New Roman" w:cs="Times New Roman"/>
          <w:sz w:val="22"/>
        </w:rPr>
        <w:t>Express documentation, https://expressjs.com/.</w:t>
      </w:r>
    </w:p>
    <w:p>
      <w:pPr>
        <w:pStyle w:val="ListParagraph"/>
        <w:numPr>
          <w:ilvl w:val="0"/>
          <w:numId w:val="1"/>
        </w:numPr>
        <w:spacing w:after="80" w:line="264" w:lineRule="auto"/>
        <w:ind w:left="720" w:hanging="360"/>
      </w:pPr>
      <w:r>
        <w:rPr>
          <w:rFonts w:ascii="Times New Roman" w:hAnsi="Times New Roman" w:eastAsia="Times New Roman" w:cs="Times New Roman"/>
          <w:sz w:val="22"/>
        </w:rPr>
        <w:t>TypeScript documentation, https://www.typescriptlang.org/docs/.</w:t>
      </w:r>
    </w:p>
    <w:p>
      <w:pPr>
        <w:pStyle w:val="ListParagraph"/>
        <w:numPr>
          <w:ilvl w:val="0"/>
          <w:numId w:val="1"/>
        </w:numPr>
        <w:spacing w:after="80" w:line="264" w:lineRule="auto"/>
        <w:ind w:left="720" w:hanging="360"/>
      </w:pPr>
      <w:r>
        <w:rPr>
          <w:rFonts w:ascii="Times New Roman" w:hAnsi="Times New Roman" w:eastAsia="Times New Roman" w:cs="Times New Roman"/>
          <w:sz w:val="22"/>
        </w:rPr>
        <w:t>Web Content Accessibility Guidelines (WCAG) 2.2, W3C.</w:t>
      </w:r>
    </w:p>
    <w:p>
      <w:r>
        <w:br w:type="page"/>
      </w:r>
    </w:p>
    <w:p>
      <w:pPr>
        <w:pStyle w:val="Heading1"/>
        <w:keepNext/>
      </w:pPr>
      <w:r>
        <w:t>11. Appendix</w:t>
      </w:r>
    </w:p>
    <w:p>
      <w:pPr>
        <w:pStyle w:val="Heading2"/>
        <w:keepNext/>
      </w:pPr>
      <w:r>
        <w:t>Appendix A - Requirement Traceability</w:t>
      </w:r>
    </w:p>
    <w:tbl>
      <w:tblPr>
        <w:tblStyle w:val="TableGrid"/>
        <w:tblW w:type="dxa" w:w="9029"/>
        <w:jc w:val="left"/>
        <w:tblLayout w:type="fixed"/>
        <w:tblLook w:firstColumn="1" w:firstRow="1" w:lastColumn="0" w:lastRow="0" w:noHBand="0" w:noVBand="1" w:val="04A0"/>
        <w:tblInd w:w="120" w:type="dxa"/>
      </w:tblPr>
      <w:tblGrid>
        <w:gridCol w:w="2088"/>
        <w:gridCol w:w="4392"/>
        <w:gridCol w:w="2549"/>
      </w:tblGrid>
      <w:tr>
        <w:trPr>
          <w:tblHeader w:val="true"/>
        </w:trPr>
        <w:tc>
          <w:tcPr>
            <w:tcW w:type="dxa" w:w="2088"/>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Requirement(s)</w:t>
            </w:r>
          </w:p>
        </w:tc>
        <w:tc>
          <w:tcPr>
            <w:tcW w:type="dxa" w:w="4392"/>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Design Element</w:t>
            </w:r>
          </w:p>
        </w:tc>
        <w:tc>
          <w:tcPr>
            <w:tcW w:type="dxa" w:w="2549"/>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Implementation Evidence</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FR-1, FR-6; NR-4, NR-5</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Customer Ordering component; Figures 1, 2, 5</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Customer.tsx</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FR-2, FR-3, FR-4; NR-2, NR-3</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Checkout Service; Figures 2 and 10; Sections 6.1-6.2</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server.js; firebase.ts</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FR-5, FR-12; NR-1, NR-6</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Staff Operations and live listeners; Figures 3 and 6</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Staff.tsx</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FR-7; NR-8</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Authentication &amp; Routing; Section 6.3 access matrix</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Login.tsx; ProtectedRoute.tsx</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FR-8, FR-10, FR-18</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Cashier/payment design; Figures 4 and 7</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Staff.tsx</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FR-9</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Transfer command responsibility; Sections 4 and 6.1</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Staff.tsx</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FR-11</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Fulfilment/cancellation activity and order state model</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Staff.tsx; Manager.tsx</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FR-13</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Manager Dashboard component and reporting deployment</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Manager.tsx</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FR-14</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Product, RecipeItem, Ingredient class and data models</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Manager.tsx; types/index.ts</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FR-15</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Data model, analytics component, and UI evidence</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Manager.tsx</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FR-16</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Staff draft editor responsibility</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Staff.tsx</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FR-17</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Manager history filtering responsibility</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Manager.tsx</w:t>
            </w:r>
          </w:p>
        </w:tc>
      </w:tr>
      <w:tr>
        <w:tc>
          <w:tcPr>
            <w:tcW w:type="dxa" w:w="2088"/>
            <w:vAlign w:val="center"/>
          </w:tcPr>
          <w:p>
            <w:pPr>
              <w:spacing w:before="0" w:after="0" w:line="252" w:lineRule="auto"/>
              <w:jc w:val="left"/>
            </w:pPr>
            <w:r/>
            <w:r>
              <w:rPr>
                <w:rFonts w:ascii="Times New Roman" w:hAnsi="Times New Roman" w:eastAsia="Times New Roman" w:cs="Times New Roman"/>
                <w:b w:val="0"/>
                <w:color w:val="000000"/>
                <w:sz w:val="16"/>
              </w:rPr>
              <w:t>NR-7</w:t>
            </w:r>
          </w:p>
        </w:tc>
        <w:tc>
          <w:tcPr>
            <w:tcW w:type="dxa" w:w="4392"/>
            <w:vAlign w:val="center"/>
          </w:tcPr>
          <w:p>
            <w:pPr>
              <w:spacing w:before="0" w:after="0" w:line="252" w:lineRule="auto"/>
              <w:jc w:val="left"/>
            </w:pPr>
            <w:r/>
            <w:r>
              <w:rPr>
                <w:rFonts w:ascii="Times New Roman" w:hAnsi="Times New Roman" w:eastAsia="Times New Roman" w:cs="Times New Roman"/>
                <w:b w:val="0"/>
                <w:color w:val="000000"/>
                <w:sz w:val="16"/>
              </w:rPr>
              <w:t>Deployment, bounded-data, and scalability design</w:t>
            </w:r>
          </w:p>
        </w:tc>
        <w:tc>
          <w:tcPr>
            <w:tcW w:type="dxa" w:w="2549"/>
            <w:vAlign w:val="center"/>
          </w:tcPr>
          <w:p>
            <w:pPr>
              <w:spacing w:before="0" w:after="0" w:line="252" w:lineRule="auto"/>
              <w:jc w:val="left"/>
            </w:pPr>
            <w:r/>
            <w:r>
              <w:rPr>
                <w:rFonts w:ascii="Times New Roman" w:hAnsi="Times New Roman" w:eastAsia="Times New Roman" w:cs="Times New Roman"/>
                <w:b w:val="0"/>
                <w:color w:val="000000"/>
                <w:sz w:val="16"/>
              </w:rPr>
              <w:t>Sections 5, 6.2, and Risk Matrix</w:t>
            </w:r>
          </w:p>
        </w:tc>
      </w:tr>
    </w:tbl>
    <w:p>
      <w:pPr>
        <w:spacing w:after="40"/>
      </w:pPr>
    </w:p>
    <w:p>
      <w:pPr>
        <w:pStyle w:val="Heading2"/>
        <w:keepNext/>
      </w:pPr>
      <w:r>
        <w:t>Appendix B - Production Hardening Backlog</w:t>
      </w:r>
    </w:p>
    <w:tbl>
      <w:tblPr>
        <w:tblStyle w:val="TableGrid"/>
        <w:tblW w:type="dxa" w:w="9029"/>
        <w:jc w:val="left"/>
        <w:tblLayout w:type="fixed"/>
        <w:tblLook w:firstColumn="1" w:firstRow="1" w:lastColumn="0" w:lastRow="0" w:noHBand="0" w:noVBand="1" w:val="04A0"/>
        <w:tblInd w:w="120" w:type="dxa"/>
      </w:tblPr>
      <w:tblGrid>
        <w:gridCol w:w="1008"/>
        <w:gridCol w:w="6653"/>
        <w:gridCol w:w="1368"/>
      </w:tblGrid>
      <w:tr>
        <w:trPr>
          <w:tblHeader w:val="true"/>
        </w:trPr>
        <w:tc>
          <w:tcPr>
            <w:tcW w:type="dxa" w:w="1008"/>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Priority</w:t>
            </w:r>
          </w:p>
        </w:tc>
        <w:tc>
          <w:tcPr>
            <w:tcW w:type="dxa" w:w="6653"/>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Action</w:t>
            </w:r>
          </w:p>
        </w:tc>
        <w:tc>
          <w:tcPr>
            <w:tcW w:type="dxa" w:w="1368"/>
            <w:tcMar>
              <w:top w:w="80" w:type="dxa"/>
              <w:start w:w="110" w:type="dxa"/>
              <w:bottom w:w="80" w:type="dxa"/>
              <w:end w:w="110" w:type="dxa"/>
            </w:tcMar>
            <w:shd w:fill="E8EEF5"/>
            <w:vAlign w:val="center"/>
          </w:tcPr>
          <w:p>
            <w:pPr>
              <w:spacing w:before="0" w:after="0" w:line="252" w:lineRule="auto"/>
              <w:jc w:val="left"/>
            </w:pPr>
            <w:r/>
            <w:r>
              <w:rPr>
                <w:rFonts w:ascii="Times New Roman" w:hAnsi="Times New Roman" w:eastAsia="Times New Roman" w:cs="Times New Roman"/>
                <w:b/>
                <w:color w:val="17365D"/>
                <w:sz w:val="16"/>
              </w:rPr>
              <w:t>Concern</w:t>
            </w:r>
          </w:p>
        </w:tc>
      </w:tr>
      <w:tr>
        <w:tc>
          <w:tcPr>
            <w:tcW w:type="dxa" w:w="1008"/>
            <w:vAlign w:val="center"/>
          </w:tcPr>
          <w:p>
            <w:pPr>
              <w:spacing w:before="0" w:after="0" w:line="252" w:lineRule="auto"/>
              <w:jc w:val="left"/>
            </w:pPr>
            <w:r/>
            <w:r>
              <w:rPr>
                <w:rFonts w:ascii="Times New Roman" w:hAnsi="Times New Roman" w:eastAsia="Times New Roman" w:cs="Times New Roman"/>
                <w:b w:val="0"/>
                <w:color w:val="000000"/>
                <w:sz w:val="16"/>
              </w:rPr>
              <w:t>P0</w:t>
            </w:r>
          </w:p>
        </w:tc>
        <w:tc>
          <w:tcPr>
            <w:tcW w:type="dxa" w:w="6653"/>
            <w:vAlign w:val="center"/>
          </w:tcPr>
          <w:p>
            <w:pPr>
              <w:spacing w:before="0" w:after="0" w:line="252" w:lineRule="auto"/>
              <w:jc w:val="left"/>
            </w:pPr>
            <w:r/>
            <w:r>
              <w:rPr>
                <w:rFonts w:ascii="Times New Roman" w:hAnsi="Times New Roman" w:eastAsia="Times New Roman" w:cs="Times New Roman"/>
                <w:b w:val="0"/>
                <w:color w:val="000000"/>
                <w:sz w:val="16"/>
              </w:rPr>
              <w:t>Rotate and remove the Firebase Admin service-account key; use a deployment secret store.</w:t>
            </w:r>
          </w:p>
        </w:tc>
        <w:tc>
          <w:tcPr>
            <w:tcW w:type="dxa" w:w="1368"/>
            <w:vAlign w:val="center"/>
          </w:tcPr>
          <w:p>
            <w:pPr>
              <w:spacing w:before="0" w:after="0" w:line="252" w:lineRule="auto"/>
              <w:jc w:val="left"/>
            </w:pPr>
            <w:r/>
            <w:r>
              <w:rPr>
                <w:rFonts w:ascii="Times New Roman" w:hAnsi="Times New Roman" w:eastAsia="Times New Roman" w:cs="Times New Roman"/>
                <w:b w:val="0"/>
                <w:color w:val="000000"/>
                <w:sz w:val="16"/>
              </w:rPr>
              <w:t>Security</w:t>
            </w:r>
          </w:p>
        </w:tc>
      </w:tr>
      <w:tr>
        <w:tc>
          <w:tcPr>
            <w:tcW w:type="dxa" w:w="1008"/>
            <w:vAlign w:val="center"/>
          </w:tcPr>
          <w:p>
            <w:pPr>
              <w:spacing w:before="0" w:after="0" w:line="252" w:lineRule="auto"/>
              <w:jc w:val="left"/>
            </w:pPr>
            <w:r/>
            <w:r>
              <w:rPr>
                <w:rFonts w:ascii="Times New Roman" w:hAnsi="Times New Roman" w:eastAsia="Times New Roman" w:cs="Times New Roman"/>
                <w:b w:val="0"/>
                <w:color w:val="000000"/>
                <w:sz w:val="16"/>
              </w:rPr>
              <w:t>P0</w:t>
            </w:r>
          </w:p>
        </w:tc>
        <w:tc>
          <w:tcPr>
            <w:tcW w:type="dxa" w:w="6653"/>
            <w:vAlign w:val="center"/>
          </w:tcPr>
          <w:p>
            <w:pPr>
              <w:spacing w:before="0" w:after="0" w:line="252" w:lineRule="auto"/>
              <w:jc w:val="left"/>
            </w:pPr>
            <w:r/>
            <w:r>
              <w:rPr>
                <w:rFonts w:ascii="Times New Roman" w:hAnsi="Times New Roman" w:eastAsia="Times New Roman" w:cs="Times New Roman"/>
                <w:b w:val="0"/>
                <w:color w:val="000000"/>
                <w:sz w:val="16"/>
              </w:rPr>
              <w:t>Enforce Firebase rules/custom claims and move privileged Staff/Manager writes behind authenticated APIs.</w:t>
            </w:r>
          </w:p>
        </w:tc>
        <w:tc>
          <w:tcPr>
            <w:tcW w:type="dxa" w:w="1368"/>
            <w:vAlign w:val="center"/>
          </w:tcPr>
          <w:p>
            <w:pPr>
              <w:spacing w:before="0" w:after="0" w:line="252" w:lineRule="auto"/>
              <w:jc w:val="left"/>
            </w:pPr>
            <w:r/>
            <w:r>
              <w:rPr>
                <w:rFonts w:ascii="Times New Roman" w:hAnsi="Times New Roman" w:eastAsia="Times New Roman" w:cs="Times New Roman"/>
                <w:b w:val="0"/>
                <w:color w:val="000000"/>
                <w:sz w:val="16"/>
              </w:rPr>
              <w:t>Security</w:t>
            </w:r>
          </w:p>
        </w:tc>
      </w:tr>
      <w:tr>
        <w:tc>
          <w:tcPr>
            <w:tcW w:type="dxa" w:w="1008"/>
            <w:vAlign w:val="center"/>
          </w:tcPr>
          <w:p>
            <w:pPr>
              <w:spacing w:before="0" w:after="0" w:line="252" w:lineRule="auto"/>
              <w:jc w:val="left"/>
            </w:pPr>
            <w:r/>
            <w:r>
              <w:rPr>
                <w:rFonts w:ascii="Times New Roman" w:hAnsi="Times New Roman" w:eastAsia="Times New Roman" w:cs="Times New Roman"/>
                <w:b w:val="0"/>
                <w:color w:val="000000"/>
                <w:sz w:val="16"/>
              </w:rPr>
              <w:t>P0</w:t>
            </w:r>
          </w:p>
        </w:tc>
        <w:tc>
          <w:tcPr>
            <w:tcW w:type="dxa" w:w="6653"/>
            <w:vAlign w:val="center"/>
          </w:tcPr>
          <w:p>
            <w:pPr>
              <w:spacing w:before="0" w:after="0" w:line="252" w:lineRule="auto"/>
              <w:jc w:val="left"/>
            </w:pPr>
            <w:r/>
            <w:r>
              <w:rPr>
                <w:rFonts w:ascii="Times New Roman" w:hAnsi="Times New Roman" w:eastAsia="Times New Roman" w:cs="Times New Roman"/>
                <w:b w:val="0"/>
                <w:color w:val="000000"/>
                <w:sz w:val="16"/>
              </w:rPr>
              <w:t>Make checkout stock validation and decrement transactional; add high-contention concurrency tests.</w:t>
            </w:r>
          </w:p>
        </w:tc>
        <w:tc>
          <w:tcPr>
            <w:tcW w:type="dxa" w:w="1368"/>
            <w:vAlign w:val="center"/>
          </w:tcPr>
          <w:p>
            <w:pPr>
              <w:spacing w:before="0" w:after="0" w:line="252" w:lineRule="auto"/>
              <w:jc w:val="left"/>
            </w:pPr>
            <w:r/>
            <w:r>
              <w:rPr>
                <w:rFonts w:ascii="Times New Roman" w:hAnsi="Times New Roman" w:eastAsia="Times New Roman" w:cs="Times New Roman"/>
                <w:b w:val="0"/>
                <w:color w:val="000000"/>
                <w:sz w:val="16"/>
              </w:rPr>
              <w:t>Consistency</w:t>
            </w:r>
          </w:p>
        </w:tc>
      </w:tr>
      <w:tr>
        <w:tc>
          <w:tcPr>
            <w:tcW w:type="dxa" w:w="1008"/>
            <w:vAlign w:val="center"/>
          </w:tcPr>
          <w:p>
            <w:pPr>
              <w:spacing w:before="0" w:after="0" w:line="252" w:lineRule="auto"/>
              <w:jc w:val="left"/>
            </w:pPr>
            <w:r/>
            <w:r>
              <w:rPr>
                <w:rFonts w:ascii="Times New Roman" w:hAnsi="Times New Roman" w:eastAsia="Times New Roman" w:cs="Times New Roman"/>
                <w:b w:val="0"/>
                <w:color w:val="000000"/>
                <w:sz w:val="16"/>
              </w:rPr>
              <w:t>P1</w:t>
            </w:r>
          </w:p>
        </w:tc>
        <w:tc>
          <w:tcPr>
            <w:tcW w:type="dxa" w:w="6653"/>
            <w:vAlign w:val="center"/>
          </w:tcPr>
          <w:p>
            <w:pPr>
              <w:spacing w:before="0" w:after="0" w:line="252" w:lineRule="auto"/>
              <w:jc w:val="left"/>
            </w:pPr>
            <w:r/>
            <w:r>
              <w:rPr>
                <w:rFonts w:ascii="Times New Roman" w:hAnsi="Times New Roman" w:eastAsia="Times New Roman" w:cs="Times New Roman"/>
                <w:b w:val="0"/>
                <w:color w:val="000000"/>
                <w:sz w:val="16"/>
              </w:rPr>
              <w:t>Create idempotent payment, cancellation/refund, and transfer commands with audit records.</w:t>
            </w:r>
          </w:p>
        </w:tc>
        <w:tc>
          <w:tcPr>
            <w:tcW w:type="dxa" w:w="1368"/>
            <w:vAlign w:val="center"/>
          </w:tcPr>
          <w:p>
            <w:pPr>
              <w:spacing w:before="0" w:after="0" w:line="252" w:lineRule="auto"/>
              <w:jc w:val="left"/>
            </w:pPr>
            <w:r/>
            <w:r>
              <w:rPr>
                <w:rFonts w:ascii="Times New Roman" w:hAnsi="Times New Roman" w:eastAsia="Times New Roman" w:cs="Times New Roman"/>
                <w:b w:val="0"/>
                <w:color w:val="000000"/>
                <w:sz w:val="16"/>
              </w:rPr>
              <w:t>Reliability</w:t>
            </w:r>
          </w:p>
        </w:tc>
      </w:tr>
      <w:tr>
        <w:tc>
          <w:tcPr>
            <w:tcW w:type="dxa" w:w="1008"/>
            <w:vAlign w:val="center"/>
          </w:tcPr>
          <w:p>
            <w:pPr>
              <w:spacing w:before="0" w:after="0" w:line="252" w:lineRule="auto"/>
              <w:jc w:val="left"/>
            </w:pPr>
            <w:r/>
            <w:r>
              <w:rPr>
                <w:rFonts w:ascii="Times New Roman" w:hAnsi="Times New Roman" w:eastAsia="Times New Roman" w:cs="Times New Roman"/>
                <w:b w:val="0"/>
                <w:color w:val="000000"/>
                <w:sz w:val="16"/>
              </w:rPr>
              <w:t>P1</w:t>
            </w:r>
          </w:p>
        </w:tc>
        <w:tc>
          <w:tcPr>
            <w:tcW w:type="dxa" w:w="6653"/>
            <w:vAlign w:val="center"/>
          </w:tcPr>
          <w:p>
            <w:pPr>
              <w:spacing w:before="0" w:after="0" w:line="252" w:lineRule="auto"/>
              <w:jc w:val="left"/>
            </w:pPr>
            <w:r/>
            <w:r>
              <w:rPr>
                <w:rFonts w:ascii="Times New Roman" w:hAnsi="Times New Roman" w:eastAsia="Times New Roman" w:cs="Times New Roman"/>
                <w:b w:val="0"/>
                <w:color w:val="000000"/>
                <w:sz w:val="16"/>
              </w:rPr>
              <w:t>Configure API URL, database URL, port, and CORS origins through validated environment variables.</w:t>
            </w:r>
          </w:p>
        </w:tc>
        <w:tc>
          <w:tcPr>
            <w:tcW w:type="dxa" w:w="1368"/>
            <w:vAlign w:val="center"/>
          </w:tcPr>
          <w:p>
            <w:pPr>
              <w:spacing w:before="0" w:after="0" w:line="252" w:lineRule="auto"/>
              <w:jc w:val="left"/>
            </w:pPr>
            <w:r/>
            <w:r>
              <w:rPr>
                <w:rFonts w:ascii="Times New Roman" w:hAnsi="Times New Roman" w:eastAsia="Times New Roman" w:cs="Times New Roman"/>
                <w:b w:val="0"/>
                <w:color w:val="000000"/>
                <w:sz w:val="16"/>
              </w:rPr>
              <w:t>Deployment</w:t>
            </w:r>
          </w:p>
        </w:tc>
      </w:tr>
      <w:tr>
        <w:tc>
          <w:tcPr>
            <w:tcW w:type="dxa" w:w="1008"/>
            <w:vAlign w:val="center"/>
          </w:tcPr>
          <w:p>
            <w:pPr>
              <w:spacing w:before="0" w:after="0" w:line="252" w:lineRule="auto"/>
              <w:jc w:val="left"/>
            </w:pPr>
            <w:r/>
            <w:r>
              <w:rPr>
                <w:rFonts w:ascii="Times New Roman" w:hAnsi="Times New Roman" w:eastAsia="Times New Roman" w:cs="Times New Roman"/>
                <w:b w:val="0"/>
                <w:color w:val="000000"/>
                <w:sz w:val="16"/>
              </w:rPr>
              <w:t>P1</w:t>
            </w:r>
          </w:p>
        </w:tc>
        <w:tc>
          <w:tcPr>
            <w:tcW w:type="dxa" w:w="6653"/>
            <w:vAlign w:val="center"/>
          </w:tcPr>
          <w:p>
            <w:pPr>
              <w:spacing w:before="0" w:after="0" w:line="252" w:lineRule="auto"/>
              <w:jc w:val="left"/>
            </w:pPr>
            <w:r/>
            <w:r>
              <w:rPr>
                <w:rFonts w:ascii="Times New Roman" w:hAnsi="Times New Roman" w:eastAsia="Times New Roman" w:cs="Times New Roman"/>
                <w:b w:val="0"/>
                <w:color w:val="000000"/>
                <w:sz w:val="16"/>
              </w:rPr>
              <w:t>Add schema validation, status-transition validation, and soft-delete/dependency checks.</w:t>
            </w:r>
          </w:p>
        </w:tc>
        <w:tc>
          <w:tcPr>
            <w:tcW w:type="dxa" w:w="1368"/>
            <w:vAlign w:val="center"/>
          </w:tcPr>
          <w:p>
            <w:pPr>
              <w:spacing w:before="0" w:after="0" w:line="252" w:lineRule="auto"/>
              <w:jc w:val="left"/>
            </w:pPr>
            <w:r/>
            <w:r>
              <w:rPr>
                <w:rFonts w:ascii="Times New Roman" w:hAnsi="Times New Roman" w:eastAsia="Times New Roman" w:cs="Times New Roman"/>
                <w:b w:val="0"/>
                <w:color w:val="000000"/>
                <w:sz w:val="16"/>
              </w:rPr>
              <w:t>Data integrity</w:t>
            </w:r>
          </w:p>
        </w:tc>
      </w:tr>
      <w:tr>
        <w:tc>
          <w:tcPr>
            <w:tcW w:type="dxa" w:w="1008"/>
            <w:vAlign w:val="center"/>
          </w:tcPr>
          <w:p>
            <w:pPr>
              <w:spacing w:before="0" w:after="0" w:line="252" w:lineRule="auto"/>
              <w:jc w:val="left"/>
            </w:pPr>
            <w:r/>
            <w:r>
              <w:rPr>
                <w:rFonts w:ascii="Times New Roman" w:hAnsi="Times New Roman" w:eastAsia="Times New Roman" w:cs="Times New Roman"/>
                <w:b w:val="0"/>
                <w:color w:val="000000"/>
                <w:sz w:val="16"/>
              </w:rPr>
              <w:t>P1</w:t>
            </w:r>
          </w:p>
        </w:tc>
        <w:tc>
          <w:tcPr>
            <w:tcW w:type="dxa" w:w="6653"/>
            <w:vAlign w:val="center"/>
          </w:tcPr>
          <w:p>
            <w:pPr>
              <w:spacing w:before="0" w:after="0" w:line="252" w:lineRule="auto"/>
              <w:jc w:val="left"/>
            </w:pPr>
            <w:r/>
            <w:r>
              <w:rPr>
                <w:rFonts w:ascii="Times New Roman" w:hAnsi="Times New Roman" w:eastAsia="Times New Roman" w:cs="Times New Roman"/>
                <w:b w:val="0"/>
                <w:color w:val="000000"/>
                <w:sz w:val="16"/>
              </w:rPr>
              <w:t>Add unit, integration, Firebase-rules, and end-to-end tests to CI.</w:t>
            </w:r>
          </w:p>
        </w:tc>
        <w:tc>
          <w:tcPr>
            <w:tcW w:type="dxa" w:w="1368"/>
            <w:vAlign w:val="center"/>
          </w:tcPr>
          <w:p>
            <w:pPr>
              <w:spacing w:before="0" w:after="0" w:line="252" w:lineRule="auto"/>
              <w:jc w:val="left"/>
            </w:pPr>
            <w:r/>
            <w:r>
              <w:rPr>
                <w:rFonts w:ascii="Times New Roman" w:hAnsi="Times New Roman" w:eastAsia="Times New Roman" w:cs="Times New Roman"/>
                <w:b w:val="0"/>
                <w:color w:val="000000"/>
                <w:sz w:val="16"/>
              </w:rPr>
              <w:t>Quality</w:t>
            </w:r>
          </w:p>
        </w:tc>
      </w:tr>
      <w:tr>
        <w:tc>
          <w:tcPr>
            <w:tcW w:type="dxa" w:w="1008"/>
            <w:vAlign w:val="center"/>
          </w:tcPr>
          <w:p>
            <w:pPr>
              <w:spacing w:before="0" w:after="0" w:line="252" w:lineRule="auto"/>
              <w:jc w:val="left"/>
            </w:pPr>
            <w:r/>
            <w:r>
              <w:rPr>
                <w:rFonts w:ascii="Times New Roman" w:hAnsi="Times New Roman" w:eastAsia="Times New Roman" w:cs="Times New Roman"/>
                <w:b w:val="0"/>
                <w:color w:val="000000"/>
                <w:sz w:val="16"/>
              </w:rPr>
              <w:t>P2</w:t>
            </w:r>
          </w:p>
        </w:tc>
        <w:tc>
          <w:tcPr>
            <w:tcW w:type="dxa" w:w="6653"/>
            <w:vAlign w:val="center"/>
          </w:tcPr>
          <w:p>
            <w:pPr>
              <w:spacing w:before="0" w:after="0" w:line="252" w:lineRule="auto"/>
              <w:jc w:val="left"/>
            </w:pPr>
            <w:r/>
            <w:r>
              <w:rPr>
                <w:rFonts w:ascii="Times New Roman" w:hAnsi="Times New Roman" w:eastAsia="Times New Roman" w:cs="Times New Roman"/>
                <w:b w:val="0"/>
                <w:color w:val="000000"/>
                <w:sz w:val="16"/>
              </w:rPr>
              <w:t>Add structured logs, metrics, health checks, alerts, backups, and recovery drills.</w:t>
            </w:r>
          </w:p>
        </w:tc>
        <w:tc>
          <w:tcPr>
            <w:tcW w:type="dxa" w:w="1368"/>
            <w:vAlign w:val="center"/>
          </w:tcPr>
          <w:p>
            <w:pPr>
              <w:spacing w:before="0" w:after="0" w:line="252" w:lineRule="auto"/>
              <w:jc w:val="left"/>
            </w:pPr>
            <w:r/>
            <w:r>
              <w:rPr>
                <w:rFonts w:ascii="Times New Roman" w:hAnsi="Times New Roman" w:eastAsia="Times New Roman" w:cs="Times New Roman"/>
                <w:b w:val="0"/>
                <w:color w:val="000000"/>
                <w:sz w:val="16"/>
              </w:rPr>
              <w:t>Operations</w:t>
            </w:r>
          </w:p>
        </w:tc>
      </w:tr>
      <w:tr>
        <w:tc>
          <w:tcPr>
            <w:tcW w:type="dxa" w:w="1008"/>
            <w:vAlign w:val="center"/>
          </w:tcPr>
          <w:p>
            <w:pPr>
              <w:spacing w:before="0" w:after="0" w:line="252" w:lineRule="auto"/>
              <w:jc w:val="left"/>
            </w:pPr>
            <w:r/>
            <w:r>
              <w:rPr>
                <w:rFonts w:ascii="Times New Roman" w:hAnsi="Times New Roman" w:eastAsia="Times New Roman" w:cs="Times New Roman"/>
                <w:b w:val="0"/>
                <w:color w:val="000000"/>
                <w:sz w:val="16"/>
              </w:rPr>
              <w:t>P2</w:t>
            </w:r>
          </w:p>
        </w:tc>
        <w:tc>
          <w:tcPr>
            <w:tcW w:type="dxa" w:w="6653"/>
            <w:vAlign w:val="center"/>
          </w:tcPr>
          <w:p>
            <w:pPr>
              <w:spacing w:before="0" w:after="0" w:line="252" w:lineRule="auto"/>
              <w:jc w:val="left"/>
            </w:pPr>
            <w:r/>
            <w:r>
              <w:rPr>
                <w:rFonts w:ascii="Times New Roman" w:hAnsi="Times New Roman" w:eastAsia="Times New Roman" w:cs="Times New Roman"/>
                <w:b w:val="0"/>
                <w:color w:val="000000"/>
                <w:sz w:val="16"/>
              </w:rPr>
              <w:t>Add indexed/paginated history and precomputed reporting aggregates.</w:t>
            </w:r>
          </w:p>
        </w:tc>
        <w:tc>
          <w:tcPr>
            <w:tcW w:type="dxa" w:w="1368"/>
            <w:vAlign w:val="center"/>
          </w:tcPr>
          <w:p>
            <w:pPr>
              <w:spacing w:before="0" w:after="0" w:line="252" w:lineRule="auto"/>
              <w:jc w:val="left"/>
            </w:pPr>
            <w:r/>
            <w:r>
              <w:rPr>
                <w:rFonts w:ascii="Times New Roman" w:hAnsi="Times New Roman" w:eastAsia="Times New Roman" w:cs="Times New Roman"/>
                <w:b w:val="0"/>
                <w:color w:val="000000"/>
                <w:sz w:val="16"/>
              </w:rPr>
              <w:t>Performance</w:t>
            </w:r>
          </w:p>
        </w:tc>
      </w:tr>
      <w:tr>
        <w:tc>
          <w:tcPr>
            <w:tcW w:type="dxa" w:w="1008"/>
            <w:vAlign w:val="center"/>
          </w:tcPr>
          <w:p>
            <w:pPr>
              <w:spacing w:before="0" w:after="0" w:line="252" w:lineRule="auto"/>
              <w:jc w:val="left"/>
            </w:pPr>
            <w:r/>
            <w:r>
              <w:rPr>
                <w:rFonts w:ascii="Times New Roman" w:hAnsi="Times New Roman" w:eastAsia="Times New Roman" w:cs="Times New Roman"/>
                <w:b w:val="0"/>
                <w:color w:val="000000"/>
                <w:sz w:val="16"/>
              </w:rPr>
              <w:t>P2</w:t>
            </w:r>
          </w:p>
        </w:tc>
        <w:tc>
          <w:tcPr>
            <w:tcW w:type="dxa" w:w="6653"/>
            <w:vAlign w:val="center"/>
          </w:tcPr>
          <w:p>
            <w:pPr>
              <w:spacing w:before="0" w:after="0" w:line="252" w:lineRule="auto"/>
              <w:jc w:val="left"/>
            </w:pPr>
            <w:r/>
            <w:r>
              <w:rPr>
                <w:rFonts w:ascii="Times New Roman" w:hAnsi="Times New Roman" w:eastAsia="Times New Roman" w:cs="Times New Roman"/>
                <w:b w:val="0"/>
                <w:color w:val="000000"/>
                <w:sz w:val="16"/>
              </w:rPr>
              <w:t>Perform WCAG 2.2 AA review and separate Turkish strings into a localization resource.</w:t>
            </w:r>
          </w:p>
        </w:tc>
        <w:tc>
          <w:tcPr>
            <w:tcW w:type="dxa" w:w="1368"/>
            <w:vAlign w:val="center"/>
          </w:tcPr>
          <w:p>
            <w:pPr>
              <w:spacing w:before="0" w:after="0" w:line="252" w:lineRule="auto"/>
              <w:jc w:val="left"/>
            </w:pPr>
            <w:r/>
            <w:r>
              <w:rPr>
                <w:rFonts w:ascii="Times New Roman" w:hAnsi="Times New Roman" w:eastAsia="Times New Roman" w:cs="Times New Roman"/>
                <w:b w:val="0"/>
                <w:color w:val="000000"/>
                <w:sz w:val="16"/>
              </w:rPr>
              <w:t>Usability</w:t>
            </w:r>
          </w:p>
        </w:tc>
      </w:tr>
    </w:tbl>
    <w:p>
      <w:pPr>
        <w:spacing w:after="40"/>
      </w:pPr>
    </w:p>
    <w:p>
      <w:pPr>
        <w:pStyle w:val="Heading2"/>
        <w:keepNext/>
      </w:pPr>
      <w:r>
        <w:t>Appendix C - Implemented Interface Evidence</w:t>
      </w:r>
    </w:p>
    <w:p>
      <w:pPr>
        <w:spacing w:before="80" w:after="0"/>
        <w:jc w:val="center"/>
      </w:pPr>
      <w:r>
        <w:drawing>
          <wp:inline xmlns:a="http://schemas.openxmlformats.org/drawingml/2006/main" xmlns:pic="http://schemas.openxmlformats.org/drawingml/2006/picture">
            <wp:extent cx="5532120" cy="4274820"/>
            <wp:docPr id="12" name="Picture 12" descr="Figure 12. Screens from the implemented customer, staff, and manager interfaces." title="Ui Evidence"/>
            <wp:cNvGraphicFramePr>
              <a:graphicFrameLocks noChangeAspect="1"/>
            </wp:cNvGraphicFramePr>
            <a:graphic>
              <a:graphicData uri="http://schemas.openxmlformats.org/drawingml/2006/picture">
                <pic:pic>
                  <pic:nvPicPr>
                    <pic:cNvPr id="0" name="ui-evidence.png"/>
                    <pic:cNvPicPr/>
                  </pic:nvPicPr>
                  <pic:blipFill>
                    <a:blip r:embed="rId24"/>
                    <a:stretch>
                      <a:fillRect/>
                    </a:stretch>
                  </pic:blipFill>
                  <pic:spPr>
                    <a:xfrm>
                      <a:off x="0" y="0"/>
                      <a:ext cx="5532120" cy="4274820"/>
                    </a:xfrm>
                    <a:prstGeom prst="rect"/>
                  </pic:spPr>
                </pic:pic>
              </a:graphicData>
            </a:graphic>
          </wp:inline>
        </w:drawing>
      </w:r>
    </w:p>
    <w:p>
      <w:pPr>
        <w:pStyle w:val="Caption"/>
        <w:spacing w:before="80" w:after="160"/>
        <w:jc w:val="center"/>
      </w:pPr>
      <w:r>
        <w:rPr>
          <w:rFonts w:ascii="Times New Roman" w:hAnsi="Times New Roman" w:eastAsia="Times New Roman" w:cs="Times New Roman"/>
          <w:i/>
          <w:color w:val="666666"/>
          <w:sz w:val="18"/>
        </w:rPr>
        <w:t>Figure 12. Screens from the implemented customer, staff, and manager interfaces.</w:t>
      </w:r>
    </w:p>
    <w:p>
      <w:pPr>
        <w:pStyle w:val="Heading2"/>
        <w:keepNext/>
      </w:pPr>
      <w:r>
        <w:t>Appendix D - Assumptions and Constraints</w:t>
      </w:r>
    </w:p>
    <w:p>
      <w:pPr>
        <w:pStyle w:val="ListParagraph"/>
        <w:numPr>
          <w:ilvl w:val="0"/>
          <w:numId w:val="9"/>
        </w:numPr>
        <w:spacing w:after="80" w:line="264" w:lineRule="auto"/>
        <w:ind w:left="720" w:hanging="360"/>
      </w:pPr>
      <w:r>
        <w:rPr>
          <w:rFonts w:ascii="Times New Roman" w:hAnsi="Times New Roman" w:eastAsia="Times New Roman" w:cs="Times New Roman"/>
          <w:sz w:val="22"/>
        </w:rPr>
        <w:t>The current repository is an academic/prototype implementation; no Firebase Security Rules, deployment manifests, CI pipeline, or automated tests were present in the inspected workspace.</w:t>
      </w:r>
    </w:p>
    <w:p>
      <w:pPr>
        <w:pStyle w:val="ListParagraph"/>
        <w:numPr>
          <w:ilvl w:val="0"/>
          <w:numId w:val="9"/>
        </w:numPr>
        <w:spacing w:after="80" w:line="264" w:lineRule="auto"/>
        <w:ind w:left="720" w:hanging="360"/>
      </w:pPr>
      <w:r>
        <w:rPr>
          <w:rFonts w:ascii="Times New Roman" w:hAnsi="Times New Roman" w:eastAsia="Times New Roman" w:cs="Times New Roman"/>
          <w:sz w:val="22"/>
        </w:rPr>
        <w:t>Verification on 8 June 2026: npm run build completed successfully with a JavaScript chunk-size warning; npm run lint reported 20 errors, principally explicit any types, unused variables, and React purity violations caused by Date.now() calls during Manager rendering.</w:t>
      </w:r>
    </w:p>
    <w:p>
      <w:pPr>
        <w:pStyle w:val="ListParagraph"/>
        <w:numPr>
          <w:ilvl w:val="0"/>
          <w:numId w:val="9"/>
        </w:numPr>
        <w:spacing w:after="80" w:line="264" w:lineRule="auto"/>
        <w:ind w:left="720" w:hanging="360"/>
      </w:pPr>
      <w:r>
        <w:rPr>
          <w:rFonts w:ascii="Times New Roman" w:hAnsi="Times New Roman" w:eastAsia="Times New Roman" w:cs="Times New Roman"/>
          <w:sz w:val="22"/>
        </w:rPr>
        <w:t>Firebase Realtime Database remains the selected persistence technology for this design revision.</w:t>
      </w:r>
    </w:p>
    <w:p>
      <w:pPr>
        <w:pStyle w:val="ListParagraph"/>
        <w:numPr>
          <w:ilvl w:val="0"/>
          <w:numId w:val="9"/>
        </w:numPr>
        <w:spacing w:after="80" w:line="264" w:lineRule="auto"/>
        <w:ind w:left="720" w:hanging="360"/>
      </w:pPr>
      <w:r>
        <w:rPr>
          <w:rFonts w:ascii="Times New Roman" w:hAnsi="Times New Roman" w:eastAsia="Times New Roman" w:cs="Times New Roman"/>
          <w:sz w:val="22"/>
        </w:rPr>
        <w:t>The POS module is a simulator and does not process real cardholder data.</w:t>
      </w:r>
    </w:p>
    <w:p>
      <w:pPr>
        <w:pStyle w:val="ListParagraph"/>
        <w:numPr>
          <w:ilvl w:val="0"/>
          <w:numId w:val="9"/>
        </w:numPr>
        <w:spacing w:after="80" w:line="264" w:lineRule="auto"/>
        <w:ind w:left="720" w:hanging="360"/>
      </w:pPr>
      <w:r>
        <w:rPr>
          <w:rFonts w:ascii="Times New Roman" w:hAnsi="Times New Roman" w:eastAsia="Times New Roman" w:cs="Times New Roman"/>
          <w:sz w:val="22"/>
        </w:rPr>
        <w:t>Table numbers are user-provided URL data in the current implementation; production QR codes should use validated table identifiers or signed tokens.</w:t>
      </w:r>
    </w:p>
    <w:p>
      <w:pPr>
        <w:pStyle w:val="ListParagraph"/>
        <w:numPr>
          <w:ilvl w:val="0"/>
          <w:numId w:val="9"/>
        </w:numPr>
        <w:spacing w:after="80" w:line="264" w:lineRule="auto"/>
        <w:ind w:left="720" w:hanging="360"/>
      </w:pPr>
      <w:r>
        <w:rPr>
          <w:rFonts w:ascii="Times New Roman" w:hAnsi="Times New Roman" w:eastAsia="Times New Roman" w:cs="Times New Roman"/>
          <w:sz w:val="22"/>
        </w:rPr>
        <w:t>The manager email whitelist currently contains admin@semsy.com and should be replaced by server-enforced role assignment.</w:t>
      </w:r>
    </w:p>
    <w:p>
      <w:pPr>
        <w:pStyle w:val="ListParagraph"/>
        <w:numPr>
          <w:ilvl w:val="0"/>
          <w:numId w:val="9"/>
        </w:numPr>
        <w:spacing w:after="80" w:line="264" w:lineRule="auto"/>
        <w:ind w:left="720" w:hanging="360"/>
      </w:pPr>
      <w:r>
        <w:rPr>
          <w:rFonts w:ascii="Times New Roman" w:hAnsi="Times New Roman" w:eastAsia="Times New Roman" w:cs="Times New Roman"/>
          <w:sz w:val="22"/>
        </w:rPr>
        <w:t>All user-facing strings remain Turkish unless a future internationalization requirement is approved.</w:t>
      </w:r>
    </w:p>
    <w:sectPr w:rsidR="00210B3F" w:rsidRPr="00FA1367">
      <w:headerReference w:type="default" r:id="rId11"/>
      <w:footerReference w:type="default" r:id="rId12"/>
      <w:pgSz w:w="11906" w:h="16838"/>
      <w:pgMar w:top="1440" w:right="1440" w:bottom="1440" w:left="1440" w:header="648" w:footer="648" w:gutter="0"/>
      <w:cols w:space="708"/>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001A9" w14:textId="77777777" w:rsidR="00F363A6" w:rsidRDefault="00F363A6" w:rsidP="00DF1F99">
      <w:pPr>
        <w:spacing w:after="0" w:line="240" w:lineRule="auto"/>
      </w:pPr>
      <w:r>
        <w:separator/>
      </w:r>
    </w:p>
  </w:endnote>
  <w:endnote w:type="continuationSeparator" w:id="0">
    <w:p w14:paraId="3626C4ED" w14:textId="77777777" w:rsidR="00F363A6" w:rsidRDefault="00F363A6" w:rsidP="00DF1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5448"/>
      <w:docPartObj>
        <w:docPartGallery w:val="Page Numbers (Bottom of Page)"/>
        <w:docPartUnique/>
      </w:docPartObj>
    </w:sdtPr>
    <w:sdtEndPr>
      <w:rPr>
        <w:noProof/>
      </w:rPr>
    </w:sdtEndPr>
    <w:sdtContent>
      <w:p w14:paraId="68C48A65" w14:textId="77777777" w:rsidR="00B467A0" w:rsidRDefault="00B467A0">
        <w:pPr>
          <w:pStyle w:val="Footer"/>
          <w:jc w:val="center"/>
        </w:pPr>
        <w:r>
          <w:fldChar w:fldCharType="begin"/>
        </w:r>
        <w:r>
          <w:instrText xml:space="preserve"> PAGE   \* MERGEFORMAT </w:instrText>
        </w:r>
        <w:r>
          <w:fldChar w:fldCharType="separate"/>
        </w:r>
        <w:r w:rsidR="00035B62">
          <w:rPr>
            <w:noProof/>
          </w:rPr>
          <w:t>3</w:t>
        </w:r>
        <w:r>
          <w:rPr>
            <w:noProof/>
          </w:rPr>
          <w:fldChar w:fldCharType="end"/>
        </w:r>
      </w:p>
    </w:sdtContent>
  </w:sdt>
  <w:p w14:paraId="56FE30BD" w14:textId="77777777" w:rsidR="003E3C6B" w:rsidRDefault="003E3C6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color w:val="666666"/>
        <w:sz w:val="17"/>
      </w:rPr>
      <w:t xml:space="preserve">SEMSY  |  Page </w:t>
    </w: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C3C76" w14:textId="77777777" w:rsidR="00F363A6" w:rsidRDefault="00F363A6" w:rsidP="00DF1F99">
      <w:pPr>
        <w:spacing w:after="0" w:line="240" w:lineRule="auto"/>
      </w:pPr>
      <w:r>
        <w:separator/>
      </w:r>
    </w:p>
  </w:footnote>
  <w:footnote w:type="continuationSeparator" w:id="0">
    <w:p w14:paraId="7C22CE75" w14:textId="77777777" w:rsidR="00F363A6" w:rsidRDefault="00F363A6" w:rsidP="00DF1F99">
      <w:pPr>
        <w:spacing w:after="0" w:line="240" w:lineRule="auto"/>
      </w:pPr>
      <w:r>
        <w:continuationSeparator/>
      </w:r>
    </w:p>
  </w:footnote>
  <w:footnote w:id="1">
    <w:p w14:paraId="3C863587" w14:textId="77777777" w:rsidR="00045F12" w:rsidRPr="00DD1C4C" w:rsidRDefault="00045F12">
      <w:pPr>
        <w:pStyle w:val="FootnoteText"/>
        <w:rPr>
          <w:lang w:val="en-US"/>
        </w:rPr>
      </w:pPr>
      <w:r>
        <w:rPr>
          <w:rStyle w:val="FootnoteReference"/>
        </w:rPr>
        <w:footnoteRef/>
      </w:r>
      <w:r>
        <w:t xml:space="preserve"> </w:t>
      </w:r>
      <w:proofErr w:type="spellStart"/>
      <w:r>
        <w:t>Examples</w:t>
      </w:r>
      <w:proofErr w:type="spellEnd"/>
      <w:r>
        <w:t xml:space="preserve">: </w:t>
      </w:r>
      <w:proofErr w:type="spellStart"/>
      <w:r w:rsidRPr="003B7399">
        <w:t>Reliability</w:t>
      </w:r>
      <w:proofErr w:type="spellEnd"/>
      <w:r w:rsidRPr="003B7399">
        <w:t xml:space="preserve">, </w:t>
      </w:r>
      <w:proofErr w:type="spellStart"/>
      <w:r w:rsidRPr="003B7399">
        <w:t>Modifiability</w:t>
      </w:r>
      <w:proofErr w:type="spellEnd"/>
      <w:r w:rsidRPr="003B7399">
        <w:t>,</w:t>
      </w:r>
      <w:r>
        <w:t xml:space="preserve"> </w:t>
      </w:r>
      <w:proofErr w:type="spellStart"/>
      <w:r w:rsidRPr="003B7399">
        <w:t>Maintainability</w:t>
      </w:r>
      <w:proofErr w:type="spellEnd"/>
      <w:r w:rsidRPr="003B7399">
        <w:t>,</w:t>
      </w:r>
      <w:r>
        <w:t xml:space="preserve"> </w:t>
      </w:r>
      <w:proofErr w:type="spellStart"/>
      <w:r w:rsidRPr="003B7399">
        <w:t>Understandability</w:t>
      </w:r>
      <w:proofErr w:type="spellEnd"/>
      <w:r w:rsidRPr="003B7399">
        <w:t>,</w:t>
      </w:r>
      <w:r>
        <w:t xml:space="preserve"> </w:t>
      </w:r>
      <w:proofErr w:type="spellStart"/>
      <w:r w:rsidRPr="003B7399">
        <w:t>Adaptability</w:t>
      </w:r>
      <w:proofErr w:type="spellEnd"/>
      <w:r w:rsidRPr="003B7399">
        <w:t>,</w:t>
      </w:r>
      <w:r>
        <w:t xml:space="preserve"> </w:t>
      </w:r>
      <w:proofErr w:type="spellStart"/>
      <w:r w:rsidRPr="003B7399">
        <w:t>Reusability</w:t>
      </w:r>
      <w:proofErr w:type="spellEnd"/>
      <w:r w:rsidRPr="003B7399">
        <w:t>,</w:t>
      </w:r>
      <w:r>
        <w:t xml:space="preserve"> </w:t>
      </w:r>
      <w:proofErr w:type="spellStart"/>
      <w:r w:rsidRPr="003B7399">
        <w:t>Efficiency</w:t>
      </w:r>
      <w:proofErr w:type="spellEnd"/>
      <w:r w:rsidRPr="003B7399">
        <w:t>,</w:t>
      </w:r>
      <w:r>
        <w:t xml:space="preserve"> </w:t>
      </w:r>
      <w:proofErr w:type="spellStart"/>
      <w:r w:rsidRPr="003B7399">
        <w:t>Portability</w:t>
      </w:r>
      <w:proofErr w:type="spellEnd"/>
      <w:r w:rsidRPr="003B7399">
        <w:t>,</w:t>
      </w:r>
      <w:r>
        <w:t xml:space="preserve"> </w:t>
      </w:r>
      <w:proofErr w:type="spellStart"/>
      <w:r>
        <w:t>Traceability</w:t>
      </w:r>
      <w:proofErr w:type="spellEnd"/>
      <w:r>
        <w:t xml:space="preserve"> o</w:t>
      </w:r>
      <w:r w:rsidRPr="003B7399">
        <w:t xml:space="preserve">f </w:t>
      </w:r>
      <w:proofErr w:type="spellStart"/>
      <w:r w:rsidRPr="003B7399">
        <w:t>Requirements</w:t>
      </w:r>
      <w:proofErr w:type="spellEnd"/>
      <w:r w:rsidRPr="003B7399">
        <w:t>,</w:t>
      </w:r>
      <w:r>
        <w:t xml:space="preserve"> </w:t>
      </w:r>
      <w:proofErr w:type="spellStart"/>
      <w:r w:rsidRPr="003B7399">
        <w:t>Fault</w:t>
      </w:r>
      <w:proofErr w:type="spellEnd"/>
      <w:r w:rsidRPr="003B7399">
        <w:t xml:space="preserve"> </w:t>
      </w:r>
      <w:proofErr w:type="spellStart"/>
      <w:r w:rsidRPr="003B7399">
        <w:t>Tolerance</w:t>
      </w:r>
      <w:proofErr w:type="spellEnd"/>
      <w:r w:rsidRPr="003B7399">
        <w:t>,</w:t>
      </w:r>
      <w:r>
        <w:t xml:space="preserve"> </w:t>
      </w:r>
      <w:proofErr w:type="spellStart"/>
      <w:r w:rsidRPr="003B7399">
        <w:t>Backward</w:t>
      </w:r>
      <w:proofErr w:type="spellEnd"/>
      <w:r w:rsidRPr="003B7399">
        <w:t>-Compatibility</w:t>
      </w:r>
      <w:r>
        <w:t xml:space="preserve"> </w:t>
      </w:r>
      <w:proofErr w:type="spellStart"/>
      <w:r>
        <w:t>etc</w:t>
      </w:r>
      <w:proofErr w:type="spellEnd"/>
      <w:r>
        <w:t xml:space="preserve">.. </w:t>
      </w:r>
      <w:proofErr w:type="spellStart"/>
      <w:r>
        <w:t>Check</w:t>
      </w:r>
      <w:proofErr w:type="spellEnd"/>
      <w:r>
        <w:t xml:space="preserve"> </w:t>
      </w:r>
      <w:proofErr w:type="spellStart"/>
      <w:r>
        <w:t>class</w:t>
      </w:r>
      <w:proofErr w:type="spellEnd"/>
      <w:r>
        <w:t xml:space="preserve"> </w:t>
      </w:r>
      <w:proofErr w:type="spellStart"/>
      <w:r>
        <w:t>slides</w:t>
      </w:r>
      <w:proofErr w:type="spellEnd"/>
      <w:r>
        <w:t xml:space="preserve"> </w:t>
      </w:r>
      <w:proofErr w:type="spellStart"/>
      <w:r>
        <w:t>for</w:t>
      </w:r>
      <w:proofErr w:type="spellEnd"/>
      <w:r>
        <w:t xml:space="preserve"> </w:t>
      </w:r>
      <w:proofErr w:type="spellStart"/>
      <w:r>
        <w:t>examples</w:t>
      </w:r>
      <w:proofErr w:type="spellEnd"/>
      <w:r>
        <w:t>.</w:t>
      </w:r>
    </w:p>
  </w:footnote>
  <w:footnote w:id="2">
    <w:p w14:paraId="03C06266" w14:textId="77777777" w:rsidR="00045F12" w:rsidRPr="00FF28E6" w:rsidRDefault="00045F12" w:rsidP="003B7399">
      <w:pPr>
        <w:pStyle w:val="FootnoteText"/>
        <w:rPr>
          <w:lang w:val="en-US"/>
        </w:rPr>
      </w:pPr>
      <w:r>
        <w:rPr>
          <w:rStyle w:val="FootnoteReference"/>
        </w:rPr>
        <w:footnoteRef/>
      </w:r>
      <w:r>
        <w:t xml:space="preserve"> </w:t>
      </w:r>
      <w:r>
        <w:rPr>
          <w:lang w:val="en-US"/>
        </w:rPr>
        <w:t>The non-functional requirement identifiers from Analysis/Software Requirements Document</w:t>
      </w:r>
    </w:p>
  </w:footnote>
  <w:footnote w:id="3">
    <w:p w14:paraId="068B9B2E" w14:textId="77777777" w:rsidR="00BE47C8" w:rsidRPr="00BE47C8" w:rsidRDefault="00BE47C8">
      <w:pPr>
        <w:pStyle w:val="FootnoteText"/>
        <w:rPr>
          <w:lang w:val="en-US"/>
        </w:rPr>
      </w:pPr>
      <w:r>
        <w:rPr>
          <w:rStyle w:val="FootnoteReference"/>
        </w:rPr>
        <w:footnoteRef/>
      </w:r>
      <w:r>
        <w:t xml:space="preserve"> </w:t>
      </w:r>
      <w:proofErr w:type="spellStart"/>
      <w:r>
        <w:t>Actors</w:t>
      </w:r>
      <w:proofErr w:type="spellEnd"/>
      <w:r>
        <w:t xml:space="preserve"> </w:t>
      </w:r>
      <w:proofErr w:type="spellStart"/>
      <w:r>
        <w:t>should</w:t>
      </w:r>
      <w:proofErr w:type="spellEnd"/>
      <w:r>
        <w:t xml:space="preserve"> </w:t>
      </w:r>
      <w:proofErr w:type="spellStart"/>
      <w:r>
        <w:t>correspond</w:t>
      </w:r>
      <w:proofErr w:type="spellEnd"/>
      <w:r>
        <w:t xml:space="preserve"> </w:t>
      </w:r>
      <w:proofErr w:type="spellStart"/>
      <w:r>
        <w:t>to</w:t>
      </w:r>
      <w:proofErr w:type="spellEnd"/>
      <w:r>
        <w:t xml:space="preserve"> </w:t>
      </w:r>
      <w:proofErr w:type="spellStart"/>
      <w:r>
        <w:t>actors</w:t>
      </w:r>
      <w:proofErr w:type="spellEnd"/>
      <w:r>
        <w:t xml:space="preserve"> in </w:t>
      </w:r>
      <w:proofErr w:type="spellStart"/>
      <w:r>
        <w:t>uses</w:t>
      </w:r>
      <w:proofErr w:type="spellEnd"/>
      <w:r>
        <w:t xml:space="preserve"> </w:t>
      </w:r>
      <w:proofErr w:type="spellStart"/>
      <w:r>
        <w:t>cases</w:t>
      </w:r>
      <w:proofErr w:type="spellEnd"/>
      <w:r>
        <w:t xml:space="preserve"> </w:t>
      </w:r>
      <w:proofErr w:type="spellStart"/>
      <w:r>
        <w:t>from</w:t>
      </w:r>
      <w:proofErr w:type="spellEnd"/>
      <w:r>
        <w:t xml:space="preserve"> Analysis </w:t>
      </w:r>
      <w:proofErr w:type="spellStart"/>
      <w:r>
        <w:t>Document</w:t>
      </w:r>
      <w:proofErr w:type="spellEnd"/>
      <w:r>
        <w:t>..</w:t>
      </w:r>
    </w:p>
  </w:footnote>
  <w:footnote w:id="4">
    <w:p w14:paraId="34CCE910" w14:textId="77777777" w:rsidR="00BE47C8" w:rsidRPr="00BE47C8" w:rsidRDefault="00BE47C8">
      <w:pPr>
        <w:pStyle w:val="FootnoteText"/>
        <w:rPr>
          <w:lang w:val="en-US"/>
        </w:rPr>
      </w:pPr>
      <w:r>
        <w:rPr>
          <w:rStyle w:val="FootnoteReference"/>
        </w:rPr>
        <w:footnoteRef/>
      </w:r>
      <w:r>
        <w:t xml:space="preserve"> </w:t>
      </w:r>
      <w:r>
        <w:rPr>
          <w:lang w:val="en-US"/>
        </w:rPr>
        <w:t>Classes should correspond to classes in Section 3.1.</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s="Calibri"/>
        <w:color w:val="666666"/>
        <w:sz w:val="17"/>
      </w:rPr>
      <w:t>CENG3004  |  SEMSY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46B09"/>
    <w:multiLevelType w:val="hybridMultilevel"/>
    <w:tmpl w:val="1A2A1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990587"/>
    <w:multiLevelType w:val="hybridMultilevel"/>
    <w:tmpl w:val="3E5830FC"/>
    <w:lvl w:ilvl="0" w:tplc="7F80DAA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1B10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46E7345"/>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449C630E"/>
    <w:multiLevelType w:val="hybridMultilevel"/>
    <w:tmpl w:val="D7F0C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1C3F50"/>
    <w:multiLevelType w:val="hybridMultilevel"/>
    <w:tmpl w:val="5BC65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B13E15"/>
    <w:multiLevelType w:val="hybridMultilevel"/>
    <w:tmpl w:val="C320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3760D9"/>
    <w:multiLevelType w:val="hybridMultilevel"/>
    <w:tmpl w:val="B5BEEE6C"/>
    <w:lvl w:ilvl="0" w:tplc="B652EEB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9C7C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88505066">
    <w:abstractNumId w:val="3"/>
  </w:num>
  <w:num w:numId="2" w16cid:durableId="1538472636">
    <w:abstractNumId w:val="1"/>
  </w:num>
  <w:num w:numId="3" w16cid:durableId="259066223">
    <w:abstractNumId w:val="5"/>
  </w:num>
  <w:num w:numId="4" w16cid:durableId="745609702">
    <w:abstractNumId w:val="7"/>
  </w:num>
  <w:num w:numId="5" w16cid:durableId="1350909109">
    <w:abstractNumId w:val="2"/>
  </w:num>
  <w:num w:numId="6" w16cid:durableId="1435326430">
    <w:abstractNumId w:val="8"/>
  </w:num>
  <w:num w:numId="7" w16cid:durableId="1705904436">
    <w:abstractNumId w:val="6"/>
  </w:num>
  <w:num w:numId="8" w16cid:durableId="1517962856">
    <w:abstractNumId w:val="0"/>
  </w:num>
  <w:num w:numId="9" w16cid:durableId="1907064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EB9"/>
    <w:rsid w:val="00017970"/>
    <w:rsid w:val="00035B62"/>
    <w:rsid w:val="00045F12"/>
    <w:rsid w:val="000E1D10"/>
    <w:rsid w:val="000E2314"/>
    <w:rsid w:val="00112777"/>
    <w:rsid w:val="001654A5"/>
    <w:rsid w:val="00210B3F"/>
    <w:rsid w:val="002331EE"/>
    <w:rsid w:val="003B7399"/>
    <w:rsid w:val="003E3C6B"/>
    <w:rsid w:val="00405283"/>
    <w:rsid w:val="004C4148"/>
    <w:rsid w:val="005B793B"/>
    <w:rsid w:val="006F3B24"/>
    <w:rsid w:val="00776DF3"/>
    <w:rsid w:val="008025A5"/>
    <w:rsid w:val="00846401"/>
    <w:rsid w:val="009F739A"/>
    <w:rsid w:val="00A10323"/>
    <w:rsid w:val="00A12D1E"/>
    <w:rsid w:val="00A45890"/>
    <w:rsid w:val="00AF0419"/>
    <w:rsid w:val="00B40233"/>
    <w:rsid w:val="00B467A0"/>
    <w:rsid w:val="00BE47C8"/>
    <w:rsid w:val="00CA1C82"/>
    <w:rsid w:val="00CE6F20"/>
    <w:rsid w:val="00DD1C4C"/>
    <w:rsid w:val="00DD4281"/>
    <w:rsid w:val="00DF1F99"/>
    <w:rsid w:val="00E44AAC"/>
    <w:rsid w:val="00EC1806"/>
    <w:rsid w:val="00ED3EB9"/>
    <w:rsid w:val="00F363A6"/>
    <w:rsid w:val="00FA1367"/>
    <w:rsid w:val="00FA5929"/>
    <w:rsid w:val="00FF28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F149C"/>
  <w15:chartTrackingRefBased/>
  <w15:docId w15:val="{6D6B81E2-EBD6-485D-BA01-08A886E9F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970"/>
    <w:pPr>
      <w:spacing w:before="0" w:after="120" w:line="264" w:lineRule="auto"/>
    </w:pPr>
    <w:rPr>
      <w:rFonts w:ascii="Times New Roman" w:hAnsi="Times New Roman"/>
      <w:sz w:val="22"/>
    </w:rPr>
  </w:style>
  <w:style w:type="paragraph" w:styleId="Heading1">
    <w:name w:val="heading 1"/>
    <w:basedOn w:val="Normal"/>
    <w:next w:val="Normal"/>
    <w:link w:val="Heading1Char"/>
    <w:uiPriority w:val="9"/>
    <w:qFormat/>
    <w:rsid w:val="003E3C6B"/>
    <w:pPr>
      <w:keepNext/>
      <w:keepLines/>
      <w:numPr>
        <w:numId w:val="6"/>
      </w:numPr>
      <w:spacing w:before="320" w:after="160"/>
      <w:ind w:left="431" w:hanging="431"/>
      <w:outlineLvl w:val="0"/>
    </w:pPr>
    <w:rPr>
      <w:rFonts w:asciiTheme="majorHAnsi" w:eastAsiaTheme="majorEastAsia" w:hAnsiTheme="majorHAnsi" w:cstheme="majorBidi" w:ascii="Calibri" w:hAnsi="Calibri"/>
      <w:b/>
      <w:color w:val="2E74B5"/>
      <w:sz w:val="32"/>
      <w:szCs w:val="32"/>
    </w:rPr>
  </w:style>
  <w:style w:type="paragraph" w:styleId="Heading2">
    <w:name w:val="heading 2"/>
    <w:basedOn w:val="Normal"/>
    <w:next w:val="Normal"/>
    <w:link w:val="Heading2Char"/>
    <w:uiPriority w:val="9"/>
    <w:unhideWhenUsed/>
    <w:qFormat/>
    <w:rsid w:val="00DF1F99"/>
    <w:pPr>
      <w:keepNext/>
      <w:keepLines/>
      <w:numPr>
        <w:ilvl w:val="1"/>
        <w:numId w:val="6"/>
      </w:numPr>
      <w:spacing w:before="240" w:after="120"/>
      <w:outlineLvl w:val="1"/>
    </w:pPr>
    <w:rPr>
      <w:rFonts w:asciiTheme="majorHAnsi" w:eastAsiaTheme="majorEastAsia" w:hAnsiTheme="majorHAnsi" w:cstheme="majorBidi" w:ascii="Calibri" w:hAnsi="Calibri"/>
      <w:b/>
      <w:color w:val="2E74B5"/>
      <w:sz w:val="26"/>
      <w:szCs w:val="26"/>
    </w:rPr>
  </w:style>
  <w:style w:type="paragraph" w:styleId="Heading3">
    <w:name w:val="heading 3"/>
    <w:basedOn w:val="Normal"/>
    <w:next w:val="Normal"/>
    <w:link w:val="Heading3Char"/>
    <w:uiPriority w:val="9"/>
    <w:semiHidden/>
    <w:unhideWhenUsed/>
    <w:qFormat/>
    <w:rsid w:val="00ED3EB9"/>
    <w:pPr>
      <w:keepNext/>
      <w:keepLines/>
      <w:numPr>
        <w:ilvl w:val="2"/>
        <w:numId w:val="6"/>
      </w:numPr>
      <w:spacing w:before="160" w:after="80"/>
      <w:outlineLvl w:val="2"/>
    </w:pPr>
    <w:rPr>
      <w:rFonts w:asciiTheme="majorHAnsi" w:eastAsiaTheme="majorEastAsia" w:hAnsiTheme="majorHAnsi" w:cstheme="majorBidi" w:ascii="Calibri" w:hAnsi="Calibri"/>
      <w:b/>
      <w:color w:val="1F4D78"/>
      <w:sz w:val="24"/>
      <w:szCs w:val="24"/>
    </w:rPr>
  </w:style>
  <w:style w:type="paragraph" w:styleId="Heading4">
    <w:name w:val="heading 4"/>
    <w:basedOn w:val="Normal"/>
    <w:next w:val="Normal"/>
    <w:link w:val="Heading4Char"/>
    <w:uiPriority w:val="9"/>
    <w:semiHidden/>
    <w:unhideWhenUsed/>
    <w:qFormat/>
    <w:rsid w:val="00ED3EB9"/>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D3EB9"/>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D3EB9"/>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D3EB9"/>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3EB9"/>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3EB9"/>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D3EB9"/>
    <w:pPr>
      <w:spacing w:after="120" w:line="240" w:lineRule="auto"/>
    </w:pPr>
    <w:rPr>
      <w:rFonts w:ascii="Verdana" w:eastAsia="Times New Roman" w:hAnsi="Verdana" w:cs="Times New Roman"/>
      <w:sz w:val="20"/>
      <w:szCs w:val="20"/>
      <w:lang w:val="en-US"/>
    </w:rPr>
  </w:style>
  <w:style w:type="character" w:customStyle="1" w:styleId="BodyTextChar">
    <w:name w:val="Body Text Char"/>
    <w:basedOn w:val="DefaultParagraphFont"/>
    <w:link w:val="BodyText"/>
    <w:rsid w:val="00ED3EB9"/>
    <w:rPr>
      <w:rFonts w:ascii="Verdana" w:eastAsia="Times New Roman" w:hAnsi="Verdana" w:cs="Times New Roman"/>
      <w:sz w:val="20"/>
      <w:szCs w:val="20"/>
      <w:lang w:val="en-US"/>
    </w:rPr>
  </w:style>
  <w:style w:type="character" w:customStyle="1" w:styleId="Heading1Char">
    <w:name w:val="Heading 1 Char"/>
    <w:basedOn w:val="DefaultParagraphFont"/>
    <w:link w:val="Heading1"/>
    <w:uiPriority w:val="9"/>
    <w:rsid w:val="003E3C6B"/>
    <w:rPr>
      <w:rFonts w:asciiTheme="majorHAnsi" w:eastAsiaTheme="majorEastAsia" w:hAnsiTheme="majorHAnsi" w:cstheme="majorBidi"/>
      <w:color w:val="2E74B5" w:themeColor="accent1" w:themeShade="BF"/>
      <w:sz w:val="36"/>
      <w:szCs w:val="32"/>
    </w:rPr>
  </w:style>
  <w:style w:type="paragraph" w:styleId="ListParagraph">
    <w:name w:val="List Paragraph"/>
    <w:basedOn w:val="Normal"/>
    <w:uiPriority w:val="34"/>
    <w:qFormat/>
    <w:rsid w:val="00ED3EB9"/>
    <w:pPr>
      <w:spacing w:after="80" w:line="264" w:lineRule="auto"/>
      <w:ind w:left="720"/>
      <w:contextualSpacing/>
    </w:pPr>
    <w:rPr>
      <w:rFonts w:ascii="Times New Roman" w:hAnsi="Times New Roman"/>
      <w:sz w:val="22"/>
    </w:rPr>
  </w:style>
  <w:style w:type="character" w:customStyle="1" w:styleId="Heading2Char">
    <w:name w:val="Heading 2 Char"/>
    <w:basedOn w:val="DefaultParagraphFont"/>
    <w:link w:val="Heading2"/>
    <w:uiPriority w:val="9"/>
    <w:rsid w:val="00DF1F99"/>
    <w:rPr>
      <w:rFonts w:asciiTheme="majorHAnsi" w:eastAsiaTheme="majorEastAsia" w:hAnsiTheme="majorHAnsi" w:cstheme="majorBidi"/>
      <w:color w:val="2E74B5" w:themeColor="accent1" w:themeShade="BF"/>
      <w:sz w:val="32"/>
      <w:szCs w:val="26"/>
    </w:rPr>
  </w:style>
  <w:style w:type="table" w:styleId="TableGrid">
    <w:name w:val="Table Grid"/>
    <w:basedOn w:val="TableNormal"/>
    <w:uiPriority w:val="39"/>
    <w:rsid w:val="00ED3E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ED3EB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D3EB9"/>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ED3EB9"/>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ED3EB9"/>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ED3EB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ED3E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D3EB9"/>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DF1F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1F99"/>
    <w:rPr>
      <w:rFonts w:ascii="Times New Roman" w:hAnsi="Times New Roman"/>
      <w:sz w:val="20"/>
      <w:szCs w:val="20"/>
    </w:rPr>
  </w:style>
  <w:style w:type="character" w:styleId="FootnoteReference">
    <w:name w:val="footnote reference"/>
    <w:basedOn w:val="DefaultParagraphFont"/>
    <w:uiPriority w:val="99"/>
    <w:semiHidden/>
    <w:unhideWhenUsed/>
    <w:rsid w:val="00DF1F99"/>
    <w:rPr>
      <w:vertAlign w:val="superscript"/>
    </w:rPr>
  </w:style>
  <w:style w:type="paragraph" w:styleId="Title">
    <w:name w:val="Title"/>
    <w:basedOn w:val="Normal"/>
    <w:next w:val="Normal"/>
    <w:link w:val="TitleChar"/>
    <w:uiPriority w:val="10"/>
    <w:qFormat/>
    <w:rsid w:val="00FF28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8E6"/>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semiHidden/>
    <w:unhideWhenUsed/>
    <w:rsid w:val="004C414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C4148"/>
    <w:rPr>
      <w:rFonts w:ascii="Times New Roman" w:hAnsi="Times New Roman"/>
      <w:sz w:val="20"/>
      <w:szCs w:val="20"/>
    </w:rPr>
  </w:style>
  <w:style w:type="character" w:styleId="EndnoteReference">
    <w:name w:val="endnote reference"/>
    <w:basedOn w:val="DefaultParagraphFont"/>
    <w:uiPriority w:val="99"/>
    <w:semiHidden/>
    <w:unhideWhenUsed/>
    <w:rsid w:val="004C4148"/>
    <w:rPr>
      <w:vertAlign w:val="superscript"/>
    </w:rPr>
  </w:style>
  <w:style w:type="character" w:styleId="Hyperlink">
    <w:name w:val="Hyperlink"/>
    <w:basedOn w:val="DefaultParagraphFont"/>
    <w:uiPriority w:val="99"/>
    <w:unhideWhenUsed/>
    <w:rsid w:val="00210B3F"/>
    <w:rPr>
      <w:color w:val="0563C1" w:themeColor="hyperlink"/>
      <w:u w:val="single"/>
    </w:rPr>
  </w:style>
  <w:style w:type="paragraph" w:styleId="Subtitle">
    <w:name w:val="Subtitle"/>
    <w:basedOn w:val="Normal"/>
    <w:next w:val="Normal"/>
    <w:link w:val="SubtitleChar"/>
    <w:uiPriority w:val="11"/>
    <w:qFormat/>
    <w:rsid w:val="00210B3F"/>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210B3F"/>
    <w:rPr>
      <w:rFonts w:eastAsiaTheme="minorEastAsia"/>
      <w:color w:val="5A5A5A" w:themeColor="text1" w:themeTint="A5"/>
      <w:spacing w:val="15"/>
    </w:rPr>
  </w:style>
  <w:style w:type="paragraph" w:styleId="Header">
    <w:name w:val="header"/>
    <w:basedOn w:val="Normal"/>
    <w:link w:val="HeaderChar"/>
    <w:uiPriority w:val="99"/>
    <w:unhideWhenUsed/>
    <w:rsid w:val="003E3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C6B"/>
    <w:rPr>
      <w:rFonts w:ascii="Times New Roman" w:hAnsi="Times New Roman"/>
      <w:sz w:val="24"/>
    </w:rPr>
  </w:style>
  <w:style w:type="paragraph" w:styleId="Footer">
    <w:name w:val="footer"/>
    <w:basedOn w:val="Normal"/>
    <w:link w:val="FooterChar"/>
    <w:uiPriority w:val="99"/>
    <w:unhideWhenUsed/>
    <w:rsid w:val="003E3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C6B"/>
    <w:rPr>
      <w:rFonts w:ascii="Times New Roman" w:hAnsi="Times New Roman"/>
      <w:sz w:val="24"/>
    </w:rPr>
  </w:style>
  <w:style w:type="paragraph" w:styleId="TOCHeading">
    <w:name w:val="TOC Heading"/>
    <w:basedOn w:val="Heading1"/>
    <w:next w:val="Normal"/>
    <w:uiPriority w:val="39"/>
    <w:unhideWhenUsed/>
    <w:qFormat/>
    <w:rsid w:val="003E3C6B"/>
    <w:pPr>
      <w:numPr>
        <w:numId w:val="0"/>
      </w:numPr>
      <w:outlineLvl w:val="9"/>
    </w:pPr>
    <w:rPr>
      <w:sz w:val="32"/>
      <w:lang w:val="en-US"/>
    </w:rPr>
  </w:style>
  <w:style w:type="paragraph" w:styleId="TOC1">
    <w:name w:val="toc 1"/>
    <w:basedOn w:val="Normal"/>
    <w:next w:val="Normal"/>
    <w:autoRedefine/>
    <w:uiPriority w:val="39"/>
    <w:unhideWhenUsed/>
    <w:rsid w:val="003E3C6B"/>
    <w:pPr>
      <w:spacing w:after="100"/>
    </w:pPr>
  </w:style>
  <w:style w:type="paragraph" w:styleId="TOC2">
    <w:name w:val="toc 2"/>
    <w:basedOn w:val="Normal"/>
    <w:next w:val="Normal"/>
    <w:autoRedefine/>
    <w:uiPriority w:val="39"/>
    <w:unhideWhenUsed/>
    <w:rsid w:val="003E3C6B"/>
    <w:pPr>
      <w:spacing w:after="100"/>
      <w:ind w:left="240"/>
    </w:pPr>
  </w:style>
  <w:style w:type="paragraph" w:customStyle="1" w:styleId="Caption">
    <w:name w:val="caption"/>
    <w:rPr>
      <w:rFonts w:ascii="Times New Roman" w:hAnsi="Times New Roman"/>
      <w:i/>
      <w:color w:val="666666"/>
      <w:sz w:val="18"/>
    </w:rPr>
  </w:style>
  <w:style w:type="paragraph" w:customStyle="1" w:styleId="TechnicalNote">
    <w:name w:val="Technical Note"/>
    <w:pPr>
      <w:spacing w:before="80" w:after="120"/>
    </w:pPr>
    <w:rPr>
      <w:rFonts w:ascii="Times New Roman" w:hAnsi="Times New Roman"/>
      <w:color w:val="17365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605328">
      <w:bodyDiv w:val="1"/>
      <w:marLeft w:val="0"/>
      <w:marRight w:val="0"/>
      <w:marTop w:val="0"/>
      <w:marBottom w:val="0"/>
      <w:divBdr>
        <w:top w:val="none" w:sz="0" w:space="0" w:color="auto"/>
        <w:left w:val="none" w:sz="0" w:space="0" w:color="auto"/>
        <w:bottom w:val="none" w:sz="0" w:space="0" w:color="auto"/>
        <w:right w:val="none" w:sz="0" w:space="0" w:color="auto"/>
      </w:divBdr>
      <w:divsChild>
        <w:div w:id="28922911">
          <w:marLeft w:val="0"/>
          <w:marRight w:val="0"/>
          <w:marTop w:val="130"/>
          <w:marBottom w:val="0"/>
          <w:divBdr>
            <w:top w:val="none" w:sz="0" w:space="0" w:color="auto"/>
            <w:left w:val="none" w:sz="0" w:space="0" w:color="auto"/>
            <w:bottom w:val="none" w:sz="0" w:space="0" w:color="auto"/>
            <w:right w:val="none" w:sz="0" w:space="0" w:color="auto"/>
          </w:divBdr>
        </w:div>
        <w:div w:id="626474479">
          <w:marLeft w:val="0"/>
          <w:marRight w:val="0"/>
          <w:marTop w:val="130"/>
          <w:marBottom w:val="0"/>
          <w:divBdr>
            <w:top w:val="none" w:sz="0" w:space="0" w:color="auto"/>
            <w:left w:val="none" w:sz="0" w:space="0" w:color="auto"/>
            <w:bottom w:val="none" w:sz="0" w:space="0" w:color="auto"/>
            <w:right w:val="none" w:sz="0" w:space="0" w:color="auto"/>
          </w:divBdr>
        </w:div>
        <w:div w:id="718361907">
          <w:marLeft w:val="0"/>
          <w:marRight w:val="0"/>
          <w:marTop w:val="130"/>
          <w:marBottom w:val="0"/>
          <w:divBdr>
            <w:top w:val="none" w:sz="0" w:space="0" w:color="auto"/>
            <w:left w:val="none" w:sz="0" w:space="0" w:color="auto"/>
            <w:bottom w:val="none" w:sz="0" w:space="0" w:color="auto"/>
            <w:right w:val="none" w:sz="0" w:space="0" w:color="auto"/>
          </w:divBdr>
        </w:div>
        <w:div w:id="1229998840">
          <w:marLeft w:val="0"/>
          <w:marRight w:val="0"/>
          <w:marTop w:val="130"/>
          <w:marBottom w:val="0"/>
          <w:divBdr>
            <w:top w:val="none" w:sz="0" w:space="0" w:color="auto"/>
            <w:left w:val="none" w:sz="0" w:space="0" w:color="auto"/>
            <w:bottom w:val="none" w:sz="0" w:space="0" w:color="auto"/>
            <w:right w:val="none" w:sz="0" w:space="0" w:color="auto"/>
          </w:divBdr>
        </w:div>
        <w:div w:id="1282571745">
          <w:marLeft w:val="0"/>
          <w:marRight w:val="0"/>
          <w:marTop w:val="130"/>
          <w:marBottom w:val="0"/>
          <w:divBdr>
            <w:top w:val="none" w:sz="0" w:space="0" w:color="auto"/>
            <w:left w:val="none" w:sz="0" w:space="0" w:color="auto"/>
            <w:bottom w:val="none" w:sz="0" w:space="0" w:color="auto"/>
            <w:right w:val="none" w:sz="0" w:space="0" w:color="auto"/>
          </w:divBdr>
        </w:div>
        <w:div w:id="1324043964">
          <w:marLeft w:val="0"/>
          <w:marRight w:val="0"/>
          <w:marTop w:val="130"/>
          <w:marBottom w:val="0"/>
          <w:divBdr>
            <w:top w:val="none" w:sz="0" w:space="0" w:color="auto"/>
            <w:left w:val="none" w:sz="0" w:space="0" w:color="auto"/>
            <w:bottom w:val="none" w:sz="0" w:space="0" w:color="auto"/>
            <w:right w:val="none" w:sz="0" w:space="0" w:color="auto"/>
          </w:divBdr>
        </w:div>
        <w:div w:id="1582789127">
          <w:marLeft w:val="0"/>
          <w:marRight w:val="0"/>
          <w:marTop w:val="130"/>
          <w:marBottom w:val="0"/>
          <w:divBdr>
            <w:top w:val="none" w:sz="0" w:space="0" w:color="auto"/>
            <w:left w:val="none" w:sz="0" w:space="0" w:color="auto"/>
            <w:bottom w:val="none" w:sz="0" w:space="0" w:color="auto"/>
            <w:right w:val="none" w:sz="0" w:space="0" w:color="auto"/>
          </w:divBdr>
        </w:div>
        <w:div w:id="1585916033">
          <w:marLeft w:val="0"/>
          <w:marRight w:val="0"/>
          <w:marTop w:val="130"/>
          <w:marBottom w:val="0"/>
          <w:divBdr>
            <w:top w:val="none" w:sz="0" w:space="0" w:color="auto"/>
            <w:left w:val="none" w:sz="0" w:space="0" w:color="auto"/>
            <w:bottom w:val="none" w:sz="0" w:space="0" w:color="auto"/>
            <w:right w:val="none" w:sz="0" w:space="0" w:color="auto"/>
          </w:divBdr>
        </w:div>
        <w:div w:id="1844854235">
          <w:marLeft w:val="0"/>
          <w:marRight w:val="0"/>
          <w:marTop w:val="130"/>
          <w:marBottom w:val="0"/>
          <w:divBdr>
            <w:top w:val="none" w:sz="0" w:space="0" w:color="auto"/>
            <w:left w:val="none" w:sz="0" w:space="0" w:color="auto"/>
            <w:bottom w:val="none" w:sz="0" w:space="0" w:color="auto"/>
            <w:right w:val="none" w:sz="0" w:space="0" w:color="auto"/>
          </w:divBdr>
        </w:div>
        <w:div w:id="1872453705">
          <w:marLeft w:val="0"/>
          <w:marRight w:val="0"/>
          <w:marTop w:val="130"/>
          <w:marBottom w:val="0"/>
          <w:divBdr>
            <w:top w:val="none" w:sz="0" w:space="0" w:color="auto"/>
            <w:left w:val="none" w:sz="0" w:space="0" w:color="auto"/>
            <w:bottom w:val="none" w:sz="0" w:space="0" w:color="auto"/>
            <w:right w:val="none" w:sz="0" w:space="0" w:color="auto"/>
          </w:divBdr>
        </w:div>
        <w:div w:id="1885553976">
          <w:marLeft w:val="0"/>
          <w:marRight w:val="0"/>
          <w:marTop w:val="130"/>
          <w:marBottom w:val="0"/>
          <w:divBdr>
            <w:top w:val="none" w:sz="0" w:space="0" w:color="auto"/>
            <w:left w:val="none" w:sz="0" w:space="0" w:color="auto"/>
            <w:bottom w:val="none" w:sz="0" w:space="0" w:color="auto"/>
            <w:right w:val="none" w:sz="0" w:space="0" w:color="auto"/>
          </w:divBdr>
        </w:div>
      </w:divsChild>
    </w:div>
    <w:div w:id="1685088888">
      <w:bodyDiv w:val="1"/>
      <w:marLeft w:val="0"/>
      <w:marRight w:val="0"/>
      <w:marTop w:val="0"/>
      <w:marBottom w:val="0"/>
      <w:divBdr>
        <w:top w:val="none" w:sz="0" w:space="0" w:color="auto"/>
        <w:left w:val="none" w:sz="0" w:space="0" w:color="auto"/>
        <w:bottom w:val="none" w:sz="0" w:space="0" w:color="auto"/>
        <w:right w:val="none" w:sz="0" w:space="0" w:color="auto"/>
      </w:divBdr>
      <w:divsChild>
        <w:div w:id="162360297">
          <w:marLeft w:val="0"/>
          <w:marRight w:val="0"/>
          <w:marTop w:val="130"/>
          <w:marBottom w:val="0"/>
          <w:divBdr>
            <w:top w:val="none" w:sz="0" w:space="0" w:color="auto"/>
            <w:left w:val="none" w:sz="0" w:space="0" w:color="auto"/>
            <w:bottom w:val="none" w:sz="0" w:space="0" w:color="auto"/>
            <w:right w:val="none" w:sz="0" w:space="0" w:color="auto"/>
          </w:divBdr>
        </w:div>
        <w:div w:id="217589882">
          <w:marLeft w:val="0"/>
          <w:marRight w:val="0"/>
          <w:marTop w:val="130"/>
          <w:marBottom w:val="0"/>
          <w:divBdr>
            <w:top w:val="none" w:sz="0" w:space="0" w:color="auto"/>
            <w:left w:val="none" w:sz="0" w:space="0" w:color="auto"/>
            <w:bottom w:val="none" w:sz="0" w:space="0" w:color="auto"/>
            <w:right w:val="none" w:sz="0" w:space="0" w:color="auto"/>
          </w:divBdr>
        </w:div>
        <w:div w:id="425923069">
          <w:marLeft w:val="0"/>
          <w:marRight w:val="0"/>
          <w:marTop w:val="130"/>
          <w:marBottom w:val="0"/>
          <w:divBdr>
            <w:top w:val="none" w:sz="0" w:space="0" w:color="auto"/>
            <w:left w:val="none" w:sz="0" w:space="0" w:color="auto"/>
            <w:bottom w:val="none" w:sz="0" w:space="0" w:color="auto"/>
            <w:right w:val="none" w:sz="0" w:space="0" w:color="auto"/>
          </w:divBdr>
        </w:div>
        <w:div w:id="463276418">
          <w:marLeft w:val="0"/>
          <w:marRight w:val="0"/>
          <w:marTop w:val="130"/>
          <w:marBottom w:val="0"/>
          <w:divBdr>
            <w:top w:val="none" w:sz="0" w:space="0" w:color="auto"/>
            <w:left w:val="none" w:sz="0" w:space="0" w:color="auto"/>
            <w:bottom w:val="none" w:sz="0" w:space="0" w:color="auto"/>
            <w:right w:val="none" w:sz="0" w:space="0" w:color="auto"/>
          </w:divBdr>
        </w:div>
        <w:div w:id="748692374">
          <w:marLeft w:val="0"/>
          <w:marRight w:val="0"/>
          <w:marTop w:val="130"/>
          <w:marBottom w:val="0"/>
          <w:divBdr>
            <w:top w:val="none" w:sz="0" w:space="0" w:color="auto"/>
            <w:left w:val="none" w:sz="0" w:space="0" w:color="auto"/>
            <w:bottom w:val="none" w:sz="0" w:space="0" w:color="auto"/>
            <w:right w:val="none" w:sz="0" w:space="0" w:color="auto"/>
          </w:divBdr>
        </w:div>
        <w:div w:id="825391050">
          <w:marLeft w:val="0"/>
          <w:marRight w:val="0"/>
          <w:marTop w:val="130"/>
          <w:marBottom w:val="0"/>
          <w:divBdr>
            <w:top w:val="none" w:sz="0" w:space="0" w:color="auto"/>
            <w:left w:val="none" w:sz="0" w:space="0" w:color="auto"/>
            <w:bottom w:val="none" w:sz="0" w:space="0" w:color="auto"/>
            <w:right w:val="none" w:sz="0" w:space="0" w:color="auto"/>
          </w:divBdr>
        </w:div>
        <w:div w:id="1038310936">
          <w:marLeft w:val="0"/>
          <w:marRight w:val="0"/>
          <w:marTop w:val="130"/>
          <w:marBottom w:val="0"/>
          <w:divBdr>
            <w:top w:val="none" w:sz="0" w:space="0" w:color="auto"/>
            <w:left w:val="none" w:sz="0" w:space="0" w:color="auto"/>
            <w:bottom w:val="none" w:sz="0" w:space="0" w:color="auto"/>
            <w:right w:val="none" w:sz="0" w:space="0" w:color="auto"/>
          </w:divBdr>
        </w:div>
        <w:div w:id="1267233749">
          <w:marLeft w:val="0"/>
          <w:marRight w:val="0"/>
          <w:marTop w:val="130"/>
          <w:marBottom w:val="0"/>
          <w:divBdr>
            <w:top w:val="none" w:sz="0" w:space="0" w:color="auto"/>
            <w:left w:val="none" w:sz="0" w:space="0" w:color="auto"/>
            <w:bottom w:val="none" w:sz="0" w:space="0" w:color="auto"/>
            <w:right w:val="none" w:sz="0" w:space="0" w:color="auto"/>
          </w:divBdr>
        </w:div>
        <w:div w:id="1307050003">
          <w:marLeft w:val="0"/>
          <w:marRight w:val="0"/>
          <w:marTop w:val="130"/>
          <w:marBottom w:val="0"/>
          <w:divBdr>
            <w:top w:val="none" w:sz="0" w:space="0" w:color="auto"/>
            <w:left w:val="none" w:sz="0" w:space="0" w:color="auto"/>
            <w:bottom w:val="none" w:sz="0" w:space="0" w:color="auto"/>
            <w:right w:val="none" w:sz="0" w:space="0" w:color="auto"/>
          </w:divBdr>
        </w:div>
        <w:div w:id="1469736727">
          <w:marLeft w:val="0"/>
          <w:marRight w:val="0"/>
          <w:marTop w:val="130"/>
          <w:marBottom w:val="0"/>
          <w:divBdr>
            <w:top w:val="none" w:sz="0" w:space="0" w:color="auto"/>
            <w:left w:val="none" w:sz="0" w:space="0" w:color="auto"/>
            <w:bottom w:val="none" w:sz="0" w:space="0" w:color="auto"/>
            <w:right w:val="none" w:sz="0" w:space="0" w:color="auto"/>
          </w:divBdr>
        </w:div>
        <w:div w:id="1514108633">
          <w:marLeft w:val="0"/>
          <w:marRight w:val="0"/>
          <w:marTop w:val="130"/>
          <w:marBottom w:val="0"/>
          <w:divBdr>
            <w:top w:val="none" w:sz="0" w:space="0" w:color="auto"/>
            <w:left w:val="none" w:sz="0" w:space="0" w:color="auto"/>
            <w:bottom w:val="none" w:sz="0" w:space="0" w:color="auto"/>
            <w:right w:val="none" w:sz="0" w:space="0" w:color="auto"/>
          </w:divBdr>
        </w:div>
      </w:divsChild>
    </w:div>
    <w:div w:id="208529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98785-165D-46B7-B87A-975D4E1B5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SEMSY Design Document</dc:title>
  <dc:subject>CENG3004 Software Engineering Project Design</dc:subject>
  <dc:creator>SEMSY Project Team</dc:creator>
  <cp:keywords>SEMSY, POS, ERP, React, Firebase, software design</cp:keywords>
  <dc:description>Completed from the CENG3004 Project Design Template.</dc:description>
  <cp:lastModifiedBy>Barış Ethem SÜZEK</cp:lastModifiedBy>
  <cp:revision>4</cp:revision>
  <dcterms:created xsi:type="dcterms:W3CDTF">2018-05-06T19:47:00Z</dcterms:created>
  <dcterms:modified xsi:type="dcterms:W3CDTF">2026-05-17T19:44:00Z</dcterms:modified>
</cp:coreProperties>
</file>