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A5FA" w14:textId="77777777" w:rsidR="00ED4249" w:rsidRPr="00091C0A" w:rsidRDefault="00000000">
      <w:pPr>
        <w:jc w:val="center"/>
        <w:rPr>
          <w:rFonts w:ascii="Times New Roman" w:hAnsi="Times New Roman" w:cs="Times New Roman"/>
          <w:sz w:val="28"/>
          <w:szCs w:val="28"/>
        </w:rPr>
      </w:pPr>
      <w:r w:rsidRPr="00091C0A">
        <w:rPr>
          <w:rFonts w:ascii="Times New Roman" w:hAnsi="Times New Roman" w:cs="Times New Roman"/>
          <w:b/>
          <w:color w:val="1F3964"/>
          <w:sz w:val="28"/>
          <w:szCs w:val="28"/>
        </w:rPr>
        <w:t>Software Requirements Specification</w:t>
      </w:r>
    </w:p>
    <w:p w14:paraId="6101EBB3" w14:textId="12AFF009" w:rsidR="00091C0A" w:rsidRPr="00091C0A" w:rsidRDefault="00000000" w:rsidP="00091C0A">
      <w:pPr>
        <w:jc w:val="center"/>
        <w:rPr>
          <w:rFonts w:ascii="Times New Roman" w:hAnsi="Times New Roman" w:cs="Times New Roman"/>
          <w:b/>
          <w:color w:val="2E74B5"/>
          <w:sz w:val="28"/>
          <w:szCs w:val="28"/>
        </w:rPr>
      </w:pPr>
      <w:r w:rsidRPr="00091C0A">
        <w:rPr>
          <w:rFonts w:ascii="Times New Roman" w:hAnsi="Times New Roman" w:cs="Times New Roman"/>
          <w:b/>
          <w:color w:val="2E74B5"/>
          <w:sz w:val="28"/>
          <w:szCs w:val="28"/>
        </w:rPr>
        <w:t xml:space="preserve">Home Budget </w:t>
      </w:r>
      <w:proofErr w:type="gramStart"/>
      <w:r w:rsidRPr="00091C0A">
        <w:rPr>
          <w:rFonts w:ascii="Times New Roman" w:hAnsi="Times New Roman" w:cs="Times New Roman"/>
          <w:b/>
          <w:color w:val="2E74B5"/>
          <w:sz w:val="28"/>
          <w:szCs w:val="28"/>
        </w:rPr>
        <w:t>Application  |</w:t>
      </w:r>
      <w:proofErr w:type="gramEnd"/>
      <w:r w:rsidRPr="00091C0A">
        <w:rPr>
          <w:rFonts w:ascii="Times New Roman" w:hAnsi="Times New Roman" w:cs="Times New Roman"/>
          <w:b/>
          <w:color w:val="2E74B5"/>
          <w:sz w:val="28"/>
          <w:szCs w:val="28"/>
        </w:rPr>
        <w:t xml:space="preserve">  SE410 Project</w:t>
      </w:r>
    </w:p>
    <w:p w14:paraId="1B27DAFA" w14:textId="0EBD3CD1" w:rsidR="00091C0A" w:rsidRPr="00091C0A" w:rsidRDefault="00091C0A" w:rsidP="00091C0A">
      <w:pPr>
        <w:pStyle w:val="p1"/>
        <w:jc w:val="center"/>
        <w:rPr>
          <w:rFonts w:ascii="Times New Roman" w:hAnsi="Times New Roman"/>
          <w:sz w:val="20"/>
          <w:szCs w:val="20"/>
        </w:rPr>
      </w:pPr>
      <w:r w:rsidRPr="00091C0A">
        <w:rPr>
          <w:rFonts w:ascii="Times New Roman" w:hAnsi="Times New Roman"/>
          <w:sz w:val="20"/>
          <w:szCs w:val="20"/>
        </w:rPr>
        <w:t>TEAM MEMBERS: Onur Ergüden, Mert Kara, Enes Yavuz, Demirkan Yıldız</w:t>
      </w:r>
    </w:p>
    <w:p w14:paraId="05454ACE" w14:textId="327706B1" w:rsidR="00ED4249" w:rsidRPr="00091C0A" w:rsidRDefault="00ED4249" w:rsidP="00091C0A">
      <w:pPr>
        <w:jc w:val="center"/>
        <w:rPr>
          <w:rFonts w:ascii="Times New Roman" w:hAnsi="Times New Roman" w:cs="Times New Roman"/>
          <w:b/>
          <w:color w:val="000000" w:themeColor="text1"/>
          <w:sz w:val="20"/>
          <w:szCs w:val="20"/>
        </w:rPr>
      </w:pPr>
    </w:p>
    <w:tbl>
      <w:tblPr>
        <w:tblStyle w:val="TableGrid"/>
        <w:tblpPr w:leftFromText="180" w:rightFromText="180" w:vertAnchor="text" w:tblpY="38"/>
        <w:tblW w:w="0" w:type="auto"/>
        <w:tblLook w:val="04A0" w:firstRow="1" w:lastRow="0" w:firstColumn="1" w:lastColumn="0" w:noHBand="0" w:noVBand="1"/>
      </w:tblPr>
      <w:tblGrid>
        <w:gridCol w:w="9501"/>
      </w:tblGrid>
      <w:tr w:rsidR="00091C0A" w:rsidRPr="00091C0A" w14:paraId="441D53FB" w14:textId="77777777" w:rsidTr="00091C0A">
        <w:trPr>
          <w:trHeight w:val="449"/>
        </w:trPr>
        <w:tc>
          <w:tcPr>
            <w:tcW w:w="9501" w:type="dxa"/>
            <w:tcBorders>
              <w:top w:val="single" w:sz="4" w:space="0" w:color="1F3964"/>
              <w:left w:val="single" w:sz="4" w:space="0" w:color="1F3964"/>
              <w:bottom w:val="single" w:sz="4" w:space="0" w:color="1F3964"/>
              <w:right w:val="single" w:sz="4" w:space="0" w:color="1F3964"/>
            </w:tcBorders>
            <w:shd w:val="clear" w:color="auto" w:fill="1F3964"/>
          </w:tcPr>
          <w:p w14:paraId="1B37BB68" w14:textId="77777777" w:rsidR="00091C0A" w:rsidRPr="00091C0A" w:rsidRDefault="00091C0A" w:rsidP="00091C0A">
            <w:pPr>
              <w:spacing w:before="80" w:after="80"/>
              <w:rPr>
                <w:rFonts w:ascii="Times New Roman" w:hAnsi="Times New Roman" w:cs="Times New Roman"/>
                <w:sz w:val="20"/>
                <w:szCs w:val="20"/>
              </w:rPr>
            </w:pPr>
            <w:r w:rsidRPr="00091C0A">
              <w:rPr>
                <w:rFonts w:ascii="Times New Roman" w:hAnsi="Times New Roman" w:cs="Times New Roman"/>
                <w:b/>
                <w:color w:val="FFFFFF"/>
                <w:sz w:val="20"/>
                <w:szCs w:val="20"/>
              </w:rPr>
              <w:t xml:space="preserve">  1.  Functional Requirements</w:t>
            </w:r>
          </w:p>
        </w:tc>
      </w:tr>
    </w:tbl>
    <w:p w14:paraId="2A448B99" w14:textId="77777777" w:rsidR="00ED4249" w:rsidRPr="00091C0A" w:rsidRDefault="00ED4249">
      <w:pPr>
        <w:rPr>
          <w:rFonts w:ascii="Times New Roman" w:hAnsi="Times New Roman" w:cs="Times New Roman"/>
          <w:sz w:val="20"/>
          <w:szCs w:val="20"/>
        </w:rPr>
      </w:pPr>
    </w:p>
    <w:tbl>
      <w:tblPr>
        <w:tblStyle w:val="TableGrid"/>
        <w:tblW w:w="9606" w:type="dxa"/>
        <w:tblLook w:val="04A0" w:firstRow="1" w:lastRow="0" w:firstColumn="1" w:lastColumn="0" w:noHBand="0" w:noVBand="1"/>
      </w:tblPr>
      <w:tblGrid>
        <w:gridCol w:w="683"/>
        <w:gridCol w:w="1443"/>
        <w:gridCol w:w="6487"/>
        <w:gridCol w:w="993"/>
      </w:tblGrid>
      <w:tr w:rsidR="00091C0A" w:rsidRPr="00091C0A" w14:paraId="0DBB1AB0" w14:textId="77777777" w:rsidTr="00091C0A">
        <w:tc>
          <w:tcPr>
            <w:tcW w:w="683" w:type="dxa"/>
            <w:tcBorders>
              <w:top w:val="single" w:sz="4" w:space="0" w:color="FFFFFF"/>
              <w:left w:val="single" w:sz="4" w:space="0" w:color="FFFFFF"/>
              <w:bottom w:val="single" w:sz="4" w:space="0" w:color="FFFFFF"/>
              <w:right w:val="single" w:sz="4" w:space="0" w:color="FFFFFF"/>
            </w:tcBorders>
            <w:shd w:val="clear" w:color="auto" w:fill="2E74B5"/>
          </w:tcPr>
          <w:p w14:paraId="22AC303F" w14:textId="77777777" w:rsidR="00091C0A" w:rsidRPr="00091C0A" w:rsidRDefault="00091C0A" w:rsidP="00091C0A">
            <w:pPr>
              <w:rPr>
                <w:rFonts w:ascii="Times New Roman" w:hAnsi="Times New Roman" w:cs="Times New Roman"/>
                <w:sz w:val="20"/>
                <w:szCs w:val="20"/>
              </w:rPr>
            </w:pPr>
            <w:r w:rsidRPr="00091C0A">
              <w:rPr>
                <w:rFonts w:ascii="Times New Roman" w:hAnsi="Times New Roman" w:cs="Times New Roman"/>
                <w:b/>
                <w:color w:val="FFFFFF"/>
                <w:sz w:val="20"/>
                <w:szCs w:val="20"/>
              </w:rPr>
              <w:t>ID</w:t>
            </w:r>
          </w:p>
        </w:tc>
        <w:tc>
          <w:tcPr>
            <w:tcW w:w="1443" w:type="dxa"/>
            <w:tcBorders>
              <w:top w:val="single" w:sz="4" w:space="0" w:color="FFFFFF"/>
              <w:left w:val="single" w:sz="4" w:space="0" w:color="FFFFFF"/>
              <w:bottom w:val="single" w:sz="4" w:space="0" w:color="FFFFFF"/>
              <w:right w:val="single" w:sz="4" w:space="0" w:color="FFFFFF"/>
            </w:tcBorders>
            <w:shd w:val="clear" w:color="auto" w:fill="2E74B5"/>
          </w:tcPr>
          <w:p w14:paraId="42C39530"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Requirement Name</w:t>
            </w:r>
          </w:p>
        </w:tc>
        <w:tc>
          <w:tcPr>
            <w:tcW w:w="6487" w:type="dxa"/>
            <w:tcBorders>
              <w:top w:val="single" w:sz="4" w:space="0" w:color="FFFFFF"/>
              <w:left w:val="single" w:sz="4" w:space="0" w:color="FFFFFF"/>
              <w:bottom w:val="single" w:sz="4" w:space="0" w:color="FFFFFF"/>
              <w:right w:val="single" w:sz="4" w:space="0" w:color="FFFFFF"/>
            </w:tcBorders>
            <w:shd w:val="clear" w:color="auto" w:fill="2E74B5"/>
          </w:tcPr>
          <w:p w14:paraId="643F2408"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Description</w:t>
            </w:r>
          </w:p>
        </w:tc>
        <w:tc>
          <w:tcPr>
            <w:tcW w:w="993" w:type="dxa"/>
            <w:tcBorders>
              <w:top w:val="single" w:sz="4" w:space="0" w:color="FFFFFF"/>
              <w:left w:val="single" w:sz="4" w:space="0" w:color="FFFFFF"/>
              <w:bottom w:val="single" w:sz="4" w:space="0" w:color="FFFFFF"/>
              <w:right w:val="single" w:sz="4" w:space="0" w:color="FFFFFF"/>
            </w:tcBorders>
            <w:shd w:val="clear" w:color="auto" w:fill="2E74B5"/>
          </w:tcPr>
          <w:p w14:paraId="65563FB0"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Priority</w:t>
            </w:r>
          </w:p>
        </w:tc>
      </w:tr>
      <w:tr w:rsidR="00091C0A" w:rsidRPr="00091C0A" w14:paraId="261C3F0D"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FFFFFF"/>
          </w:tcPr>
          <w:p w14:paraId="5DFB7B12"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FR1</w:t>
            </w:r>
          </w:p>
        </w:tc>
        <w:tc>
          <w:tcPr>
            <w:tcW w:w="1443" w:type="dxa"/>
            <w:tcBorders>
              <w:top w:val="single" w:sz="4" w:space="0" w:color="BFBFBF"/>
              <w:left w:val="single" w:sz="4" w:space="0" w:color="BFBFBF"/>
              <w:bottom w:val="single" w:sz="4" w:space="0" w:color="BFBFBF"/>
              <w:right w:val="single" w:sz="4" w:space="0" w:color="BFBFBF"/>
            </w:tcBorders>
            <w:shd w:val="clear" w:color="auto" w:fill="FFFFFF"/>
          </w:tcPr>
          <w:p w14:paraId="13AD5708"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User Accounts and Family Membership</w:t>
            </w:r>
          </w:p>
        </w:tc>
        <w:tc>
          <w:tcPr>
            <w:tcW w:w="6487" w:type="dxa"/>
            <w:tcBorders>
              <w:top w:val="single" w:sz="4" w:space="0" w:color="BFBFBF"/>
              <w:left w:val="single" w:sz="4" w:space="0" w:color="BFBFBF"/>
              <w:bottom w:val="single" w:sz="4" w:space="0" w:color="BFBFBF"/>
              <w:right w:val="single" w:sz="4" w:space="0" w:color="BFBFBF"/>
            </w:tcBorders>
            <w:shd w:val="clear" w:color="auto" w:fill="FFFFFF"/>
          </w:tcPr>
          <w:p w14:paraId="7BF07A2F"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 xml:space="preserve">Users can register with a name and </w:t>
            </w:r>
            <w:proofErr w:type="gramStart"/>
            <w:r w:rsidRPr="00091C0A">
              <w:rPr>
                <w:rFonts w:ascii="Times New Roman" w:hAnsi="Times New Roman" w:cs="Times New Roman"/>
                <w:color w:val="404040"/>
                <w:sz w:val="20"/>
                <w:szCs w:val="20"/>
              </w:rPr>
              <w:t>password, and</w:t>
            </w:r>
            <w:proofErr w:type="gramEnd"/>
            <w:r w:rsidRPr="00091C0A">
              <w:rPr>
                <w:rFonts w:ascii="Times New Roman" w:hAnsi="Times New Roman" w:cs="Times New Roman"/>
                <w:color w:val="404040"/>
                <w:sz w:val="20"/>
                <w:szCs w:val="20"/>
              </w:rPr>
              <w:t xml:space="preserve"> log in to access the system. Each user can belong to only one family at a time. All account data is saved to a central database shared between the desktop and web apps.</w:t>
            </w:r>
          </w:p>
        </w:tc>
        <w:tc>
          <w:tcPr>
            <w:tcW w:w="993" w:type="dxa"/>
            <w:tcBorders>
              <w:top w:val="single" w:sz="4" w:space="0" w:color="BFBFBF"/>
              <w:left w:val="single" w:sz="4" w:space="0" w:color="BFBFBF"/>
              <w:bottom w:val="single" w:sz="4" w:space="0" w:color="BFBFBF"/>
              <w:right w:val="single" w:sz="4" w:space="0" w:color="BFBFBF"/>
            </w:tcBorders>
            <w:shd w:val="clear" w:color="auto" w:fill="FFFFFF"/>
          </w:tcPr>
          <w:p w14:paraId="538C6AB0"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77A903F6"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D6E4F0"/>
          </w:tcPr>
          <w:p w14:paraId="24AB9A49"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FR2</w:t>
            </w:r>
          </w:p>
        </w:tc>
        <w:tc>
          <w:tcPr>
            <w:tcW w:w="1443" w:type="dxa"/>
            <w:tcBorders>
              <w:top w:val="single" w:sz="4" w:space="0" w:color="BFBFBF"/>
              <w:left w:val="single" w:sz="4" w:space="0" w:color="BFBFBF"/>
              <w:bottom w:val="single" w:sz="4" w:space="0" w:color="BFBFBF"/>
              <w:right w:val="single" w:sz="4" w:space="0" w:color="BFBFBF"/>
            </w:tcBorders>
            <w:shd w:val="clear" w:color="auto" w:fill="D6E4F0"/>
          </w:tcPr>
          <w:p w14:paraId="664A9DB6"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Personal Expense Logging</w:t>
            </w:r>
          </w:p>
        </w:tc>
        <w:tc>
          <w:tcPr>
            <w:tcW w:w="6487" w:type="dxa"/>
            <w:tcBorders>
              <w:top w:val="single" w:sz="4" w:space="0" w:color="BFBFBF"/>
              <w:left w:val="single" w:sz="4" w:space="0" w:color="BFBFBF"/>
              <w:bottom w:val="single" w:sz="4" w:space="0" w:color="BFBFBF"/>
              <w:right w:val="single" w:sz="4" w:space="0" w:color="BFBFBF"/>
            </w:tcBorders>
            <w:shd w:val="clear" w:color="auto" w:fill="D6E4F0"/>
          </w:tcPr>
          <w:p w14:paraId="57913BFD"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Users can add, view, and delete their own expenses at any time, even without being in a family. Each expense must have an amount, category, date, and description. Changes are saved to the shared database and reflected across both apps immediately.</w:t>
            </w:r>
          </w:p>
        </w:tc>
        <w:tc>
          <w:tcPr>
            <w:tcW w:w="993" w:type="dxa"/>
            <w:tcBorders>
              <w:top w:val="single" w:sz="4" w:space="0" w:color="BFBFBF"/>
              <w:left w:val="single" w:sz="4" w:space="0" w:color="BFBFBF"/>
              <w:bottom w:val="single" w:sz="4" w:space="0" w:color="BFBFBF"/>
              <w:right w:val="single" w:sz="4" w:space="0" w:color="BFBFBF"/>
            </w:tcBorders>
            <w:shd w:val="clear" w:color="auto" w:fill="D6E4F0"/>
          </w:tcPr>
          <w:p w14:paraId="79B72FD3"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36C16D37"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FFFFFF"/>
          </w:tcPr>
          <w:p w14:paraId="2A09E151"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FR3</w:t>
            </w:r>
          </w:p>
        </w:tc>
        <w:tc>
          <w:tcPr>
            <w:tcW w:w="1443" w:type="dxa"/>
            <w:tcBorders>
              <w:top w:val="single" w:sz="4" w:space="0" w:color="BFBFBF"/>
              <w:left w:val="single" w:sz="4" w:space="0" w:color="BFBFBF"/>
              <w:bottom w:val="single" w:sz="4" w:space="0" w:color="BFBFBF"/>
              <w:right w:val="single" w:sz="4" w:space="0" w:color="BFBFBF"/>
            </w:tcBorders>
            <w:shd w:val="clear" w:color="auto" w:fill="FFFFFF"/>
          </w:tcPr>
          <w:p w14:paraId="581597F2"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Family Creation and Invitations</w:t>
            </w:r>
          </w:p>
        </w:tc>
        <w:tc>
          <w:tcPr>
            <w:tcW w:w="6487" w:type="dxa"/>
            <w:tcBorders>
              <w:top w:val="single" w:sz="4" w:space="0" w:color="BFBFBF"/>
              <w:left w:val="single" w:sz="4" w:space="0" w:color="BFBFBF"/>
              <w:bottom w:val="single" w:sz="4" w:space="0" w:color="BFBFBF"/>
              <w:right w:val="single" w:sz="4" w:space="0" w:color="BFBFBF"/>
            </w:tcBorders>
            <w:shd w:val="clear" w:color="auto" w:fill="FFFFFF"/>
          </w:tcPr>
          <w:p w14:paraId="4F730F9B"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Each family has at least one admin. The admin can send invitations to other users. The admin can also remove members from the family at any time.</w:t>
            </w:r>
          </w:p>
        </w:tc>
        <w:tc>
          <w:tcPr>
            <w:tcW w:w="993" w:type="dxa"/>
            <w:tcBorders>
              <w:top w:val="single" w:sz="4" w:space="0" w:color="BFBFBF"/>
              <w:left w:val="single" w:sz="4" w:space="0" w:color="BFBFBF"/>
              <w:bottom w:val="single" w:sz="4" w:space="0" w:color="BFBFBF"/>
              <w:right w:val="single" w:sz="4" w:space="0" w:color="BFBFBF"/>
            </w:tcBorders>
            <w:shd w:val="clear" w:color="auto" w:fill="FFFFFF"/>
          </w:tcPr>
          <w:p w14:paraId="0C2A8E58"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2FDDFFEA"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D6E4F0"/>
          </w:tcPr>
          <w:p w14:paraId="3587A2CF"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FR4</w:t>
            </w:r>
          </w:p>
        </w:tc>
        <w:tc>
          <w:tcPr>
            <w:tcW w:w="1443" w:type="dxa"/>
            <w:tcBorders>
              <w:top w:val="single" w:sz="4" w:space="0" w:color="BFBFBF"/>
              <w:left w:val="single" w:sz="4" w:space="0" w:color="BFBFBF"/>
              <w:bottom w:val="single" w:sz="4" w:space="0" w:color="BFBFBF"/>
              <w:right w:val="single" w:sz="4" w:space="0" w:color="BFBFBF"/>
            </w:tcBorders>
            <w:shd w:val="clear" w:color="auto" w:fill="D6E4F0"/>
          </w:tcPr>
          <w:p w14:paraId="2F7DB225"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Category Budgets</w:t>
            </w:r>
          </w:p>
        </w:tc>
        <w:tc>
          <w:tcPr>
            <w:tcW w:w="6487" w:type="dxa"/>
            <w:tcBorders>
              <w:top w:val="single" w:sz="4" w:space="0" w:color="BFBFBF"/>
              <w:left w:val="single" w:sz="4" w:space="0" w:color="BFBFBF"/>
              <w:bottom w:val="single" w:sz="4" w:space="0" w:color="BFBFBF"/>
              <w:right w:val="single" w:sz="4" w:space="0" w:color="BFBFBF"/>
            </w:tcBorders>
            <w:shd w:val="clear" w:color="auto" w:fill="D6E4F0"/>
          </w:tcPr>
          <w:p w14:paraId="04281235"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Users can add or remove spending budgets per category (e.g. Food, Transport). When a new expense is logged, the system automatically deducts the amount from the matching category's remaining budget using a data query.</w:t>
            </w:r>
          </w:p>
        </w:tc>
        <w:tc>
          <w:tcPr>
            <w:tcW w:w="993" w:type="dxa"/>
            <w:tcBorders>
              <w:top w:val="single" w:sz="4" w:space="0" w:color="BFBFBF"/>
              <w:left w:val="single" w:sz="4" w:space="0" w:color="BFBFBF"/>
              <w:bottom w:val="single" w:sz="4" w:space="0" w:color="BFBFBF"/>
              <w:right w:val="single" w:sz="4" w:space="0" w:color="BFBFBF"/>
            </w:tcBorders>
            <w:shd w:val="clear" w:color="auto" w:fill="D6E4F0"/>
          </w:tcPr>
          <w:p w14:paraId="104F29CA"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1EA10194"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FFFFFF"/>
          </w:tcPr>
          <w:p w14:paraId="72AF8FDE"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FR5</w:t>
            </w:r>
          </w:p>
        </w:tc>
        <w:tc>
          <w:tcPr>
            <w:tcW w:w="1443" w:type="dxa"/>
            <w:tcBorders>
              <w:top w:val="single" w:sz="4" w:space="0" w:color="BFBFBF"/>
              <w:left w:val="single" w:sz="4" w:space="0" w:color="BFBFBF"/>
              <w:bottom w:val="single" w:sz="4" w:space="0" w:color="BFBFBF"/>
              <w:right w:val="single" w:sz="4" w:space="0" w:color="BFBFBF"/>
            </w:tcBorders>
            <w:shd w:val="clear" w:color="auto" w:fill="FFFFFF"/>
          </w:tcPr>
          <w:p w14:paraId="542F2C03"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Budget Alert Notifications</w:t>
            </w:r>
          </w:p>
        </w:tc>
        <w:tc>
          <w:tcPr>
            <w:tcW w:w="6487" w:type="dxa"/>
            <w:tcBorders>
              <w:top w:val="single" w:sz="4" w:space="0" w:color="BFBFBF"/>
              <w:left w:val="single" w:sz="4" w:space="0" w:color="BFBFBF"/>
              <w:bottom w:val="single" w:sz="4" w:space="0" w:color="BFBFBF"/>
              <w:right w:val="single" w:sz="4" w:space="0" w:color="BFBFBF"/>
            </w:tcBorders>
            <w:shd w:val="clear" w:color="auto" w:fill="FFFFFF"/>
          </w:tcPr>
          <w:p w14:paraId="30B84C60"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Users can set a warning threshold for each category budget. When the remaining budget falls below that amount, the system fires an alert and shows a notification to the user on both the desktop and web app.</w:t>
            </w:r>
          </w:p>
        </w:tc>
        <w:tc>
          <w:tcPr>
            <w:tcW w:w="993" w:type="dxa"/>
            <w:tcBorders>
              <w:top w:val="single" w:sz="4" w:space="0" w:color="BFBFBF"/>
              <w:left w:val="single" w:sz="4" w:space="0" w:color="BFBFBF"/>
              <w:bottom w:val="single" w:sz="4" w:space="0" w:color="BFBFBF"/>
              <w:right w:val="single" w:sz="4" w:space="0" w:color="BFBFBF"/>
            </w:tcBorders>
            <w:shd w:val="clear" w:color="auto" w:fill="FFFFFF"/>
          </w:tcPr>
          <w:p w14:paraId="2956DE2F"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279FFEC2"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D6E4F0"/>
          </w:tcPr>
          <w:p w14:paraId="21C64DFA"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FR6</w:t>
            </w:r>
          </w:p>
        </w:tc>
        <w:tc>
          <w:tcPr>
            <w:tcW w:w="1443" w:type="dxa"/>
            <w:tcBorders>
              <w:top w:val="single" w:sz="4" w:space="0" w:color="BFBFBF"/>
              <w:left w:val="single" w:sz="4" w:space="0" w:color="BFBFBF"/>
              <w:bottom w:val="single" w:sz="4" w:space="0" w:color="BFBFBF"/>
              <w:right w:val="single" w:sz="4" w:space="0" w:color="BFBFBF"/>
            </w:tcBorders>
            <w:shd w:val="clear" w:color="auto" w:fill="D6E4F0"/>
          </w:tcPr>
          <w:p w14:paraId="4FAA4709"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Expense Analytics Per User</w:t>
            </w:r>
          </w:p>
        </w:tc>
        <w:tc>
          <w:tcPr>
            <w:tcW w:w="6487" w:type="dxa"/>
            <w:tcBorders>
              <w:top w:val="single" w:sz="4" w:space="0" w:color="BFBFBF"/>
              <w:left w:val="single" w:sz="4" w:space="0" w:color="BFBFBF"/>
              <w:bottom w:val="single" w:sz="4" w:space="0" w:color="BFBFBF"/>
              <w:right w:val="single" w:sz="4" w:space="0" w:color="BFBFBF"/>
            </w:tcBorders>
            <w:shd w:val="clear" w:color="auto" w:fill="D6E4F0"/>
          </w:tcPr>
          <w:p w14:paraId="52740E98"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On the web app, users can view a summary of their spending: total expenses and a monthly average broken down by category. These figures are calculated by querying and grouping the stored expenses in real time.</w:t>
            </w:r>
          </w:p>
        </w:tc>
        <w:tc>
          <w:tcPr>
            <w:tcW w:w="993" w:type="dxa"/>
            <w:tcBorders>
              <w:top w:val="single" w:sz="4" w:space="0" w:color="BFBFBF"/>
              <w:left w:val="single" w:sz="4" w:space="0" w:color="BFBFBF"/>
              <w:bottom w:val="single" w:sz="4" w:space="0" w:color="BFBFBF"/>
              <w:right w:val="single" w:sz="4" w:space="0" w:color="BFBFBF"/>
            </w:tcBorders>
            <w:shd w:val="clear" w:color="auto" w:fill="D6E4F0"/>
          </w:tcPr>
          <w:p w14:paraId="4960AD64"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55A11"/>
                <w:sz w:val="20"/>
                <w:szCs w:val="20"/>
              </w:rPr>
              <w:t>Medium</w:t>
            </w:r>
          </w:p>
        </w:tc>
      </w:tr>
      <w:tr w:rsidR="00091C0A" w:rsidRPr="00091C0A" w14:paraId="4B002AD4"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FFFFFF"/>
          </w:tcPr>
          <w:p w14:paraId="3FFD1CBD"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FR7</w:t>
            </w:r>
          </w:p>
        </w:tc>
        <w:tc>
          <w:tcPr>
            <w:tcW w:w="1443" w:type="dxa"/>
            <w:tcBorders>
              <w:top w:val="single" w:sz="4" w:space="0" w:color="BFBFBF"/>
              <w:left w:val="single" w:sz="4" w:space="0" w:color="BFBFBF"/>
              <w:bottom w:val="single" w:sz="4" w:space="0" w:color="BFBFBF"/>
              <w:right w:val="single" w:sz="4" w:space="0" w:color="BFBFBF"/>
            </w:tcBorders>
            <w:shd w:val="clear" w:color="auto" w:fill="FFFFFF"/>
          </w:tcPr>
          <w:p w14:paraId="6C444457"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Family Expense Visibility</w:t>
            </w:r>
          </w:p>
        </w:tc>
        <w:tc>
          <w:tcPr>
            <w:tcW w:w="6487" w:type="dxa"/>
            <w:tcBorders>
              <w:top w:val="single" w:sz="4" w:space="0" w:color="BFBFBF"/>
              <w:left w:val="single" w:sz="4" w:space="0" w:color="BFBFBF"/>
              <w:bottom w:val="single" w:sz="4" w:space="0" w:color="BFBFBF"/>
              <w:right w:val="single" w:sz="4" w:space="0" w:color="BFBFBF"/>
            </w:tcBorders>
            <w:shd w:val="clear" w:color="auto" w:fill="FFFFFF"/>
          </w:tcPr>
          <w:p w14:paraId="11FEBAF7"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Every member of a family can view all expenses logged by any other member of the same family. The list can be filtered by member, category, or date range using data queries on the shared database.</w:t>
            </w:r>
          </w:p>
        </w:tc>
        <w:tc>
          <w:tcPr>
            <w:tcW w:w="993" w:type="dxa"/>
            <w:tcBorders>
              <w:top w:val="single" w:sz="4" w:space="0" w:color="BFBFBF"/>
              <w:left w:val="single" w:sz="4" w:space="0" w:color="BFBFBF"/>
              <w:bottom w:val="single" w:sz="4" w:space="0" w:color="BFBFBF"/>
              <w:right w:val="single" w:sz="4" w:space="0" w:color="BFBFBF"/>
            </w:tcBorders>
            <w:shd w:val="clear" w:color="auto" w:fill="FFFFFF"/>
          </w:tcPr>
          <w:p w14:paraId="745744DC"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55A11"/>
                <w:sz w:val="20"/>
                <w:szCs w:val="20"/>
              </w:rPr>
              <w:t>Medium</w:t>
            </w:r>
          </w:p>
        </w:tc>
      </w:tr>
      <w:tr w:rsidR="00091C0A" w:rsidRPr="00091C0A" w14:paraId="1818565B"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D6E4F0"/>
          </w:tcPr>
          <w:p w14:paraId="6077E5E0"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FR8</w:t>
            </w:r>
          </w:p>
        </w:tc>
        <w:tc>
          <w:tcPr>
            <w:tcW w:w="1443" w:type="dxa"/>
            <w:tcBorders>
              <w:top w:val="single" w:sz="4" w:space="0" w:color="BFBFBF"/>
              <w:left w:val="single" w:sz="4" w:space="0" w:color="BFBFBF"/>
              <w:bottom w:val="single" w:sz="4" w:space="0" w:color="BFBFBF"/>
              <w:right w:val="single" w:sz="4" w:space="0" w:color="BFBFBF"/>
            </w:tcBorders>
            <w:shd w:val="clear" w:color="auto" w:fill="D6E4F0"/>
          </w:tcPr>
          <w:p w14:paraId="72BA9A90"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Spending Goals</w:t>
            </w:r>
          </w:p>
        </w:tc>
        <w:tc>
          <w:tcPr>
            <w:tcW w:w="6487" w:type="dxa"/>
            <w:tcBorders>
              <w:top w:val="single" w:sz="4" w:space="0" w:color="BFBFBF"/>
              <w:left w:val="single" w:sz="4" w:space="0" w:color="BFBFBF"/>
              <w:bottom w:val="single" w:sz="4" w:space="0" w:color="BFBFBF"/>
              <w:right w:val="single" w:sz="4" w:space="0" w:color="BFBFBF"/>
            </w:tcBorders>
            <w:shd w:val="clear" w:color="auto" w:fill="D6E4F0"/>
          </w:tcPr>
          <w:p w14:paraId="7BC87E7F"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 xml:space="preserve">Users can set a personal saving or spending goal with a target amount and deadline. The system tracks progress automatically by comparing the goal against logged </w:t>
            </w:r>
            <w:proofErr w:type="gramStart"/>
            <w:r w:rsidRPr="00091C0A">
              <w:rPr>
                <w:rFonts w:ascii="Times New Roman" w:hAnsi="Times New Roman" w:cs="Times New Roman"/>
                <w:color w:val="404040"/>
                <w:sz w:val="20"/>
                <w:szCs w:val="20"/>
              </w:rPr>
              <w:t>expenses, and</w:t>
            </w:r>
            <w:proofErr w:type="gramEnd"/>
            <w:r w:rsidRPr="00091C0A">
              <w:rPr>
                <w:rFonts w:ascii="Times New Roman" w:hAnsi="Times New Roman" w:cs="Times New Roman"/>
                <w:color w:val="404040"/>
                <w:sz w:val="20"/>
                <w:szCs w:val="20"/>
              </w:rPr>
              <w:t xml:space="preserve"> fires an event when the goal is reached or missed.</w:t>
            </w:r>
          </w:p>
        </w:tc>
        <w:tc>
          <w:tcPr>
            <w:tcW w:w="993" w:type="dxa"/>
            <w:tcBorders>
              <w:top w:val="single" w:sz="4" w:space="0" w:color="BFBFBF"/>
              <w:left w:val="single" w:sz="4" w:space="0" w:color="BFBFBF"/>
              <w:bottom w:val="single" w:sz="4" w:space="0" w:color="BFBFBF"/>
              <w:right w:val="single" w:sz="4" w:space="0" w:color="BFBFBF"/>
            </w:tcBorders>
            <w:shd w:val="clear" w:color="auto" w:fill="D6E4F0"/>
          </w:tcPr>
          <w:p w14:paraId="55A9B576"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55A11"/>
                <w:sz w:val="20"/>
                <w:szCs w:val="20"/>
              </w:rPr>
              <w:t>Medium</w:t>
            </w:r>
          </w:p>
        </w:tc>
      </w:tr>
      <w:tr w:rsidR="00091C0A" w:rsidRPr="00091C0A" w14:paraId="7A0A0312"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FFFFFF"/>
          </w:tcPr>
          <w:p w14:paraId="78B5A1DE"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FR9</w:t>
            </w:r>
          </w:p>
        </w:tc>
        <w:tc>
          <w:tcPr>
            <w:tcW w:w="1443" w:type="dxa"/>
            <w:tcBorders>
              <w:top w:val="single" w:sz="4" w:space="0" w:color="BFBFBF"/>
              <w:left w:val="single" w:sz="4" w:space="0" w:color="BFBFBF"/>
              <w:bottom w:val="single" w:sz="4" w:space="0" w:color="BFBFBF"/>
              <w:right w:val="single" w:sz="4" w:space="0" w:color="BFBFBF"/>
            </w:tcBorders>
            <w:shd w:val="clear" w:color="auto" w:fill="FFFFFF"/>
          </w:tcPr>
          <w:p w14:paraId="6B0FC66B"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Expense Filtering and Sorting</w:t>
            </w:r>
          </w:p>
        </w:tc>
        <w:tc>
          <w:tcPr>
            <w:tcW w:w="6487" w:type="dxa"/>
            <w:tcBorders>
              <w:top w:val="single" w:sz="4" w:space="0" w:color="BFBFBF"/>
              <w:left w:val="single" w:sz="4" w:space="0" w:color="BFBFBF"/>
              <w:bottom w:val="single" w:sz="4" w:space="0" w:color="BFBFBF"/>
              <w:right w:val="single" w:sz="4" w:space="0" w:color="BFBFBF"/>
            </w:tcBorders>
            <w:shd w:val="clear" w:color="auto" w:fill="FFFFFF"/>
          </w:tcPr>
          <w:p w14:paraId="573BF1FA"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Users can filter their expense list by date range, category, or amount, and sort results in ascending or descending order. The desktop app provides input fields and dropdowns in the Windows Forms interface to control the view.</w:t>
            </w:r>
          </w:p>
        </w:tc>
        <w:tc>
          <w:tcPr>
            <w:tcW w:w="993" w:type="dxa"/>
            <w:tcBorders>
              <w:top w:val="single" w:sz="4" w:space="0" w:color="BFBFBF"/>
              <w:left w:val="single" w:sz="4" w:space="0" w:color="BFBFBF"/>
              <w:bottom w:val="single" w:sz="4" w:space="0" w:color="BFBFBF"/>
              <w:right w:val="single" w:sz="4" w:space="0" w:color="BFBFBF"/>
            </w:tcBorders>
            <w:shd w:val="clear" w:color="auto" w:fill="FFFFFF"/>
          </w:tcPr>
          <w:p w14:paraId="31BEEE72" w14:textId="32F34E79" w:rsidR="00091C0A" w:rsidRPr="00D60CC6" w:rsidRDefault="00D60CC6">
            <w:pPr>
              <w:spacing w:before="40" w:after="40"/>
              <w:jc w:val="center"/>
              <w:rPr>
                <w:rFonts w:ascii="Times New Roman" w:hAnsi="Times New Roman" w:cs="Times New Roman"/>
                <w:color w:val="00B050"/>
                <w:sz w:val="20"/>
                <w:szCs w:val="20"/>
              </w:rPr>
            </w:pPr>
            <w:r w:rsidRPr="00D60CC6">
              <w:rPr>
                <w:rFonts w:ascii="Times New Roman" w:hAnsi="Times New Roman" w:cs="Times New Roman"/>
                <w:b/>
                <w:color w:val="00B050"/>
                <w:sz w:val="20"/>
                <w:szCs w:val="20"/>
              </w:rPr>
              <w:t>Low</w:t>
            </w:r>
          </w:p>
        </w:tc>
      </w:tr>
      <w:tr w:rsidR="00091C0A" w:rsidRPr="00091C0A" w14:paraId="1D713221" w14:textId="77777777" w:rsidTr="00091C0A">
        <w:tc>
          <w:tcPr>
            <w:tcW w:w="683" w:type="dxa"/>
            <w:tcBorders>
              <w:top w:val="single" w:sz="4" w:space="0" w:color="BFBFBF"/>
              <w:left w:val="single" w:sz="4" w:space="0" w:color="BFBFBF"/>
              <w:bottom w:val="single" w:sz="4" w:space="0" w:color="BFBFBF"/>
              <w:right w:val="single" w:sz="4" w:space="0" w:color="BFBFBF"/>
            </w:tcBorders>
            <w:shd w:val="clear" w:color="auto" w:fill="D6E4F0"/>
          </w:tcPr>
          <w:p w14:paraId="6D24C551"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FR10</w:t>
            </w:r>
          </w:p>
        </w:tc>
        <w:tc>
          <w:tcPr>
            <w:tcW w:w="1443" w:type="dxa"/>
            <w:tcBorders>
              <w:top w:val="single" w:sz="4" w:space="0" w:color="BFBFBF"/>
              <w:left w:val="single" w:sz="4" w:space="0" w:color="BFBFBF"/>
              <w:bottom w:val="single" w:sz="4" w:space="0" w:color="BFBFBF"/>
              <w:right w:val="single" w:sz="4" w:space="0" w:color="BFBFBF"/>
            </w:tcBorders>
            <w:shd w:val="clear" w:color="auto" w:fill="D6E4F0"/>
          </w:tcPr>
          <w:p w14:paraId="36B2B754"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Family Budget Overview</w:t>
            </w:r>
          </w:p>
        </w:tc>
        <w:tc>
          <w:tcPr>
            <w:tcW w:w="6487" w:type="dxa"/>
            <w:tcBorders>
              <w:top w:val="single" w:sz="4" w:space="0" w:color="BFBFBF"/>
              <w:left w:val="single" w:sz="4" w:space="0" w:color="BFBFBF"/>
              <w:bottom w:val="single" w:sz="4" w:space="0" w:color="BFBFBF"/>
              <w:right w:val="single" w:sz="4" w:space="0" w:color="BFBFBF"/>
            </w:tcBorders>
            <w:shd w:val="clear" w:color="auto" w:fill="D6E4F0"/>
          </w:tcPr>
          <w:p w14:paraId="012FD195"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Family admins can view a combined budget summary for the whole family, showing total spending per category across all members. The web app displays this as a dashboard page with running totals fetched through the API.</w:t>
            </w:r>
          </w:p>
        </w:tc>
        <w:tc>
          <w:tcPr>
            <w:tcW w:w="993" w:type="dxa"/>
            <w:tcBorders>
              <w:top w:val="single" w:sz="4" w:space="0" w:color="BFBFBF"/>
              <w:left w:val="single" w:sz="4" w:space="0" w:color="BFBFBF"/>
              <w:bottom w:val="single" w:sz="4" w:space="0" w:color="BFBFBF"/>
              <w:right w:val="single" w:sz="4" w:space="0" w:color="BFBFBF"/>
            </w:tcBorders>
            <w:shd w:val="clear" w:color="auto" w:fill="D6E4F0"/>
          </w:tcPr>
          <w:p w14:paraId="22880038" w14:textId="087F229D" w:rsidR="00091C0A" w:rsidRPr="00D60CC6" w:rsidRDefault="00D60CC6">
            <w:pPr>
              <w:spacing w:before="40" w:after="40"/>
              <w:jc w:val="center"/>
              <w:rPr>
                <w:rFonts w:ascii="Times New Roman" w:hAnsi="Times New Roman" w:cs="Times New Roman"/>
                <w:color w:val="00B050"/>
                <w:sz w:val="20"/>
                <w:szCs w:val="20"/>
              </w:rPr>
            </w:pPr>
            <w:r w:rsidRPr="00D60CC6">
              <w:rPr>
                <w:rFonts w:ascii="Times New Roman" w:hAnsi="Times New Roman" w:cs="Times New Roman"/>
                <w:b/>
                <w:color w:val="00B050"/>
                <w:sz w:val="20"/>
                <w:szCs w:val="20"/>
              </w:rPr>
              <w:t>Low</w:t>
            </w:r>
          </w:p>
        </w:tc>
      </w:tr>
    </w:tbl>
    <w:p w14:paraId="37532AC3" w14:textId="77777777" w:rsidR="00091C0A" w:rsidRPr="00091C0A" w:rsidRDefault="00091C0A">
      <w:pPr>
        <w:rPr>
          <w:rFonts w:ascii="Times New Roman" w:hAnsi="Times New Roman" w:cs="Times New Roman"/>
          <w:sz w:val="20"/>
          <w:szCs w:val="20"/>
        </w:rPr>
      </w:pPr>
    </w:p>
    <w:p w14:paraId="0B23E512" w14:textId="77777777" w:rsidR="00091C0A" w:rsidRPr="00091C0A" w:rsidRDefault="00091C0A">
      <w:pPr>
        <w:rPr>
          <w:rFonts w:ascii="Times New Roman" w:hAnsi="Times New Roman" w:cs="Times New Roman"/>
          <w:sz w:val="20"/>
          <w:szCs w:val="20"/>
        </w:rPr>
      </w:pPr>
    </w:p>
    <w:tbl>
      <w:tblPr>
        <w:tblStyle w:val="TableGrid"/>
        <w:tblW w:w="9578" w:type="dxa"/>
        <w:tblLook w:val="04A0" w:firstRow="1" w:lastRow="0" w:firstColumn="1" w:lastColumn="0" w:noHBand="0" w:noVBand="1"/>
      </w:tblPr>
      <w:tblGrid>
        <w:gridCol w:w="9578"/>
      </w:tblGrid>
      <w:tr w:rsidR="00ED4249" w:rsidRPr="00091C0A" w14:paraId="10850B12" w14:textId="77777777" w:rsidTr="00091C0A">
        <w:trPr>
          <w:trHeight w:val="449"/>
        </w:trPr>
        <w:tc>
          <w:tcPr>
            <w:tcW w:w="9578" w:type="dxa"/>
            <w:tcBorders>
              <w:top w:val="single" w:sz="4" w:space="0" w:color="1F3964"/>
              <w:left w:val="single" w:sz="4" w:space="0" w:color="1F3964"/>
              <w:bottom w:val="single" w:sz="4" w:space="0" w:color="1F3964"/>
              <w:right w:val="single" w:sz="4" w:space="0" w:color="1F3964"/>
            </w:tcBorders>
            <w:shd w:val="clear" w:color="auto" w:fill="1F3964"/>
          </w:tcPr>
          <w:p w14:paraId="1039B297" w14:textId="77777777" w:rsidR="00ED4249" w:rsidRPr="00091C0A" w:rsidRDefault="00000000">
            <w:pPr>
              <w:spacing w:before="80" w:after="80"/>
              <w:rPr>
                <w:rFonts w:ascii="Times New Roman" w:hAnsi="Times New Roman" w:cs="Times New Roman"/>
                <w:sz w:val="20"/>
                <w:szCs w:val="20"/>
              </w:rPr>
            </w:pPr>
            <w:r w:rsidRPr="00091C0A">
              <w:rPr>
                <w:rFonts w:ascii="Times New Roman" w:hAnsi="Times New Roman" w:cs="Times New Roman"/>
                <w:b/>
                <w:color w:val="FFFFFF"/>
                <w:sz w:val="20"/>
                <w:szCs w:val="20"/>
              </w:rPr>
              <w:lastRenderedPageBreak/>
              <w:t xml:space="preserve">  2.  Non-Functional Requirements</w:t>
            </w:r>
          </w:p>
        </w:tc>
      </w:tr>
    </w:tbl>
    <w:p w14:paraId="5B067E90" w14:textId="77777777" w:rsidR="00ED4249" w:rsidRPr="00091C0A" w:rsidRDefault="00ED4249">
      <w:pPr>
        <w:rPr>
          <w:rFonts w:ascii="Times New Roman" w:hAnsi="Times New Roman" w:cs="Times New Roman"/>
          <w:sz w:val="20"/>
          <w:szCs w:val="20"/>
        </w:rPr>
      </w:pPr>
    </w:p>
    <w:tbl>
      <w:tblPr>
        <w:tblStyle w:val="TableGrid"/>
        <w:tblW w:w="9606" w:type="dxa"/>
        <w:tblLook w:val="04A0" w:firstRow="1" w:lastRow="0" w:firstColumn="1" w:lastColumn="0" w:noHBand="0" w:noVBand="1"/>
      </w:tblPr>
      <w:tblGrid>
        <w:gridCol w:w="748"/>
        <w:gridCol w:w="1902"/>
        <w:gridCol w:w="6013"/>
        <w:gridCol w:w="943"/>
      </w:tblGrid>
      <w:tr w:rsidR="00091C0A" w:rsidRPr="00091C0A" w14:paraId="5F3E1A4E" w14:textId="77777777" w:rsidTr="00091C0A">
        <w:tc>
          <w:tcPr>
            <w:tcW w:w="748" w:type="dxa"/>
            <w:tcBorders>
              <w:top w:val="single" w:sz="4" w:space="0" w:color="FFFFFF"/>
              <w:left w:val="single" w:sz="4" w:space="0" w:color="FFFFFF"/>
              <w:bottom w:val="single" w:sz="4" w:space="0" w:color="FFFFFF"/>
              <w:right w:val="single" w:sz="4" w:space="0" w:color="FFFFFF"/>
            </w:tcBorders>
            <w:shd w:val="clear" w:color="auto" w:fill="2E74B5"/>
          </w:tcPr>
          <w:p w14:paraId="23325007"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ID</w:t>
            </w:r>
          </w:p>
        </w:tc>
        <w:tc>
          <w:tcPr>
            <w:tcW w:w="1902" w:type="dxa"/>
            <w:tcBorders>
              <w:top w:val="single" w:sz="4" w:space="0" w:color="FFFFFF"/>
              <w:left w:val="single" w:sz="4" w:space="0" w:color="FFFFFF"/>
              <w:bottom w:val="single" w:sz="4" w:space="0" w:color="FFFFFF"/>
              <w:right w:val="single" w:sz="4" w:space="0" w:color="FFFFFF"/>
            </w:tcBorders>
            <w:shd w:val="clear" w:color="auto" w:fill="2E74B5"/>
          </w:tcPr>
          <w:p w14:paraId="5C34DDBB"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Requirement Name</w:t>
            </w:r>
          </w:p>
        </w:tc>
        <w:tc>
          <w:tcPr>
            <w:tcW w:w="6013" w:type="dxa"/>
            <w:tcBorders>
              <w:top w:val="single" w:sz="4" w:space="0" w:color="FFFFFF"/>
              <w:left w:val="single" w:sz="4" w:space="0" w:color="FFFFFF"/>
              <w:bottom w:val="single" w:sz="4" w:space="0" w:color="FFFFFF"/>
              <w:right w:val="single" w:sz="4" w:space="0" w:color="FFFFFF"/>
            </w:tcBorders>
            <w:shd w:val="clear" w:color="auto" w:fill="2E74B5"/>
          </w:tcPr>
          <w:p w14:paraId="732B29D2"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Description</w:t>
            </w:r>
          </w:p>
        </w:tc>
        <w:tc>
          <w:tcPr>
            <w:tcW w:w="943" w:type="dxa"/>
            <w:tcBorders>
              <w:top w:val="single" w:sz="4" w:space="0" w:color="FFFFFF"/>
              <w:left w:val="single" w:sz="4" w:space="0" w:color="FFFFFF"/>
              <w:bottom w:val="single" w:sz="4" w:space="0" w:color="FFFFFF"/>
              <w:right w:val="single" w:sz="4" w:space="0" w:color="FFFFFF"/>
            </w:tcBorders>
            <w:shd w:val="clear" w:color="auto" w:fill="2E74B5"/>
          </w:tcPr>
          <w:p w14:paraId="716588CD"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Priority</w:t>
            </w:r>
          </w:p>
        </w:tc>
      </w:tr>
      <w:tr w:rsidR="00091C0A" w:rsidRPr="00091C0A" w14:paraId="6B6DFC02" w14:textId="77777777" w:rsidTr="00091C0A">
        <w:tc>
          <w:tcPr>
            <w:tcW w:w="748" w:type="dxa"/>
            <w:tcBorders>
              <w:top w:val="single" w:sz="4" w:space="0" w:color="BFBFBF"/>
              <w:left w:val="single" w:sz="4" w:space="0" w:color="BFBFBF"/>
              <w:bottom w:val="single" w:sz="4" w:space="0" w:color="BFBFBF"/>
              <w:right w:val="single" w:sz="4" w:space="0" w:color="BFBFBF"/>
            </w:tcBorders>
            <w:shd w:val="clear" w:color="auto" w:fill="FFFFFF"/>
          </w:tcPr>
          <w:p w14:paraId="6C840983"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NF1</w:t>
            </w:r>
          </w:p>
        </w:tc>
        <w:tc>
          <w:tcPr>
            <w:tcW w:w="1902" w:type="dxa"/>
            <w:tcBorders>
              <w:top w:val="single" w:sz="4" w:space="0" w:color="BFBFBF"/>
              <w:left w:val="single" w:sz="4" w:space="0" w:color="BFBFBF"/>
              <w:bottom w:val="single" w:sz="4" w:space="0" w:color="BFBFBF"/>
              <w:right w:val="single" w:sz="4" w:space="0" w:color="BFBFBF"/>
            </w:tcBorders>
            <w:shd w:val="clear" w:color="auto" w:fill="FFFFFF"/>
          </w:tcPr>
          <w:p w14:paraId="206DC500"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Single Shared Data Store</w:t>
            </w:r>
          </w:p>
        </w:tc>
        <w:tc>
          <w:tcPr>
            <w:tcW w:w="6013" w:type="dxa"/>
            <w:tcBorders>
              <w:top w:val="single" w:sz="4" w:space="0" w:color="BFBFBF"/>
              <w:left w:val="single" w:sz="4" w:space="0" w:color="BFBFBF"/>
              <w:bottom w:val="single" w:sz="4" w:space="0" w:color="BFBFBF"/>
              <w:right w:val="single" w:sz="4" w:space="0" w:color="BFBFBF"/>
            </w:tcBorders>
            <w:shd w:val="clear" w:color="auto" w:fill="FFFFFF"/>
          </w:tcPr>
          <w:p w14:paraId="2E2B65BF" w14:textId="22ACFB23"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Both the desktop and web applications must read from and write to the same central database (SQL Server or SQLite). No data should be stored only on one side</w:t>
            </w:r>
            <w:r>
              <w:rPr>
                <w:rFonts w:ascii="Times New Roman" w:hAnsi="Times New Roman" w:cs="Times New Roman"/>
                <w:color w:val="404040"/>
                <w:sz w:val="20"/>
                <w:szCs w:val="20"/>
              </w:rPr>
              <w:t xml:space="preserve"> </w:t>
            </w:r>
            <w:r w:rsidRPr="00091C0A">
              <w:rPr>
                <w:rFonts w:ascii="Times New Roman" w:hAnsi="Times New Roman" w:cs="Times New Roman"/>
                <w:color w:val="404040"/>
                <w:sz w:val="20"/>
                <w:szCs w:val="20"/>
              </w:rPr>
              <w:t>all records must be visible to both apps without manual sync.</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Pr>
          <w:p w14:paraId="42810A1E"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0A0F68CB" w14:textId="77777777" w:rsidTr="00091C0A">
        <w:tc>
          <w:tcPr>
            <w:tcW w:w="748" w:type="dxa"/>
            <w:tcBorders>
              <w:top w:val="single" w:sz="4" w:space="0" w:color="BFBFBF"/>
              <w:left w:val="single" w:sz="4" w:space="0" w:color="BFBFBF"/>
              <w:bottom w:val="single" w:sz="4" w:space="0" w:color="BFBFBF"/>
              <w:right w:val="single" w:sz="4" w:space="0" w:color="BFBFBF"/>
            </w:tcBorders>
            <w:shd w:val="clear" w:color="auto" w:fill="D6E4F0"/>
          </w:tcPr>
          <w:p w14:paraId="7569D421"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NF2</w:t>
            </w:r>
          </w:p>
        </w:tc>
        <w:tc>
          <w:tcPr>
            <w:tcW w:w="1902" w:type="dxa"/>
            <w:tcBorders>
              <w:top w:val="single" w:sz="4" w:space="0" w:color="BFBFBF"/>
              <w:left w:val="single" w:sz="4" w:space="0" w:color="BFBFBF"/>
              <w:bottom w:val="single" w:sz="4" w:space="0" w:color="BFBFBF"/>
              <w:right w:val="single" w:sz="4" w:space="0" w:color="BFBFBF"/>
            </w:tcBorders>
            <w:shd w:val="clear" w:color="auto" w:fill="D6E4F0"/>
          </w:tcPr>
          <w:p w14:paraId="77FBFC7B"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Desktop App with a Proper Windows Interface</w:t>
            </w:r>
          </w:p>
        </w:tc>
        <w:tc>
          <w:tcPr>
            <w:tcW w:w="6013" w:type="dxa"/>
            <w:tcBorders>
              <w:top w:val="single" w:sz="4" w:space="0" w:color="BFBFBF"/>
              <w:left w:val="single" w:sz="4" w:space="0" w:color="BFBFBF"/>
              <w:bottom w:val="single" w:sz="4" w:space="0" w:color="BFBFBF"/>
              <w:right w:val="single" w:sz="4" w:space="0" w:color="BFBFBF"/>
            </w:tcBorders>
            <w:shd w:val="clear" w:color="auto" w:fill="D6E4F0"/>
          </w:tcPr>
          <w:p w14:paraId="1911FCB0" w14:textId="215E8A35"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The desktop application must be built using MAUI. It must provide clear screens for logging expenses, managing budgets, and viewing summaries. All forms should be clean, labelled properly, and easy to use without extra instructions.</w:t>
            </w:r>
          </w:p>
        </w:tc>
        <w:tc>
          <w:tcPr>
            <w:tcW w:w="943" w:type="dxa"/>
            <w:tcBorders>
              <w:top w:val="single" w:sz="4" w:space="0" w:color="BFBFBF"/>
              <w:left w:val="single" w:sz="4" w:space="0" w:color="BFBFBF"/>
              <w:bottom w:val="single" w:sz="4" w:space="0" w:color="BFBFBF"/>
              <w:right w:val="single" w:sz="4" w:space="0" w:color="BFBFBF"/>
            </w:tcBorders>
            <w:shd w:val="clear" w:color="auto" w:fill="D6E4F0"/>
          </w:tcPr>
          <w:p w14:paraId="4025ED5A"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0AD5AEBA" w14:textId="77777777" w:rsidTr="00091C0A">
        <w:tc>
          <w:tcPr>
            <w:tcW w:w="748" w:type="dxa"/>
            <w:tcBorders>
              <w:top w:val="single" w:sz="4" w:space="0" w:color="BFBFBF"/>
              <w:left w:val="single" w:sz="4" w:space="0" w:color="BFBFBF"/>
              <w:bottom w:val="single" w:sz="4" w:space="0" w:color="BFBFBF"/>
              <w:right w:val="single" w:sz="4" w:space="0" w:color="BFBFBF"/>
            </w:tcBorders>
            <w:shd w:val="clear" w:color="auto" w:fill="FFFFFF"/>
          </w:tcPr>
          <w:p w14:paraId="0C33F816"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NF3</w:t>
            </w:r>
          </w:p>
        </w:tc>
        <w:tc>
          <w:tcPr>
            <w:tcW w:w="1902" w:type="dxa"/>
            <w:tcBorders>
              <w:top w:val="single" w:sz="4" w:space="0" w:color="BFBFBF"/>
              <w:left w:val="single" w:sz="4" w:space="0" w:color="BFBFBF"/>
              <w:bottom w:val="single" w:sz="4" w:space="0" w:color="BFBFBF"/>
              <w:right w:val="single" w:sz="4" w:space="0" w:color="BFBFBF"/>
            </w:tcBorders>
            <w:shd w:val="clear" w:color="auto" w:fill="FFFFFF"/>
          </w:tcPr>
          <w:p w14:paraId="40C10A48"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Web App Built on a Clear MVC Structure</w:t>
            </w:r>
          </w:p>
        </w:tc>
        <w:tc>
          <w:tcPr>
            <w:tcW w:w="6013" w:type="dxa"/>
            <w:tcBorders>
              <w:top w:val="single" w:sz="4" w:space="0" w:color="BFBFBF"/>
              <w:left w:val="single" w:sz="4" w:space="0" w:color="BFBFBF"/>
              <w:bottom w:val="single" w:sz="4" w:space="0" w:color="BFBFBF"/>
              <w:right w:val="single" w:sz="4" w:space="0" w:color="BFBFBF"/>
            </w:tcBorders>
            <w:shd w:val="clear" w:color="auto" w:fill="FFFFFF"/>
          </w:tcPr>
          <w:p w14:paraId="48B43F07" w14:textId="792BD385"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The web application must separate data models, page views, and business logic into distinct layers. Models hold the data, controllers process requests and talk to the database, and views display results to the user.</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Pr>
          <w:p w14:paraId="27B94D42"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790FA1F9" w14:textId="77777777" w:rsidTr="00091C0A">
        <w:tc>
          <w:tcPr>
            <w:tcW w:w="748" w:type="dxa"/>
            <w:tcBorders>
              <w:top w:val="single" w:sz="4" w:space="0" w:color="BFBFBF"/>
              <w:left w:val="single" w:sz="4" w:space="0" w:color="BFBFBF"/>
              <w:bottom w:val="single" w:sz="4" w:space="0" w:color="BFBFBF"/>
              <w:right w:val="single" w:sz="4" w:space="0" w:color="BFBFBF"/>
            </w:tcBorders>
            <w:shd w:val="clear" w:color="auto" w:fill="D6E4F0"/>
          </w:tcPr>
          <w:p w14:paraId="429CCF91"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NF4</w:t>
            </w:r>
          </w:p>
        </w:tc>
        <w:tc>
          <w:tcPr>
            <w:tcW w:w="1902" w:type="dxa"/>
            <w:tcBorders>
              <w:top w:val="single" w:sz="4" w:space="0" w:color="BFBFBF"/>
              <w:left w:val="single" w:sz="4" w:space="0" w:color="BFBFBF"/>
              <w:bottom w:val="single" w:sz="4" w:space="0" w:color="BFBFBF"/>
              <w:right w:val="single" w:sz="4" w:space="0" w:color="BFBFBF"/>
            </w:tcBorders>
            <w:shd w:val="clear" w:color="auto" w:fill="D6E4F0"/>
          </w:tcPr>
          <w:p w14:paraId="14D3B7C8"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Web API as the Communication Layer</w:t>
            </w:r>
          </w:p>
        </w:tc>
        <w:tc>
          <w:tcPr>
            <w:tcW w:w="6013" w:type="dxa"/>
            <w:tcBorders>
              <w:top w:val="single" w:sz="4" w:space="0" w:color="BFBFBF"/>
              <w:left w:val="single" w:sz="4" w:space="0" w:color="BFBFBF"/>
              <w:bottom w:val="single" w:sz="4" w:space="0" w:color="BFBFBF"/>
              <w:right w:val="single" w:sz="4" w:space="0" w:color="BFBFBF"/>
            </w:tcBorders>
            <w:shd w:val="clear" w:color="auto" w:fill="D6E4F0"/>
          </w:tcPr>
          <w:p w14:paraId="193E3FC9"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All data exchange between the desktop app and the web must go through a RESTful Web API. The API must handle standard operations: creating, reading, updating, and deleting records. Both apps must use the same API endpoints to keep data consistent.</w:t>
            </w:r>
          </w:p>
        </w:tc>
        <w:tc>
          <w:tcPr>
            <w:tcW w:w="943" w:type="dxa"/>
            <w:tcBorders>
              <w:top w:val="single" w:sz="4" w:space="0" w:color="BFBFBF"/>
              <w:left w:val="single" w:sz="4" w:space="0" w:color="BFBFBF"/>
              <w:bottom w:val="single" w:sz="4" w:space="0" w:color="BFBFBF"/>
              <w:right w:val="single" w:sz="4" w:space="0" w:color="BFBFBF"/>
            </w:tcBorders>
            <w:shd w:val="clear" w:color="auto" w:fill="D6E4F0"/>
          </w:tcPr>
          <w:p w14:paraId="1F61769A"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r w:rsidR="00091C0A" w:rsidRPr="00091C0A" w14:paraId="182368B1" w14:textId="77777777" w:rsidTr="00091C0A">
        <w:tc>
          <w:tcPr>
            <w:tcW w:w="748" w:type="dxa"/>
            <w:tcBorders>
              <w:top w:val="single" w:sz="4" w:space="0" w:color="BFBFBF"/>
              <w:left w:val="single" w:sz="4" w:space="0" w:color="BFBFBF"/>
              <w:bottom w:val="single" w:sz="4" w:space="0" w:color="BFBFBF"/>
              <w:right w:val="single" w:sz="4" w:space="0" w:color="BFBFBF"/>
            </w:tcBorders>
            <w:shd w:val="clear" w:color="auto" w:fill="FFFFFF"/>
          </w:tcPr>
          <w:p w14:paraId="67C5B7DA"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2E74B5"/>
                <w:sz w:val="20"/>
                <w:szCs w:val="20"/>
              </w:rPr>
              <w:t>NF5</w:t>
            </w:r>
          </w:p>
        </w:tc>
        <w:tc>
          <w:tcPr>
            <w:tcW w:w="1902" w:type="dxa"/>
            <w:tcBorders>
              <w:top w:val="single" w:sz="4" w:space="0" w:color="BFBFBF"/>
              <w:left w:val="single" w:sz="4" w:space="0" w:color="BFBFBF"/>
              <w:bottom w:val="single" w:sz="4" w:space="0" w:color="BFBFBF"/>
              <w:right w:val="single" w:sz="4" w:space="0" w:color="BFBFBF"/>
            </w:tcBorders>
            <w:shd w:val="clear" w:color="auto" w:fill="FFFFFF"/>
          </w:tcPr>
          <w:p w14:paraId="272B23B4" w14:textId="7777777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b/>
                <w:color w:val="404040"/>
                <w:sz w:val="20"/>
                <w:szCs w:val="20"/>
              </w:rPr>
              <w:t>Responsive and Fast User Experience</w:t>
            </w:r>
          </w:p>
        </w:tc>
        <w:tc>
          <w:tcPr>
            <w:tcW w:w="6013" w:type="dxa"/>
            <w:tcBorders>
              <w:top w:val="single" w:sz="4" w:space="0" w:color="BFBFBF"/>
              <w:left w:val="single" w:sz="4" w:space="0" w:color="BFBFBF"/>
              <w:bottom w:val="single" w:sz="4" w:space="0" w:color="BFBFBF"/>
              <w:right w:val="single" w:sz="4" w:space="0" w:color="BFBFBF"/>
            </w:tcBorders>
            <w:shd w:val="clear" w:color="auto" w:fill="FFFFFF"/>
          </w:tcPr>
          <w:p w14:paraId="3D056D62" w14:textId="3A879A47" w:rsidR="00091C0A" w:rsidRPr="00091C0A" w:rsidRDefault="00091C0A">
            <w:pPr>
              <w:spacing w:before="40" w:after="40"/>
              <w:rPr>
                <w:rFonts w:ascii="Times New Roman" w:hAnsi="Times New Roman" w:cs="Times New Roman"/>
                <w:sz w:val="20"/>
                <w:szCs w:val="20"/>
              </w:rPr>
            </w:pPr>
            <w:r w:rsidRPr="00091C0A">
              <w:rPr>
                <w:rFonts w:ascii="Times New Roman" w:hAnsi="Times New Roman" w:cs="Times New Roman"/>
                <w:color w:val="404040"/>
                <w:sz w:val="20"/>
                <w:szCs w:val="20"/>
              </w:rPr>
              <w:t>The system should respond to any user action adding an expense, loading a list, or triggering a budget alert within 2 seconds under normal conditions. Budget alert notifications must appear immediately after the triggering expense is saved, without requiring a page refresh.</w:t>
            </w:r>
          </w:p>
        </w:tc>
        <w:tc>
          <w:tcPr>
            <w:tcW w:w="943" w:type="dxa"/>
            <w:tcBorders>
              <w:top w:val="single" w:sz="4" w:space="0" w:color="BFBFBF"/>
              <w:left w:val="single" w:sz="4" w:space="0" w:color="BFBFBF"/>
              <w:bottom w:val="single" w:sz="4" w:space="0" w:color="BFBFBF"/>
              <w:right w:val="single" w:sz="4" w:space="0" w:color="BFBFBF"/>
            </w:tcBorders>
            <w:shd w:val="clear" w:color="auto" w:fill="FFFFFF"/>
          </w:tcPr>
          <w:p w14:paraId="475B644B"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C00000"/>
                <w:sz w:val="20"/>
                <w:szCs w:val="20"/>
              </w:rPr>
              <w:t>High</w:t>
            </w:r>
          </w:p>
        </w:tc>
      </w:tr>
    </w:tbl>
    <w:p w14:paraId="217400CE" w14:textId="77777777" w:rsidR="00ED4249" w:rsidRPr="00091C0A" w:rsidRDefault="00ED4249">
      <w:pPr>
        <w:rPr>
          <w:rFonts w:ascii="Times New Roman" w:hAnsi="Times New Roman" w:cs="Times New Roman"/>
          <w:sz w:val="20"/>
          <w:szCs w:val="20"/>
        </w:rPr>
      </w:pPr>
    </w:p>
    <w:tbl>
      <w:tblPr>
        <w:tblStyle w:val="TableGrid"/>
        <w:tblW w:w="9616" w:type="dxa"/>
        <w:tblLook w:val="04A0" w:firstRow="1" w:lastRow="0" w:firstColumn="1" w:lastColumn="0" w:noHBand="0" w:noVBand="1"/>
      </w:tblPr>
      <w:tblGrid>
        <w:gridCol w:w="9616"/>
      </w:tblGrid>
      <w:tr w:rsidR="00ED4249" w:rsidRPr="00091C0A" w14:paraId="5C1F7C8A" w14:textId="77777777" w:rsidTr="00091C0A">
        <w:trPr>
          <w:trHeight w:val="499"/>
        </w:trPr>
        <w:tc>
          <w:tcPr>
            <w:tcW w:w="9616" w:type="dxa"/>
            <w:tcBorders>
              <w:top w:val="single" w:sz="4" w:space="0" w:color="1F3964"/>
              <w:left w:val="single" w:sz="4" w:space="0" w:color="1F3964"/>
              <w:bottom w:val="single" w:sz="4" w:space="0" w:color="1F3964"/>
              <w:right w:val="single" w:sz="4" w:space="0" w:color="1F3964"/>
            </w:tcBorders>
            <w:shd w:val="clear" w:color="auto" w:fill="1F3964"/>
          </w:tcPr>
          <w:p w14:paraId="7A4FA2A5" w14:textId="77777777" w:rsidR="00ED4249" w:rsidRPr="00091C0A" w:rsidRDefault="00000000">
            <w:pPr>
              <w:spacing w:before="80" w:after="80"/>
              <w:rPr>
                <w:rFonts w:ascii="Times New Roman" w:hAnsi="Times New Roman" w:cs="Times New Roman"/>
                <w:sz w:val="20"/>
                <w:szCs w:val="20"/>
              </w:rPr>
            </w:pPr>
            <w:r w:rsidRPr="00091C0A">
              <w:rPr>
                <w:rFonts w:ascii="Times New Roman" w:hAnsi="Times New Roman" w:cs="Times New Roman"/>
                <w:b/>
                <w:color w:val="FFFFFF"/>
                <w:sz w:val="20"/>
                <w:szCs w:val="20"/>
              </w:rPr>
              <w:t xml:space="preserve">  3.  Requirements Summary</w:t>
            </w:r>
          </w:p>
        </w:tc>
      </w:tr>
    </w:tbl>
    <w:p w14:paraId="3EF9A9DA" w14:textId="77777777" w:rsidR="00ED4249" w:rsidRPr="00091C0A" w:rsidRDefault="00ED4249">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782"/>
        <w:gridCol w:w="4782"/>
      </w:tblGrid>
      <w:tr w:rsidR="00091C0A" w:rsidRPr="00091C0A" w14:paraId="53F71F47" w14:textId="77777777" w:rsidTr="00091C0A">
        <w:trPr>
          <w:trHeight w:val="231"/>
        </w:trPr>
        <w:tc>
          <w:tcPr>
            <w:tcW w:w="4782" w:type="dxa"/>
            <w:tcBorders>
              <w:top w:val="single" w:sz="4" w:space="0" w:color="FFFFFF"/>
              <w:left w:val="single" w:sz="4" w:space="0" w:color="FFFFFF"/>
              <w:bottom w:val="single" w:sz="4" w:space="0" w:color="FFFFFF"/>
              <w:right w:val="single" w:sz="4" w:space="0" w:color="FFFFFF"/>
            </w:tcBorders>
            <w:shd w:val="clear" w:color="auto" w:fill="2E74B5"/>
          </w:tcPr>
          <w:p w14:paraId="0AF5E35F"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Type</w:t>
            </w:r>
          </w:p>
        </w:tc>
        <w:tc>
          <w:tcPr>
            <w:tcW w:w="4782" w:type="dxa"/>
            <w:tcBorders>
              <w:top w:val="single" w:sz="4" w:space="0" w:color="FFFFFF"/>
              <w:left w:val="single" w:sz="4" w:space="0" w:color="FFFFFF"/>
              <w:bottom w:val="single" w:sz="4" w:space="0" w:color="FFFFFF"/>
              <w:right w:val="single" w:sz="4" w:space="0" w:color="FFFFFF"/>
            </w:tcBorders>
            <w:shd w:val="clear" w:color="auto" w:fill="2E74B5"/>
          </w:tcPr>
          <w:p w14:paraId="16205874" w14:textId="77777777" w:rsidR="00091C0A" w:rsidRPr="00091C0A" w:rsidRDefault="00091C0A">
            <w:pPr>
              <w:jc w:val="center"/>
              <w:rPr>
                <w:rFonts w:ascii="Times New Roman" w:hAnsi="Times New Roman" w:cs="Times New Roman"/>
                <w:sz w:val="20"/>
                <w:szCs w:val="20"/>
              </w:rPr>
            </w:pPr>
            <w:r w:rsidRPr="00091C0A">
              <w:rPr>
                <w:rFonts w:ascii="Times New Roman" w:hAnsi="Times New Roman" w:cs="Times New Roman"/>
                <w:b/>
                <w:color w:val="FFFFFF"/>
                <w:sz w:val="20"/>
                <w:szCs w:val="20"/>
              </w:rPr>
              <w:t>Total Count</w:t>
            </w:r>
          </w:p>
        </w:tc>
      </w:tr>
      <w:tr w:rsidR="00091C0A" w:rsidRPr="00091C0A" w14:paraId="72461FAA" w14:textId="77777777" w:rsidTr="00091C0A">
        <w:trPr>
          <w:trHeight w:val="283"/>
        </w:trPr>
        <w:tc>
          <w:tcPr>
            <w:tcW w:w="4782" w:type="dxa"/>
            <w:tcBorders>
              <w:top w:val="single" w:sz="4" w:space="0" w:color="BFBFBF"/>
              <w:left w:val="single" w:sz="4" w:space="0" w:color="BFBFBF"/>
              <w:bottom w:val="single" w:sz="4" w:space="0" w:color="BFBFBF"/>
              <w:right w:val="single" w:sz="4" w:space="0" w:color="BFBFBF"/>
            </w:tcBorders>
            <w:shd w:val="clear" w:color="auto" w:fill="FFFFFF"/>
          </w:tcPr>
          <w:p w14:paraId="4A77D889"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1F3964"/>
                <w:sz w:val="20"/>
                <w:szCs w:val="20"/>
              </w:rPr>
              <w:t>Functional</w:t>
            </w:r>
          </w:p>
        </w:tc>
        <w:tc>
          <w:tcPr>
            <w:tcW w:w="4782" w:type="dxa"/>
            <w:tcBorders>
              <w:top w:val="single" w:sz="4" w:space="0" w:color="BFBFBF"/>
              <w:left w:val="single" w:sz="4" w:space="0" w:color="BFBFBF"/>
              <w:bottom w:val="single" w:sz="4" w:space="0" w:color="BFBFBF"/>
              <w:right w:val="single" w:sz="4" w:space="0" w:color="BFBFBF"/>
            </w:tcBorders>
            <w:shd w:val="clear" w:color="auto" w:fill="FFFFFF"/>
          </w:tcPr>
          <w:p w14:paraId="72BACF44"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color w:val="404040"/>
                <w:sz w:val="20"/>
                <w:szCs w:val="20"/>
              </w:rPr>
              <w:t>10</w:t>
            </w:r>
          </w:p>
        </w:tc>
      </w:tr>
      <w:tr w:rsidR="00091C0A" w:rsidRPr="00091C0A" w14:paraId="299DAFA3" w14:textId="77777777" w:rsidTr="00091C0A">
        <w:trPr>
          <w:trHeight w:val="296"/>
        </w:trPr>
        <w:tc>
          <w:tcPr>
            <w:tcW w:w="4782" w:type="dxa"/>
            <w:tcBorders>
              <w:top w:val="single" w:sz="4" w:space="0" w:color="BFBFBF"/>
              <w:left w:val="single" w:sz="4" w:space="0" w:color="BFBFBF"/>
              <w:bottom w:val="single" w:sz="4" w:space="0" w:color="BFBFBF"/>
              <w:right w:val="single" w:sz="4" w:space="0" w:color="BFBFBF"/>
            </w:tcBorders>
            <w:shd w:val="clear" w:color="auto" w:fill="D6E4F0"/>
          </w:tcPr>
          <w:p w14:paraId="0739A224"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1F3964"/>
                <w:sz w:val="20"/>
                <w:szCs w:val="20"/>
              </w:rPr>
              <w:t>Non-Functional</w:t>
            </w:r>
          </w:p>
        </w:tc>
        <w:tc>
          <w:tcPr>
            <w:tcW w:w="4782" w:type="dxa"/>
            <w:tcBorders>
              <w:top w:val="single" w:sz="4" w:space="0" w:color="BFBFBF"/>
              <w:left w:val="single" w:sz="4" w:space="0" w:color="BFBFBF"/>
              <w:bottom w:val="single" w:sz="4" w:space="0" w:color="BFBFBF"/>
              <w:right w:val="single" w:sz="4" w:space="0" w:color="BFBFBF"/>
            </w:tcBorders>
            <w:shd w:val="clear" w:color="auto" w:fill="D6E4F0"/>
          </w:tcPr>
          <w:p w14:paraId="490DE96A"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color w:val="404040"/>
                <w:sz w:val="20"/>
                <w:szCs w:val="20"/>
              </w:rPr>
              <w:t>5</w:t>
            </w:r>
          </w:p>
        </w:tc>
      </w:tr>
      <w:tr w:rsidR="00091C0A" w:rsidRPr="00091C0A" w14:paraId="0D909C66" w14:textId="77777777" w:rsidTr="00091C0A">
        <w:trPr>
          <w:trHeight w:val="417"/>
        </w:trPr>
        <w:tc>
          <w:tcPr>
            <w:tcW w:w="4782" w:type="dxa"/>
            <w:tcBorders>
              <w:top w:val="single" w:sz="4" w:space="0" w:color="BFBFBF"/>
              <w:left w:val="single" w:sz="4" w:space="0" w:color="BFBFBF"/>
              <w:bottom w:val="single" w:sz="4" w:space="0" w:color="BFBFBF"/>
              <w:right w:val="single" w:sz="4" w:space="0" w:color="BFBFBF"/>
            </w:tcBorders>
            <w:shd w:val="clear" w:color="auto" w:fill="FFFFFF"/>
          </w:tcPr>
          <w:p w14:paraId="2167D39D"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1F3964"/>
                <w:sz w:val="20"/>
                <w:szCs w:val="20"/>
              </w:rPr>
              <w:t>Total</w:t>
            </w:r>
          </w:p>
        </w:tc>
        <w:tc>
          <w:tcPr>
            <w:tcW w:w="4782" w:type="dxa"/>
            <w:tcBorders>
              <w:top w:val="single" w:sz="4" w:space="0" w:color="BFBFBF"/>
              <w:left w:val="single" w:sz="4" w:space="0" w:color="BFBFBF"/>
              <w:bottom w:val="single" w:sz="4" w:space="0" w:color="BFBFBF"/>
              <w:right w:val="single" w:sz="4" w:space="0" w:color="BFBFBF"/>
            </w:tcBorders>
            <w:shd w:val="clear" w:color="auto" w:fill="FFFFFF"/>
          </w:tcPr>
          <w:p w14:paraId="272DE7E2" w14:textId="77777777" w:rsidR="00091C0A" w:rsidRPr="00091C0A" w:rsidRDefault="00091C0A">
            <w:pPr>
              <w:spacing w:before="40" w:after="40"/>
              <w:jc w:val="center"/>
              <w:rPr>
                <w:rFonts w:ascii="Times New Roman" w:hAnsi="Times New Roman" w:cs="Times New Roman"/>
                <w:sz w:val="20"/>
                <w:szCs w:val="20"/>
              </w:rPr>
            </w:pPr>
            <w:r w:rsidRPr="00091C0A">
              <w:rPr>
                <w:rFonts w:ascii="Times New Roman" w:hAnsi="Times New Roman" w:cs="Times New Roman"/>
                <w:b/>
                <w:color w:val="1F3964"/>
                <w:sz w:val="20"/>
                <w:szCs w:val="20"/>
              </w:rPr>
              <w:t>15</w:t>
            </w:r>
          </w:p>
        </w:tc>
      </w:tr>
    </w:tbl>
    <w:p w14:paraId="7FCCA202" w14:textId="77777777" w:rsidR="00ED4249" w:rsidRPr="00091C0A" w:rsidRDefault="00ED4249">
      <w:pPr>
        <w:rPr>
          <w:rFonts w:ascii="Times New Roman" w:hAnsi="Times New Roman" w:cs="Times New Roman"/>
          <w:sz w:val="20"/>
          <w:szCs w:val="20"/>
        </w:rPr>
      </w:pPr>
    </w:p>
    <w:p w14:paraId="68702654" w14:textId="24456063" w:rsidR="00ED4249" w:rsidRPr="00091C0A" w:rsidRDefault="00ED4249">
      <w:pPr>
        <w:jc w:val="center"/>
        <w:rPr>
          <w:rFonts w:ascii="Times New Roman" w:hAnsi="Times New Roman" w:cs="Times New Roman"/>
          <w:sz w:val="20"/>
          <w:szCs w:val="20"/>
        </w:rPr>
      </w:pPr>
    </w:p>
    <w:sectPr w:rsidR="00ED4249" w:rsidRPr="00091C0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98B6D" w14:textId="77777777" w:rsidR="00DB7CA1" w:rsidRDefault="00DB7CA1" w:rsidP="00D60CC6">
      <w:pPr>
        <w:spacing w:after="0" w:line="240" w:lineRule="auto"/>
      </w:pPr>
      <w:r>
        <w:separator/>
      </w:r>
    </w:p>
  </w:endnote>
  <w:endnote w:type="continuationSeparator" w:id="0">
    <w:p w14:paraId="49DC87D3" w14:textId="77777777" w:rsidR="00DB7CA1" w:rsidRDefault="00DB7CA1" w:rsidP="00D60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2DE3D" w14:textId="77777777" w:rsidR="00DB7CA1" w:rsidRDefault="00DB7CA1" w:rsidP="00D60CC6">
      <w:pPr>
        <w:spacing w:after="0" w:line="240" w:lineRule="auto"/>
      </w:pPr>
      <w:r>
        <w:separator/>
      </w:r>
    </w:p>
  </w:footnote>
  <w:footnote w:type="continuationSeparator" w:id="0">
    <w:p w14:paraId="7BBBED51" w14:textId="77777777" w:rsidR="00DB7CA1" w:rsidRDefault="00DB7CA1" w:rsidP="00D60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1146" w14:textId="0229E11A" w:rsidR="00D60CC6" w:rsidRDefault="00D60CC6">
    <w:pPr>
      <w:pStyle w:val="Header"/>
    </w:pPr>
    <w:r>
      <w:tab/>
    </w:r>
    <w:r>
      <w:tab/>
      <w:t>13 April 2026</w:t>
    </w:r>
  </w:p>
  <w:p w14:paraId="630E18AF" w14:textId="77777777" w:rsidR="00D60CC6" w:rsidRDefault="00D60C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1377987">
    <w:abstractNumId w:val="8"/>
  </w:num>
  <w:num w:numId="2" w16cid:durableId="1984043376">
    <w:abstractNumId w:val="6"/>
  </w:num>
  <w:num w:numId="3" w16cid:durableId="1674454477">
    <w:abstractNumId w:val="5"/>
  </w:num>
  <w:num w:numId="4" w16cid:durableId="1059011120">
    <w:abstractNumId w:val="4"/>
  </w:num>
  <w:num w:numId="5" w16cid:durableId="914632937">
    <w:abstractNumId w:val="7"/>
  </w:num>
  <w:num w:numId="6" w16cid:durableId="714624121">
    <w:abstractNumId w:val="3"/>
  </w:num>
  <w:num w:numId="7" w16cid:durableId="697008041">
    <w:abstractNumId w:val="2"/>
  </w:num>
  <w:num w:numId="8" w16cid:durableId="1109082125">
    <w:abstractNumId w:val="1"/>
  </w:num>
  <w:num w:numId="9" w16cid:durableId="81776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D5"/>
    <w:rsid w:val="00046C56"/>
    <w:rsid w:val="0006063C"/>
    <w:rsid w:val="00091C0A"/>
    <w:rsid w:val="0015074B"/>
    <w:rsid w:val="0029639D"/>
    <w:rsid w:val="00326F90"/>
    <w:rsid w:val="00573BDC"/>
    <w:rsid w:val="00AA1D8D"/>
    <w:rsid w:val="00AE003D"/>
    <w:rsid w:val="00B47730"/>
    <w:rsid w:val="00CB0664"/>
    <w:rsid w:val="00D433BE"/>
    <w:rsid w:val="00D60CC6"/>
    <w:rsid w:val="00DB7CA1"/>
    <w:rsid w:val="00E83CC2"/>
    <w:rsid w:val="00ED4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36E40"/>
  <w14:defaultImageDpi w14:val="300"/>
  <w15:docId w15:val="{0E818851-FD4D-E648-BBDD-012BFBD75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091C0A"/>
    <w:pPr>
      <w:spacing w:after="0" w:line="240" w:lineRule="auto"/>
    </w:pPr>
    <w:rPr>
      <w:rFonts w:ascii="Helvetica" w:eastAsia="Times New Roman" w:hAnsi="Helvetica" w:cs="Times New Roman"/>
      <w:color w:val="000000"/>
      <w:sz w:val="18"/>
      <w:szCs w:val="18"/>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erguden</cp:lastModifiedBy>
  <cp:revision>4</cp:revision>
  <dcterms:created xsi:type="dcterms:W3CDTF">2026-04-13T19:28:00Z</dcterms:created>
  <dcterms:modified xsi:type="dcterms:W3CDTF">2026-04-22T08:53:00Z</dcterms:modified>
  <cp:category/>
</cp:coreProperties>
</file>