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A0E34" w14:textId="77777777" w:rsidR="001F605D" w:rsidRDefault="00000000">
      <w:pPr>
        <w:jc w:val="center"/>
      </w:pPr>
      <w:r>
        <w:rPr>
          <w:b/>
          <w:color w:val="2F6B9A"/>
        </w:rPr>
        <w:t xml:space="preserve">FACULTÉT </w:t>
      </w:r>
      <w:proofErr w:type="gramStart"/>
      <w:r>
        <w:rPr>
          <w:b/>
          <w:color w:val="2F6B9A"/>
        </w:rPr>
        <w:t>SCHOOL  |</w:t>
      </w:r>
      <w:proofErr w:type="gramEnd"/>
      <w:r>
        <w:rPr>
          <w:b/>
          <w:color w:val="2F6B9A"/>
        </w:rPr>
        <w:t xml:space="preserve">  MODULE 7: CAPSTONE PROJECT</w:t>
      </w:r>
    </w:p>
    <w:p w14:paraId="483FB509" w14:textId="77777777" w:rsidR="001F605D" w:rsidRDefault="00000000">
      <w:pPr>
        <w:pStyle w:val="Title"/>
        <w:jc w:val="center"/>
      </w:pPr>
      <w:r>
        <w:t>Capstone Kickoff Workbook</w:t>
      </w:r>
    </w:p>
    <w:p w14:paraId="4F10F36F" w14:textId="77777777" w:rsidR="001F605D" w:rsidRDefault="00000000">
      <w:pPr>
        <w:jc w:val="center"/>
      </w:pPr>
      <w:r>
        <w:rPr>
          <w:i/>
          <w:color w:val="5F6B76"/>
          <w:sz w:val="24"/>
        </w:rPr>
        <w:t>Exercises to move from a broad idea to a decision-ready project plan</w:t>
      </w:r>
    </w:p>
    <w:tbl>
      <w:tblPr>
        <w:tblW w:w="0" w:type="auto"/>
        <w:jc w:val="center"/>
        <w:tblLook w:val="04A0" w:firstRow="1" w:lastRow="0" w:firstColumn="1" w:lastColumn="0" w:noHBand="0" w:noVBand="1"/>
      </w:tblPr>
      <w:tblGrid>
        <w:gridCol w:w="3456"/>
        <w:gridCol w:w="3456"/>
        <w:gridCol w:w="3456"/>
      </w:tblGrid>
      <w:tr w:rsidR="001F605D" w14:paraId="753B4B3C" w14:textId="77777777">
        <w:trPr>
          <w:jc w:val="center"/>
        </w:trPr>
        <w:tc>
          <w:tcPr>
            <w:tcW w:w="3456" w:type="dxa"/>
            <w:shd w:val="clear" w:color="auto" w:fill="EAF2F8"/>
            <w:vAlign w:val="center"/>
          </w:tcPr>
          <w:p w14:paraId="5857C902" w14:textId="78691FC9" w:rsidR="001F605D" w:rsidRDefault="00000000">
            <w:r>
              <w:t>Student</w:t>
            </w:r>
            <w:r>
              <w:br/>
            </w:r>
            <w:r w:rsidR="001173D0">
              <w:t>Serhii Diadechko</w:t>
            </w:r>
          </w:p>
        </w:tc>
        <w:tc>
          <w:tcPr>
            <w:tcW w:w="3456" w:type="dxa"/>
            <w:shd w:val="clear" w:color="auto" w:fill="EAF2F8"/>
            <w:vAlign w:val="center"/>
          </w:tcPr>
          <w:p w14:paraId="3AC729D8" w14:textId="34FF4FFD" w:rsidR="001F605D" w:rsidRPr="00615A41" w:rsidRDefault="00000000">
            <w:pPr>
              <w:rPr>
                <w:lang w:val="ru-RU"/>
              </w:rPr>
            </w:pPr>
            <w:r>
              <w:t>Date</w:t>
            </w:r>
            <w:r>
              <w:br/>
            </w:r>
            <w:r w:rsidR="001173D0">
              <w:t>2026/07/</w:t>
            </w:r>
            <w:r w:rsidR="009F5C29">
              <w:t>20</w:t>
            </w:r>
          </w:p>
        </w:tc>
        <w:tc>
          <w:tcPr>
            <w:tcW w:w="3456" w:type="dxa"/>
            <w:shd w:val="clear" w:color="auto" w:fill="EAF2F8"/>
            <w:vAlign w:val="center"/>
          </w:tcPr>
          <w:p w14:paraId="059D0E53" w14:textId="519691AD" w:rsidR="001F605D" w:rsidRDefault="00000000">
            <w:r>
              <w:t>Project</w:t>
            </w:r>
            <w:r>
              <w:br/>
            </w:r>
            <w:r w:rsidR="00F12C98" w:rsidRPr="00F12C98">
              <w:t>Reproducible Wildfire Exposure Screening for Residential Location Selection in Mainland Portugal</w:t>
            </w:r>
          </w:p>
        </w:tc>
      </w:tr>
    </w:tbl>
    <w:p w14:paraId="7EC228C4" w14:textId="77777777" w:rsidR="001F605D" w:rsidRDefault="001F605D"/>
    <w:tbl>
      <w:tblPr>
        <w:tblW w:w="0" w:type="auto"/>
        <w:jc w:val="center"/>
        <w:tblLook w:val="04A0" w:firstRow="1" w:lastRow="0" w:firstColumn="1" w:lastColumn="0" w:noHBand="0" w:noVBand="1"/>
      </w:tblPr>
      <w:tblGrid>
        <w:gridCol w:w="10368"/>
      </w:tblGrid>
      <w:tr w:rsidR="001F605D" w14:paraId="781EA356" w14:textId="77777777">
        <w:trPr>
          <w:jc w:val="center"/>
        </w:trPr>
        <w:tc>
          <w:tcPr>
            <w:tcW w:w="10368" w:type="dxa"/>
            <w:shd w:val="clear" w:color="auto" w:fill="EAF2F8"/>
          </w:tcPr>
          <w:p w14:paraId="79A2DDA9" w14:textId="77777777" w:rsidR="001F605D" w:rsidRDefault="00000000">
            <w:r>
              <w:t>Purpose</w:t>
            </w:r>
            <w:r>
              <w:br/>
              <w:t>By the end of this workbook, you should have a clear business problem, data questions, success criteria, dataset plan, and first recommendation hypothesis.</w:t>
            </w:r>
          </w:p>
        </w:tc>
      </w:tr>
    </w:tbl>
    <w:p w14:paraId="4A6D1FB0" w14:textId="77777777" w:rsidR="001F605D" w:rsidRDefault="001F605D"/>
    <w:p w14:paraId="5765901B" w14:textId="77777777" w:rsidR="001F605D" w:rsidRDefault="00000000">
      <w:pPr>
        <w:pStyle w:val="Heading1"/>
      </w:pPr>
      <w:r>
        <w:t>How to use this workbook</w:t>
      </w:r>
    </w:p>
    <w:p w14:paraId="6E564E99" w14:textId="77777777" w:rsidR="001F605D" w:rsidRDefault="00000000">
      <w:r>
        <w:t>This is an individual project. Complete the exercises in order. Keep your answers specific enough that another analyst could start the project without asking what you meant. Submit one completed Word document with all answers on the learning platform.</w:t>
      </w:r>
    </w:p>
    <w:p w14:paraId="36EBF1A9" w14:textId="77777777" w:rsidR="004C7055" w:rsidRDefault="004C7055" w:rsidP="004C7055">
      <w:pPr>
        <w:pStyle w:val="ListBullet"/>
      </w:pPr>
      <w:r>
        <w:t>☒ Choose one real decision-maker and one decision they need to make.</w:t>
      </w:r>
    </w:p>
    <w:p w14:paraId="14A2B8BE" w14:textId="77777777" w:rsidR="004C7055" w:rsidRDefault="004C7055" w:rsidP="004C7055">
      <w:pPr>
        <w:pStyle w:val="ListBullet"/>
      </w:pPr>
      <w:r>
        <w:t>☒ Use public data only unless your instructor approves another source.</w:t>
      </w:r>
    </w:p>
    <w:p w14:paraId="4195FB0F" w14:textId="77777777" w:rsidR="004C7055" w:rsidRDefault="004C7055" w:rsidP="004C7055">
      <w:pPr>
        <w:pStyle w:val="ListBullet"/>
      </w:pPr>
      <w:r>
        <w:t>☒ Write assumptions explicitly.</w:t>
      </w:r>
    </w:p>
    <w:p w14:paraId="31CD4478" w14:textId="77777777" w:rsidR="004C7055" w:rsidRDefault="004C7055" w:rsidP="004C7055">
      <w:pPr>
        <w:pStyle w:val="ListBullet"/>
      </w:pPr>
      <w:r>
        <w:t>☒ End every exercise with a concrete output for the project repository.</w:t>
      </w:r>
    </w:p>
    <w:p w14:paraId="21C20832" w14:textId="77777777" w:rsidR="001F605D" w:rsidRDefault="00000000">
      <w:pPr>
        <w:pStyle w:val="Heading1"/>
      </w:pPr>
      <w:r>
        <w:t>Exercise 1 - The decision, not the topic</w:t>
      </w:r>
    </w:p>
    <w:p w14:paraId="2BC1385D" w14:textId="77777777" w:rsidR="001F605D" w:rsidRDefault="00000000">
      <w:r>
        <w:t>A capstone is judged by usefulness. Define the decision before choosing charts, models, or tools.</w:t>
      </w:r>
    </w:p>
    <w:tbl>
      <w:tblPr>
        <w:tblStyle w:val="TableGrid"/>
        <w:tblW w:w="0" w:type="auto"/>
        <w:jc w:val="center"/>
        <w:tblLook w:val="04A0" w:firstRow="1" w:lastRow="0" w:firstColumn="1" w:lastColumn="0" w:noHBand="0" w:noVBand="1"/>
      </w:tblPr>
      <w:tblGrid>
        <w:gridCol w:w="5184"/>
        <w:gridCol w:w="5184"/>
      </w:tblGrid>
      <w:tr w:rsidR="001F605D" w14:paraId="275F4EF0" w14:textId="77777777">
        <w:trPr>
          <w:jc w:val="center"/>
        </w:trPr>
        <w:tc>
          <w:tcPr>
            <w:tcW w:w="5184" w:type="dxa"/>
            <w:shd w:val="clear" w:color="auto" w:fill="EAF2F8"/>
          </w:tcPr>
          <w:p w14:paraId="2E9C053A" w14:textId="77777777" w:rsidR="001F605D" w:rsidRDefault="00000000">
            <w:r>
              <w:t>Decision-maker</w:t>
            </w:r>
          </w:p>
        </w:tc>
        <w:tc>
          <w:tcPr>
            <w:tcW w:w="5184" w:type="dxa"/>
          </w:tcPr>
          <w:p w14:paraId="328159D0" w14:textId="18F3996A" w:rsidR="001F605D" w:rsidRDefault="00F12C98">
            <w:r w:rsidRPr="00F12C98">
              <w:t>A prospective residential property buyer who is choosing where to search for and buy a home in mainland Portugal.</w:t>
            </w:r>
          </w:p>
        </w:tc>
      </w:tr>
      <w:tr w:rsidR="001F605D" w14:paraId="77F38896" w14:textId="77777777">
        <w:trPr>
          <w:jc w:val="center"/>
        </w:trPr>
        <w:tc>
          <w:tcPr>
            <w:tcW w:w="5184" w:type="dxa"/>
            <w:shd w:val="clear" w:color="auto" w:fill="EAF2F8"/>
          </w:tcPr>
          <w:p w14:paraId="0E6426E1" w14:textId="77777777" w:rsidR="001F605D" w:rsidRDefault="00000000">
            <w:r>
              <w:t>Decision to be made</w:t>
            </w:r>
          </w:p>
        </w:tc>
        <w:tc>
          <w:tcPr>
            <w:tcW w:w="5184" w:type="dxa"/>
          </w:tcPr>
          <w:p w14:paraId="33344979" w14:textId="5F944210" w:rsidR="001F605D" w:rsidRDefault="00F12C98">
            <w:r w:rsidRPr="00F12C98">
              <w:t xml:space="preserve">Which residential areas in mainland Portugal should be shortlisted, reviewed with caution, or </w:t>
            </w:r>
            <w:proofErr w:type="spellStart"/>
            <w:r w:rsidRPr="00F12C98">
              <w:t>deprioritised</w:t>
            </w:r>
            <w:proofErr w:type="spellEnd"/>
            <w:r w:rsidRPr="00F12C98">
              <w:t xml:space="preserve"> based on their relative wildfire exposure?</w:t>
            </w:r>
          </w:p>
        </w:tc>
      </w:tr>
      <w:tr w:rsidR="001F605D" w14:paraId="79B87469" w14:textId="77777777">
        <w:trPr>
          <w:jc w:val="center"/>
        </w:trPr>
        <w:tc>
          <w:tcPr>
            <w:tcW w:w="5184" w:type="dxa"/>
            <w:shd w:val="clear" w:color="auto" w:fill="EAF2F8"/>
          </w:tcPr>
          <w:p w14:paraId="54CBD655" w14:textId="77777777" w:rsidR="001F605D" w:rsidRDefault="00000000">
            <w:r>
              <w:t>Why the decision matters now</w:t>
            </w:r>
          </w:p>
        </w:tc>
        <w:tc>
          <w:tcPr>
            <w:tcW w:w="5184" w:type="dxa"/>
          </w:tcPr>
          <w:p w14:paraId="2AEA4DD3" w14:textId="13A6B2D9" w:rsidR="001F605D" w:rsidRDefault="00F12C98">
            <w:r w:rsidRPr="00F12C98">
              <w:t>Buying a property is a long-term and expensive decision. Wildfire exposure differs significantly between locations and may change over time because of vegetation, recent fires, land-cover changes, and climate conditions. A buyer should consider this exposure before spending time and money on detailed property searches.</w:t>
            </w:r>
          </w:p>
        </w:tc>
      </w:tr>
      <w:tr w:rsidR="001F605D" w14:paraId="42EEFAD7" w14:textId="77777777">
        <w:trPr>
          <w:jc w:val="center"/>
        </w:trPr>
        <w:tc>
          <w:tcPr>
            <w:tcW w:w="5184" w:type="dxa"/>
            <w:shd w:val="clear" w:color="auto" w:fill="EAF2F8"/>
          </w:tcPr>
          <w:p w14:paraId="3456DB67" w14:textId="77777777" w:rsidR="001F605D" w:rsidRDefault="00000000">
            <w:r>
              <w:t>What could happen if no action is taken</w:t>
            </w:r>
          </w:p>
        </w:tc>
        <w:tc>
          <w:tcPr>
            <w:tcW w:w="5184" w:type="dxa"/>
          </w:tcPr>
          <w:p w14:paraId="032BD09E" w14:textId="34309529" w:rsidR="001F605D" w:rsidRDefault="00F12C98">
            <w:r w:rsidRPr="00F12C98">
              <w:t>The buyer may focus on areas with high historical or predicted wildfire exposure, overlook lower-exposure alternatives, or purchase a property without understanding the wildfire conditions around it. This may increase safety, insurance, maintenance, and future resale risks.</w:t>
            </w:r>
          </w:p>
        </w:tc>
      </w:tr>
      <w:tr w:rsidR="001F605D" w14:paraId="13BF133E" w14:textId="77777777">
        <w:trPr>
          <w:jc w:val="center"/>
        </w:trPr>
        <w:tc>
          <w:tcPr>
            <w:tcW w:w="5184" w:type="dxa"/>
            <w:shd w:val="clear" w:color="auto" w:fill="EAF2F8"/>
          </w:tcPr>
          <w:p w14:paraId="6519E1D9" w14:textId="77777777" w:rsidR="001F605D" w:rsidRDefault="00000000">
            <w:r>
              <w:lastRenderedPageBreak/>
              <w:t>Project deadline</w:t>
            </w:r>
          </w:p>
        </w:tc>
        <w:tc>
          <w:tcPr>
            <w:tcW w:w="5184" w:type="dxa"/>
          </w:tcPr>
          <w:p w14:paraId="2CFA2736" w14:textId="77777777" w:rsidR="001F605D" w:rsidRDefault="001F605D"/>
        </w:tc>
      </w:tr>
      <w:tr w:rsidR="001F605D" w14:paraId="61E8A8F1" w14:textId="77777777">
        <w:trPr>
          <w:jc w:val="center"/>
        </w:trPr>
        <w:tc>
          <w:tcPr>
            <w:tcW w:w="5184" w:type="dxa"/>
            <w:shd w:val="clear" w:color="auto" w:fill="EAF2F8"/>
          </w:tcPr>
          <w:p w14:paraId="2451F616" w14:textId="77777777" w:rsidR="001F605D" w:rsidRDefault="00000000">
            <w:r>
              <w:t>One-sentence project brief</w:t>
            </w:r>
          </w:p>
        </w:tc>
        <w:tc>
          <w:tcPr>
            <w:tcW w:w="5184" w:type="dxa"/>
          </w:tcPr>
          <w:p w14:paraId="775A652F" w14:textId="74BFB94B" w:rsidR="001F605D" w:rsidRDefault="00F12C98">
            <w:r w:rsidRPr="00F12C98">
              <w:t>Use public geospatial data and machine-learning methods to identify residential areas in mainland Portugal with consistently lower wildfire exposure and produce a reproducible ranking that can be updated when new annual data becomes available.</w:t>
            </w:r>
          </w:p>
        </w:tc>
      </w:tr>
    </w:tbl>
    <w:p w14:paraId="35A622E8" w14:textId="77777777" w:rsidR="001F605D" w:rsidRDefault="001F605D"/>
    <w:tbl>
      <w:tblPr>
        <w:tblW w:w="0" w:type="auto"/>
        <w:jc w:val="center"/>
        <w:tblLook w:val="04A0" w:firstRow="1" w:lastRow="0" w:firstColumn="1" w:lastColumn="0" w:noHBand="0" w:noVBand="1"/>
      </w:tblPr>
      <w:tblGrid>
        <w:gridCol w:w="10368"/>
      </w:tblGrid>
      <w:tr w:rsidR="001F605D" w14:paraId="30B2F691" w14:textId="77777777">
        <w:trPr>
          <w:jc w:val="center"/>
        </w:trPr>
        <w:tc>
          <w:tcPr>
            <w:tcW w:w="10368" w:type="dxa"/>
            <w:shd w:val="clear" w:color="auto" w:fill="DDEFE3"/>
          </w:tcPr>
          <w:p w14:paraId="12EF1F5E" w14:textId="3B360026" w:rsidR="00F12C98" w:rsidRPr="00516CF2" w:rsidRDefault="00000000">
            <w:r>
              <w:t>Quality test</w:t>
            </w:r>
            <w:r>
              <w:br/>
              <w:t>Would a manager be able to act after reading your final recommendation? If the answer is no, make the decision more specific.</w:t>
            </w:r>
          </w:p>
          <w:p w14:paraId="09D0AE50" w14:textId="77777777" w:rsidR="00F12C98" w:rsidRPr="00516CF2" w:rsidRDefault="00F12C98"/>
          <w:p w14:paraId="445B0F70" w14:textId="77777777" w:rsidR="00F12C98" w:rsidRPr="00F12C98" w:rsidRDefault="00F12C98" w:rsidP="00F12C98">
            <w:r w:rsidRPr="00F12C98">
              <w:t>The final recommendation will allow the decision-maker to:</w:t>
            </w:r>
          </w:p>
          <w:p w14:paraId="5D83C6A2" w14:textId="1296F5A9" w:rsidR="00F12C98" w:rsidRPr="00F12C98" w:rsidRDefault="00F12C98" w:rsidP="00F6560D">
            <w:pPr>
              <w:pStyle w:val="ListParagraph"/>
              <w:numPr>
                <w:ilvl w:val="0"/>
                <w:numId w:val="17"/>
              </w:numPr>
            </w:pPr>
            <w:r w:rsidRPr="00F12C98">
              <w:t xml:space="preserve">shortlist comparatively lower-exposure residential areas; </w:t>
            </w:r>
          </w:p>
          <w:p w14:paraId="23681E94" w14:textId="77777777" w:rsidR="00F12C98" w:rsidRPr="00F12C98" w:rsidRDefault="00F12C98" w:rsidP="00F6560D">
            <w:pPr>
              <w:pStyle w:val="ListParagraph"/>
              <w:numPr>
                <w:ilvl w:val="0"/>
                <w:numId w:val="17"/>
              </w:numPr>
            </w:pPr>
            <w:proofErr w:type="spellStart"/>
            <w:r w:rsidRPr="00F12C98">
              <w:t>deprioritise</w:t>
            </w:r>
            <w:proofErr w:type="spellEnd"/>
            <w:r w:rsidRPr="00F12C98">
              <w:t xml:space="preserve"> areas with consistently higher exposure; </w:t>
            </w:r>
          </w:p>
          <w:p w14:paraId="6C69D28E" w14:textId="77777777" w:rsidR="00F12C98" w:rsidRPr="00F12C98" w:rsidRDefault="00F12C98" w:rsidP="00F6560D">
            <w:pPr>
              <w:pStyle w:val="ListParagraph"/>
              <w:numPr>
                <w:ilvl w:val="0"/>
                <w:numId w:val="17"/>
              </w:numPr>
            </w:pPr>
            <w:r w:rsidRPr="00F12C98">
              <w:t xml:space="preserve">identify areas that require additional property-level investigation; </w:t>
            </w:r>
          </w:p>
          <w:p w14:paraId="4195F3B3" w14:textId="113F34EA" w:rsidR="00F12C98" w:rsidRPr="00F12C98" w:rsidRDefault="00F12C98" w:rsidP="00F6560D">
            <w:pPr>
              <w:pStyle w:val="ListParagraph"/>
              <w:numPr>
                <w:ilvl w:val="0"/>
                <w:numId w:val="17"/>
              </w:numPr>
            </w:pPr>
            <w:r w:rsidRPr="00F12C98">
              <w:t>understand the main factors affecting each area's classification.</w:t>
            </w:r>
          </w:p>
        </w:tc>
      </w:tr>
    </w:tbl>
    <w:p w14:paraId="5CA9D8AA" w14:textId="77777777" w:rsidR="001F605D" w:rsidRDefault="001F605D"/>
    <w:p w14:paraId="7AE9D03D" w14:textId="77777777" w:rsidR="001F605D" w:rsidRPr="00F12C98" w:rsidRDefault="001F605D">
      <w:pPr>
        <w:sectPr w:rsidR="001F605D" w:rsidRPr="00F12C98">
          <w:footerReference w:type="default" r:id="rId8"/>
          <w:pgSz w:w="12240" w:h="15840"/>
          <w:pgMar w:top="792" w:right="936" w:bottom="792" w:left="936" w:header="720" w:footer="720" w:gutter="0"/>
          <w:cols w:space="720"/>
          <w:docGrid w:linePitch="360"/>
        </w:sectPr>
      </w:pPr>
    </w:p>
    <w:p w14:paraId="76E6B63C" w14:textId="77777777" w:rsidR="001F605D" w:rsidRDefault="00000000">
      <w:pPr>
        <w:pStyle w:val="Heading1"/>
      </w:pPr>
      <w:r>
        <w:lastRenderedPageBreak/>
        <w:t>Exercise 2 - Translate business questions into data questions</w:t>
      </w:r>
    </w:p>
    <w:p w14:paraId="0BEA023A" w14:textId="77777777" w:rsidR="001F605D" w:rsidRDefault="00000000">
      <w:r>
        <w:t>Convert each management question into something measurable. Avoid vague verbs such as “understand” or “explore.”</w:t>
      </w:r>
    </w:p>
    <w:tbl>
      <w:tblPr>
        <w:tblStyle w:val="TableGrid"/>
        <w:tblW w:w="0" w:type="auto"/>
        <w:jc w:val="center"/>
        <w:tblLook w:val="04A0" w:firstRow="1" w:lastRow="0" w:firstColumn="1" w:lastColumn="0" w:noHBand="0" w:noVBand="1"/>
      </w:tblPr>
      <w:tblGrid>
        <w:gridCol w:w="3456"/>
        <w:gridCol w:w="3456"/>
        <w:gridCol w:w="3456"/>
      </w:tblGrid>
      <w:tr w:rsidR="001F605D" w14:paraId="26E413F8" w14:textId="77777777">
        <w:trPr>
          <w:jc w:val="center"/>
        </w:trPr>
        <w:tc>
          <w:tcPr>
            <w:tcW w:w="3456" w:type="dxa"/>
            <w:shd w:val="clear" w:color="auto" w:fill="16324F"/>
          </w:tcPr>
          <w:p w14:paraId="2B642A3D" w14:textId="77777777" w:rsidR="001F605D" w:rsidRDefault="00000000">
            <w:r>
              <w:t>Business question</w:t>
            </w:r>
          </w:p>
        </w:tc>
        <w:tc>
          <w:tcPr>
            <w:tcW w:w="3456" w:type="dxa"/>
            <w:shd w:val="clear" w:color="auto" w:fill="16324F"/>
          </w:tcPr>
          <w:p w14:paraId="3CB51E5B" w14:textId="77777777" w:rsidR="001F605D" w:rsidRDefault="00000000">
            <w:r>
              <w:t>Data question</w:t>
            </w:r>
          </w:p>
        </w:tc>
        <w:tc>
          <w:tcPr>
            <w:tcW w:w="3456" w:type="dxa"/>
            <w:shd w:val="clear" w:color="auto" w:fill="16324F"/>
          </w:tcPr>
          <w:p w14:paraId="0B5A6BBE" w14:textId="77777777" w:rsidR="001F605D" w:rsidRDefault="00000000">
            <w:r>
              <w:t>Metric / comparison</w:t>
            </w:r>
          </w:p>
        </w:tc>
      </w:tr>
      <w:tr w:rsidR="001F605D" w14:paraId="3E2142F8" w14:textId="77777777">
        <w:trPr>
          <w:jc w:val="center"/>
        </w:trPr>
        <w:tc>
          <w:tcPr>
            <w:tcW w:w="3456" w:type="dxa"/>
          </w:tcPr>
          <w:p w14:paraId="16DED090" w14:textId="6B332413" w:rsidR="001F605D" w:rsidRPr="007628A2" w:rsidRDefault="00000000">
            <w:r>
              <w:t>1.</w:t>
            </w:r>
            <w:r w:rsidR="007628A2">
              <w:t xml:space="preserve"> </w:t>
            </w:r>
            <w:r w:rsidR="007628A2">
              <w:rPr>
                <w:rFonts w:ascii="Aptos Narrow" w:hAnsi="Aptos Narrow"/>
                <w:color w:val="000000"/>
                <w:sz w:val="22"/>
              </w:rPr>
              <w:t>Which residential areas in mainland Portugal have the lowest wildfire exposure?</w:t>
            </w:r>
          </w:p>
        </w:tc>
        <w:tc>
          <w:tcPr>
            <w:tcW w:w="3456" w:type="dxa"/>
          </w:tcPr>
          <w:p w14:paraId="7CF3D204" w14:textId="632877DA" w:rsidR="001F605D" w:rsidRPr="00034CA0" w:rsidRDefault="00034CA0">
            <w:pPr>
              <w:rPr>
                <w:rFonts w:ascii="Aptos Narrow" w:hAnsi="Aptos Narrow"/>
                <w:color w:val="000000"/>
                <w:sz w:val="22"/>
              </w:rPr>
            </w:pPr>
            <w:r>
              <w:rPr>
                <w:rFonts w:ascii="Aptos Narrow" w:hAnsi="Aptos Narrow"/>
                <w:color w:val="000000"/>
                <w:sz w:val="22"/>
              </w:rPr>
              <w:t>For each residential grid cell, what is the historical wildfire frequency and the modelled probability of burning in a future year?</w:t>
            </w:r>
          </w:p>
        </w:tc>
        <w:tc>
          <w:tcPr>
            <w:tcW w:w="3456" w:type="dxa"/>
          </w:tcPr>
          <w:p w14:paraId="30CCDC04" w14:textId="1E171FDF" w:rsidR="001F605D" w:rsidRPr="00034CA0" w:rsidRDefault="00034CA0">
            <w:pPr>
              <w:rPr>
                <w:rFonts w:ascii="Aptos Narrow" w:hAnsi="Aptos Narrow"/>
                <w:color w:val="000000"/>
                <w:sz w:val="22"/>
              </w:rPr>
            </w:pPr>
            <w:r>
              <w:rPr>
                <w:rFonts w:ascii="Aptos Narrow" w:hAnsi="Aptos Narrow"/>
                <w:color w:val="000000"/>
                <w:sz w:val="22"/>
              </w:rPr>
              <w:t>Historical burn count; percentage of years affected; mean burned-area fraction; predicted wildfire probability; national percentile rank.</w:t>
            </w:r>
          </w:p>
        </w:tc>
      </w:tr>
      <w:tr w:rsidR="001F605D" w14:paraId="144C469A" w14:textId="77777777">
        <w:trPr>
          <w:jc w:val="center"/>
        </w:trPr>
        <w:tc>
          <w:tcPr>
            <w:tcW w:w="3456" w:type="dxa"/>
          </w:tcPr>
          <w:p w14:paraId="1D1302CE" w14:textId="3AA32CF7" w:rsidR="001F605D" w:rsidRPr="007628A2" w:rsidRDefault="00000000" w:rsidP="007628A2">
            <w:pPr>
              <w:rPr>
                <w:rFonts w:ascii="Aptos Narrow" w:hAnsi="Aptos Narrow"/>
                <w:color w:val="000000"/>
                <w:sz w:val="22"/>
              </w:rPr>
            </w:pPr>
            <w:r>
              <w:t>2.</w:t>
            </w:r>
            <w:r w:rsidR="007628A2">
              <w:t xml:space="preserve"> </w:t>
            </w:r>
            <w:r w:rsidR="007628A2">
              <w:rPr>
                <w:rFonts w:ascii="Aptos Narrow" w:hAnsi="Aptos Narrow"/>
                <w:color w:val="000000"/>
                <w:sz w:val="22"/>
              </w:rPr>
              <w:t>Which residential areas remain comparatively low-exposure over time?</w:t>
            </w:r>
          </w:p>
        </w:tc>
        <w:tc>
          <w:tcPr>
            <w:tcW w:w="3456" w:type="dxa"/>
          </w:tcPr>
          <w:p w14:paraId="7D5F6316" w14:textId="276F5753" w:rsidR="001F605D" w:rsidRPr="00034CA0" w:rsidRDefault="00034CA0">
            <w:pPr>
              <w:rPr>
                <w:rFonts w:ascii="Aptos Narrow" w:hAnsi="Aptos Narrow"/>
                <w:color w:val="000000"/>
                <w:sz w:val="22"/>
              </w:rPr>
            </w:pPr>
            <w:r>
              <w:rPr>
                <w:rFonts w:ascii="Aptos Narrow" w:hAnsi="Aptos Narrow"/>
                <w:color w:val="000000"/>
                <w:sz w:val="22"/>
              </w:rPr>
              <w:t>How stable is each area's wildfire exposure score across different years and model evaluation periods?</w:t>
            </w:r>
          </w:p>
        </w:tc>
        <w:tc>
          <w:tcPr>
            <w:tcW w:w="3456" w:type="dxa"/>
          </w:tcPr>
          <w:p w14:paraId="4F69436B" w14:textId="6E3B47A4" w:rsidR="001F605D" w:rsidRPr="00034CA0" w:rsidRDefault="00034CA0">
            <w:pPr>
              <w:rPr>
                <w:rFonts w:ascii="Aptos Narrow" w:hAnsi="Aptos Narrow"/>
                <w:color w:val="000000"/>
                <w:sz w:val="22"/>
              </w:rPr>
            </w:pPr>
            <w:r>
              <w:rPr>
                <w:rFonts w:ascii="Aptos Narrow" w:hAnsi="Aptos Narrow"/>
                <w:color w:val="000000"/>
                <w:sz w:val="22"/>
              </w:rPr>
              <w:t>Number of years classified in the lowest-risk group; average score; score standard deviation; change in percentile rank between years.</w:t>
            </w:r>
          </w:p>
        </w:tc>
      </w:tr>
      <w:tr w:rsidR="001F605D" w14:paraId="739859C0" w14:textId="77777777">
        <w:trPr>
          <w:jc w:val="center"/>
        </w:trPr>
        <w:tc>
          <w:tcPr>
            <w:tcW w:w="3456" w:type="dxa"/>
          </w:tcPr>
          <w:p w14:paraId="4D3D368B" w14:textId="59F0205E" w:rsidR="001F605D" w:rsidRPr="007628A2" w:rsidRDefault="00000000" w:rsidP="007628A2">
            <w:pPr>
              <w:tabs>
                <w:tab w:val="left" w:pos="990"/>
              </w:tabs>
              <w:rPr>
                <w:rFonts w:ascii="Aptos Narrow" w:hAnsi="Aptos Narrow"/>
                <w:color w:val="000000"/>
                <w:sz w:val="22"/>
              </w:rPr>
            </w:pPr>
            <w:r>
              <w:t>3.</w:t>
            </w:r>
            <w:r w:rsidR="007628A2">
              <w:t xml:space="preserve"> </w:t>
            </w:r>
            <w:r w:rsidR="007628A2">
              <w:rPr>
                <w:rFonts w:ascii="Aptos Narrow" w:hAnsi="Aptos Narrow"/>
                <w:color w:val="000000"/>
                <w:sz w:val="22"/>
              </w:rPr>
              <w:t>Which environmental conditions are most strongly associated with wildfire exposure?</w:t>
            </w:r>
          </w:p>
        </w:tc>
        <w:tc>
          <w:tcPr>
            <w:tcW w:w="3456" w:type="dxa"/>
          </w:tcPr>
          <w:p w14:paraId="40625FF7" w14:textId="4BDBDC76" w:rsidR="001F605D" w:rsidRPr="00034CA0" w:rsidRDefault="00034CA0">
            <w:pPr>
              <w:rPr>
                <w:rFonts w:ascii="Aptos Narrow" w:hAnsi="Aptos Narrow"/>
                <w:color w:val="000000"/>
                <w:sz w:val="22"/>
              </w:rPr>
            </w:pPr>
            <w:r>
              <w:rPr>
                <w:rFonts w:ascii="Aptos Narrow" w:hAnsi="Aptos Narrow"/>
                <w:color w:val="000000"/>
                <w:sz w:val="22"/>
              </w:rPr>
              <w:t>How are wildfire outcomes related to land cover, surrounding vegetation, terrain, climate, and previous fire history?</w:t>
            </w:r>
          </w:p>
        </w:tc>
        <w:tc>
          <w:tcPr>
            <w:tcW w:w="3456" w:type="dxa"/>
          </w:tcPr>
          <w:p w14:paraId="19086F09" w14:textId="6755600F" w:rsidR="00034CA0" w:rsidRPr="00034CA0" w:rsidRDefault="00034CA0" w:rsidP="00034CA0">
            <w:pPr>
              <w:rPr>
                <w:rFonts w:ascii="Aptos Narrow" w:hAnsi="Aptos Narrow"/>
                <w:color w:val="000000"/>
                <w:sz w:val="22"/>
              </w:rPr>
            </w:pPr>
            <w:r>
              <w:rPr>
                <w:rFonts w:ascii="Aptos Narrow" w:hAnsi="Aptos Narrow"/>
                <w:color w:val="000000"/>
                <w:sz w:val="22"/>
              </w:rPr>
              <w:t>Model coefficients or feature importance; differences in burn frequency between land-cover and terrain groups; correlation and partial dependence patterns.</w:t>
            </w:r>
          </w:p>
        </w:tc>
      </w:tr>
      <w:tr w:rsidR="001F605D" w14:paraId="57E9D8E4" w14:textId="77777777">
        <w:trPr>
          <w:jc w:val="center"/>
        </w:trPr>
        <w:tc>
          <w:tcPr>
            <w:tcW w:w="3456" w:type="dxa"/>
          </w:tcPr>
          <w:p w14:paraId="36B7FE68" w14:textId="7E8E12F0" w:rsidR="001F605D" w:rsidRDefault="00000000">
            <w:r>
              <w:t>4.</w:t>
            </w:r>
            <w:r w:rsidR="007628A2">
              <w:t xml:space="preserve"> </w:t>
            </w:r>
            <w:r w:rsidR="00034CA0" w:rsidRPr="00034CA0">
              <w:t>How reliable is the model when applied to future years or different regions?</w:t>
            </w:r>
          </w:p>
        </w:tc>
        <w:tc>
          <w:tcPr>
            <w:tcW w:w="3456" w:type="dxa"/>
          </w:tcPr>
          <w:p w14:paraId="4BA7A5BC" w14:textId="762C196B" w:rsidR="00034CA0" w:rsidRPr="00034CA0" w:rsidRDefault="00034CA0" w:rsidP="00034CA0">
            <w:r>
              <w:rPr>
                <w:rFonts w:ascii="Aptos Narrow" w:hAnsi="Aptos Narrow"/>
                <w:color w:val="000000"/>
                <w:sz w:val="22"/>
              </w:rPr>
              <w:t>How accurately does the model identify burned and non-burned cells in years and geographic areas that were not used for training?</w:t>
            </w:r>
          </w:p>
        </w:tc>
        <w:tc>
          <w:tcPr>
            <w:tcW w:w="3456" w:type="dxa"/>
          </w:tcPr>
          <w:p w14:paraId="798E01D9" w14:textId="69EDC217" w:rsidR="00034CA0" w:rsidRPr="00034CA0" w:rsidRDefault="00034CA0" w:rsidP="00034CA0">
            <w:r>
              <w:rPr>
                <w:rFonts w:ascii="Aptos Narrow" w:hAnsi="Aptos Narrow"/>
                <w:color w:val="000000"/>
                <w:sz w:val="22"/>
              </w:rPr>
              <w:t>Precision, recall, F1-score, ROC-AUC, PR-AUC, calibration, and percentage of actual burned cells captured within the highest-risk 20% of predicted cells.</w:t>
            </w:r>
          </w:p>
        </w:tc>
      </w:tr>
      <w:tr w:rsidR="001F605D" w14:paraId="787D243A" w14:textId="77777777">
        <w:trPr>
          <w:jc w:val="center"/>
        </w:trPr>
        <w:tc>
          <w:tcPr>
            <w:tcW w:w="3456" w:type="dxa"/>
          </w:tcPr>
          <w:p w14:paraId="413294CB" w14:textId="6DD4FC16" w:rsidR="001F605D" w:rsidRDefault="00000000">
            <w:r>
              <w:t xml:space="preserve">5. </w:t>
            </w:r>
            <w:r w:rsidR="007628A2" w:rsidRPr="007628A2">
              <w:t xml:space="preserve">Which residential areas should a property buyer shortlist, review with caution, or </w:t>
            </w:r>
            <w:proofErr w:type="spellStart"/>
            <w:r w:rsidR="007628A2" w:rsidRPr="007628A2">
              <w:t>deprioritise</w:t>
            </w:r>
            <w:proofErr w:type="spellEnd"/>
            <w:r w:rsidR="007628A2" w:rsidRPr="007628A2">
              <w:t>?</w:t>
            </w:r>
          </w:p>
        </w:tc>
        <w:tc>
          <w:tcPr>
            <w:tcW w:w="3456" w:type="dxa"/>
          </w:tcPr>
          <w:p w14:paraId="4C831426" w14:textId="39D58735" w:rsidR="00034CA0" w:rsidRPr="00034CA0" w:rsidRDefault="00034CA0" w:rsidP="00034CA0">
            <w:r>
              <w:rPr>
                <w:rFonts w:ascii="Aptos Narrow" w:hAnsi="Aptos Narrow"/>
                <w:color w:val="000000"/>
                <w:sz w:val="22"/>
              </w:rPr>
              <w:t>Which residential cells combine low structural exposure, a low latest annual outlook, stable historical results, and acceptable prediction uncertainty?</w:t>
            </w:r>
          </w:p>
        </w:tc>
        <w:tc>
          <w:tcPr>
            <w:tcW w:w="3456" w:type="dxa"/>
          </w:tcPr>
          <w:p w14:paraId="5BA8DEED" w14:textId="1472C7CB" w:rsidR="001F605D" w:rsidRPr="00034CA0" w:rsidRDefault="00034CA0">
            <w:pPr>
              <w:rPr>
                <w:rFonts w:ascii="Aptos Narrow" w:hAnsi="Aptos Narrow"/>
                <w:color w:val="000000"/>
                <w:sz w:val="22"/>
              </w:rPr>
            </w:pPr>
            <w:r>
              <w:rPr>
                <w:rFonts w:ascii="Aptos Narrow" w:hAnsi="Aptos Narrow"/>
                <w:color w:val="000000"/>
                <w:sz w:val="22"/>
              </w:rPr>
              <w:t>Number and percentage of cells in each recommendation group; average exposure score by municipality or parish; consistency across years; uncertainty or confidence threshold.</w:t>
            </w:r>
          </w:p>
        </w:tc>
      </w:tr>
    </w:tbl>
    <w:p w14:paraId="73E3C81E" w14:textId="77777777" w:rsidR="001F605D" w:rsidRPr="00516CF2" w:rsidRDefault="00000000">
      <w:pPr>
        <w:pStyle w:val="Heading1"/>
      </w:pPr>
      <w:r>
        <w:t>Exercise 3 - Define project success</w:t>
      </w:r>
    </w:p>
    <w:p w14:paraId="04811B44" w14:textId="77777777" w:rsidR="001F605D" w:rsidRDefault="00000000">
      <w:r>
        <w:t>Write measurable completion criteria before collecting data.</w:t>
      </w:r>
    </w:p>
    <w:tbl>
      <w:tblPr>
        <w:tblStyle w:val="TableGrid"/>
        <w:tblW w:w="0" w:type="auto"/>
        <w:tblLook w:val="04A0" w:firstRow="1" w:lastRow="0" w:firstColumn="1" w:lastColumn="0" w:noHBand="0" w:noVBand="1"/>
      </w:tblPr>
      <w:tblGrid>
        <w:gridCol w:w="3456"/>
        <w:gridCol w:w="3456"/>
        <w:gridCol w:w="3456"/>
      </w:tblGrid>
      <w:tr w:rsidR="001F605D" w14:paraId="10C814D4" w14:textId="77777777">
        <w:tc>
          <w:tcPr>
            <w:tcW w:w="3456" w:type="dxa"/>
            <w:shd w:val="clear" w:color="auto" w:fill="16324F"/>
          </w:tcPr>
          <w:p w14:paraId="67FFB6A0" w14:textId="77777777" w:rsidR="001F605D" w:rsidRDefault="00000000">
            <w:r>
              <w:t>Success criterion</w:t>
            </w:r>
          </w:p>
        </w:tc>
        <w:tc>
          <w:tcPr>
            <w:tcW w:w="3456" w:type="dxa"/>
            <w:shd w:val="clear" w:color="auto" w:fill="16324F"/>
          </w:tcPr>
          <w:p w14:paraId="580DF76F" w14:textId="77777777" w:rsidR="001F605D" w:rsidRDefault="00000000">
            <w:r>
              <w:t>Target</w:t>
            </w:r>
          </w:p>
        </w:tc>
        <w:tc>
          <w:tcPr>
            <w:tcW w:w="3456" w:type="dxa"/>
            <w:shd w:val="clear" w:color="auto" w:fill="16324F"/>
          </w:tcPr>
          <w:p w14:paraId="2ADA38F7" w14:textId="77777777" w:rsidR="001F605D" w:rsidRDefault="00000000">
            <w:r>
              <w:t>How it will be checked</w:t>
            </w:r>
          </w:p>
        </w:tc>
      </w:tr>
      <w:tr w:rsidR="001F605D" w14:paraId="3C0624A5" w14:textId="77777777">
        <w:tc>
          <w:tcPr>
            <w:tcW w:w="3456" w:type="dxa"/>
          </w:tcPr>
          <w:p w14:paraId="66D3CC39" w14:textId="77777777" w:rsidR="001F605D" w:rsidRDefault="00000000">
            <w:r>
              <w:t>Coverage of relevant entities</w:t>
            </w:r>
          </w:p>
        </w:tc>
        <w:tc>
          <w:tcPr>
            <w:tcW w:w="3456" w:type="dxa"/>
          </w:tcPr>
          <w:p w14:paraId="664EA449" w14:textId="60D2266D" w:rsidR="001F605D" w:rsidRDefault="00615A41">
            <w:r w:rsidRPr="00615A41">
              <w:t xml:space="preserve">Produce a wildfire exposure score for at least </w:t>
            </w:r>
            <w:r w:rsidRPr="00615A41">
              <w:rPr>
                <w:b/>
                <w:bCs/>
              </w:rPr>
              <w:t>95% of eligible residential 1 km grid cells</w:t>
            </w:r>
            <w:r w:rsidRPr="00615A41">
              <w:t xml:space="preserve"> in mainland Portugal.</w:t>
            </w:r>
          </w:p>
        </w:tc>
        <w:tc>
          <w:tcPr>
            <w:tcW w:w="3456" w:type="dxa"/>
          </w:tcPr>
          <w:p w14:paraId="72016ED7" w14:textId="49A05EDD" w:rsidR="001F605D" w:rsidRDefault="00615A41">
            <w:r w:rsidRPr="00615A41">
              <w:t>Compare the number of successfully scored residential cells with the total number of eligible residential cells identified from the land-cover data. Cells excluded because of missing or invalid data will be counted and documented.</w:t>
            </w:r>
          </w:p>
        </w:tc>
      </w:tr>
      <w:tr w:rsidR="001F605D" w14:paraId="26EE0000" w14:textId="77777777">
        <w:tc>
          <w:tcPr>
            <w:tcW w:w="3456" w:type="dxa"/>
          </w:tcPr>
          <w:p w14:paraId="52B88F34" w14:textId="77777777" w:rsidR="001F605D" w:rsidRDefault="00000000">
            <w:r>
              <w:t>Completeness of key variables</w:t>
            </w:r>
          </w:p>
        </w:tc>
        <w:tc>
          <w:tcPr>
            <w:tcW w:w="3456" w:type="dxa"/>
          </w:tcPr>
          <w:p w14:paraId="0D5A9FC0" w14:textId="5D7CCB7C" w:rsidR="001F605D" w:rsidRDefault="00615A41">
            <w:r w:rsidRPr="00615A41">
              <w:t xml:space="preserve">At least </w:t>
            </w:r>
            <w:r w:rsidRPr="00615A41">
              <w:rPr>
                <w:b/>
                <w:bCs/>
              </w:rPr>
              <w:t>95% of scored cells</w:t>
            </w:r>
            <w:r w:rsidRPr="00615A41">
              <w:t xml:space="preserve"> must contain valid values for all mandatory feature groups: historical fires, land cover, terrain and climate.</w:t>
            </w:r>
          </w:p>
        </w:tc>
        <w:tc>
          <w:tcPr>
            <w:tcW w:w="3456" w:type="dxa"/>
          </w:tcPr>
          <w:p w14:paraId="68AF44C4" w14:textId="05977570" w:rsidR="001F605D" w:rsidRDefault="00615A41">
            <w:r w:rsidRPr="00615A41">
              <w:t>Run completeness checks for every required column. Report missing-value percentages by variable and source. Do not assign a final recommendation to a cell with missing critical inputs.</w:t>
            </w:r>
          </w:p>
        </w:tc>
      </w:tr>
      <w:tr w:rsidR="001F605D" w14:paraId="5EC71A08" w14:textId="77777777">
        <w:tc>
          <w:tcPr>
            <w:tcW w:w="3456" w:type="dxa"/>
          </w:tcPr>
          <w:p w14:paraId="1382CFF4" w14:textId="77777777" w:rsidR="001F605D" w:rsidRDefault="00000000">
            <w:r>
              <w:t>Geographic / segment coverage</w:t>
            </w:r>
          </w:p>
        </w:tc>
        <w:tc>
          <w:tcPr>
            <w:tcW w:w="3456" w:type="dxa"/>
          </w:tcPr>
          <w:p w14:paraId="1C706FDA" w14:textId="385094FC" w:rsidR="001F605D" w:rsidRDefault="00615A41">
            <w:r w:rsidRPr="00615A41">
              <w:t xml:space="preserve">Cover </w:t>
            </w:r>
            <w:r w:rsidRPr="00615A41">
              <w:rPr>
                <w:b/>
                <w:bCs/>
              </w:rPr>
              <w:t>all mainland Portugal territory</w:t>
            </w:r>
            <w:r w:rsidRPr="00615A41">
              <w:t xml:space="preserve"> within the official administrative boundary and provide results for every municipality containing eligible residential cells.</w:t>
            </w:r>
          </w:p>
        </w:tc>
        <w:tc>
          <w:tcPr>
            <w:tcW w:w="3456" w:type="dxa"/>
          </w:tcPr>
          <w:p w14:paraId="207FB81E" w14:textId="6238DAEB" w:rsidR="001F605D" w:rsidRDefault="00615A41">
            <w:r w:rsidRPr="00615A41">
              <w:t>Overlay the final grid with the official CAOP boundary. Confirm that all mainland regions and municipalities with residential areas are represented in the results.</w:t>
            </w:r>
          </w:p>
        </w:tc>
      </w:tr>
      <w:tr w:rsidR="001F605D" w14:paraId="7B503B31" w14:textId="77777777">
        <w:tc>
          <w:tcPr>
            <w:tcW w:w="3456" w:type="dxa"/>
          </w:tcPr>
          <w:p w14:paraId="173E9B85" w14:textId="77777777" w:rsidR="001F605D" w:rsidRDefault="00000000">
            <w:r>
              <w:lastRenderedPageBreak/>
              <w:t>Recommendation clarity</w:t>
            </w:r>
          </w:p>
        </w:tc>
        <w:tc>
          <w:tcPr>
            <w:tcW w:w="3456" w:type="dxa"/>
          </w:tcPr>
          <w:p w14:paraId="57E10565" w14:textId="62302DA9" w:rsidR="001F605D" w:rsidRDefault="00615A41">
            <w:r w:rsidRPr="00615A41">
              <w:t xml:space="preserve">Assign every valid residential cell to one of four categories: </w:t>
            </w:r>
            <w:r w:rsidRPr="00615A41">
              <w:rPr>
                <w:b/>
                <w:bCs/>
              </w:rPr>
              <w:t>stronger shortlist candidate, candidate with caution, higher-exposure area, or insufficient evidence</w:t>
            </w:r>
            <w:r w:rsidRPr="00615A41">
              <w:t>. Provide a ranked summary by municipality or parish and explain the main factors behind each recommendation.</w:t>
            </w:r>
          </w:p>
        </w:tc>
        <w:tc>
          <w:tcPr>
            <w:tcW w:w="3456" w:type="dxa"/>
          </w:tcPr>
          <w:p w14:paraId="6E98E9DA" w14:textId="7695F8AC" w:rsidR="001F605D" w:rsidRDefault="00615A41">
            <w:r w:rsidRPr="00615A41">
              <w:t>Verify that 100% of valid cells have a category. Review whether every shortlisted area includes its exposure score, stability measure, uncertainty indicator and main contributing factors.</w:t>
            </w:r>
          </w:p>
        </w:tc>
      </w:tr>
      <w:tr w:rsidR="001F605D" w14:paraId="07775071" w14:textId="77777777">
        <w:tc>
          <w:tcPr>
            <w:tcW w:w="3456" w:type="dxa"/>
          </w:tcPr>
          <w:p w14:paraId="4FFBAF53" w14:textId="77777777" w:rsidR="001F605D" w:rsidRDefault="00000000">
            <w:r>
              <w:t>Presentation quality</w:t>
            </w:r>
          </w:p>
        </w:tc>
        <w:tc>
          <w:tcPr>
            <w:tcW w:w="3456" w:type="dxa"/>
          </w:tcPr>
          <w:p w14:paraId="0581EBFB" w14:textId="687ABD4C" w:rsidR="001F605D" w:rsidRDefault="00615A41">
            <w:r w:rsidRPr="00615A41">
              <w:t xml:space="preserve">Deliver at least one national exposure map, one residential recommendation map, one model-performance </w:t>
            </w:r>
            <w:proofErr w:type="spellStart"/>
            <w:r w:rsidRPr="00615A41">
              <w:t>visualisation</w:t>
            </w:r>
            <w:proofErr w:type="spellEnd"/>
            <w:r w:rsidRPr="00615A41">
              <w:t xml:space="preserve"> and one ranked summary table. All outputs must include clear titles, legends, units, data sources and limitations.</w:t>
            </w:r>
          </w:p>
        </w:tc>
        <w:tc>
          <w:tcPr>
            <w:tcW w:w="3456" w:type="dxa"/>
          </w:tcPr>
          <w:p w14:paraId="6446B414" w14:textId="04C8A8BA" w:rsidR="001F605D" w:rsidRDefault="00615A41">
            <w:r w:rsidRPr="00615A41">
              <w:t>Use a final presentation checklist. Confirm that maps are readable, results can be explained in the 60-second pitch, and the recommendation can be understood without reading the source code.</w:t>
            </w:r>
          </w:p>
        </w:tc>
      </w:tr>
    </w:tbl>
    <w:p w14:paraId="0755A51E" w14:textId="77777777" w:rsidR="001F605D" w:rsidRDefault="001F605D">
      <w:pPr>
        <w:sectPr w:rsidR="001F605D">
          <w:footerReference w:type="default" r:id="rId9"/>
          <w:pgSz w:w="12240" w:h="15840"/>
          <w:pgMar w:top="792" w:right="936" w:bottom="792" w:left="936" w:header="720" w:footer="720" w:gutter="0"/>
          <w:cols w:space="720"/>
          <w:docGrid w:linePitch="360"/>
        </w:sectPr>
      </w:pPr>
    </w:p>
    <w:p w14:paraId="7BAC2DDC" w14:textId="77777777" w:rsidR="001F605D" w:rsidRDefault="00000000">
      <w:pPr>
        <w:pStyle w:val="Heading1"/>
      </w:pPr>
      <w:r>
        <w:lastRenderedPageBreak/>
        <w:t>Exercise 4 - Design the dataset before collecting it</w:t>
      </w:r>
    </w:p>
    <w:p w14:paraId="17685972" w14:textId="77777777" w:rsidR="001F605D" w:rsidRDefault="00000000">
      <w:r>
        <w:t>Every column should answer a project question. Create the minimum useful schema first.</w:t>
      </w:r>
    </w:p>
    <w:tbl>
      <w:tblPr>
        <w:tblStyle w:val="TableGrid"/>
        <w:tblW w:w="0" w:type="auto"/>
        <w:tblLook w:val="04A0" w:firstRow="1" w:lastRow="0" w:firstColumn="1" w:lastColumn="0" w:noHBand="0" w:noVBand="1"/>
      </w:tblPr>
      <w:tblGrid>
        <w:gridCol w:w="3148"/>
        <w:gridCol w:w="1018"/>
        <w:gridCol w:w="1680"/>
        <w:gridCol w:w="2017"/>
        <w:gridCol w:w="2721"/>
      </w:tblGrid>
      <w:tr w:rsidR="001F605D" w14:paraId="4B58CB54" w14:textId="77777777" w:rsidTr="00D01AAC">
        <w:tc>
          <w:tcPr>
            <w:tcW w:w="3148" w:type="dxa"/>
            <w:shd w:val="clear" w:color="auto" w:fill="16324F"/>
          </w:tcPr>
          <w:p w14:paraId="193C1C18" w14:textId="77777777" w:rsidR="001F605D" w:rsidRDefault="00000000">
            <w:r>
              <w:t>Column name</w:t>
            </w:r>
          </w:p>
        </w:tc>
        <w:tc>
          <w:tcPr>
            <w:tcW w:w="1018" w:type="dxa"/>
            <w:shd w:val="clear" w:color="auto" w:fill="16324F"/>
          </w:tcPr>
          <w:p w14:paraId="320E889B" w14:textId="77777777" w:rsidR="001F605D" w:rsidRDefault="00000000">
            <w:r>
              <w:t>Type</w:t>
            </w:r>
          </w:p>
        </w:tc>
        <w:tc>
          <w:tcPr>
            <w:tcW w:w="1680" w:type="dxa"/>
            <w:shd w:val="clear" w:color="auto" w:fill="16324F"/>
          </w:tcPr>
          <w:p w14:paraId="729B6B83" w14:textId="77777777" w:rsidR="001F605D" w:rsidRDefault="00000000">
            <w:r>
              <w:t>Example</w:t>
            </w:r>
          </w:p>
        </w:tc>
        <w:tc>
          <w:tcPr>
            <w:tcW w:w="2017" w:type="dxa"/>
            <w:shd w:val="clear" w:color="auto" w:fill="16324F"/>
          </w:tcPr>
          <w:p w14:paraId="4F786C30" w14:textId="77777777" w:rsidR="001F605D" w:rsidRDefault="00000000">
            <w:r>
              <w:t>Source</w:t>
            </w:r>
          </w:p>
        </w:tc>
        <w:tc>
          <w:tcPr>
            <w:tcW w:w="2721" w:type="dxa"/>
            <w:shd w:val="clear" w:color="auto" w:fill="16324F"/>
          </w:tcPr>
          <w:p w14:paraId="59DB40FB" w14:textId="77777777" w:rsidR="001F605D" w:rsidRDefault="00000000">
            <w:r>
              <w:t>Question answered</w:t>
            </w:r>
          </w:p>
        </w:tc>
      </w:tr>
      <w:tr w:rsidR="00D01AAC" w14:paraId="5EB4603A" w14:textId="77777777" w:rsidTr="00D01AAC">
        <w:tc>
          <w:tcPr>
            <w:tcW w:w="3148" w:type="dxa"/>
            <w:hideMark/>
          </w:tcPr>
          <w:p w14:paraId="69EE6FEB" w14:textId="77777777" w:rsidR="00D01AAC" w:rsidRDefault="00D01AAC">
            <w:proofErr w:type="spellStart"/>
            <w:r>
              <w:t>cell_year_id</w:t>
            </w:r>
            <w:proofErr w:type="spellEnd"/>
          </w:p>
        </w:tc>
        <w:tc>
          <w:tcPr>
            <w:tcW w:w="1018" w:type="dxa"/>
            <w:hideMark/>
          </w:tcPr>
          <w:p w14:paraId="7B487690" w14:textId="77777777" w:rsidR="00D01AAC" w:rsidRDefault="00D01AAC">
            <w:r>
              <w:t>String</w:t>
            </w:r>
          </w:p>
        </w:tc>
        <w:tc>
          <w:tcPr>
            <w:tcW w:w="1680" w:type="dxa"/>
            <w:hideMark/>
          </w:tcPr>
          <w:p w14:paraId="25F97D9B" w14:textId="77777777" w:rsidR="00D01AAC" w:rsidRDefault="00D01AAC">
            <w:r>
              <w:t>PT_000123_2023</w:t>
            </w:r>
          </w:p>
        </w:tc>
        <w:tc>
          <w:tcPr>
            <w:tcW w:w="2017" w:type="dxa"/>
            <w:hideMark/>
          </w:tcPr>
          <w:p w14:paraId="6F54708F" w14:textId="77777777" w:rsidR="00D01AAC" w:rsidRDefault="00D01AAC">
            <w:r>
              <w:t>Generated 1 km grid</w:t>
            </w:r>
          </w:p>
        </w:tc>
        <w:tc>
          <w:tcPr>
            <w:tcW w:w="2721" w:type="dxa"/>
            <w:hideMark/>
          </w:tcPr>
          <w:p w14:paraId="156F0235" w14:textId="77777777" w:rsidR="00D01AAC" w:rsidRDefault="00D01AAC">
            <w:r>
              <w:t>Identifies one 1 km cell and observation year.</w:t>
            </w:r>
          </w:p>
        </w:tc>
      </w:tr>
      <w:tr w:rsidR="00D01AAC" w14:paraId="512E3B98" w14:textId="77777777" w:rsidTr="00D01AAC">
        <w:tc>
          <w:tcPr>
            <w:tcW w:w="3148" w:type="dxa"/>
            <w:hideMark/>
          </w:tcPr>
          <w:p w14:paraId="48DC7B05" w14:textId="77777777" w:rsidR="00D01AAC" w:rsidRDefault="00D01AAC">
            <w:proofErr w:type="spellStart"/>
            <w:r>
              <w:t>built_up_share</w:t>
            </w:r>
            <w:proofErr w:type="spellEnd"/>
          </w:p>
        </w:tc>
        <w:tc>
          <w:tcPr>
            <w:tcW w:w="1018" w:type="dxa"/>
            <w:hideMark/>
          </w:tcPr>
          <w:p w14:paraId="4D684283" w14:textId="77777777" w:rsidR="00D01AAC" w:rsidRDefault="00D01AAC">
            <w:r>
              <w:t>Float, 0-1</w:t>
            </w:r>
          </w:p>
        </w:tc>
        <w:tc>
          <w:tcPr>
            <w:tcW w:w="1680" w:type="dxa"/>
            <w:hideMark/>
          </w:tcPr>
          <w:p w14:paraId="33CC714F" w14:textId="77777777" w:rsidR="00D01AAC" w:rsidRDefault="00D01AAC">
            <w:r>
              <w:t>0.31</w:t>
            </w:r>
          </w:p>
        </w:tc>
        <w:tc>
          <w:tcPr>
            <w:tcW w:w="2017" w:type="dxa"/>
            <w:hideMark/>
          </w:tcPr>
          <w:p w14:paraId="4523B5BF" w14:textId="77777777" w:rsidR="00D01AAC" w:rsidRDefault="00D01AAC">
            <w:r>
              <w:t>DGT COS/</w:t>
            </w:r>
            <w:proofErr w:type="spellStart"/>
            <w:r>
              <w:t>COSc</w:t>
            </w:r>
            <w:proofErr w:type="spellEnd"/>
          </w:p>
        </w:tc>
        <w:tc>
          <w:tcPr>
            <w:tcW w:w="2721" w:type="dxa"/>
            <w:hideMark/>
          </w:tcPr>
          <w:p w14:paraId="06003642" w14:textId="77777777" w:rsidR="00D01AAC" w:rsidRDefault="00D01AAC">
            <w:r>
              <w:t>What share of the 1 km cell is built or artificial land?</w:t>
            </w:r>
          </w:p>
        </w:tc>
      </w:tr>
      <w:tr w:rsidR="00D01AAC" w14:paraId="49FA5D71" w14:textId="77777777" w:rsidTr="00D01AAC">
        <w:tc>
          <w:tcPr>
            <w:tcW w:w="3148" w:type="dxa"/>
            <w:hideMark/>
          </w:tcPr>
          <w:p w14:paraId="75B12A34" w14:textId="77777777" w:rsidR="00D01AAC" w:rsidRDefault="00D01AAC">
            <w:r>
              <w:t>forest_shrub_share_2km</w:t>
            </w:r>
          </w:p>
        </w:tc>
        <w:tc>
          <w:tcPr>
            <w:tcW w:w="1018" w:type="dxa"/>
            <w:hideMark/>
          </w:tcPr>
          <w:p w14:paraId="28AD13FD" w14:textId="77777777" w:rsidR="00D01AAC" w:rsidRDefault="00D01AAC">
            <w:r>
              <w:t>Float, 0-1</w:t>
            </w:r>
          </w:p>
        </w:tc>
        <w:tc>
          <w:tcPr>
            <w:tcW w:w="1680" w:type="dxa"/>
            <w:hideMark/>
          </w:tcPr>
          <w:p w14:paraId="12E49792" w14:textId="77777777" w:rsidR="00D01AAC" w:rsidRDefault="00D01AAC">
            <w:r>
              <w:t>0.58</w:t>
            </w:r>
          </w:p>
        </w:tc>
        <w:tc>
          <w:tcPr>
            <w:tcW w:w="2017" w:type="dxa"/>
            <w:hideMark/>
          </w:tcPr>
          <w:p w14:paraId="66977A87" w14:textId="77777777" w:rsidR="00D01AAC" w:rsidRDefault="00D01AAC">
            <w:r>
              <w:t xml:space="preserve">DGT </w:t>
            </w:r>
            <w:proofErr w:type="spellStart"/>
            <w:r>
              <w:t>COSc</w:t>
            </w:r>
            <w:proofErr w:type="spellEnd"/>
          </w:p>
        </w:tc>
        <w:tc>
          <w:tcPr>
            <w:tcW w:w="2721" w:type="dxa"/>
            <w:hideMark/>
          </w:tcPr>
          <w:p w14:paraId="5C44799D" w14:textId="77777777" w:rsidR="00D01AAC" w:rsidRDefault="00D01AAC">
            <w:r>
              <w:t>How much forest and shrubland is inside the 2 km buffer around the cell?</w:t>
            </w:r>
          </w:p>
        </w:tc>
      </w:tr>
      <w:tr w:rsidR="00D01AAC" w14:paraId="779B3AB8" w14:textId="77777777" w:rsidTr="00D01AAC">
        <w:tc>
          <w:tcPr>
            <w:tcW w:w="3148" w:type="dxa"/>
            <w:hideMark/>
          </w:tcPr>
          <w:p w14:paraId="24DF96FD" w14:textId="77777777" w:rsidR="00D01AAC" w:rsidRDefault="00D01AAC">
            <w:r>
              <w:t>mean_slope_2km</w:t>
            </w:r>
          </w:p>
        </w:tc>
        <w:tc>
          <w:tcPr>
            <w:tcW w:w="1018" w:type="dxa"/>
            <w:hideMark/>
          </w:tcPr>
          <w:p w14:paraId="30B020B5" w14:textId="77777777" w:rsidR="00D01AAC" w:rsidRDefault="00D01AAC">
            <w:r>
              <w:t>Float, degrees</w:t>
            </w:r>
          </w:p>
        </w:tc>
        <w:tc>
          <w:tcPr>
            <w:tcW w:w="1680" w:type="dxa"/>
            <w:hideMark/>
          </w:tcPr>
          <w:p w14:paraId="6FE38D74" w14:textId="77777777" w:rsidR="00D01AAC" w:rsidRDefault="00D01AAC">
            <w:r>
              <w:t>10.6</w:t>
            </w:r>
          </w:p>
        </w:tc>
        <w:tc>
          <w:tcPr>
            <w:tcW w:w="2017" w:type="dxa"/>
            <w:hideMark/>
          </w:tcPr>
          <w:p w14:paraId="07B682D8" w14:textId="77777777" w:rsidR="00D01AAC" w:rsidRDefault="00D01AAC">
            <w:r>
              <w:t>Copernicus DEM GLO-30</w:t>
            </w:r>
          </w:p>
        </w:tc>
        <w:tc>
          <w:tcPr>
            <w:tcW w:w="2721" w:type="dxa"/>
            <w:hideMark/>
          </w:tcPr>
          <w:p w14:paraId="7FC65AED" w14:textId="77777777" w:rsidR="00D01AAC" w:rsidRDefault="00D01AAC">
            <w:r>
              <w:t>What is the mean slope inside the same 2 km buffer?</w:t>
            </w:r>
          </w:p>
        </w:tc>
      </w:tr>
      <w:tr w:rsidR="00D01AAC" w14:paraId="7D536BED" w14:textId="77777777" w:rsidTr="00D01AAC">
        <w:tc>
          <w:tcPr>
            <w:tcW w:w="3148" w:type="dxa"/>
            <w:hideMark/>
          </w:tcPr>
          <w:p w14:paraId="1928922B" w14:textId="77777777" w:rsidR="00D01AAC" w:rsidRDefault="00D01AAC">
            <w:r>
              <w:t>fire_years_previous_10y_2km</w:t>
            </w:r>
          </w:p>
        </w:tc>
        <w:tc>
          <w:tcPr>
            <w:tcW w:w="1018" w:type="dxa"/>
            <w:hideMark/>
          </w:tcPr>
          <w:p w14:paraId="447C2FB2" w14:textId="77777777" w:rsidR="00D01AAC" w:rsidRDefault="00D01AAC">
            <w:r>
              <w:t>Integer</w:t>
            </w:r>
          </w:p>
        </w:tc>
        <w:tc>
          <w:tcPr>
            <w:tcW w:w="1680" w:type="dxa"/>
            <w:hideMark/>
          </w:tcPr>
          <w:p w14:paraId="6B3EA2B8" w14:textId="77777777" w:rsidR="00D01AAC" w:rsidRDefault="00D01AAC">
            <w:r>
              <w:t>2</w:t>
            </w:r>
          </w:p>
        </w:tc>
        <w:tc>
          <w:tcPr>
            <w:tcW w:w="2017" w:type="dxa"/>
            <w:hideMark/>
          </w:tcPr>
          <w:p w14:paraId="5CF54BA0" w14:textId="77777777" w:rsidR="00D01AAC" w:rsidRDefault="00D01AAC">
            <w:r>
              <w:t>ICNF burned areas</w:t>
            </w:r>
          </w:p>
        </w:tc>
        <w:tc>
          <w:tcPr>
            <w:tcW w:w="2721" w:type="dxa"/>
            <w:hideMark/>
          </w:tcPr>
          <w:p w14:paraId="496330C9" w14:textId="77777777" w:rsidR="00D01AAC" w:rsidRDefault="00D01AAC">
            <w:r>
              <w:t>In how many of the previous ten years did the 2 km buffer intersect burned area?</w:t>
            </w:r>
          </w:p>
        </w:tc>
      </w:tr>
      <w:tr w:rsidR="00D01AAC" w14:paraId="38DD1BBB" w14:textId="77777777" w:rsidTr="00D01AAC">
        <w:tc>
          <w:tcPr>
            <w:tcW w:w="3148" w:type="dxa"/>
            <w:hideMark/>
          </w:tcPr>
          <w:p w14:paraId="04606C4C" w14:textId="77777777" w:rsidR="00D01AAC" w:rsidRDefault="00D01AAC">
            <w:proofErr w:type="spellStart"/>
            <w:r>
              <w:t>warm_season_mean_temp</w:t>
            </w:r>
            <w:proofErr w:type="spellEnd"/>
          </w:p>
        </w:tc>
        <w:tc>
          <w:tcPr>
            <w:tcW w:w="1018" w:type="dxa"/>
            <w:hideMark/>
          </w:tcPr>
          <w:p w14:paraId="02274334" w14:textId="77777777" w:rsidR="00D01AAC" w:rsidRDefault="00D01AAC">
            <w:r>
              <w:t>Float, °C</w:t>
            </w:r>
          </w:p>
        </w:tc>
        <w:tc>
          <w:tcPr>
            <w:tcW w:w="1680" w:type="dxa"/>
            <w:hideMark/>
          </w:tcPr>
          <w:p w14:paraId="3749E015" w14:textId="77777777" w:rsidR="00D01AAC" w:rsidRDefault="00D01AAC">
            <w:r>
              <w:t>23.4</w:t>
            </w:r>
          </w:p>
        </w:tc>
        <w:tc>
          <w:tcPr>
            <w:tcW w:w="2017" w:type="dxa"/>
            <w:hideMark/>
          </w:tcPr>
          <w:p w14:paraId="28265655" w14:textId="77777777" w:rsidR="00D01AAC" w:rsidRDefault="00D01AAC">
            <w:r>
              <w:t>ERA5-Land</w:t>
            </w:r>
          </w:p>
        </w:tc>
        <w:tc>
          <w:tcPr>
            <w:tcW w:w="2721" w:type="dxa"/>
            <w:hideMark/>
          </w:tcPr>
          <w:p w14:paraId="61CAB70B" w14:textId="77777777" w:rsidR="00D01AAC" w:rsidRDefault="00D01AAC">
            <w:r>
              <w:t>What warm-season temperature conditions are represented in year T?</w:t>
            </w:r>
          </w:p>
        </w:tc>
      </w:tr>
      <w:tr w:rsidR="00D01AAC" w14:paraId="2EF8EAF4" w14:textId="77777777" w:rsidTr="00D01AAC">
        <w:tc>
          <w:tcPr>
            <w:tcW w:w="3148" w:type="dxa"/>
            <w:hideMark/>
          </w:tcPr>
          <w:p w14:paraId="157D9CA5" w14:textId="77777777" w:rsidR="00D01AAC" w:rsidRDefault="00D01AAC">
            <w:proofErr w:type="spellStart"/>
            <w:r>
              <w:t>warm_season_precip_total</w:t>
            </w:r>
            <w:proofErr w:type="spellEnd"/>
          </w:p>
        </w:tc>
        <w:tc>
          <w:tcPr>
            <w:tcW w:w="1018" w:type="dxa"/>
            <w:hideMark/>
          </w:tcPr>
          <w:p w14:paraId="0EEF12E7" w14:textId="77777777" w:rsidR="00D01AAC" w:rsidRDefault="00D01AAC">
            <w:r>
              <w:t>Float, mm</w:t>
            </w:r>
          </w:p>
        </w:tc>
        <w:tc>
          <w:tcPr>
            <w:tcW w:w="1680" w:type="dxa"/>
            <w:hideMark/>
          </w:tcPr>
          <w:p w14:paraId="04B4DACC" w14:textId="77777777" w:rsidR="00D01AAC" w:rsidRDefault="00D01AAC">
            <w:r>
              <w:t>91.2</w:t>
            </w:r>
          </w:p>
        </w:tc>
        <w:tc>
          <w:tcPr>
            <w:tcW w:w="2017" w:type="dxa"/>
            <w:hideMark/>
          </w:tcPr>
          <w:p w14:paraId="293A8466" w14:textId="77777777" w:rsidR="00D01AAC" w:rsidRDefault="00D01AAC">
            <w:r>
              <w:t>ERA5-Land</w:t>
            </w:r>
          </w:p>
        </w:tc>
        <w:tc>
          <w:tcPr>
            <w:tcW w:w="2721" w:type="dxa"/>
            <w:hideMark/>
          </w:tcPr>
          <w:p w14:paraId="44F6110D" w14:textId="77777777" w:rsidR="00D01AAC" w:rsidRDefault="00D01AAC">
            <w:r>
              <w:t>What warm-season precipitation conditions are represented in year T?</w:t>
            </w:r>
          </w:p>
        </w:tc>
      </w:tr>
      <w:tr w:rsidR="00D01AAC" w14:paraId="33EA0931" w14:textId="77777777" w:rsidTr="00D01AAC">
        <w:tc>
          <w:tcPr>
            <w:tcW w:w="3148" w:type="dxa"/>
            <w:hideMark/>
          </w:tcPr>
          <w:p w14:paraId="1E5A5435" w14:textId="77777777" w:rsidR="00D01AAC" w:rsidRDefault="00D01AAC">
            <w:proofErr w:type="spellStart"/>
            <w:r>
              <w:t>burned_share_next_year</w:t>
            </w:r>
            <w:proofErr w:type="spellEnd"/>
          </w:p>
        </w:tc>
        <w:tc>
          <w:tcPr>
            <w:tcW w:w="1018" w:type="dxa"/>
            <w:hideMark/>
          </w:tcPr>
          <w:p w14:paraId="0A5D2643" w14:textId="77777777" w:rsidR="00D01AAC" w:rsidRDefault="00D01AAC">
            <w:r>
              <w:t>Float, 0-1</w:t>
            </w:r>
          </w:p>
        </w:tc>
        <w:tc>
          <w:tcPr>
            <w:tcW w:w="1680" w:type="dxa"/>
            <w:hideMark/>
          </w:tcPr>
          <w:p w14:paraId="329183E0" w14:textId="77777777" w:rsidR="00D01AAC" w:rsidRDefault="00D01AAC">
            <w:r>
              <w:t>0.12</w:t>
            </w:r>
          </w:p>
        </w:tc>
        <w:tc>
          <w:tcPr>
            <w:tcW w:w="2017" w:type="dxa"/>
            <w:hideMark/>
          </w:tcPr>
          <w:p w14:paraId="137CF04F" w14:textId="77777777" w:rsidR="00D01AAC" w:rsidRDefault="00D01AAC">
            <w:r>
              <w:t>ICNF burned areas</w:t>
            </w:r>
          </w:p>
        </w:tc>
        <w:tc>
          <w:tcPr>
            <w:tcW w:w="2721" w:type="dxa"/>
            <w:hideMark/>
          </w:tcPr>
          <w:p w14:paraId="3B1BC890" w14:textId="77777777" w:rsidR="00D01AAC" w:rsidRDefault="00D01AAC">
            <w:r>
              <w:t>What share of the 1 km cell burns in year T+1?</w:t>
            </w:r>
          </w:p>
        </w:tc>
      </w:tr>
    </w:tbl>
    <w:p w14:paraId="16AF9EFA" w14:textId="35AE6B59" w:rsidR="00516CF2" w:rsidRPr="00D01AAC" w:rsidRDefault="00D01AAC" w:rsidP="00D01AAC">
      <w:pPr>
        <w:rPr>
          <w:b/>
          <w:bCs/>
        </w:rPr>
      </w:pPr>
      <w:r w:rsidRPr="00D01AAC">
        <w:rPr>
          <w:b/>
          <w:bCs/>
        </w:rPr>
        <w:t>Spatial definition: the model resolution is a 1 km grid cell. The 2 km value is an initial surrounding buffer used for selected context features, not a second resolution.</w:t>
      </w:r>
    </w:p>
    <w:p w14:paraId="31D0C6C1" w14:textId="4300F479" w:rsidR="001F605D" w:rsidRDefault="00000000">
      <w:pPr>
        <w:pStyle w:val="Heading2"/>
      </w:pPr>
      <w:r>
        <w:t>Source plan</w:t>
      </w:r>
    </w:p>
    <w:tbl>
      <w:tblPr>
        <w:tblStyle w:val="TableGrid"/>
        <w:tblW w:w="0" w:type="auto"/>
        <w:tblLook w:val="04A0" w:firstRow="1" w:lastRow="0" w:firstColumn="1" w:lastColumn="0" w:noHBand="0" w:noVBand="1"/>
      </w:tblPr>
      <w:tblGrid>
        <w:gridCol w:w="1937"/>
        <w:gridCol w:w="2164"/>
        <w:gridCol w:w="2215"/>
        <w:gridCol w:w="4268"/>
      </w:tblGrid>
      <w:tr w:rsidR="001F605D" w14:paraId="184D9D3F" w14:textId="77777777" w:rsidTr="00F6560D">
        <w:tc>
          <w:tcPr>
            <w:tcW w:w="1937" w:type="dxa"/>
            <w:shd w:val="clear" w:color="auto" w:fill="EAF2F8"/>
          </w:tcPr>
          <w:p w14:paraId="3165A977" w14:textId="77777777" w:rsidR="001F605D" w:rsidRDefault="00000000">
            <w:r>
              <w:t>Source</w:t>
            </w:r>
          </w:p>
        </w:tc>
        <w:tc>
          <w:tcPr>
            <w:tcW w:w="2164" w:type="dxa"/>
            <w:shd w:val="clear" w:color="auto" w:fill="EAF2F8"/>
          </w:tcPr>
          <w:p w14:paraId="2422FB6C" w14:textId="77777777" w:rsidR="001F605D" w:rsidRDefault="00000000">
            <w:r>
              <w:t>Fields expected</w:t>
            </w:r>
          </w:p>
        </w:tc>
        <w:tc>
          <w:tcPr>
            <w:tcW w:w="2215" w:type="dxa"/>
            <w:shd w:val="clear" w:color="auto" w:fill="EAF2F8"/>
          </w:tcPr>
          <w:p w14:paraId="6D1412C2" w14:textId="77777777" w:rsidR="001F605D" w:rsidRDefault="00000000">
            <w:r>
              <w:t>Access method</w:t>
            </w:r>
          </w:p>
        </w:tc>
        <w:tc>
          <w:tcPr>
            <w:tcW w:w="4268" w:type="dxa"/>
            <w:shd w:val="clear" w:color="auto" w:fill="EAF2F8"/>
          </w:tcPr>
          <w:p w14:paraId="362082FB" w14:textId="77777777" w:rsidR="001F605D" w:rsidRDefault="00000000">
            <w:r>
              <w:t>Risk / limitation</w:t>
            </w:r>
          </w:p>
        </w:tc>
      </w:tr>
      <w:tr w:rsidR="000E645B" w:rsidRPr="000E645B" w14:paraId="17D7CC5A" w14:textId="77777777" w:rsidTr="000E645B">
        <w:tc>
          <w:tcPr>
            <w:tcW w:w="0" w:type="auto"/>
            <w:hideMark/>
          </w:tcPr>
          <w:p w14:paraId="606368F0" w14:textId="77777777" w:rsidR="000E645B" w:rsidRPr="000E645B" w:rsidRDefault="000E645B" w:rsidP="000E645B">
            <w:pPr>
              <w:rPr>
                <w:rFonts w:eastAsia="Times New Roman" w:cs="Times New Roman"/>
                <w:szCs w:val="20"/>
              </w:rPr>
            </w:pPr>
            <w:r w:rsidRPr="000E645B">
              <w:rPr>
                <w:rFonts w:eastAsia="Times New Roman" w:cs="Times New Roman"/>
                <w:b/>
                <w:bCs/>
                <w:szCs w:val="20"/>
              </w:rPr>
              <w:t>ICNF annual burned-area cartography</w:t>
            </w:r>
          </w:p>
        </w:tc>
        <w:tc>
          <w:tcPr>
            <w:tcW w:w="0" w:type="auto"/>
            <w:hideMark/>
          </w:tcPr>
          <w:p w14:paraId="60BDAF0E" w14:textId="77777777" w:rsidR="000E645B" w:rsidRPr="000E645B" w:rsidRDefault="000E645B" w:rsidP="000E645B">
            <w:pPr>
              <w:rPr>
                <w:rFonts w:eastAsia="Times New Roman" w:cs="Times New Roman"/>
                <w:szCs w:val="20"/>
              </w:rPr>
            </w:pPr>
            <w:r w:rsidRPr="000E645B">
              <w:rPr>
                <w:rFonts w:eastAsia="Times New Roman" w:cs="Times New Roman"/>
                <w:szCs w:val="20"/>
              </w:rPr>
              <w:t>Annual burned-area polygon geometry and year</w:t>
            </w:r>
          </w:p>
        </w:tc>
        <w:tc>
          <w:tcPr>
            <w:tcW w:w="0" w:type="auto"/>
            <w:hideMark/>
          </w:tcPr>
          <w:p w14:paraId="67F18D31" w14:textId="77777777" w:rsidR="000E645B" w:rsidRPr="000E645B" w:rsidRDefault="000E645B" w:rsidP="000E645B">
            <w:pPr>
              <w:rPr>
                <w:rFonts w:eastAsia="Times New Roman" w:cs="Times New Roman"/>
                <w:szCs w:val="20"/>
              </w:rPr>
            </w:pPr>
            <w:r w:rsidRPr="000E645B">
              <w:rPr>
                <w:rFonts w:eastAsia="Times New Roman" w:cs="Times New Roman"/>
                <w:szCs w:val="20"/>
              </w:rPr>
              <w:t xml:space="preserve">Official </w:t>
            </w:r>
            <w:proofErr w:type="spellStart"/>
            <w:r w:rsidRPr="000E645B">
              <w:rPr>
                <w:rFonts w:eastAsia="Times New Roman" w:cs="Times New Roman"/>
                <w:szCs w:val="20"/>
              </w:rPr>
              <w:t>GeoCATALOGO</w:t>
            </w:r>
            <w:proofErr w:type="spellEnd"/>
            <w:r w:rsidRPr="000E645B">
              <w:rPr>
                <w:rFonts w:eastAsia="Times New Roman" w:cs="Times New Roman"/>
                <w:szCs w:val="20"/>
              </w:rPr>
              <w:t xml:space="preserve"> download as Shapefile or access through WFS</w:t>
            </w:r>
          </w:p>
        </w:tc>
        <w:tc>
          <w:tcPr>
            <w:tcW w:w="0" w:type="auto"/>
            <w:hideMark/>
          </w:tcPr>
          <w:p w14:paraId="38C27A3A" w14:textId="0A957CB7" w:rsidR="000E645B" w:rsidRPr="000E645B" w:rsidRDefault="000E645B" w:rsidP="000E645B">
            <w:pPr>
              <w:rPr>
                <w:rFonts w:eastAsia="Times New Roman" w:cs="Times New Roman"/>
                <w:szCs w:val="20"/>
              </w:rPr>
            </w:pPr>
            <w:r w:rsidRPr="000E645B">
              <w:rPr>
                <w:rFonts w:eastAsia="Times New Roman" w:cs="Times New Roman"/>
                <w:szCs w:val="20"/>
              </w:rPr>
              <w:t>Polygons show land that burned, not ignition causes, building damage, or suppression activity. Data consistency between older and newer years must be checked. ICNF currently provides annual cartography covering 1975–2025. (</w:t>
            </w:r>
            <w:proofErr w:type="spellStart"/>
            <w:r w:rsidRPr="000E645B">
              <w:rPr>
                <w:rFonts w:eastAsia="Times New Roman" w:cs="Times New Roman"/>
                <w:szCs w:val="20"/>
              </w:rPr>
              <w:fldChar w:fldCharType="begin"/>
            </w:r>
            <w:r>
              <w:rPr>
                <w:rFonts w:eastAsia="Times New Roman" w:cs="Times New Roman"/>
                <w:szCs w:val="20"/>
              </w:rPr>
              <w:instrText>HYPERLINK "https://geocatalogo.icnf.pt/catalogo_tema5.html" \o "geoCATALOGO"</w:instrText>
            </w:r>
            <w:r w:rsidRPr="000E645B">
              <w:rPr>
                <w:rFonts w:eastAsia="Times New Roman" w:cs="Times New Roman"/>
                <w:szCs w:val="20"/>
              </w:rPr>
            </w:r>
            <w:r w:rsidRPr="000E645B">
              <w:rPr>
                <w:rFonts w:eastAsia="Times New Roman" w:cs="Times New Roman"/>
                <w:szCs w:val="20"/>
              </w:rPr>
              <w:fldChar w:fldCharType="separate"/>
            </w:r>
            <w:r w:rsidRPr="000E645B">
              <w:rPr>
                <w:rFonts w:eastAsia="Times New Roman" w:cs="Times New Roman"/>
                <w:color w:val="0000FF"/>
                <w:szCs w:val="20"/>
                <w:u w:val="single"/>
              </w:rPr>
              <w:t>Geocatalogo</w:t>
            </w:r>
            <w:proofErr w:type="spellEnd"/>
            <w:r w:rsidRPr="000E645B">
              <w:rPr>
                <w:rFonts w:eastAsia="Times New Roman" w:cs="Times New Roman"/>
                <w:szCs w:val="20"/>
              </w:rPr>
              <w:fldChar w:fldCharType="end"/>
            </w:r>
            <w:r w:rsidRPr="000E645B">
              <w:rPr>
                <w:rFonts w:eastAsia="Times New Roman" w:cs="Times New Roman"/>
                <w:szCs w:val="20"/>
              </w:rPr>
              <w:t>)</w:t>
            </w:r>
          </w:p>
        </w:tc>
      </w:tr>
      <w:tr w:rsidR="000E645B" w:rsidRPr="000E645B" w14:paraId="4584D263" w14:textId="77777777" w:rsidTr="000E645B">
        <w:tc>
          <w:tcPr>
            <w:tcW w:w="0" w:type="auto"/>
            <w:hideMark/>
          </w:tcPr>
          <w:p w14:paraId="4CC764E6" w14:textId="77777777" w:rsidR="000E645B" w:rsidRPr="000E645B" w:rsidRDefault="000E645B" w:rsidP="000E645B">
            <w:pPr>
              <w:rPr>
                <w:rFonts w:eastAsia="Times New Roman" w:cs="Times New Roman"/>
                <w:szCs w:val="20"/>
              </w:rPr>
            </w:pPr>
            <w:r w:rsidRPr="000E645B">
              <w:rPr>
                <w:rFonts w:eastAsia="Times New Roman" w:cs="Times New Roman"/>
                <w:b/>
                <w:bCs/>
                <w:szCs w:val="20"/>
              </w:rPr>
              <w:t xml:space="preserve">DGT </w:t>
            </w:r>
            <w:proofErr w:type="spellStart"/>
            <w:r w:rsidRPr="000E645B">
              <w:rPr>
                <w:rFonts w:eastAsia="Times New Roman" w:cs="Times New Roman"/>
                <w:b/>
                <w:bCs/>
                <w:szCs w:val="20"/>
              </w:rPr>
              <w:t>COSc</w:t>
            </w:r>
            <w:proofErr w:type="spellEnd"/>
            <w:r w:rsidRPr="000E645B">
              <w:rPr>
                <w:rFonts w:eastAsia="Times New Roman" w:cs="Times New Roman"/>
                <w:b/>
                <w:bCs/>
                <w:szCs w:val="20"/>
              </w:rPr>
              <w:t xml:space="preserve"> land cover and CAOP administrative boundaries</w:t>
            </w:r>
          </w:p>
        </w:tc>
        <w:tc>
          <w:tcPr>
            <w:tcW w:w="0" w:type="auto"/>
            <w:hideMark/>
          </w:tcPr>
          <w:p w14:paraId="18769AFB" w14:textId="77777777" w:rsidR="000E645B" w:rsidRPr="000E645B" w:rsidRDefault="000E645B" w:rsidP="000E645B">
            <w:pPr>
              <w:rPr>
                <w:rFonts w:eastAsia="Times New Roman" w:cs="Times New Roman"/>
                <w:szCs w:val="20"/>
              </w:rPr>
            </w:pPr>
            <w:r w:rsidRPr="000E645B">
              <w:rPr>
                <w:rFonts w:eastAsia="Times New Roman" w:cs="Times New Roman"/>
                <w:szCs w:val="20"/>
              </w:rPr>
              <w:t>Land-cover classes; built/artificial land; forest and shrubland; municipality, parish and district boundaries</w:t>
            </w:r>
          </w:p>
        </w:tc>
        <w:tc>
          <w:tcPr>
            <w:tcW w:w="0" w:type="auto"/>
            <w:hideMark/>
          </w:tcPr>
          <w:p w14:paraId="19245758" w14:textId="77777777" w:rsidR="000E645B" w:rsidRPr="000E645B" w:rsidRDefault="000E645B" w:rsidP="000E645B">
            <w:pPr>
              <w:rPr>
                <w:rFonts w:eastAsia="Times New Roman" w:cs="Times New Roman"/>
                <w:szCs w:val="20"/>
              </w:rPr>
            </w:pPr>
            <w:r w:rsidRPr="000E645B">
              <w:rPr>
                <w:rFonts w:eastAsia="Times New Roman" w:cs="Times New Roman"/>
                <w:szCs w:val="20"/>
              </w:rPr>
              <w:t xml:space="preserve">DGT Data Centre, SNIG services, OGC API and downloadable </w:t>
            </w:r>
            <w:proofErr w:type="spellStart"/>
            <w:r w:rsidRPr="000E645B">
              <w:rPr>
                <w:rFonts w:eastAsia="Times New Roman" w:cs="Times New Roman"/>
                <w:szCs w:val="20"/>
              </w:rPr>
              <w:t>GeoPackage</w:t>
            </w:r>
            <w:proofErr w:type="spellEnd"/>
            <w:r w:rsidRPr="000E645B">
              <w:rPr>
                <w:rFonts w:eastAsia="Times New Roman" w:cs="Times New Roman"/>
                <w:szCs w:val="20"/>
              </w:rPr>
              <w:t xml:space="preserve"> where available</w:t>
            </w:r>
          </w:p>
        </w:tc>
        <w:tc>
          <w:tcPr>
            <w:tcW w:w="0" w:type="auto"/>
            <w:hideMark/>
          </w:tcPr>
          <w:p w14:paraId="22377B60" w14:textId="6B1303BC" w:rsidR="000E645B" w:rsidRPr="000E645B" w:rsidRDefault="000E645B" w:rsidP="000E645B">
            <w:pPr>
              <w:rPr>
                <w:rFonts w:eastAsia="Times New Roman" w:cs="Times New Roman"/>
                <w:szCs w:val="20"/>
              </w:rPr>
            </w:pPr>
            <w:proofErr w:type="spellStart"/>
            <w:r w:rsidRPr="000E645B">
              <w:rPr>
                <w:rFonts w:eastAsia="Times New Roman" w:cs="Times New Roman"/>
                <w:szCs w:val="20"/>
              </w:rPr>
              <w:t>COSc</w:t>
            </w:r>
            <w:proofErr w:type="spellEnd"/>
            <w:r w:rsidRPr="000E645B">
              <w:rPr>
                <w:rFonts w:eastAsia="Times New Roman" w:cs="Times New Roman"/>
                <w:szCs w:val="20"/>
              </w:rPr>
              <w:t xml:space="preserve"> classification may contain errors, and built/artificial land is not automatically equivalent to residential property. The official catalogue describes </w:t>
            </w:r>
            <w:proofErr w:type="spellStart"/>
            <w:r w:rsidRPr="000E645B">
              <w:rPr>
                <w:rFonts w:eastAsia="Times New Roman" w:cs="Times New Roman"/>
                <w:szCs w:val="20"/>
              </w:rPr>
              <w:t>COSc</w:t>
            </w:r>
            <w:proofErr w:type="spellEnd"/>
            <w:r w:rsidRPr="000E645B">
              <w:rPr>
                <w:rFonts w:eastAsia="Times New Roman" w:cs="Times New Roman"/>
                <w:szCs w:val="20"/>
              </w:rPr>
              <w:t xml:space="preserve"> as a 10 m annual raster, but the complete sequence of comparable editions must be confirmed before fixing the modelling years. CAOP boundary versions also change over time. (</w:t>
            </w:r>
            <w:hyperlink r:id="rId10" w:tooltip="COSc (9) - SNIG" w:history="1">
              <w:r w:rsidRPr="000E645B">
                <w:rPr>
                  <w:rFonts w:eastAsia="Times New Roman" w:cs="Times New Roman"/>
                  <w:color w:val="0000FF"/>
                  <w:szCs w:val="20"/>
                  <w:u w:val="single"/>
                </w:rPr>
                <w:t>SNIG</w:t>
              </w:r>
            </w:hyperlink>
            <w:r w:rsidRPr="000E645B">
              <w:rPr>
                <w:rFonts w:eastAsia="Times New Roman" w:cs="Times New Roman"/>
                <w:szCs w:val="20"/>
              </w:rPr>
              <w:t>)</w:t>
            </w:r>
          </w:p>
        </w:tc>
      </w:tr>
      <w:tr w:rsidR="000E645B" w:rsidRPr="000E645B" w14:paraId="6CE23B0B" w14:textId="77777777" w:rsidTr="000E645B">
        <w:tc>
          <w:tcPr>
            <w:tcW w:w="0" w:type="auto"/>
            <w:hideMark/>
          </w:tcPr>
          <w:p w14:paraId="138808DE" w14:textId="77777777" w:rsidR="000E645B" w:rsidRPr="000E645B" w:rsidRDefault="000E645B" w:rsidP="000E645B">
            <w:pPr>
              <w:rPr>
                <w:rFonts w:eastAsia="Times New Roman" w:cs="Times New Roman"/>
                <w:szCs w:val="20"/>
              </w:rPr>
            </w:pPr>
            <w:r w:rsidRPr="000E645B">
              <w:rPr>
                <w:rFonts w:eastAsia="Times New Roman" w:cs="Times New Roman"/>
                <w:b/>
                <w:bCs/>
                <w:szCs w:val="20"/>
              </w:rPr>
              <w:t>DGT Digital Terrain Model</w:t>
            </w:r>
          </w:p>
        </w:tc>
        <w:tc>
          <w:tcPr>
            <w:tcW w:w="0" w:type="auto"/>
            <w:hideMark/>
          </w:tcPr>
          <w:p w14:paraId="64C8EB83" w14:textId="77777777" w:rsidR="000E645B" w:rsidRPr="000E645B" w:rsidRDefault="000E645B" w:rsidP="000E645B">
            <w:pPr>
              <w:rPr>
                <w:rFonts w:eastAsia="Times New Roman" w:cs="Times New Roman"/>
                <w:szCs w:val="20"/>
              </w:rPr>
            </w:pPr>
            <w:r w:rsidRPr="000E645B">
              <w:rPr>
                <w:rFonts w:eastAsia="Times New Roman" w:cs="Times New Roman"/>
                <w:szCs w:val="20"/>
              </w:rPr>
              <w:t>Elevation raster used to derive slope and terrain statistics</w:t>
            </w:r>
          </w:p>
        </w:tc>
        <w:tc>
          <w:tcPr>
            <w:tcW w:w="0" w:type="auto"/>
            <w:hideMark/>
          </w:tcPr>
          <w:p w14:paraId="0AFFE9A5" w14:textId="77777777" w:rsidR="000E645B" w:rsidRPr="000E645B" w:rsidRDefault="000E645B" w:rsidP="000E645B">
            <w:pPr>
              <w:rPr>
                <w:rFonts w:eastAsia="Times New Roman" w:cs="Times New Roman"/>
                <w:szCs w:val="20"/>
              </w:rPr>
            </w:pPr>
            <w:r w:rsidRPr="000E645B">
              <w:rPr>
                <w:rFonts w:eastAsia="Times New Roman" w:cs="Times New Roman"/>
                <w:szCs w:val="20"/>
              </w:rPr>
              <w:t>DGT Data Centre or DGT downloader tools</w:t>
            </w:r>
          </w:p>
        </w:tc>
        <w:tc>
          <w:tcPr>
            <w:tcW w:w="0" w:type="auto"/>
            <w:hideMark/>
          </w:tcPr>
          <w:p w14:paraId="16B30562" w14:textId="0AC96737" w:rsidR="000E645B" w:rsidRPr="000E645B" w:rsidRDefault="000E645B" w:rsidP="000E645B">
            <w:pPr>
              <w:rPr>
                <w:rFonts w:eastAsia="Times New Roman" w:cs="Times New Roman"/>
                <w:szCs w:val="20"/>
              </w:rPr>
            </w:pPr>
            <w:r w:rsidRPr="000E645B">
              <w:rPr>
                <w:rFonts w:eastAsia="Times New Roman" w:cs="Times New Roman"/>
                <w:szCs w:val="20"/>
              </w:rPr>
              <w:t>National terrain data is large and tile-based. Terrain can be treated as static, but download coverage and processing volume must be checked during the pilot. DGT lists LiDAR-derived DTM products for mainland Portugal, including a 10 m raster product. (</w:t>
            </w:r>
            <w:hyperlink r:id="rId11" w:tooltip="Modelos Digitais do Relevo | Direção-Geral do Território" w:history="1">
              <w:r w:rsidRPr="000E645B">
                <w:rPr>
                  <w:rFonts w:eastAsia="Times New Roman" w:cs="Times New Roman"/>
                  <w:color w:val="0000FF"/>
                  <w:szCs w:val="20"/>
                  <w:u w:val="single"/>
                </w:rPr>
                <w:t xml:space="preserve">DG </w:t>
              </w:r>
              <w:proofErr w:type="spellStart"/>
              <w:r w:rsidRPr="000E645B">
                <w:rPr>
                  <w:rFonts w:eastAsia="Times New Roman" w:cs="Times New Roman"/>
                  <w:color w:val="0000FF"/>
                  <w:szCs w:val="20"/>
                  <w:u w:val="single"/>
                </w:rPr>
                <w:t>Território</w:t>
              </w:r>
              <w:proofErr w:type="spellEnd"/>
            </w:hyperlink>
            <w:r w:rsidRPr="000E645B">
              <w:rPr>
                <w:rFonts w:eastAsia="Times New Roman" w:cs="Times New Roman"/>
                <w:szCs w:val="20"/>
              </w:rPr>
              <w:t>)</w:t>
            </w:r>
          </w:p>
        </w:tc>
      </w:tr>
      <w:tr w:rsidR="000E645B" w:rsidRPr="000E645B" w14:paraId="130F7A06" w14:textId="77777777" w:rsidTr="000E645B">
        <w:tc>
          <w:tcPr>
            <w:tcW w:w="0" w:type="auto"/>
            <w:hideMark/>
          </w:tcPr>
          <w:p w14:paraId="3E0008E9" w14:textId="77777777" w:rsidR="000E645B" w:rsidRPr="000E645B" w:rsidRDefault="000E645B" w:rsidP="000E645B">
            <w:pPr>
              <w:rPr>
                <w:rFonts w:eastAsia="Times New Roman" w:cs="Times New Roman"/>
                <w:szCs w:val="20"/>
              </w:rPr>
            </w:pPr>
            <w:r w:rsidRPr="000E645B">
              <w:rPr>
                <w:rFonts w:eastAsia="Times New Roman" w:cs="Times New Roman"/>
                <w:b/>
                <w:bCs/>
                <w:szCs w:val="20"/>
              </w:rPr>
              <w:t>Copernicus ERA5-Land</w:t>
            </w:r>
          </w:p>
        </w:tc>
        <w:tc>
          <w:tcPr>
            <w:tcW w:w="0" w:type="auto"/>
            <w:hideMark/>
          </w:tcPr>
          <w:p w14:paraId="2262AC7C" w14:textId="77777777" w:rsidR="000E645B" w:rsidRPr="000E645B" w:rsidRDefault="000E645B" w:rsidP="000E645B">
            <w:pPr>
              <w:rPr>
                <w:rFonts w:eastAsia="Times New Roman" w:cs="Times New Roman"/>
                <w:szCs w:val="20"/>
              </w:rPr>
            </w:pPr>
            <w:r w:rsidRPr="000E645B">
              <w:rPr>
                <w:rFonts w:eastAsia="Times New Roman" w:cs="Times New Roman"/>
                <w:szCs w:val="20"/>
              </w:rPr>
              <w:t>Temperature and precipitation; possibly soil moisture and wind in a later version</w:t>
            </w:r>
          </w:p>
        </w:tc>
        <w:tc>
          <w:tcPr>
            <w:tcW w:w="0" w:type="auto"/>
            <w:hideMark/>
          </w:tcPr>
          <w:p w14:paraId="3E7FE2B8" w14:textId="77777777" w:rsidR="000E645B" w:rsidRPr="000E645B" w:rsidRDefault="000E645B" w:rsidP="000E645B">
            <w:pPr>
              <w:rPr>
                <w:rFonts w:eastAsia="Times New Roman" w:cs="Times New Roman"/>
                <w:szCs w:val="20"/>
              </w:rPr>
            </w:pPr>
            <w:r w:rsidRPr="000E645B">
              <w:rPr>
                <w:rFonts w:eastAsia="Times New Roman" w:cs="Times New Roman"/>
                <w:szCs w:val="20"/>
              </w:rPr>
              <w:t xml:space="preserve">Copernicus Climate Data Store download or API, normally as </w:t>
            </w:r>
            <w:proofErr w:type="spellStart"/>
            <w:r w:rsidRPr="000E645B">
              <w:rPr>
                <w:rFonts w:eastAsia="Times New Roman" w:cs="Times New Roman"/>
                <w:szCs w:val="20"/>
              </w:rPr>
              <w:t>NetCDF</w:t>
            </w:r>
            <w:proofErr w:type="spellEnd"/>
            <w:r w:rsidRPr="000E645B">
              <w:rPr>
                <w:rFonts w:eastAsia="Times New Roman" w:cs="Times New Roman"/>
                <w:szCs w:val="20"/>
              </w:rPr>
              <w:t xml:space="preserve"> or GRIB</w:t>
            </w:r>
          </w:p>
        </w:tc>
        <w:tc>
          <w:tcPr>
            <w:tcW w:w="0" w:type="auto"/>
            <w:hideMark/>
          </w:tcPr>
          <w:p w14:paraId="4B29863C" w14:textId="6C4B9FD1" w:rsidR="000E645B" w:rsidRPr="000E645B" w:rsidRDefault="000E645B" w:rsidP="000E645B">
            <w:pPr>
              <w:rPr>
                <w:rFonts w:eastAsia="Times New Roman" w:cs="Times New Roman"/>
                <w:szCs w:val="20"/>
              </w:rPr>
            </w:pPr>
            <w:r w:rsidRPr="000E645B">
              <w:rPr>
                <w:rFonts w:eastAsia="Times New Roman" w:cs="Times New Roman"/>
                <w:szCs w:val="20"/>
              </w:rPr>
              <w:t xml:space="preserve">ERA5-Land is reanalysis data rather than a local weather-station measurement. Its approximately 9 km spatial grid is much coarser than the proposed 1 km analysis grid, </w:t>
            </w:r>
            <w:r w:rsidRPr="000E645B">
              <w:rPr>
                <w:rFonts w:eastAsia="Times New Roman" w:cs="Times New Roman"/>
                <w:szCs w:val="20"/>
              </w:rPr>
              <w:lastRenderedPageBreak/>
              <w:t xml:space="preserve">so </w:t>
            </w:r>
            <w:proofErr w:type="spellStart"/>
            <w:r w:rsidRPr="000E645B">
              <w:rPr>
                <w:rFonts w:eastAsia="Times New Roman" w:cs="Times New Roman"/>
                <w:szCs w:val="20"/>
              </w:rPr>
              <w:t>neighbouring</w:t>
            </w:r>
            <w:proofErr w:type="spellEnd"/>
            <w:r w:rsidRPr="000E645B">
              <w:rPr>
                <w:rFonts w:eastAsia="Times New Roman" w:cs="Times New Roman"/>
                <w:szCs w:val="20"/>
              </w:rPr>
              <w:t xml:space="preserve"> cells may share climate values. (</w:t>
            </w:r>
            <w:hyperlink r:id="rId12" w:tooltip="ERA5-Land hourly data from 1950 to present" w:history="1">
              <w:r w:rsidRPr="000E645B">
                <w:rPr>
                  <w:rFonts w:eastAsia="Times New Roman" w:cs="Times New Roman"/>
                  <w:color w:val="0000FF"/>
                  <w:szCs w:val="20"/>
                  <w:u w:val="single"/>
                </w:rPr>
                <w:t>Climate Data Store</w:t>
              </w:r>
            </w:hyperlink>
            <w:r w:rsidRPr="000E645B">
              <w:rPr>
                <w:rFonts w:eastAsia="Times New Roman" w:cs="Times New Roman"/>
                <w:szCs w:val="20"/>
              </w:rPr>
              <w:t>)</w:t>
            </w:r>
          </w:p>
        </w:tc>
      </w:tr>
    </w:tbl>
    <w:p w14:paraId="456E0488" w14:textId="77777777" w:rsidR="00F6560D" w:rsidRPr="00F6560D" w:rsidRDefault="00F6560D" w:rsidP="00F6560D">
      <w:pPr>
        <w:pStyle w:val="Heading3"/>
      </w:pPr>
      <w:r w:rsidRPr="00F6560D">
        <w:lastRenderedPageBreak/>
        <w:t>Initial dataset scope</w:t>
      </w:r>
    </w:p>
    <w:p w14:paraId="6D031A8E" w14:textId="77777777" w:rsidR="00F6560D" w:rsidRDefault="00F6560D" w:rsidP="00F6560D">
      <w:r w:rsidRPr="00F6560D">
        <w:t>The first model should use only the minimum feature groups:</w:t>
      </w:r>
    </w:p>
    <w:p w14:paraId="1CD29A7A" w14:textId="16238DC9" w:rsidR="00F6560D" w:rsidRPr="00F6560D" w:rsidRDefault="00F6560D" w:rsidP="00F6560D">
      <w:pPr>
        <w:pStyle w:val="ListParagraph"/>
        <w:numPr>
          <w:ilvl w:val="0"/>
          <w:numId w:val="11"/>
        </w:numPr>
      </w:pPr>
      <w:r w:rsidRPr="00F6560D">
        <w:t>Historical fires</w:t>
      </w:r>
    </w:p>
    <w:p w14:paraId="567CF07E" w14:textId="77777777" w:rsidR="00F6560D" w:rsidRPr="00F6560D" w:rsidRDefault="00F6560D" w:rsidP="00F6560D">
      <w:pPr>
        <w:pStyle w:val="ListParagraph"/>
        <w:numPr>
          <w:ilvl w:val="0"/>
          <w:numId w:val="11"/>
        </w:numPr>
      </w:pPr>
      <w:r w:rsidRPr="00F6560D">
        <w:t>Land cover</w:t>
      </w:r>
    </w:p>
    <w:p w14:paraId="1222F821" w14:textId="77777777" w:rsidR="00F6560D" w:rsidRPr="00F6560D" w:rsidRDefault="00F6560D" w:rsidP="00F6560D">
      <w:pPr>
        <w:pStyle w:val="ListParagraph"/>
        <w:numPr>
          <w:ilvl w:val="0"/>
          <w:numId w:val="11"/>
        </w:numPr>
      </w:pPr>
      <w:r w:rsidRPr="00F6560D">
        <w:t>Terrain</w:t>
      </w:r>
    </w:p>
    <w:p w14:paraId="6295C21C" w14:textId="77777777" w:rsidR="00F6560D" w:rsidRPr="00F6560D" w:rsidRDefault="00F6560D" w:rsidP="00F6560D">
      <w:pPr>
        <w:pStyle w:val="ListParagraph"/>
        <w:numPr>
          <w:ilvl w:val="0"/>
          <w:numId w:val="11"/>
        </w:numPr>
      </w:pPr>
      <w:r w:rsidRPr="00F6560D">
        <w:t>Temperature</w:t>
      </w:r>
    </w:p>
    <w:p w14:paraId="1DE3A2A8" w14:textId="6749A0A6" w:rsidR="00F6560D" w:rsidRDefault="00F6560D" w:rsidP="00F6560D">
      <w:pPr>
        <w:pStyle w:val="ListParagraph"/>
        <w:numPr>
          <w:ilvl w:val="0"/>
          <w:numId w:val="11"/>
        </w:numPr>
      </w:pPr>
      <w:r w:rsidRPr="00F6560D">
        <w:t>Precipitation</w:t>
      </w:r>
    </w:p>
    <w:p w14:paraId="3B5D42D2" w14:textId="525B9157" w:rsidR="001F605D" w:rsidRDefault="00000000">
      <w:pPr>
        <w:pStyle w:val="Heading2"/>
      </w:pPr>
      <w:r>
        <w:t>Data ethics and quality check</w:t>
      </w:r>
    </w:p>
    <w:p w14:paraId="308C157D" w14:textId="77777777" w:rsidR="004E1209" w:rsidRDefault="004E1209" w:rsidP="004E1209">
      <w:pPr>
        <w:pStyle w:val="ListBullet"/>
      </w:pPr>
      <w:r>
        <w:t>☒ Sources are public and legally accessible.</w:t>
      </w:r>
    </w:p>
    <w:p w14:paraId="09213A4D" w14:textId="77777777" w:rsidR="004E1209" w:rsidRDefault="004E1209" w:rsidP="004E1209">
      <w:pPr>
        <w:pStyle w:val="ListBullet"/>
      </w:pPr>
      <w:r>
        <w:t xml:space="preserve">☒ Personal data is unnecessary or appropriately </w:t>
      </w:r>
      <w:proofErr w:type="spellStart"/>
      <w:r>
        <w:t>anonymised</w:t>
      </w:r>
      <w:proofErr w:type="spellEnd"/>
      <w:r>
        <w:t>.</w:t>
      </w:r>
    </w:p>
    <w:p w14:paraId="5AC63FF0" w14:textId="77777777" w:rsidR="004E1209" w:rsidRDefault="004E1209" w:rsidP="004E1209">
      <w:pPr>
        <w:pStyle w:val="ListBullet"/>
      </w:pPr>
      <w:r>
        <w:t>☒ Record the collection date and source URL.</w:t>
      </w:r>
    </w:p>
    <w:p w14:paraId="028FBB39" w14:textId="77777777" w:rsidR="004E1209" w:rsidRDefault="004E1209" w:rsidP="004E1209">
      <w:pPr>
        <w:pStyle w:val="ListBullet"/>
      </w:pPr>
      <w:r>
        <w:t>☒ Missing values and coverage gaps will be documented.</w:t>
      </w:r>
    </w:p>
    <w:p w14:paraId="5F0E35CC" w14:textId="77777777" w:rsidR="004E1209" w:rsidRDefault="004E1209" w:rsidP="004E1209">
      <w:pPr>
        <w:pStyle w:val="ListBullet"/>
      </w:pPr>
      <w:r>
        <w:t>☒ Raw data will remain unchanged.</w:t>
      </w:r>
    </w:p>
    <w:p w14:paraId="0BDCCC08" w14:textId="77777777" w:rsidR="004E1209" w:rsidRDefault="004E1209">
      <w:pPr>
        <w:pStyle w:val="ListBullet"/>
      </w:pPr>
    </w:p>
    <w:p w14:paraId="6AEAF171" w14:textId="77777777" w:rsidR="001F605D" w:rsidRDefault="001F605D">
      <w:pPr>
        <w:sectPr w:rsidR="001F605D">
          <w:footerReference w:type="default" r:id="rId13"/>
          <w:pgSz w:w="12240" w:h="15840"/>
          <w:pgMar w:top="792" w:right="936" w:bottom="792" w:left="936" w:header="720" w:footer="720" w:gutter="0"/>
          <w:cols w:space="720"/>
          <w:docGrid w:linePitch="360"/>
        </w:sectPr>
      </w:pPr>
    </w:p>
    <w:p w14:paraId="523D7150" w14:textId="77777777" w:rsidR="001F605D" w:rsidRDefault="00000000">
      <w:pPr>
        <w:pStyle w:val="Heading1"/>
      </w:pPr>
      <w:r>
        <w:lastRenderedPageBreak/>
        <w:t>Exercise 5 - Build the analysis map</w:t>
      </w:r>
    </w:p>
    <w:p w14:paraId="1A30EE3F" w14:textId="77777777" w:rsidR="001F605D" w:rsidRDefault="00000000">
      <w:r>
        <w:t>Plan only analyses that can influence the final decision.</w:t>
      </w:r>
    </w:p>
    <w:tbl>
      <w:tblPr>
        <w:tblStyle w:val="TableGrid"/>
        <w:tblW w:w="0" w:type="auto"/>
        <w:tblLook w:val="04A0" w:firstRow="1" w:lastRow="0" w:firstColumn="1" w:lastColumn="0" w:noHBand="0" w:noVBand="1"/>
      </w:tblPr>
      <w:tblGrid>
        <w:gridCol w:w="1528"/>
        <w:gridCol w:w="3265"/>
        <w:gridCol w:w="2810"/>
        <w:gridCol w:w="2981"/>
      </w:tblGrid>
      <w:tr w:rsidR="001F605D" w:rsidRPr="00140D84" w14:paraId="192466C5" w14:textId="77777777" w:rsidTr="00140D84">
        <w:tc>
          <w:tcPr>
            <w:tcW w:w="1528" w:type="dxa"/>
            <w:shd w:val="clear" w:color="auto" w:fill="16324F"/>
          </w:tcPr>
          <w:p w14:paraId="623094BE" w14:textId="77777777" w:rsidR="001F605D" w:rsidRPr="00140D84" w:rsidRDefault="00000000">
            <w:pPr>
              <w:rPr>
                <w:szCs w:val="20"/>
              </w:rPr>
            </w:pPr>
            <w:r w:rsidRPr="00140D84">
              <w:rPr>
                <w:szCs w:val="20"/>
              </w:rPr>
              <w:t>Analysis</w:t>
            </w:r>
          </w:p>
        </w:tc>
        <w:tc>
          <w:tcPr>
            <w:tcW w:w="3265" w:type="dxa"/>
            <w:shd w:val="clear" w:color="auto" w:fill="16324F"/>
          </w:tcPr>
          <w:p w14:paraId="7CC71D27" w14:textId="77777777" w:rsidR="001F605D" w:rsidRPr="00140D84" w:rsidRDefault="00000000">
            <w:pPr>
              <w:rPr>
                <w:szCs w:val="20"/>
              </w:rPr>
            </w:pPr>
            <w:r w:rsidRPr="00140D84">
              <w:rPr>
                <w:szCs w:val="20"/>
              </w:rPr>
              <w:t>Input data</w:t>
            </w:r>
          </w:p>
        </w:tc>
        <w:tc>
          <w:tcPr>
            <w:tcW w:w="2810" w:type="dxa"/>
            <w:shd w:val="clear" w:color="auto" w:fill="16324F"/>
          </w:tcPr>
          <w:p w14:paraId="7DB66317" w14:textId="77777777" w:rsidR="001F605D" w:rsidRPr="00140D84" w:rsidRDefault="00000000">
            <w:pPr>
              <w:rPr>
                <w:szCs w:val="20"/>
              </w:rPr>
            </w:pPr>
            <w:r w:rsidRPr="00140D84">
              <w:rPr>
                <w:szCs w:val="20"/>
              </w:rPr>
              <w:t>Expected output</w:t>
            </w:r>
          </w:p>
        </w:tc>
        <w:tc>
          <w:tcPr>
            <w:tcW w:w="2981" w:type="dxa"/>
            <w:shd w:val="clear" w:color="auto" w:fill="16324F"/>
          </w:tcPr>
          <w:p w14:paraId="5904685C" w14:textId="77777777" w:rsidR="001F605D" w:rsidRPr="00140D84" w:rsidRDefault="00000000">
            <w:pPr>
              <w:rPr>
                <w:szCs w:val="20"/>
              </w:rPr>
            </w:pPr>
            <w:r w:rsidRPr="00140D84">
              <w:rPr>
                <w:szCs w:val="20"/>
              </w:rPr>
              <w:t>Decision supported</w:t>
            </w:r>
          </w:p>
        </w:tc>
      </w:tr>
      <w:tr w:rsidR="00140D84" w:rsidRPr="00140D84" w14:paraId="5FBB21A7" w14:textId="77777777" w:rsidTr="00140D84">
        <w:tc>
          <w:tcPr>
            <w:tcW w:w="0" w:type="auto"/>
            <w:hideMark/>
          </w:tcPr>
          <w:p w14:paraId="5D308903" w14:textId="77777777" w:rsidR="00140D84" w:rsidRPr="00140D84" w:rsidRDefault="00140D84" w:rsidP="00140D84">
            <w:pPr>
              <w:rPr>
                <w:rFonts w:eastAsia="Times New Roman" w:cs="Times New Roman"/>
                <w:szCs w:val="20"/>
              </w:rPr>
            </w:pPr>
            <w:r w:rsidRPr="00140D84">
              <w:rPr>
                <w:rFonts w:eastAsia="Times New Roman" w:cs="Times New Roman"/>
                <w:b/>
                <w:bCs/>
                <w:szCs w:val="20"/>
              </w:rPr>
              <w:t>Market overview / EDA</w:t>
            </w:r>
          </w:p>
        </w:tc>
        <w:tc>
          <w:tcPr>
            <w:tcW w:w="0" w:type="auto"/>
            <w:hideMark/>
          </w:tcPr>
          <w:p w14:paraId="2A052257" w14:textId="77777777" w:rsidR="00140D84" w:rsidRPr="00140D84" w:rsidRDefault="00140D84" w:rsidP="00140D84">
            <w:pPr>
              <w:rPr>
                <w:rFonts w:eastAsia="Times New Roman" w:cs="Times New Roman"/>
                <w:szCs w:val="20"/>
              </w:rPr>
            </w:pPr>
            <w:r w:rsidRPr="00140D84">
              <w:rPr>
                <w:rFonts w:eastAsia="Times New Roman" w:cs="Times New Roman"/>
                <w:szCs w:val="20"/>
              </w:rPr>
              <w:t>Existing wildfire-information services in Portugal and Europe; public wildfire maps; property-risk tools; available information for buyers and landowners</w:t>
            </w:r>
          </w:p>
        </w:tc>
        <w:tc>
          <w:tcPr>
            <w:tcW w:w="0" w:type="auto"/>
            <w:hideMark/>
          </w:tcPr>
          <w:p w14:paraId="22032CD0" w14:textId="77777777" w:rsidR="00140D84" w:rsidRPr="00140D84" w:rsidRDefault="00140D84" w:rsidP="00140D84">
            <w:pPr>
              <w:rPr>
                <w:rFonts w:eastAsia="Times New Roman" w:cs="Times New Roman"/>
                <w:szCs w:val="20"/>
              </w:rPr>
            </w:pPr>
            <w:r w:rsidRPr="00140D84">
              <w:rPr>
                <w:rFonts w:eastAsia="Times New Roman" w:cs="Times New Roman"/>
                <w:szCs w:val="20"/>
              </w:rPr>
              <w:t>Overview of the current market, target users, available solution types, common features and important information gaps</w:t>
            </w:r>
          </w:p>
        </w:tc>
        <w:tc>
          <w:tcPr>
            <w:tcW w:w="0" w:type="auto"/>
            <w:hideMark/>
          </w:tcPr>
          <w:p w14:paraId="6EDAECCB" w14:textId="77777777" w:rsidR="00140D84" w:rsidRPr="00140D84" w:rsidRDefault="00140D84" w:rsidP="00140D84">
            <w:pPr>
              <w:rPr>
                <w:rFonts w:eastAsia="Times New Roman" w:cs="Times New Roman"/>
                <w:szCs w:val="20"/>
              </w:rPr>
            </w:pPr>
            <w:r w:rsidRPr="00140D84">
              <w:rPr>
                <w:rFonts w:eastAsia="Times New Roman" w:cs="Times New Roman"/>
                <w:szCs w:val="20"/>
              </w:rPr>
              <w:t>Confirms whether the proposed project solves a real problem and defines which user need it should address</w:t>
            </w:r>
          </w:p>
        </w:tc>
      </w:tr>
      <w:tr w:rsidR="00140D84" w:rsidRPr="00140D84" w14:paraId="0E334833" w14:textId="77777777" w:rsidTr="00140D84">
        <w:tc>
          <w:tcPr>
            <w:tcW w:w="0" w:type="auto"/>
            <w:hideMark/>
          </w:tcPr>
          <w:p w14:paraId="2906F1E4" w14:textId="77777777" w:rsidR="00140D84" w:rsidRPr="00140D84" w:rsidRDefault="00140D84" w:rsidP="00140D84">
            <w:pPr>
              <w:rPr>
                <w:rFonts w:eastAsia="Times New Roman" w:cs="Times New Roman"/>
                <w:szCs w:val="20"/>
              </w:rPr>
            </w:pPr>
            <w:r w:rsidRPr="00140D84">
              <w:rPr>
                <w:rFonts w:eastAsia="Times New Roman" w:cs="Times New Roman"/>
                <w:b/>
                <w:bCs/>
                <w:szCs w:val="20"/>
              </w:rPr>
              <w:t>Geographic comparison</w:t>
            </w:r>
          </w:p>
        </w:tc>
        <w:tc>
          <w:tcPr>
            <w:tcW w:w="0" w:type="auto"/>
            <w:hideMark/>
          </w:tcPr>
          <w:p w14:paraId="0A7A72BA" w14:textId="77777777" w:rsidR="00140D84" w:rsidRPr="00140D84" w:rsidRDefault="00140D84" w:rsidP="00140D84">
            <w:pPr>
              <w:rPr>
                <w:rFonts w:eastAsia="Times New Roman" w:cs="Times New Roman"/>
                <w:szCs w:val="20"/>
              </w:rPr>
            </w:pPr>
            <w:r w:rsidRPr="00140D84">
              <w:rPr>
                <w:rFonts w:eastAsia="Times New Roman" w:cs="Times New Roman"/>
                <w:szCs w:val="20"/>
              </w:rPr>
              <w:t>Geographic coverage, spatial resolution and regional detail of existing tools; residential areas and wildfire exposure across mainland Portugal</w:t>
            </w:r>
          </w:p>
        </w:tc>
        <w:tc>
          <w:tcPr>
            <w:tcW w:w="0" w:type="auto"/>
            <w:hideMark/>
          </w:tcPr>
          <w:p w14:paraId="168FF435" w14:textId="77777777" w:rsidR="00140D84" w:rsidRPr="00140D84" w:rsidRDefault="00140D84" w:rsidP="00140D84">
            <w:pPr>
              <w:rPr>
                <w:rFonts w:eastAsia="Times New Roman" w:cs="Times New Roman"/>
                <w:szCs w:val="20"/>
              </w:rPr>
            </w:pPr>
            <w:r w:rsidRPr="00140D84">
              <w:rPr>
                <w:rFonts w:eastAsia="Times New Roman" w:cs="Times New Roman"/>
                <w:szCs w:val="20"/>
              </w:rPr>
              <w:t>Comparison of which areas and geographic levels are covered by existing solutions and where residential-location comparison remains difficult</w:t>
            </w:r>
          </w:p>
        </w:tc>
        <w:tc>
          <w:tcPr>
            <w:tcW w:w="0" w:type="auto"/>
            <w:hideMark/>
          </w:tcPr>
          <w:p w14:paraId="2B98564B" w14:textId="77777777" w:rsidR="00140D84" w:rsidRPr="00140D84" w:rsidRDefault="00140D84" w:rsidP="00140D84">
            <w:pPr>
              <w:rPr>
                <w:rFonts w:eastAsia="Times New Roman" w:cs="Times New Roman"/>
                <w:szCs w:val="20"/>
              </w:rPr>
            </w:pPr>
            <w:r w:rsidRPr="00140D84">
              <w:rPr>
                <w:rFonts w:eastAsia="Times New Roman" w:cs="Times New Roman"/>
                <w:szCs w:val="20"/>
              </w:rPr>
              <w:t>Identifies where the proposed solution can add value and whether national residential-area comparison is useful</w:t>
            </w:r>
          </w:p>
        </w:tc>
      </w:tr>
      <w:tr w:rsidR="00140D84" w:rsidRPr="00140D84" w14:paraId="7B9CEE76" w14:textId="77777777" w:rsidTr="00140D84">
        <w:tc>
          <w:tcPr>
            <w:tcW w:w="0" w:type="auto"/>
            <w:hideMark/>
          </w:tcPr>
          <w:p w14:paraId="606594E8" w14:textId="77777777" w:rsidR="00140D84" w:rsidRPr="00140D84" w:rsidRDefault="00140D84" w:rsidP="00140D84">
            <w:pPr>
              <w:rPr>
                <w:rFonts w:eastAsia="Times New Roman" w:cs="Times New Roman"/>
                <w:szCs w:val="20"/>
              </w:rPr>
            </w:pPr>
            <w:r w:rsidRPr="00140D84">
              <w:rPr>
                <w:rFonts w:eastAsia="Times New Roman" w:cs="Times New Roman"/>
                <w:b/>
                <w:bCs/>
                <w:szCs w:val="20"/>
              </w:rPr>
              <w:t>Pricing or value analysis</w:t>
            </w:r>
          </w:p>
        </w:tc>
        <w:tc>
          <w:tcPr>
            <w:tcW w:w="0" w:type="auto"/>
            <w:hideMark/>
          </w:tcPr>
          <w:p w14:paraId="340E73F4" w14:textId="77777777" w:rsidR="00140D84" w:rsidRPr="00140D84" w:rsidRDefault="00140D84" w:rsidP="00140D84">
            <w:pPr>
              <w:rPr>
                <w:rFonts w:eastAsia="Times New Roman" w:cs="Times New Roman"/>
                <w:szCs w:val="20"/>
              </w:rPr>
            </w:pPr>
            <w:r w:rsidRPr="00140D84">
              <w:rPr>
                <w:rFonts w:eastAsia="Times New Roman" w:cs="Times New Roman"/>
                <w:szCs w:val="20"/>
              </w:rPr>
              <w:t>Free and paid access models; information provided by each solution; update frequency; transparency; property-buyer usefulness</w:t>
            </w:r>
          </w:p>
        </w:tc>
        <w:tc>
          <w:tcPr>
            <w:tcW w:w="0" w:type="auto"/>
            <w:hideMark/>
          </w:tcPr>
          <w:p w14:paraId="29833228" w14:textId="77777777" w:rsidR="00140D84" w:rsidRPr="00140D84" w:rsidRDefault="00140D84" w:rsidP="00140D84">
            <w:pPr>
              <w:rPr>
                <w:rFonts w:eastAsia="Times New Roman" w:cs="Times New Roman"/>
                <w:szCs w:val="20"/>
              </w:rPr>
            </w:pPr>
            <w:r w:rsidRPr="00140D84">
              <w:rPr>
                <w:rFonts w:eastAsia="Times New Roman" w:cs="Times New Roman"/>
                <w:szCs w:val="20"/>
              </w:rPr>
              <w:t>Comparison of the value offered by existing solutions and the additional value of a reproducible annual residential screening model</w:t>
            </w:r>
          </w:p>
        </w:tc>
        <w:tc>
          <w:tcPr>
            <w:tcW w:w="0" w:type="auto"/>
            <w:hideMark/>
          </w:tcPr>
          <w:p w14:paraId="2927EC31" w14:textId="77777777" w:rsidR="00140D84" w:rsidRPr="00140D84" w:rsidRDefault="00140D84" w:rsidP="00140D84">
            <w:pPr>
              <w:rPr>
                <w:rFonts w:eastAsia="Times New Roman" w:cs="Times New Roman"/>
                <w:szCs w:val="20"/>
              </w:rPr>
            </w:pPr>
            <w:r w:rsidRPr="00140D84">
              <w:rPr>
                <w:rFonts w:eastAsia="Times New Roman" w:cs="Times New Roman"/>
                <w:szCs w:val="20"/>
              </w:rPr>
              <w:t>Determines whether the proposed solution provides useful information beyond existing free static, seasonal or real-time maps</w:t>
            </w:r>
          </w:p>
        </w:tc>
      </w:tr>
      <w:tr w:rsidR="00140D84" w:rsidRPr="00140D84" w14:paraId="55519601" w14:textId="77777777" w:rsidTr="00140D84">
        <w:tc>
          <w:tcPr>
            <w:tcW w:w="0" w:type="auto"/>
            <w:hideMark/>
          </w:tcPr>
          <w:p w14:paraId="4E751CD4" w14:textId="77777777" w:rsidR="00140D84" w:rsidRPr="00140D84" w:rsidRDefault="00140D84" w:rsidP="00140D84">
            <w:pPr>
              <w:rPr>
                <w:rFonts w:eastAsia="Times New Roman" w:cs="Times New Roman"/>
                <w:szCs w:val="20"/>
              </w:rPr>
            </w:pPr>
            <w:r w:rsidRPr="00140D84">
              <w:rPr>
                <w:rFonts w:eastAsia="Times New Roman" w:cs="Times New Roman"/>
                <w:b/>
                <w:bCs/>
                <w:szCs w:val="20"/>
              </w:rPr>
              <w:t>Competitor / segment mapping</w:t>
            </w:r>
          </w:p>
        </w:tc>
        <w:tc>
          <w:tcPr>
            <w:tcW w:w="0" w:type="auto"/>
            <w:hideMark/>
          </w:tcPr>
          <w:p w14:paraId="7DDFC382" w14:textId="77777777" w:rsidR="00140D84" w:rsidRPr="00140D84" w:rsidRDefault="00140D84" w:rsidP="00140D84">
            <w:pPr>
              <w:rPr>
                <w:rFonts w:eastAsia="Times New Roman" w:cs="Times New Roman"/>
                <w:szCs w:val="20"/>
              </w:rPr>
            </w:pPr>
            <w:r w:rsidRPr="00140D84">
              <w:rPr>
                <w:rFonts w:eastAsia="Times New Roman" w:cs="Times New Roman"/>
                <w:szCs w:val="20"/>
              </w:rPr>
              <w:t>Official tools, private tools and related European services; target users such as landowners, property buyers, public authorities and emergency users</w:t>
            </w:r>
          </w:p>
        </w:tc>
        <w:tc>
          <w:tcPr>
            <w:tcW w:w="0" w:type="auto"/>
            <w:hideMark/>
          </w:tcPr>
          <w:p w14:paraId="0C5C51E8" w14:textId="77777777" w:rsidR="00140D84" w:rsidRPr="00140D84" w:rsidRDefault="00140D84" w:rsidP="00140D84">
            <w:pPr>
              <w:rPr>
                <w:rFonts w:eastAsia="Times New Roman" w:cs="Times New Roman"/>
                <w:szCs w:val="20"/>
              </w:rPr>
            </w:pPr>
            <w:r w:rsidRPr="00140D84">
              <w:rPr>
                <w:rFonts w:eastAsia="Times New Roman" w:cs="Times New Roman"/>
                <w:szCs w:val="20"/>
              </w:rPr>
              <w:t>Competitor matrix comparing target segment, purpose, time horizon, resolution, update frequency, property focus and output</w:t>
            </w:r>
          </w:p>
        </w:tc>
        <w:tc>
          <w:tcPr>
            <w:tcW w:w="0" w:type="auto"/>
            <w:hideMark/>
          </w:tcPr>
          <w:p w14:paraId="4CBEF88A" w14:textId="77777777" w:rsidR="00140D84" w:rsidRPr="00140D84" w:rsidRDefault="00140D84" w:rsidP="00140D84">
            <w:pPr>
              <w:rPr>
                <w:rFonts w:eastAsia="Times New Roman" w:cs="Times New Roman"/>
                <w:szCs w:val="20"/>
              </w:rPr>
            </w:pPr>
            <w:r w:rsidRPr="00140D84">
              <w:rPr>
                <w:rFonts w:eastAsia="Times New Roman" w:cs="Times New Roman"/>
                <w:szCs w:val="20"/>
              </w:rPr>
              <w:t>Defines the project's position and prevents duplication of an existing solution</w:t>
            </w:r>
          </w:p>
        </w:tc>
      </w:tr>
      <w:tr w:rsidR="00140D84" w:rsidRPr="00140D84" w14:paraId="22853EF9" w14:textId="77777777" w:rsidTr="00140D84">
        <w:tc>
          <w:tcPr>
            <w:tcW w:w="0" w:type="auto"/>
            <w:hideMark/>
          </w:tcPr>
          <w:p w14:paraId="35F49655" w14:textId="77777777" w:rsidR="00140D84" w:rsidRPr="00140D84" w:rsidRDefault="00140D84" w:rsidP="00140D84">
            <w:pPr>
              <w:rPr>
                <w:rFonts w:eastAsia="Times New Roman" w:cs="Times New Roman"/>
                <w:szCs w:val="20"/>
              </w:rPr>
            </w:pPr>
            <w:r w:rsidRPr="00140D84">
              <w:rPr>
                <w:rFonts w:eastAsia="Times New Roman" w:cs="Times New Roman"/>
                <w:b/>
                <w:bCs/>
                <w:szCs w:val="20"/>
              </w:rPr>
              <w:t>Demand proxy analysis</w:t>
            </w:r>
          </w:p>
        </w:tc>
        <w:tc>
          <w:tcPr>
            <w:tcW w:w="0" w:type="auto"/>
            <w:hideMark/>
          </w:tcPr>
          <w:p w14:paraId="0337F8EC" w14:textId="77777777" w:rsidR="00140D84" w:rsidRPr="00140D84" w:rsidRDefault="00140D84" w:rsidP="00140D84">
            <w:pPr>
              <w:rPr>
                <w:rFonts w:eastAsia="Times New Roman" w:cs="Times New Roman"/>
                <w:szCs w:val="20"/>
              </w:rPr>
            </w:pPr>
            <w:r w:rsidRPr="00140D84">
              <w:rPr>
                <w:rFonts w:eastAsia="Times New Roman" w:cs="Times New Roman"/>
                <w:szCs w:val="20"/>
              </w:rPr>
              <w:t>Number of residential areas exposed to wildfire; housing-market activity where suitable public data is available; usage or visibility indicators from existing tools where reliable</w:t>
            </w:r>
          </w:p>
        </w:tc>
        <w:tc>
          <w:tcPr>
            <w:tcW w:w="0" w:type="auto"/>
            <w:hideMark/>
          </w:tcPr>
          <w:p w14:paraId="15553880" w14:textId="77777777" w:rsidR="00140D84" w:rsidRPr="00140D84" w:rsidRDefault="00140D84" w:rsidP="00140D84">
            <w:pPr>
              <w:rPr>
                <w:rFonts w:eastAsia="Times New Roman" w:cs="Times New Roman"/>
                <w:szCs w:val="20"/>
              </w:rPr>
            </w:pPr>
            <w:r w:rsidRPr="00140D84">
              <w:rPr>
                <w:rFonts w:eastAsia="Times New Roman" w:cs="Times New Roman"/>
                <w:szCs w:val="20"/>
              </w:rPr>
              <w:t>Evidence that a meaningful number of property decisions may benefit from wildfire screening</w:t>
            </w:r>
          </w:p>
        </w:tc>
        <w:tc>
          <w:tcPr>
            <w:tcW w:w="0" w:type="auto"/>
            <w:hideMark/>
          </w:tcPr>
          <w:p w14:paraId="016533EA" w14:textId="77777777" w:rsidR="00140D84" w:rsidRPr="00140D84" w:rsidRDefault="00140D84" w:rsidP="00140D84">
            <w:pPr>
              <w:rPr>
                <w:rFonts w:eastAsia="Times New Roman" w:cs="Times New Roman"/>
                <w:szCs w:val="20"/>
              </w:rPr>
            </w:pPr>
            <w:r w:rsidRPr="00140D84">
              <w:rPr>
                <w:rFonts w:eastAsia="Times New Roman" w:cs="Times New Roman"/>
                <w:szCs w:val="20"/>
              </w:rPr>
              <w:t>Tests whether the target-user problem is large enough and relevant enough to justify the project</w:t>
            </w:r>
          </w:p>
        </w:tc>
      </w:tr>
      <w:tr w:rsidR="00140D84" w:rsidRPr="00140D84" w14:paraId="37298D7F" w14:textId="77777777" w:rsidTr="00140D84">
        <w:tc>
          <w:tcPr>
            <w:tcW w:w="0" w:type="auto"/>
            <w:hideMark/>
          </w:tcPr>
          <w:p w14:paraId="6CCD9B51" w14:textId="77777777" w:rsidR="00140D84" w:rsidRPr="00140D84" w:rsidRDefault="00140D84" w:rsidP="00140D84">
            <w:pPr>
              <w:rPr>
                <w:rFonts w:eastAsia="Times New Roman" w:cs="Times New Roman"/>
                <w:szCs w:val="20"/>
              </w:rPr>
            </w:pPr>
            <w:r w:rsidRPr="00140D84">
              <w:rPr>
                <w:rFonts w:eastAsia="Times New Roman" w:cs="Times New Roman"/>
                <w:b/>
                <w:bCs/>
                <w:szCs w:val="20"/>
              </w:rPr>
              <w:t>Risk and sensitivity check</w:t>
            </w:r>
          </w:p>
        </w:tc>
        <w:tc>
          <w:tcPr>
            <w:tcW w:w="0" w:type="auto"/>
            <w:hideMark/>
          </w:tcPr>
          <w:p w14:paraId="26CC54FF" w14:textId="77777777" w:rsidR="00140D84" w:rsidRPr="00140D84" w:rsidRDefault="00140D84" w:rsidP="00140D84">
            <w:pPr>
              <w:rPr>
                <w:rFonts w:eastAsia="Times New Roman" w:cs="Times New Roman"/>
                <w:szCs w:val="20"/>
              </w:rPr>
            </w:pPr>
            <w:r w:rsidRPr="00140D84">
              <w:rPr>
                <w:rFonts w:eastAsia="Times New Roman" w:cs="Times New Roman"/>
                <w:szCs w:val="20"/>
              </w:rPr>
              <w:t>Data availability; prediction uncertainty; false-positive and false-negative consequences; annual update dependency; competitor overlap; scope limitations</w:t>
            </w:r>
          </w:p>
        </w:tc>
        <w:tc>
          <w:tcPr>
            <w:tcW w:w="0" w:type="auto"/>
            <w:hideMark/>
          </w:tcPr>
          <w:p w14:paraId="07E57F5A" w14:textId="77777777" w:rsidR="00140D84" w:rsidRPr="00140D84" w:rsidRDefault="00140D84" w:rsidP="00140D84">
            <w:pPr>
              <w:rPr>
                <w:rFonts w:eastAsia="Times New Roman" w:cs="Times New Roman"/>
                <w:szCs w:val="20"/>
              </w:rPr>
            </w:pPr>
            <w:r w:rsidRPr="00140D84">
              <w:rPr>
                <w:rFonts w:eastAsia="Times New Roman" w:cs="Times New Roman"/>
                <w:szCs w:val="20"/>
              </w:rPr>
              <w:t>Risk register, sensitivity results and rules for responsible interpretation</w:t>
            </w:r>
          </w:p>
        </w:tc>
        <w:tc>
          <w:tcPr>
            <w:tcW w:w="0" w:type="auto"/>
            <w:hideMark/>
          </w:tcPr>
          <w:p w14:paraId="0A534277" w14:textId="77777777" w:rsidR="00140D84" w:rsidRPr="00140D84" w:rsidRDefault="00140D84" w:rsidP="00140D84">
            <w:pPr>
              <w:rPr>
                <w:rFonts w:eastAsia="Times New Roman" w:cs="Times New Roman"/>
                <w:szCs w:val="20"/>
              </w:rPr>
            </w:pPr>
            <w:r w:rsidRPr="00140D84">
              <w:rPr>
                <w:rFonts w:eastAsia="Times New Roman" w:cs="Times New Roman"/>
                <w:szCs w:val="20"/>
              </w:rPr>
              <w:t>Determines whether recommendations can be presented safely and what warnings or limitations must accompany them</w:t>
            </w:r>
          </w:p>
        </w:tc>
      </w:tr>
    </w:tbl>
    <w:p w14:paraId="55546301" w14:textId="7C4EA89F" w:rsidR="00140D84" w:rsidRPr="00140D84" w:rsidRDefault="00140D84" w:rsidP="00140D84">
      <w:pPr>
        <w:rPr>
          <w:b/>
          <w:bCs/>
        </w:rPr>
      </w:pPr>
      <w:r w:rsidRPr="00140D84">
        <w:rPr>
          <w:b/>
          <w:bCs/>
        </w:rPr>
        <w:t xml:space="preserve">There is already a close Portuguese solution called </w:t>
      </w:r>
      <w:hyperlink r:id="rId14" w:history="1">
        <w:r w:rsidRPr="00140D84">
          <w:rPr>
            <w:rStyle w:val="Hyperlink"/>
            <w:b/>
            <w:bCs/>
          </w:rPr>
          <w:t xml:space="preserve">A </w:t>
        </w:r>
        <w:proofErr w:type="spellStart"/>
        <w:r w:rsidRPr="00140D84">
          <w:rPr>
            <w:rStyle w:val="Hyperlink"/>
            <w:b/>
            <w:bCs/>
          </w:rPr>
          <w:t>Minha</w:t>
        </w:r>
        <w:proofErr w:type="spellEnd"/>
        <w:r w:rsidRPr="00140D84">
          <w:rPr>
            <w:rStyle w:val="Hyperlink"/>
            <w:b/>
            <w:bCs/>
          </w:rPr>
          <w:t xml:space="preserve"> Terra</w:t>
        </w:r>
      </w:hyperlink>
      <w:r w:rsidRPr="00140D84">
        <w:rPr>
          <w:b/>
          <w:bCs/>
        </w:rPr>
        <w:t xml:space="preserve">. Its 2026 product provides a yearly wildfire-susceptibility map at 10-metre resolution, compares seasonal susceptibility with the ICNF structural map, and offers a parcel-oriented check for landowners. </w:t>
      </w:r>
    </w:p>
    <w:p w14:paraId="0627EC73" w14:textId="25AF68CE" w:rsidR="001F605D" w:rsidRDefault="00000000">
      <w:pPr>
        <w:pStyle w:val="Heading1"/>
      </w:pPr>
      <w:r>
        <w:t>Exercise 6 - First hypothesis and recommendation frame</w:t>
      </w:r>
    </w:p>
    <w:p w14:paraId="44A6B25F" w14:textId="77777777" w:rsidR="001F605D" w:rsidRDefault="00000000">
      <w:r>
        <w:t>You are not proving this yet. You are stating a testable starting hypothesis.</w:t>
      </w:r>
    </w:p>
    <w:p w14:paraId="4A15CD7F" w14:textId="77777777" w:rsidR="001F605D" w:rsidRDefault="00000000">
      <w:r>
        <w:rPr>
          <w:b/>
        </w:rPr>
        <w:t>Initial hypothesis</w:t>
      </w:r>
    </w:p>
    <w:p w14:paraId="270AD2CF" w14:textId="77777777" w:rsidR="00140D84" w:rsidRPr="00140D84" w:rsidRDefault="00140D84" w:rsidP="00140D84">
      <w:r w:rsidRPr="00140D84">
        <w:t>Residential areas with lower surrounding forest and shrubland coverage, fewer previous wildfire events, gentler terrain, and less severe recent heat and dryness will have a lower probability of being affected by wildfire in the following year.</w:t>
      </w:r>
    </w:p>
    <w:p w14:paraId="65461C99" w14:textId="77777777" w:rsidR="00140D84" w:rsidRPr="00140D84" w:rsidRDefault="00140D84" w:rsidP="00140D84">
      <w:r w:rsidRPr="00140D84">
        <w:t>A model combining land cover, terrain, climate, and historical fire data should provide a more useful residential-area ranking than using historical fire frequency alone.</w:t>
      </w:r>
    </w:p>
    <w:p w14:paraId="46208506" w14:textId="77777777" w:rsidR="001F605D" w:rsidRDefault="00000000">
      <w:r>
        <w:rPr>
          <w:b/>
        </w:rPr>
        <w:lastRenderedPageBreak/>
        <w:t>Evidence that would support it</w:t>
      </w:r>
    </w:p>
    <w:p w14:paraId="61927C0C" w14:textId="77777777" w:rsidR="00140D84" w:rsidRPr="00140D84" w:rsidRDefault="00140D84" w:rsidP="00140D84">
      <w:r w:rsidRPr="00140D84">
        <w:t>The hypothesis would be supported if:</w:t>
      </w:r>
    </w:p>
    <w:p w14:paraId="4BADB485" w14:textId="77777777" w:rsidR="00140D84" w:rsidRPr="00140D84" w:rsidRDefault="00140D84" w:rsidP="00140D84">
      <w:pPr>
        <w:pStyle w:val="ListParagraph"/>
        <w:numPr>
          <w:ilvl w:val="0"/>
          <w:numId w:val="19"/>
        </w:numPr>
      </w:pPr>
      <w:r w:rsidRPr="00140D84">
        <w:t xml:space="preserve">residential grid cells with lower predicted exposure have lower observed wildfire occurrence in future-year test data; </w:t>
      </w:r>
    </w:p>
    <w:p w14:paraId="61F33C30" w14:textId="77777777" w:rsidR="00140D84" w:rsidRPr="00140D84" w:rsidRDefault="00140D84" w:rsidP="00140D84">
      <w:pPr>
        <w:pStyle w:val="ListParagraph"/>
        <w:numPr>
          <w:ilvl w:val="0"/>
          <w:numId w:val="19"/>
        </w:numPr>
      </w:pPr>
      <w:r w:rsidRPr="00140D84">
        <w:t xml:space="preserve">the combined model performs better than a baseline based only on historical fire frequency; </w:t>
      </w:r>
    </w:p>
    <w:p w14:paraId="4B58F087" w14:textId="77777777" w:rsidR="00140D84" w:rsidRPr="00140D84" w:rsidRDefault="00140D84" w:rsidP="00140D84">
      <w:pPr>
        <w:pStyle w:val="ListParagraph"/>
        <w:numPr>
          <w:ilvl w:val="0"/>
          <w:numId w:val="19"/>
        </w:numPr>
      </w:pPr>
      <w:r w:rsidRPr="00140D84">
        <w:t xml:space="preserve">the same areas remain in the lower-exposure group across several evaluation years; </w:t>
      </w:r>
    </w:p>
    <w:p w14:paraId="2E1044E2" w14:textId="77777777" w:rsidR="00140D84" w:rsidRPr="00140D84" w:rsidRDefault="00140D84" w:rsidP="00140D84">
      <w:pPr>
        <w:pStyle w:val="ListParagraph"/>
        <w:numPr>
          <w:ilvl w:val="0"/>
          <w:numId w:val="19"/>
        </w:numPr>
      </w:pPr>
      <w:r w:rsidRPr="00140D84">
        <w:t xml:space="preserve">land cover, terrain, climate, and fire-history variables show consistent relationships with wildfire outcomes; </w:t>
      </w:r>
    </w:p>
    <w:p w14:paraId="412F63C6" w14:textId="77777777" w:rsidR="00140D84" w:rsidRPr="00140D84" w:rsidRDefault="00140D84" w:rsidP="00140D84">
      <w:pPr>
        <w:pStyle w:val="ListParagraph"/>
        <w:numPr>
          <w:ilvl w:val="0"/>
          <w:numId w:val="19"/>
        </w:numPr>
      </w:pPr>
      <w:r w:rsidRPr="00140D84">
        <w:t xml:space="preserve">the model performs reasonably across different regions of mainland Portugal; </w:t>
      </w:r>
    </w:p>
    <w:p w14:paraId="52137C52" w14:textId="77777777" w:rsidR="00140D84" w:rsidRPr="00140D84" w:rsidRDefault="00140D84" w:rsidP="00140D84">
      <w:pPr>
        <w:pStyle w:val="ListParagraph"/>
        <w:numPr>
          <w:ilvl w:val="0"/>
          <w:numId w:val="19"/>
        </w:numPr>
      </w:pPr>
      <w:r w:rsidRPr="00140D84">
        <w:t>lower-exposure areas generally agree with independent official hazard information, while major disagreements can be explained.</w:t>
      </w:r>
    </w:p>
    <w:p w14:paraId="1AA6550B" w14:textId="77777777" w:rsidR="001F605D" w:rsidRDefault="00000000">
      <w:r>
        <w:rPr>
          <w:b/>
        </w:rPr>
        <w:t>Evidence that would refute it</w:t>
      </w:r>
    </w:p>
    <w:p w14:paraId="756E651A" w14:textId="77777777" w:rsidR="00140D84" w:rsidRPr="00140D84" w:rsidRDefault="00140D84" w:rsidP="00140D84">
      <w:r w:rsidRPr="00140D84">
        <w:t>The hypothesis would be refuted if:</w:t>
      </w:r>
    </w:p>
    <w:p w14:paraId="27297D19" w14:textId="77777777" w:rsidR="00140D84" w:rsidRPr="00140D84" w:rsidRDefault="00140D84" w:rsidP="00140D84">
      <w:pPr>
        <w:pStyle w:val="ListParagraph"/>
        <w:numPr>
          <w:ilvl w:val="0"/>
          <w:numId w:val="21"/>
        </w:numPr>
      </w:pPr>
      <w:r w:rsidRPr="00140D84">
        <w:t xml:space="preserve">the selected environmental variables show no consistent relationship with future wildfire occurrence; </w:t>
      </w:r>
    </w:p>
    <w:p w14:paraId="7DB0FC39" w14:textId="77777777" w:rsidR="00140D84" w:rsidRPr="00140D84" w:rsidRDefault="00140D84" w:rsidP="00140D84">
      <w:pPr>
        <w:pStyle w:val="ListParagraph"/>
        <w:numPr>
          <w:ilvl w:val="0"/>
          <w:numId w:val="21"/>
        </w:numPr>
      </w:pPr>
      <w:r w:rsidRPr="00140D84">
        <w:t xml:space="preserve">the combined model does not perform better than the historical-frequency baseline; </w:t>
      </w:r>
    </w:p>
    <w:p w14:paraId="09C9163D" w14:textId="77777777" w:rsidR="00140D84" w:rsidRPr="00140D84" w:rsidRDefault="00140D84" w:rsidP="00140D84">
      <w:pPr>
        <w:pStyle w:val="ListParagraph"/>
        <w:numPr>
          <w:ilvl w:val="0"/>
          <w:numId w:val="21"/>
        </w:numPr>
      </w:pPr>
      <w:r w:rsidRPr="00140D84">
        <w:t xml:space="preserve">areas classified as lower exposure frequently burn in </w:t>
      </w:r>
      <w:proofErr w:type="spellStart"/>
      <w:r w:rsidRPr="00140D84">
        <w:t>held</w:t>
      </w:r>
      <w:proofErr w:type="spellEnd"/>
      <w:r w:rsidRPr="00140D84">
        <w:t xml:space="preserve">-out test years; </w:t>
      </w:r>
    </w:p>
    <w:p w14:paraId="0266DBA2" w14:textId="77777777" w:rsidR="00140D84" w:rsidRPr="00140D84" w:rsidRDefault="00140D84" w:rsidP="00140D84">
      <w:pPr>
        <w:pStyle w:val="ListParagraph"/>
        <w:numPr>
          <w:ilvl w:val="0"/>
          <w:numId w:val="21"/>
        </w:numPr>
      </w:pPr>
      <w:r w:rsidRPr="00140D84">
        <w:t xml:space="preserve">area rankings change substantially between years; </w:t>
      </w:r>
    </w:p>
    <w:p w14:paraId="3F04958A" w14:textId="77777777" w:rsidR="00140D84" w:rsidRPr="00140D84" w:rsidRDefault="00140D84" w:rsidP="00140D84">
      <w:pPr>
        <w:pStyle w:val="ListParagraph"/>
        <w:numPr>
          <w:ilvl w:val="0"/>
          <w:numId w:val="21"/>
        </w:numPr>
      </w:pPr>
      <w:r w:rsidRPr="00140D84">
        <w:t xml:space="preserve">the model performs well only in regions included in training but poorly in new regions; </w:t>
      </w:r>
    </w:p>
    <w:p w14:paraId="2DE9B81C" w14:textId="77777777" w:rsidR="00140D84" w:rsidRPr="00140D84" w:rsidRDefault="00140D84" w:rsidP="00140D84">
      <w:pPr>
        <w:pStyle w:val="ListParagraph"/>
        <w:numPr>
          <w:ilvl w:val="0"/>
          <w:numId w:val="21"/>
        </w:numPr>
      </w:pPr>
      <w:r w:rsidRPr="00140D84">
        <w:t>predictions are too uncertain or unstable to support residential-location recommendations.</w:t>
      </w:r>
    </w:p>
    <w:p w14:paraId="48DEA92A" w14:textId="77777777" w:rsidR="001F605D" w:rsidRDefault="00000000">
      <w:r>
        <w:rPr>
          <w:b/>
        </w:rPr>
        <w:t>Possible recommendation</w:t>
      </w:r>
    </w:p>
    <w:p w14:paraId="3BCA22B0" w14:textId="77777777" w:rsidR="00140D84" w:rsidRPr="00140D84" w:rsidRDefault="00140D84" w:rsidP="00140D84">
      <w:r w:rsidRPr="00140D84">
        <w:t>Property buyers should begin their search in residential areas that:</w:t>
      </w:r>
    </w:p>
    <w:p w14:paraId="54A19AAB" w14:textId="77777777" w:rsidR="00140D84" w:rsidRPr="00140D84" w:rsidRDefault="00140D84" w:rsidP="00140D84">
      <w:pPr>
        <w:pStyle w:val="ListParagraph"/>
        <w:numPr>
          <w:ilvl w:val="0"/>
          <w:numId w:val="23"/>
        </w:numPr>
      </w:pPr>
      <w:r w:rsidRPr="00140D84">
        <w:t xml:space="preserve">have low structural wildfire exposure; </w:t>
      </w:r>
    </w:p>
    <w:p w14:paraId="56B77F11" w14:textId="77777777" w:rsidR="00140D84" w:rsidRPr="00140D84" w:rsidRDefault="00140D84" w:rsidP="00140D84">
      <w:pPr>
        <w:pStyle w:val="ListParagraph"/>
        <w:numPr>
          <w:ilvl w:val="0"/>
          <w:numId w:val="23"/>
        </w:numPr>
      </w:pPr>
      <w:r w:rsidRPr="00140D84">
        <w:t xml:space="preserve">remain in the lower-exposure group across several years; </w:t>
      </w:r>
    </w:p>
    <w:p w14:paraId="58928D0F" w14:textId="77777777" w:rsidR="00140D84" w:rsidRPr="00140D84" w:rsidRDefault="00140D84" w:rsidP="00140D84">
      <w:pPr>
        <w:pStyle w:val="ListParagraph"/>
        <w:numPr>
          <w:ilvl w:val="0"/>
          <w:numId w:val="23"/>
        </w:numPr>
      </w:pPr>
      <w:r w:rsidRPr="00140D84">
        <w:t xml:space="preserve">have a low latest annual wildfire outlook; </w:t>
      </w:r>
    </w:p>
    <w:p w14:paraId="093A6925" w14:textId="77777777" w:rsidR="00140D84" w:rsidRPr="00140D84" w:rsidRDefault="00140D84" w:rsidP="00140D84">
      <w:pPr>
        <w:pStyle w:val="ListParagraph"/>
        <w:numPr>
          <w:ilvl w:val="0"/>
          <w:numId w:val="23"/>
        </w:numPr>
      </w:pPr>
      <w:r w:rsidRPr="00140D84">
        <w:t xml:space="preserve">have complete and reliable input data; </w:t>
      </w:r>
    </w:p>
    <w:p w14:paraId="20E06B1D" w14:textId="77777777" w:rsidR="00140D84" w:rsidRPr="00140D84" w:rsidRDefault="00140D84" w:rsidP="00140D84">
      <w:pPr>
        <w:pStyle w:val="ListParagraph"/>
        <w:numPr>
          <w:ilvl w:val="0"/>
          <w:numId w:val="23"/>
        </w:numPr>
      </w:pPr>
      <w:r w:rsidRPr="00140D84">
        <w:t xml:space="preserve">do not show a major unexplained conflict with official wildfire-hazard information. </w:t>
      </w:r>
    </w:p>
    <w:p w14:paraId="5C79F3A0" w14:textId="77777777" w:rsidR="00140D84" w:rsidRPr="00140D84" w:rsidRDefault="00140D84" w:rsidP="00140D84">
      <w:r w:rsidRPr="00140D84">
        <w:t xml:space="preserve">Areas with consistently high exposure should be </w:t>
      </w:r>
      <w:proofErr w:type="spellStart"/>
      <w:r w:rsidRPr="00140D84">
        <w:t>deprioritised</w:t>
      </w:r>
      <w:proofErr w:type="spellEnd"/>
      <w:r w:rsidRPr="00140D84">
        <w:t>. Areas with unstable results, incomplete data, or conflicting indicators should be marked for additional investigation.</w:t>
      </w:r>
    </w:p>
    <w:p w14:paraId="4D8434E4" w14:textId="77777777" w:rsidR="00140D84" w:rsidRPr="00140D84" w:rsidRDefault="00140D84" w:rsidP="00140D84">
      <w:r w:rsidRPr="00140D84">
        <w:t>The final recommendation should support location shortlisting only. A specific property must still be checked for local vegetation, building materials, road access, evacuation conditions, and other property-level factors.</w:t>
      </w:r>
    </w:p>
    <w:p w14:paraId="187F914C" w14:textId="77777777" w:rsidR="001F605D" w:rsidRDefault="00000000">
      <w:r>
        <w:rPr>
          <w:b/>
        </w:rPr>
        <w:t>Main risk / caveat</w:t>
      </w:r>
    </w:p>
    <w:p w14:paraId="15F61F35" w14:textId="77777777" w:rsidR="00330889" w:rsidRPr="00330889" w:rsidRDefault="00330889" w:rsidP="00330889">
      <w:r w:rsidRPr="00330889">
        <w:t xml:space="preserve">The model estimates </w:t>
      </w:r>
      <w:r w:rsidRPr="00330889">
        <w:rPr>
          <w:b/>
          <w:bCs/>
        </w:rPr>
        <w:t>relative area-level wildfire exposure</w:t>
      </w:r>
      <w:r w:rsidRPr="00330889">
        <w:t>, not guaranteed safety for an individual property.</w:t>
      </w:r>
    </w:p>
    <w:p w14:paraId="1E17F19F" w14:textId="77777777" w:rsidR="00330889" w:rsidRPr="00330889" w:rsidRDefault="00330889" w:rsidP="00330889">
      <w:r w:rsidRPr="00330889">
        <w:t>Historical burned areas do not provide a perfect measure of wildfire susceptibility. A location may not have burned simply because no ignition occurred, the weather was different, or suppression was successful. Important local factors may also be missing from national public datasets.</w:t>
      </w:r>
    </w:p>
    <w:p w14:paraId="179D318A" w14:textId="77777777" w:rsidR="00330889" w:rsidRPr="00330889" w:rsidRDefault="00330889" w:rsidP="00330889">
      <w:r w:rsidRPr="00330889">
        <w:t>Climate change, land-management activities, new construction, and vegetation changes may alter future wildfire patterns. For this reason, the model must be updated when new data becomes available, and all recommendations must include uncertainty and limitations.</w:t>
      </w:r>
    </w:p>
    <w:p w14:paraId="27C21288" w14:textId="77777777" w:rsidR="001F605D" w:rsidRDefault="001F605D"/>
    <w:p w14:paraId="3112DC3C" w14:textId="77777777" w:rsidR="00330889" w:rsidRDefault="00330889">
      <w:pPr>
        <w:sectPr w:rsidR="00330889">
          <w:footerReference w:type="default" r:id="rId15"/>
          <w:pgSz w:w="12240" w:h="15840"/>
          <w:pgMar w:top="792" w:right="936" w:bottom="792" w:left="936" w:header="720" w:footer="720" w:gutter="0"/>
          <w:cols w:space="720"/>
          <w:docGrid w:linePitch="360"/>
        </w:sectPr>
      </w:pPr>
    </w:p>
    <w:p w14:paraId="3B97B879" w14:textId="77777777" w:rsidR="001F605D" w:rsidRDefault="00000000">
      <w:pPr>
        <w:pStyle w:val="Heading1"/>
      </w:pPr>
      <w:r>
        <w:lastRenderedPageBreak/>
        <w:t>Individual checkpoint - Ready to start?</w:t>
      </w:r>
    </w:p>
    <w:p w14:paraId="5BDA9D32" w14:textId="77777777" w:rsidR="004E1209" w:rsidRDefault="004E1209" w:rsidP="004E1209">
      <w:pPr>
        <w:pStyle w:val="ListBullet"/>
      </w:pPr>
      <w:r>
        <w:t>☒ The decision-maker and decision are specific.</w:t>
      </w:r>
    </w:p>
    <w:p w14:paraId="6CCD6FE9" w14:textId="77777777" w:rsidR="004E1209" w:rsidRDefault="004E1209" w:rsidP="004E1209">
      <w:pPr>
        <w:pStyle w:val="ListBullet"/>
      </w:pPr>
      <w:r>
        <w:t>☒ At least three business questions have measurable data questions.</w:t>
      </w:r>
    </w:p>
    <w:p w14:paraId="204B3B4D" w14:textId="77777777" w:rsidR="004E1209" w:rsidRDefault="004E1209" w:rsidP="004E1209">
      <w:pPr>
        <w:pStyle w:val="ListBullet"/>
      </w:pPr>
      <w:r>
        <w:t>☒ Success criteria include numeric targets where possible.</w:t>
      </w:r>
    </w:p>
    <w:p w14:paraId="012EC3FB" w14:textId="77777777" w:rsidR="004E1209" w:rsidRDefault="004E1209" w:rsidP="004E1209">
      <w:pPr>
        <w:pStyle w:val="ListBullet"/>
      </w:pPr>
      <w:r>
        <w:t>☒ The proposed schema is realistic for the available time.</w:t>
      </w:r>
    </w:p>
    <w:p w14:paraId="7A2120D6" w14:textId="77777777" w:rsidR="004E1209" w:rsidRDefault="004E1209" w:rsidP="004E1209">
      <w:pPr>
        <w:pStyle w:val="ListBullet"/>
      </w:pPr>
      <w:r>
        <w:t>☒ Each planned analysis supports a decision.</w:t>
      </w:r>
    </w:p>
    <w:p w14:paraId="63F5BBD6" w14:textId="77777777" w:rsidR="004E1209" w:rsidRDefault="004E1209" w:rsidP="004E1209">
      <w:pPr>
        <w:pStyle w:val="ListBullet"/>
      </w:pPr>
      <w:r>
        <w:t>☒ You can explain the project in 60 seconds.</w:t>
      </w:r>
    </w:p>
    <w:p w14:paraId="4F22E13C" w14:textId="77777777" w:rsidR="001F605D" w:rsidRDefault="00000000">
      <w:pPr>
        <w:pStyle w:val="Heading2"/>
      </w:pPr>
      <w:r>
        <w:t>60-second project pitch</w:t>
      </w:r>
    </w:p>
    <w:p w14:paraId="08279610" w14:textId="77777777" w:rsidR="001F605D" w:rsidRDefault="00000000">
      <w:r>
        <w:t>Complete this sentence:</w:t>
      </w:r>
    </w:p>
    <w:tbl>
      <w:tblPr>
        <w:tblW w:w="0" w:type="auto"/>
        <w:jc w:val="center"/>
        <w:tblLook w:val="04A0" w:firstRow="1" w:lastRow="0" w:firstColumn="1" w:lastColumn="0" w:noHBand="0" w:noVBand="1"/>
      </w:tblPr>
      <w:tblGrid>
        <w:gridCol w:w="10368"/>
      </w:tblGrid>
      <w:tr w:rsidR="001F605D" w14:paraId="397B73C7" w14:textId="77777777">
        <w:trPr>
          <w:jc w:val="center"/>
        </w:trPr>
        <w:tc>
          <w:tcPr>
            <w:tcW w:w="10368" w:type="dxa"/>
            <w:shd w:val="clear" w:color="auto" w:fill="EAF2F8"/>
          </w:tcPr>
          <w:p w14:paraId="71B4A06D" w14:textId="25D18CE8" w:rsidR="001F605D" w:rsidRPr="004E1209" w:rsidRDefault="00516CF2">
            <w:pPr>
              <w:rPr>
                <w:szCs w:val="20"/>
              </w:rPr>
            </w:pPr>
            <w:r w:rsidRPr="00516CF2">
              <w:rPr>
                <w:color w:val="19324B"/>
                <w:szCs w:val="20"/>
              </w:rPr>
              <w:t xml:space="preserve">We are helping prospective residential property buyers decide which areas in mainland Portugal to shortlist or </w:t>
            </w:r>
            <w:proofErr w:type="spellStart"/>
            <w:r w:rsidRPr="00516CF2">
              <w:rPr>
                <w:color w:val="19324B"/>
                <w:szCs w:val="20"/>
              </w:rPr>
              <w:t>deprioritise</w:t>
            </w:r>
            <w:proofErr w:type="spellEnd"/>
            <w:r w:rsidRPr="00516CF2">
              <w:rPr>
                <w:color w:val="19324B"/>
                <w:szCs w:val="20"/>
              </w:rPr>
              <w:t xml:space="preserve"> based on relative wildfire exposure. We will use ICNF burned-area data, DGT land-cover and administrative data, Copernicus terrain data, and ERA5-Land climate data to compare fire history, surrounding vegetation, terrain, and recent climate across residential grid cells. The project will be successful when it scores at least 95% of eligible cells, outperforms a historical-fire baseline on future-year test data, and produces clear maps and recommendation categories. Our initial hypothesis is that areas with less surrounding forest and shrubland, fewer previous fires, gentler terrain, and less severe heat and dryness will have lower future wildfire exposure, but we will test it against temporal instability, regional variation, and missing property-level factors.</w:t>
            </w:r>
          </w:p>
        </w:tc>
      </w:tr>
    </w:tbl>
    <w:p w14:paraId="50156EA3" w14:textId="77777777" w:rsidR="001F605D" w:rsidRDefault="001F605D"/>
    <w:p w14:paraId="614238C8" w14:textId="77777777" w:rsidR="001F605D" w:rsidRDefault="00000000">
      <w:pPr>
        <w:pStyle w:val="Heading2"/>
      </w:pPr>
      <w:r>
        <w:t>Submission and project outputs</w:t>
      </w:r>
    </w:p>
    <w:p w14:paraId="0F876D6D" w14:textId="77777777" w:rsidR="004E1209" w:rsidRDefault="004E1209" w:rsidP="004E1209">
      <w:pPr>
        <w:pStyle w:val="ListBullet"/>
      </w:pPr>
      <w:r>
        <w:t>☒ Submit one completed Word document with all answers on the learning platform. README.md includes the problem statement and project goal.</w:t>
      </w:r>
    </w:p>
    <w:p w14:paraId="597DAD50" w14:textId="77777777" w:rsidR="004E1209" w:rsidRDefault="004E1209" w:rsidP="004E1209">
      <w:pPr>
        <w:pStyle w:val="ListBullet"/>
      </w:pPr>
      <w:r>
        <w:t>☒ docs/project_brief.md</w:t>
      </w:r>
    </w:p>
    <w:p w14:paraId="456EB12D" w14:textId="77777777" w:rsidR="004E1209" w:rsidRDefault="004E1209" w:rsidP="004E1209">
      <w:pPr>
        <w:pStyle w:val="ListBullet"/>
      </w:pPr>
      <w:r>
        <w:t>☒ docs/data_dictionary.md (first version)</w:t>
      </w:r>
    </w:p>
    <w:p w14:paraId="428FE064" w14:textId="77777777" w:rsidR="004E1209" w:rsidRDefault="004E1209" w:rsidP="004E1209">
      <w:pPr>
        <w:pStyle w:val="ListBullet"/>
      </w:pPr>
      <w:r>
        <w:t>☒ docs/source_plan.md</w:t>
      </w:r>
    </w:p>
    <w:p w14:paraId="7B43DD4C" w14:textId="08D72DA5" w:rsidR="001F605D" w:rsidRDefault="004E1209" w:rsidP="004E1209">
      <w:pPr>
        <w:pStyle w:val="ListBullet"/>
      </w:pPr>
      <w:r>
        <w:t>☒ docs/task_list.md for data collection and analysis</w:t>
      </w:r>
    </w:p>
    <w:sectPr w:rsidR="001F605D" w:rsidSect="00034616">
      <w:footerReference w:type="default" r:id="rId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59A4E" w14:textId="77777777" w:rsidR="000D37E0" w:rsidRDefault="000D37E0">
      <w:pPr>
        <w:spacing w:after="0" w:line="240" w:lineRule="auto"/>
      </w:pPr>
      <w:r>
        <w:separator/>
      </w:r>
    </w:p>
  </w:endnote>
  <w:endnote w:type="continuationSeparator" w:id="0">
    <w:p w14:paraId="79E53454" w14:textId="77777777" w:rsidR="000D37E0" w:rsidRDefault="000D3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D3305"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6DF14"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A42A5"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D2681"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E096D" w14:textId="77777777" w:rsidR="001F605D" w:rsidRDefault="00000000">
    <w:pPr>
      <w:pStyle w:val="Footer"/>
      <w:jc w:val="center"/>
    </w:pPr>
    <w:r>
      <w:rPr>
        <w:color w:val="5F6B76"/>
        <w:sz w:val="16"/>
      </w:rPr>
      <w:t xml:space="preserve">Capstone Kickoff </w:t>
    </w:r>
    <w:proofErr w:type="gramStart"/>
    <w:r>
      <w:rPr>
        <w:color w:val="5F6B76"/>
        <w:sz w:val="16"/>
      </w:rPr>
      <w:t>Workbook  |</w:t>
    </w:r>
    <w:proofErr w:type="gramEnd"/>
    <w:r>
      <w:rPr>
        <w:color w:val="5F6B76"/>
        <w:sz w:val="16"/>
      </w:rPr>
      <w:t xml:space="preserve">  Facultét School  |  Module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7713B" w14:textId="77777777" w:rsidR="000D37E0" w:rsidRDefault="000D37E0">
      <w:pPr>
        <w:spacing w:after="0" w:line="240" w:lineRule="auto"/>
      </w:pPr>
      <w:r>
        <w:separator/>
      </w:r>
    </w:p>
  </w:footnote>
  <w:footnote w:type="continuationSeparator" w:id="0">
    <w:p w14:paraId="105784C1" w14:textId="77777777" w:rsidR="000D37E0" w:rsidRDefault="000D3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8B0150"/>
    <w:multiLevelType w:val="hybridMultilevel"/>
    <w:tmpl w:val="11F43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1383776"/>
    <w:multiLevelType w:val="multilevel"/>
    <w:tmpl w:val="BB0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93D85"/>
    <w:multiLevelType w:val="multilevel"/>
    <w:tmpl w:val="9BA2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301B4"/>
    <w:multiLevelType w:val="hybridMultilevel"/>
    <w:tmpl w:val="20223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2306C2"/>
    <w:multiLevelType w:val="multilevel"/>
    <w:tmpl w:val="CC72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97C72"/>
    <w:multiLevelType w:val="hybridMultilevel"/>
    <w:tmpl w:val="D7D81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F35CD5"/>
    <w:multiLevelType w:val="hybridMultilevel"/>
    <w:tmpl w:val="2EAA9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441E49"/>
    <w:multiLevelType w:val="hybridMultilevel"/>
    <w:tmpl w:val="169A7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A04045"/>
    <w:multiLevelType w:val="hybridMultilevel"/>
    <w:tmpl w:val="BC12B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87759EF"/>
    <w:multiLevelType w:val="hybridMultilevel"/>
    <w:tmpl w:val="DBEC7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2F97D4C"/>
    <w:multiLevelType w:val="multilevel"/>
    <w:tmpl w:val="4D1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6286F"/>
    <w:multiLevelType w:val="hybridMultilevel"/>
    <w:tmpl w:val="CC3CA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CE1BF1"/>
    <w:multiLevelType w:val="multilevel"/>
    <w:tmpl w:val="6C6C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E047B"/>
    <w:multiLevelType w:val="hybridMultilevel"/>
    <w:tmpl w:val="3314E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128216">
    <w:abstractNumId w:val="8"/>
  </w:num>
  <w:num w:numId="2" w16cid:durableId="563684149">
    <w:abstractNumId w:val="6"/>
  </w:num>
  <w:num w:numId="3" w16cid:durableId="553275132">
    <w:abstractNumId w:val="5"/>
  </w:num>
  <w:num w:numId="4" w16cid:durableId="272980619">
    <w:abstractNumId w:val="4"/>
  </w:num>
  <w:num w:numId="5" w16cid:durableId="1430084580">
    <w:abstractNumId w:val="7"/>
  </w:num>
  <w:num w:numId="6" w16cid:durableId="1220676696">
    <w:abstractNumId w:val="3"/>
  </w:num>
  <w:num w:numId="7" w16cid:durableId="333147251">
    <w:abstractNumId w:val="2"/>
  </w:num>
  <w:num w:numId="8" w16cid:durableId="273832866">
    <w:abstractNumId w:val="1"/>
  </w:num>
  <w:num w:numId="9" w16cid:durableId="1137645224">
    <w:abstractNumId w:val="0"/>
  </w:num>
  <w:num w:numId="10" w16cid:durableId="583032950">
    <w:abstractNumId w:val="11"/>
  </w:num>
  <w:num w:numId="11" w16cid:durableId="1565291781">
    <w:abstractNumId w:val="14"/>
  </w:num>
  <w:num w:numId="12" w16cid:durableId="130682660">
    <w:abstractNumId w:val="21"/>
  </w:num>
  <w:num w:numId="13" w16cid:durableId="1794211173">
    <w:abstractNumId w:val="17"/>
  </w:num>
  <w:num w:numId="14" w16cid:durableId="132337595">
    <w:abstractNumId w:val="20"/>
  </w:num>
  <w:num w:numId="15" w16cid:durableId="1223906223">
    <w:abstractNumId w:val="15"/>
  </w:num>
  <w:num w:numId="16" w16cid:durableId="269244174">
    <w:abstractNumId w:val="9"/>
  </w:num>
  <w:num w:numId="17" w16cid:durableId="1585643706">
    <w:abstractNumId w:val="12"/>
  </w:num>
  <w:num w:numId="18" w16cid:durableId="742414701">
    <w:abstractNumId w:val="13"/>
  </w:num>
  <w:num w:numId="19" w16cid:durableId="666132799">
    <w:abstractNumId w:val="22"/>
  </w:num>
  <w:num w:numId="20" w16cid:durableId="974413595">
    <w:abstractNumId w:val="19"/>
  </w:num>
  <w:num w:numId="21" w16cid:durableId="1758745237">
    <w:abstractNumId w:val="18"/>
  </w:num>
  <w:num w:numId="22" w16cid:durableId="1480150110">
    <w:abstractNumId w:val="10"/>
  </w:num>
  <w:num w:numId="23" w16cid:durableId="9854298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CA0"/>
    <w:rsid w:val="000537A9"/>
    <w:rsid w:val="0006063C"/>
    <w:rsid w:val="000D37E0"/>
    <w:rsid w:val="000E5B60"/>
    <w:rsid w:val="000E645B"/>
    <w:rsid w:val="001173D0"/>
    <w:rsid w:val="00140D84"/>
    <w:rsid w:val="0015074B"/>
    <w:rsid w:val="001A3E84"/>
    <w:rsid w:val="001F605D"/>
    <w:rsid w:val="00237403"/>
    <w:rsid w:val="0029639D"/>
    <w:rsid w:val="00326F90"/>
    <w:rsid w:val="00330889"/>
    <w:rsid w:val="00413E81"/>
    <w:rsid w:val="00417000"/>
    <w:rsid w:val="004C7055"/>
    <w:rsid w:val="004E1209"/>
    <w:rsid w:val="00516CF2"/>
    <w:rsid w:val="005A0CEC"/>
    <w:rsid w:val="00610364"/>
    <w:rsid w:val="00611590"/>
    <w:rsid w:val="00615A41"/>
    <w:rsid w:val="006448EE"/>
    <w:rsid w:val="00653613"/>
    <w:rsid w:val="007628A2"/>
    <w:rsid w:val="009F5C29"/>
    <w:rsid w:val="00AA1D8D"/>
    <w:rsid w:val="00B47730"/>
    <w:rsid w:val="00CB0664"/>
    <w:rsid w:val="00D01AAC"/>
    <w:rsid w:val="00F12C98"/>
    <w:rsid w:val="00F656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CA319"/>
  <w14:defaultImageDpi w14:val="300"/>
  <w15:docId w15:val="{9ABF58DC-213B-4D40-93ED-7E3B03C08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E645B"/>
    <w:rPr>
      <w:rFonts w:ascii="Courier New" w:eastAsia="Times New Roman" w:hAnsi="Courier New" w:cs="Courier New"/>
      <w:sz w:val="20"/>
      <w:szCs w:val="20"/>
    </w:rPr>
  </w:style>
  <w:style w:type="character" w:styleId="Hyperlink">
    <w:name w:val="Hyperlink"/>
    <w:basedOn w:val="DefaultParagraphFont"/>
    <w:uiPriority w:val="99"/>
    <w:unhideWhenUsed/>
    <w:rsid w:val="000E645B"/>
    <w:rPr>
      <w:color w:val="0000FF"/>
      <w:u w:val="single"/>
    </w:rPr>
  </w:style>
  <w:style w:type="character" w:styleId="UnresolvedMention">
    <w:name w:val="Unresolved Mention"/>
    <w:basedOn w:val="DefaultParagraphFont"/>
    <w:uiPriority w:val="99"/>
    <w:semiHidden/>
    <w:unhideWhenUsed/>
    <w:rsid w:val="00140D84"/>
    <w:rPr>
      <w:color w:val="605E5C"/>
      <w:shd w:val="clear" w:color="auto" w:fill="E1DFDD"/>
    </w:rPr>
  </w:style>
  <w:style w:type="paragraph" w:styleId="NormalWeb">
    <w:name w:val="Normal (Web)"/>
    <w:basedOn w:val="Normal"/>
    <w:uiPriority w:val="99"/>
    <w:semiHidden/>
    <w:unhideWhenUsed/>
    <w:rsid w:val="00516C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7701">
      <w:bodyDiv w:val="1"/>
      <w:marLeft w:val="0"/>
      <w:marRight w:val="0"/>
      <w:marTop w:val="0"/>
      <w:marBottom w:val="0"/>
      <w:divBdr>
        <w:top w:val="none" w:sz="0" w:space="0" w:color="auto"/>
        <w:left w:val="none" w:sz="0" w:space="0" w:color="auto"/>
        <w:bottom w:val="none" w:sz="0" w:space="0" w:color="auto"/>
        <w:right w:val="none" w:sz="0" w:space="0" w:color="auto"/>
      </w:divBdr>
    </w:div>
    <w:div w:id="56827558">
      <w:bodyDiv w:val="1"/>
      <w:marLeft w:val="0"/>
      <w:marRight w:val="0"/>
      <w:marTop w:val="0"/>
      <w:marBottom w:val="0"/>
      <w:divBdr>
        <w:top w:val="none" w:sz="0" w:space="0" w:color="auto"/>
        <w:left w:val="none" w:sz="0" w:space="0" w:color="auto"/>
        <w:bottom w:val="none" w:sz="0" w:space="0" w:color="auto"/>
        <w:right w:val="none" w:sz="0" w:space="0" w:color="auto"/>
      </w:divBdr>
    </w:div>
    <w:div w:id="65416851">
      <w:bodyDiv w:val="1"/>
      <w:marLeft w:val="0"/>
      <w:marRight w:val="0"/>
      <w:marTop w:val="0"/>
      <w:marBottom w:val="0"/>
      <w:divBdr>
        <w:top w:val="none" w:sz="0" w:space="0" w:color="auto"/>
        <w:left w:val="none" w:sz="0" w:space="0" w:color="auto"/>
        <w:bottom w:val="none" w:sz="0" w:space="0" w:color="auto"/>
        <w:right w:val="none" w:sz="0" w:space="0" w:color="auto"/>
      </w:divBdr>
    </w:div>
    <w:div w:id="104158719">
      <w:bodyDiv w:val="1"/>
      <w:marLeft w:val="0"/>
      <w:marRight w:val="0"/>
      <w:marTop w:val="0"/>
      <w:marBottom w:val="0"/>
      <w:divBdr>
        <w:top w:val="none" w:sz="0" w:space="0" w:color="auto"/>
        <w:left w:val="none" w:sz="0" w:space="0" w:color="auto"/>
        <w:bottom w:val="none" w:sz="0" w:space="0" w:color="auto"/>
        <w:right w:val="none" w:sz="0" w:space="0" w:color="auto"/>
      </w:divBdr>
    </w:div>
    <w:div w:id="114713919">
      <w:bodyDiv w:val="1"/>
      <w:marLeft w:val="0"/>
      <w:marRight w:val="0"/>
      <w:marTop w:val="0"/>
      <w:marBottom w:val="0"/>
      <w:divBdr>
        <w:top w:val="none" w:sz="0" w:space="0" w:color="auto"/>
        <w:left w:val="none" w:sz="0" w:space="0" w:color="auto"/>
        <w:bottom w:val="none" w:sz="0" w:space="0" w:color="auto"/>
        <w:right w:val="none" w:sz="0" w:space="0" w:color="auto"/>
      </w:divBdr>
    </w:div>
    <w:div w:id="139033212">
      <w:bodyDiv w:val="1"/>
      <w:marLeft w:val="0"/>
      <w:marRight w:val="0"/>
      <w:marTop w:val="0"/>
      <w:marBottom w:val="0"/>
      <w:divBdr>
        <w:top w:val="none" w:sz="0" w:space="0" w:color="auto"/>
        <w:left w:val="none" w:sz="0" w:space="0" w:color="auto"/>
        <w:bottom w:val="none" w:sz="0" w:space="0" w:color="auto"/>
        <w:right w:val="none" w:sz="0" w:space="0" w:color="auto"/>
      </w:divBdr>
    </w:div>
    <w:div w:id="150559924">
      <w:bodyDiv w:val="1"/>
      <w:marLeft w:val="0"/>
      <w:marRight w:val="0"/>
      <w:marTop w:val="0"/>
      <w:marBottom w:val="0"/>
      <w:divBdr>
        <w:top w:val="none" w:sz="0" w:space="0" w:color="auto"/>
        <w:left w:val="none" w:sz="0" w:space="0" w:color="auto"/>
        <w:bottom w:val="none" w:sz="0" w:space="0" w:color="auto"/>
        <w:right w:val="none" w:sz="0" w:space="0" w:color="auto"/>
      </w:divBdr>
    </w:div>
    <w:div w:id="155345506">
      <w:bodyDiv w:val="1"/>
      <w:marLeft w:val="0"/>
      <w:marRight w:val="0"/>
      <w:marTop w:val="0"/>
      <w:marBottom w:val="0"/>
      <w:divBdr>
        <w:top w:val="none" w:sz="0" w:space="0" w:color="auto"/>
        <w:left w:val="none" w:sz="0" w:space="0" w:color="auto"/>
        <w:bottom w:val="none" w:sz="0" w:space="0" w:color="auto"/>
        <w:right w:val="none" w:sz="0" w:space="0" w:color="auto"/>
      </w:divBdr>
    </w:div>
    <w:div w:id="239369537">
      <w:bodyDiv w:val="1"/>
      <w:marLeft w:val="0"/>
      <w:marRight w:val="0"/>
      <w:marTop w:val="0"/>
      <w:marBottom w:val="0"/>
      <w:divBdr>
        <w:top w:val="none" w:sz="0" w:space="0" w:color="auto"/>
        <w:left w:val="none" w:sz="0" w:space="0" w:color="auto"/>
        <w:bottom w:val="none" w:sz="0" w:space="0" w:color="auto"/>
        <w:right w:val="none" w:sz="0" w:space="0" w:color="auto"/>
      </w:divBdr>
    </w:div>
    <w:div w:id="340011924">
      <w:bodyDiv w:val="1"/>
      <w:marLeft w:val="0"/>
      <w:marRight w:val="0"/>
      <w:marTop w:val="0"/>
      <w:marBottom w:val="0"/>
      <w:divBdr>
        <w:top w:val="none" w:sz="0" w:space="0" w:color="auto"/>
        <w:left w:val="none" w:sz="0" w:space="0" w:color="auto"/>
        <w:bottom w:val="none" w:sz="0" w:space="0" w:color="auto"/>
        <w:right w:val="none" w:sz="0" w:space="0" w:color="auto"/>
      </w:divBdr>
    </w:div>
    <w:div w:id="353843043">
      <w:bodyDiv w:val="1"/>
      <w:marLeft w:val="0"/>
      <w:marRight w:val="0"/>
      <w:marTop w:val="0"/>
      <w:marBottom w:val="0"/>
      <w:divBdr>
        <w:top w:val="none" w:sz="0" w:space="0" w:color="auto"/>
        <w:left w:val="none" w:sz="0" w:space="0" w:color="auto"/>
        <w:bottom w:val="none" w:sz="0" w:space="0" w:color="auto"/>
        <w:right w:val="none" w:sz="0" w:space="0" w:color="auto"/>
      </w:divBdr>
    </w:div>
    <w:div w:id="356346868">
      <w:bodyDiv w:val="1"/>
      <w:marLeft w:val="0"/>
      <w:marRight w:val="0"/>
      <w:marTop w:val="0"/>
      <w:marBottom w:val="0"/>
      <w:divBdr>
        <w:top w:val="none" w:sz="0" w:space="0" w:color="auto"/>
        <w:left w:val="none" w:sz="0" w:space="0" w:color="auto"/>
        <w:bottom w:val="none" w:sz="0" w:space="0" w:color="auto"/>
        <w:right w:val="none" w:sz="0" w:space="0" w:color="auto"/>
      </w:divBdr>
    </w:div>
    <w:div w:id="484207501">
      <w:bodyDiv w:val="1"/>
      <w:marLeft w:val="0"/>
      <w:marRight w:val="0"/>
      <w:marTop w:val="0"/>
      <w:marBottom w:val="0"/>
      <w:divBdr>
        <w:top w:val="none" w:sz="0" w:space="0" w:color="auto"/>
        <w:left w:val="none" w:sz="0" w:space="0" w:color="auto"/>
        <w:bottom w:val="none" w:sz="0" w:space="0" w:color="auto"/>
        <w:right w:val="none" w:sz="0" w:space="0" w:color="auto"/>
      </w:divBdr>
      <w:divsChild>
        <w:div w:id="1839036888">
          <w:marLeft w:val="0"/>
          <w:marRight w:val="0"/>
          <w:marTop w:val="0"/>
          <w:marBottom w:val="0"/>
          <w:divBdr>
            <w:top w:val="none" w:sz="0" w:space="0" w:color="auto"/>
            <w:left w:val="none" w:sz="0" w:space="0" w:color="auto"/>
            <w:bottom w:val="none" w:sz="0" w:space="0" w:color="auto"/>
            <w:right w:val="none" w:sz="0" w:space="0" w:color="auto"/>
          </w:divBdr>
          <w:divsChild>
            <w:div w:id="1763843647">
              <w:marLeft w:val="0"/>
              <w:marRight w:val="0"/>
              <w:marTop w:val="0"/>
              <w:marBottom w:val="0"/>
              <w:divBdr>
                <w:top w:val="none" w:sz="0" w:space="0" w:color="auto"/>
                <w:left w:val="none" w:sz="0" w:space="0" w:color="auto"/>
                <w:bottom w:val="none" w:sz="0" w:space="0" w:color="auto"/>
                <w:right w:val="none" w:sz="0" w:space="0" w:color="auto"/>
              </w:divBdr>
              <w:divsChild>
                <w:div w:id="672879361">
                  <w:marLeft w:val="0"/>
                  <w:marRight w:val="0"/>
                  <w:marTop w:val="0"/>
                  <w:marBottom w:val="0"/>
                  <w:divBdr>
                    <w:top w:val="none" w:sz="0" w:space="0" w:color="auto"/>
                    <w:left w:val="none" w:sz="0" w:space="0" w:color="auto"/>
                    <w:bottom w:val="none" w:sz="0" w:space="0" w:color="auto"/>
                    <w:right w:val="none" w:sz="0" w:space="0" w:color="auto"/>
                  </w:divBdr>
                  <w:divsChild>
                    <w:div w:id="1679386642">
                      <w:marLeft w:val="0"/>
                      <w:marRight w:val="0"/>
                      <w:marTop w:val="0"/>
                      <w:marBottom w:val="0"/>
                      <w:divBdr>
                        <w:top w:val="none" w:sz="0" w:space="0" w:color="auto"/>
                        <w:left w:val="none" w:sz="0" w:space="0" w:color="auto"/>
                        <w:bottom w:val="none" w:sz="0" w:space="0" w:color="auto"/>
                        <w:right w:val="none" w:sz="0" w:space="0" w:color="auto"/>
                      </w:divBdr>
                      <w:divsChild>
                        <w:div w:id="1965499901">
                          <w:marLeft w:val="0"/>
                          <w:marRight w:val="0"/>
                          <w:marTop w:val="0"/>
                          <w:marBottom w:val="0"/>
                          <w:divBdr>
                            <w:top w:val="none" w:sz="0" w:space="0" w:color="auto"/>
                            <w:left w:val="none" w:sz="0" w:space="0" w:color="auto"/>
                            <w:bottom w:val="none" w:sz="0" w:space="0" w:color="auto"/>
                            <w:right w:val="none" w:sz="0" w:space="0" w:color="auto"/>
                          </w:divBdr>
                          <w:divsChild>
                            <w:div w:id="2045472025">
                              <w:marLeft w:val="0"/>
                              <w:marRight w:val="0"/>
                              <w:marTop w:val="0"/>
                              <w:marBottom w:val="0"/>
                              <w:divBdr>
                                <w:top w:val="none" w:sz="0" w:space="0" w:color="auto"/>
                                <w:left w:val="none" w:sz="0" w:space="0" w:color="auto"/>
                                <w:bottom w:val="none" w:sz="0" w:space="0" w:color="auto"/>
                                <w:right w:val="none" w:sz="0" w:space="0" w:color="auto"/>
                              </w:divBdr>
                              <w:divsChild>
                                <w:div w:id="1587032651">
                                  <w:marLeft w:val="0"/>
                                  <w:marRight w:val="0"/>
                                  <w:marTop w:val="0"/>
                                  <w:marBottom w:val="0"/>
                                  <w:divBdr>
                                    <w:top w:val="none" w:sz="0" w:space="0" w:color="auto"/>
                                    <w:left w:val="none" w:sz="0" w:space="0" w:color="auto"/>
                                    <w:bottom w:val="none" w:sz="0" w:space="0" w:color="auto"/>
                                    <w:right w:val="none" w:sz="0" w:space="0" w:color="auto"/>
                                  </w:divBdr>
                                  <w:divsChild>
                                    <w:div w:id="244803957">
                                      <w:marLeft w:val="0"/>
                                      <w:marRight w:val="0"/>
                                      <w:marTop w:val="0"/>
                                      <w:marBottom w:val="0"/>
                                      <w:divBdr>
                                        <w:top w:val="none" w:sz="0" w:space="0" w:color="auto"/>
                                        <w:left w:val="none" w:sz="0" w:space="0" w:color="auto"/>
                                        <w:bottom w:val="none" w:sz="0" w:space="0" w:color="auto"/>
                                        <w:right w:val="none" w:sz="0" w:space="0" w:color="auto"/>
                                      </w:divBdr>
                                      <w:divsChild>
                                        <w:div w:id="1825731049">
                                          <w:marLeft w:val="0"/>
                                          <w:marRight w:val="0"/>
                                          <w:marTop w:val="0"/>
                                          <w:marBottom w:val="0"/>
                                          <w:divBdr>
                                            <w:top w:val="none" w:sz="0" w:space="0" w:color="auto"/>
                                            <w:left w:val="none" w:sz="0" w:space="0" w:color="auto"/>
                                            <w:bottom w:val="none" w:sz="0" w:space="0" w:color="auto"/>
                                            <w:right w:val="none" w:sz="0" w:space="0" w:color="auto"/>
                                          </w:divBdr>
                                          <w:divsChild>
                                            <w:div w:id="438451274">
                                              <w:marLeft w:val="0"/>
                                              <w:marRight w:val="0"/>
                                              <w:marTop w:val="0"/>
                                              <w:marBottom w:val="0"/>
                                              <w:divBdr>
                                                <w:top w:val="none" w:sz="0" w:space="0" w:color="auto"/>
                                                <w:left w:val="none" w:sz="0" w:space="0" w:color="auto"/>
                                                <w:bottom w:val="none" w:sz="0" w:space="0" w:color="auto"/>
                                                <w:right w:val="none" w:sz="0" w:space="0" w:color="auto"/>
                                              </w:divBdr>
                                              <w:divsChild>
                                                <w:div w:id="224997437">
                                                  <w:marLeft w:val="0"/>
                                                  <w:marRight w:val="0"/>
                                                  <w:marTop w:val="0"/>
                                                  <w:marBottom w:val="0"/>
                                                  <w:divBdr>
                                                    <w:top w:val="none" w:sz="0" w:space="0" w:color="auto"/>
                                                    <w:left w:val="none" w:sz="0" w:space="0" w:color="auto"/>
                                                    <w:bottom w:val="none" w:sz="0" w:space="0" w:color="auto"/>
                                                    <w:right w:val="none" w:sz="0" w:space="0" w:color="auto"/>
                                                  </w:divBdr>
                                                  <w:divsChild>
                                                    <w:div w:id="481895824">
                                                      <w:marLeft w:val="0"/>
                                                      <w:marRight w:val="0"/>
                                                      <w:marTop w:val="0"/>
                                                      <w:marBottom w:val="0"/>
                                                      <w:divBdr>
                                                        <w:top w:val="none" w:sz="0" w:space="0" w:color="auto"/>
                                                        <w:left w:val="none" w:sz="0" w:space="0" w:color="auto"/>
                                                        <w:bottom w:val="none" w:sz="0" w:space="0" w:color="auto"/>
                                                        <w:right w:val="none" w:sz="0" w:space="0" w:color="auto"/>
                                                      </w:divBdr>
                                                      <w:divsChild>
                                                        <w:div w:id="20761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138577">
      <w:bodyDiv w:val="1"/>
      <w:marLeft w:val="0"/>
      <w:marRight w:val="0"/>
      <w:marTop w:val="0"/>
      <w:marBottom w:val="0"/>
      <w:divBdr>
        <w:top w:val="none" w:sz="0" w:space="0" w:color="auto"/>
        <w:left w:val="none" w:sz="0" w:space="0" w:color="auto"/>
        <w:bottom w:val="none" w:sz="0" w:space="0" w:color="auto"/>
        <w:right w:val="none" w:sz="0" w:space="0" w:color="auto"/>
      </w:divBdr>
    </w:div>
    <w:div w:id="579683246">
      <w:bodyDiv w:val="1"/>
      <w:marLeft w:val="0"/>
      <w:marRight w:val="0"/>
      <w:marTop w:val="0"/>
      <w:marBottom w:val="0"/>
      <w:divBdr>
        <w:top w:val="none" w:sz="0" w:space="0" w:color="auto"/>
        <w:left w:val="none" w:sz="0" w:space="0" w:color="auto"/>
        <w:bottom w:val="none" w:sz="0" w:space="0" w:color="auto"/>
        <w:right w:val="none" w:sz="0" w:space="0" w:color="auto"/>
      </w:divBdr>
    </w:div>
    <w:div w:id="594940386">
      <w:bodyDiv w:val="1"/>
      <w:marLeft w:val="0"/>
      <w:marRight w:val="0"/>
      <w:marTop w:val="0"/>
      <w:marBottom w:val="0"/>
      <w:divBdr>
        <w:top w:val="none" w:sz="0" w:space="0" w:color="auto"/>
        <w:left w:val="none" w:sz="0" w:space="0" w:color="auto"/>
        <w:bottom w:val="none" w:sz="0" w:space="0" w:color="auto"/>
        <w:right w:val="none" w:sz="0" w:space="0" w:color="auto"/>
      </w:divBdr>
    </w:div>
    <w:div w:id="599335725">
      <w:bodyDiv w:val="1"/>
      <w:marLeft w:val="0"/>
      <w:marRight w:val="0"/>
      <w:marTop w:val="0"/>
      <w:marBottom w:val="0"/>
      <w:divBdr>
        <w:top w:val="none" w:sz="0" w:space="0" w:color="auto"/>
        <w:left w:val="none" w:sz="0" w:space="0" w:color="auto"/>
        <w:bottom w:val="none" w:sz="0" w:space="0" w:color="auto"/>
        <w:right w:val="none" w:sz="0" w:space="0" w:color="auto"/>
      </w:divBdr>
      <w:divsChild>
        <w:div w:id="1754357340">
          <w:marLeft w:val="0"/>
          <w:marRight w:val="0"/>
          <w:marTop w:val="0"/>
          <w:marBottom w:val="0"/>
          <w:divBdr>
            <w:top w:val="none" w:sz="0" w:space="0" w:color="auto"/>
            <w:left w:val="none" w:sz="0" w:space="0" w:color="auto"/>
            <w:bottom w:val="none" w:sz="0" w:space="0" w:color="auto"/>
            <w:right w:val="none" w:sz="0" w:space="0" w:color="auto"/>
          </w:divBdr>
          <w:divsChild>
            <w:div w:id="549608017">
              <w:marLeft w:val="0"/>
              <w:marRight w:val="0"/>
              <w:marTop w:val="0"/>
              <w:marBottom w:val="0"/>
              <w:divBdr>
                <w:top w:val="none" w:sz="0" w:space="0" w:color="auto"/>
                <w:left w:val="none" w:sz="0" w:space="0" w:color="auto"/>
                <w:bottom w:val="none" w:sz="0" w:space="0" w:color="auto"/>
                <w:right w:val="none" w:sz="0" w:space="0" w:color="auto"/>
              </w:divBdr>
              <w:divsChild>
                <w:div w:id="1810900625">
                  <w:marLeft w:val="0"/>
                  <w:marRight w:val="0"/>
                  <w:marTop w:val="0"/>
                  <w:marBottom w:val="0"/>
                  <w:divBdr>
                    <w:top w:val="none" w:sz="0" w:space="0" w:color="auto"/>
                    <w:left w:val="none" w:sz="0" w:space="0" w:color="auto"/>
                    <w:bottom w:val="none" w:sz="0" w:space="0" w:color="auto"/>
                    <w:right w:val="none" w:sz="0" w:space="0" w:color="auto"/>
                  </w:divBdr>
                  <w:divsChild>
                    <w:div w:id="1953895581">
                      <w:marLeft w:val="0"/>
                      <w:marRight w:val="0"/>
                      <w:marTop w:val="0"/>
                      <w:marBottom w:val="0"/>
                      <w:divBdr>
                        <w:top w:val="none" w:sz="0" w:space="0" w:color="auto"/>
                        <w:left w:val="none" w:sz="0" w:space="0" w:color="auto"/>
                        <w:bottom w:val="none" w:sz="0" w:space="0" w:color="auto"/>
                        <w:right w:val="none" w:sz="0" w:space="0" w:color="auto"/>
                      </w:divBdr>
                      <w:divsChild>
                        <w:div w:id="1631091190">
                          <w:marLeft w:val="0"/>
                          <w:marRight w:val="0"/>
                          <w:marTop w:val="0"/>
                          <w:marBottom w:val="0"/>
                          <w:divBdr>
                            <w:top w:val="none" w:sz="0" w:space="0" w:color="auto"/>
                            <w:left w:val="none" w:sz="0" w:space="0" w:color="auto"/>
                            <w:bottom w:val="none" w:sz="0" w:space="0" w:color="auto"/>
                            <w:right w:val="none" w:sz="0" w:space="0" w:color="auto"/>
                          </w:divBdr>
                          <w:divsChild>
                            <w:div w:id="60448897">
                              <w:marLeft w:val="0"/>
                              <w:marRight w:val="0"/>
                              <w:marTop w:val="0"/>
                              <w:marBottom w:val="0"/>
                              <w:divBdr>
                                <w:top w:val="none" w:sz="0" w:space="0" w:color="auto"/>
                                <w:left w:val="none" w:sz="0" w:space="0" w:color="auto"/>
                                <w:bottom w:val="none" w:sz="0" w:space="0" w:color="auto"/>
                                <w:right w:val="none" w:sz="0" w:space="0" w:color="auto"/>
                              </w:divBdr>
                              <w:divsChild>
                                <w:div w:id="2075934988">
                                  <w:marLeft w:val="0"/>
                                  <w:marRight w:val="0"/>
                                  <w:marTop w:val="0"/>
                                  <w:marBottom w:val="0"/>
                                  <w:divBdr>
                                    <w:top w:val="none" w:sz="0" w:space="0" w:color="auto"/>
                                    <w:left w:val="none" w:sz="0" w:space="0" w:color="auto"/>
                                    <w:bottom w:val="none" w:sz="0" w:space="0" w:color="auto"/>
                                    <w:right w:val="none" w:sz="0" w:space="0" w:color="auto"/>
                                  </w:divBdr>
                                  <w:divsChild>
                                    <w:div w:id="367411338">
                                      <w:marLeft w:val="0"/>
                                      <w:marRight w:val="0"/>
                                      <w:marTop w:val="0"/>
                                      <w:marBottom w:val="0"/>
                                      <w:divBdr>
                                        <w:top w:val="none" w:sz="0" w:space="0" w:color="auto"/>
                                        <w:left w:val="none" w:sz="0" w:space="0" w:color="auto"/>
                                        <w:bottom w:val="none" w:sz="0" w:space="0" w:color="auto"/>
                                        <w:right w:val="none" w:sz="0" w:space="0" w:color="auto"/>
                                      </w:divBdr>
                                      <w:divsChild>
                                        <w:div w:id="1506094844">
                                          <w:marLeft w:val="0"/>
                                          <w:marRight w:val="0"/>
                                          <w:marTop w:val="0"/>
                                          <w:marBottom w:val="0"/>
                                          <w:divBdr>
                                            <w:top w:val="none" w:sz="0" w:space="0" w:color="auto"/>
                                            <w:left w:val="none" w:sz="0" w:space="0" w:color="auto"/>
                                            <w:bottom w:val="none" w:sz="0" w:space="0" w:color="auto"/>
                                            <w:right w:val="none" w:sz="0" w:space="0" w:color="auto"/>
                                          </w:divBdr>
                                          <w:divsChild>
                                            <w:div w:id="1025792462">
                                              <w:marLeft w:val="0"/>
                                              <w:marRight w:val="0"/>
                                              <w:marTop w:val="0"/>
                                              <w:marBottom w:val="0"/>
                                              <w:divBdr>
                                                <w:top w:val="none" w:sz="0" w:space="0" w:color="auto"/>
                                                <w:left w:val="none" w:sz="0" w:space="0" w:color="auto"/>
                                                <w:bottom w:val="none" w:sz="0" w:space="0" w:color="auto"/>
                                                <w:right w:val="none" w:sz="0" w:space="0" w:color="auto"/>
                                              </w:divBdr>
                                              <w:divsChild>
                                                <w:div w:id="1759907756">
                                                  <w:marLeft w:val="0"/>
                                                  <w:marRight w:val="0"/>
                                                  <w:marTop w:val="0"/>
                                                  <w:marBottom w:val="0"/>
                                                  <w:divBdr>
                                                    <w:top w:val="none" w:sz="0" w:space="0" w:color="auto"/>
                                                    <w:left w:val="none" w:sz="0" w:space="0" w:color="auto"/>
                                                    <w:bottom w:val="none" w:sz="0" w:space="0" w:color="auto"/>
                                                    <w:right w:val="none" w:sz="0" w:space="0" w:color="auto"/>
                                                  </w:divBdr>
                                                  <w:divsChild>
                                                    <w:div w:id="1775902665">
                                                      <w:marLeft w:val="0"/>
                                                      <w:marRight w:val="0"/>
                                                      <w:marTop w:val="0"/>
                                                      <w:marBottom w:val="0"/>
                                                      <w:divBdr>
                                                        <w:top w:val="none" w:sz="0" w:space="0" w:color="auto"/>
                                                        <w:left w:val="none" w:sz="0" w:space="0" w:color="auto"/>
                                                        <w:bottom w:val="none" w:sz="0" w:space="0" w:color="auto"/>
                                                        <w:right w:val="none" w:sz="0" w:space="0" w:color="auto"/>
                                                      </w:divBdr>
                                                      <w:divsChild>
                                                        <w:div w:id="64829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9380041">
      <w:bodyDiv w:val="1"/>
      <w:marLeft w:val="0"/>
      <w:marRight w:val="0"/>
      <w:marTop w:val="0"/>
      <w:marBottom w:val="0"/>
      <w:divBdr>
        <w:top w:val="none" w:sz="0" w:space="0" w:color="auto"/>
        <w:left w:val="none" w:sz="0" w:space="0" w:color="auto"/>
        <w:bottom w:val="none" w:sz="0" w:space="0" w:color="auto"/>
        <w:right w:val="none" w:sz="0" w:space="0" w:color="auto"/>
      </w:divBdr>
    </w:div>
    <w:div w:id="762259854">
      <w:bodyDiv w:val="1"/>
      <w:marLeft w:val="0"/>
      <w:marRight w:val="0"/>
      <w:marTop w:val="0"/>
      <w:marBottom w:val="0"/>
      <w:divBdr>
        <w:top w:val="none" w:sz="0" w:space="0" w:color="auto"/>
        <w:left w:val="none" w:sz="0" w:space="0" w:color="auto"/>
        <w:bottom w:val="none" w:sz="0" w:space="0" w:color="auto"/>
        <w:right w:val="none" w:sz="0" w:space="0" w:color="auto"/>
      </w:divBdr>
    </w:div>
    <w:div w:id="854924837">
      <w:bodyDiv w:val="1"/>
      <w:marLeft w:val="0"/>
      <w:marRight w:val="0"/>
      <w:marTop w:val="0"/>
      <w:marBottom w:val="0"/>
      <w:divBdr>
        <w:top w:val="none" w:sz="0" w:space="0" w:color="auto"/>
        <w:left w:val="none" w:sz="0" w:space="0" w:color="auto"/>
        <w:bottom w:val="none" w:sz="0" w:space="0" w:color="auto"/>
        <w:right w:val="none" w:sz="0" w:space="0" w:color="auto"/>
      </w:divBdr>
    </w:div>
    <w:div w:id="922110274">
      <w:bodyDiv w:val="1"/>
      <w:marLeft w:val="0"/>
      <w:marRight w:val="0"/>
      <w:marTop w:val="0"/>
      <w:marBottom w:val="0"/>
      <w:divBdr>
        <w:top w:val="none" w:sz="0" w:space="0" w:color="auto"/>
        <w:left w:val="none" w:sz="0" w:space="0" w:color="auto"/>
        <w:bottom w:val="none" w:sz="0" w:space="0" w:color="auto"/>
        <w:right w:val="none" w:sz="0" w:space="0" w:color="auto"/>
      </w:divBdr>
    </w:div>
    <w:div w:id="983437320">
      <w:bodyDiv w:val="1"/>
      <w:marLeft w:val="0"/>
      <w:marRight w:val="0"/>
      <w:marTop w:val="0"/>
      <w:marBottom w:val="0"/>
      <w:divBdr>
        <w:top w:val="none" w:sz="0" w:space="0" w:color="auto"/>
        <w:left w:val="none" w:sz="0" w:space="0" w:color="auto"/>
        <w:bottom w:val="none" w:sz="0" w:space="0" w:color="auto"/>
        <w:right w:val="none" w:sz="0" w:space="0" w:color="auto"/>
      </w:divBdr>
    </w:div>
    <w:div w:id="987512890">
      <w:bodyDiv w:val="1"/>
      <w:marLeft w:val="0"/>
      <w:marRight w:val="0"/>
      <w:marTop w:val="0"/>
      <w:marBottom w:val="0"/>
      <w:divBdr>
        <w:top w:val="none" w:sz="0" w:space="0" w:color="auto"/>
        <w:left w:val="none" w:sz="0" w:space="0" w:color="auto"/>
        <w:bottom w:val="none" w:sz="0" w:space="0" w:color="auto"/>
        <w:right w:val="none" w:sz="0" w:space="0" w:color="auto"/>
      </w:divBdr>
    </w:div>
    <w:div w:id="1054935026">
      <w:bodyDiv w:val="1"/>
      <w:marLeft w:val="0"/>
      <w:marRight w:val="0"/>
      <w:marTop w:val="0"/>
      <w:marBottom w:val="0"/>
      <w:divBdr>
        <w:top w:val="none" w:sz="0" w:space="0" w:color="auto"/>
        <w:left w:val="none" w:sz="0" w:space="0" w:color="auto"/>
        <w:bottom w:val="none" w:sz="0" w:space="0" w:color="auto"/>
        <w:right w:val="none" w:sz="0" w:space="0" w:color="auto"/>
      </w:divBdr>
    </w:div>
    <w:div w:id="1068190726">
      <w:bodyDiv w:val="1"/>
      <w:marLeft w:val="0"/>
      <w:marRight w:val="0"/>
      <w:marTop w:val="0"/>
      <w:marBottom w:val="0"/>
      <w:divBdr>
        <w:top w:val="none" w:sz="0" w:space="0" w:color="auto"/>
        <w:left w:val="none" w:sz="0" w:space="0" w:color="auto"/>
        <w:bottom w:val="none" w:sz="0" w:space="0" w:color="auto"/>
        <w:right w:val="none" w:sz="0" w:space="0" w:color="auto"/>
      </w:divBdr>
      <w:divsChild>
        <w:div w:id="74715570">
          <w:marLeft w:val="0"/>
          <w:marRight w:val="0"/>
          <w:marTop w:val="0"/>
          <w:marBottom w:val="0"/>
          <w:divBdr>
            <w:top w:val="none" w:sz="0" w:space="0" w:color="auto"/>
            <w:left w:val="none" w:sz="0" w:space="0" w:color="auto"/>
            <w:bottom w:val="none" w:sz="0" w:space="0" w:color="auto"/>
            <w:right w:val="none" w:sz="0" w:space="0" w:color="auto"/>
          </w:divBdr>
          <w:divsChild>
            <w:div w:id="1432044238">
              <w:marLeft w:val="0"/>
              <w:marRight w:val="0"/>
              <w:marTop w:val="0"/>
              <w:marBottom w:val="0"/>
              <w:divBdr>
                <w:top w:val="none" w:sz="0" w:space="0" w:color="auto"/>
                <w:left w:val="none" w:sz="0" w:space="0" w:color="auto"/>
                <w:bottom w:val="none" w:sz="0" w:space="0" w:color="auto"/>
                <w:right w:val="none" w:sz="0" w:space="0" w:color="auto"/>
              </w:divBdr>
              <w:divsChild>
                <w:div w:id="581717039">
                  <w:marLeft w:val="0"/>
                  <w:marRight w:val="0"/>
                  <w:marTop w:val="0"/>
                  <w:marBottom w:val="0"/>
                  <w:divBdr>
                    <w:top w:val="none" w:sz="0" w:space="0" w:color="auto"/>
                    <w:left w:val="none" w:sz="0" w:space="0" w:color="auto"/>
                    <w:bottom w:val="none" w:sz="0" w:space="0" w:color="auto"/>
                    <w:right w:val="none" w:sz="0" w:space="0" w:color="auto"/>
                  </w:divBdr>
                  <w:divsChild>
                    <w:div w:id="503593215">
                      <w:marLeft w:val="0"/>
                      <w:marRight w:val="0"/>
                      <w:marTop w:val="0"/>
                      <w:marBottom w:val="0"/>
                      <w:divBdr>
                        <w:top w:val="none" w:sz="0" w:space="0" w:color="auto"/>
                        <w:left w:val="none" w:sz="0" w:space="0" w:color="auto"/>
                        <w:bottom w:val="none" w:sz="0" w:space="0" w:color="auto"/>
                        <w:right w:val="none" w:sz="0" w:space="0" w:color="auto"/>
                      </w:divBdr>
                      <w:divsChild>
                        <w:div w:id="597250845">
                          <w:marLeft w:val="0"/>
                          <w:marRight w:val="0"/>
                          <w:marTop w:val="0"/>
                          <w:marBottom w:val="0"/>
                          <w:divBdr>
                            <w:top w:val="none" w:sz="0" w:space="0" w:color="auto"/>
                            <w:left w:val="none" w:sz="0" w:space="0" w:color="auto"/>
                            <w:bottom w:val="none" w:sz="0" w:space="0" w:color="auto"/>
                            <w:right w:val="none" w:sz="0" w:space="0" w:color="auto"/>
                          </w:divBdr>
                          <w:divsChild>
                            <w:div w:id="1166626148">
                              <w:marLeft w:val="0"/>
                              <w:marRight w:val="0"/>
                              <w:marTop w:val="0"/>
                              <w:marBottom w:val="0"/>
                              <w:divBdr>
                                <w:top w:val="none" w:sz="0" w:space="0" w:color="auto"/>
                                <w:left w:val="none" w:sz="0" w:space="0" w:color="auto"/>
                                <w:bottom w:val="none" w:sz="0" w:space="0" w:color="auto"/>
                                <w:right w:val="none" w:sz="0" w:space="0" w:color="auto"/>
                              </w:divBdr>
                              <w:divsChild>
                                <w:div w:id="1870533508">
                                  <w:marLeft w:val="0"/>
                                  <w:marRight w:val="0"/>
                                  <w:marTop w:val="0"/>
                                  <w:marBottom w:val="0"/>
                                  <w:divBdr>
                                    <w:top w:val="none" w:sz="0" w:space="0" w:color="auto"/>
                                    <w:left w:val="none" w:sz="0" w:space="0" w:color="auto"/>
                                    <w:bottom w:val="none" w:sz="0" w:space="0" w:color="auto"/>
                                    <w:right w:val="none" w:sz="0" w:space="0" w:color="auto"/>
                                  </w:divBdr>
                                  <w:divsChild>
                                    <w:div w:id="2121223256">
                                      <w:marLeft w:val="0"/>
                                      <w:marRight w:val="0"/>
                                      <w:marTop w:val="0"/>
                                      <w:marBottom w:val="0"/>
                                      <w:divBdr>
                                        <w:top w:val="none" w:sz="0" w:space="0" w:color="auto"/>
                                        <w:left w:val="none" w:sz="0" w:space="0" w:color="auto"/>
                                        <w:bottom w:val="none" w:sz="0" w:space="0" w:color="auto"/>
                                        <w:right w:val="none" w:sz="0" w:space="0" w:color="auto"/>
                                      </w:divBdr>
                                      <w:divsChild>
                                        <w:div w:id="1330912728">
                                          <w:marLeft w:val="0"/>
                                          <w:marRight w:val="0"/>
                                          <w:marTop w:val="0"/>
                                          <w:marBottom w:val="0"/>
                                          <w:divBdr>
                                            <w:top w:val="none" w:sz="0" w:space="0" w:color="auto"/>
                                            <w:left w:val="none" w:sz="0" w:space="0" w:color="auto"/>
                                            <w:bottom w:val="none" w:sz="0" w:space="0" w:color="auto"/>
                                            <w:right w:val="none" w:sz="0" w:space="0" w:color="auto"/>
                                          </w:divBdr>
                                          <w:divsChild>
                                            <w:div w:id="280303333">
                                              <w:marLeft w:val="0"/>
                                              <w:marRight w:val="0"/>
                                              <w:marTop w:val="0"/>
                                              <w:marBottom w:val="0"/>
                                              <w:divBdr>
                                                <w:top w:val="none" w:sz="0" w:space="0" w:color="auto"/>
                                                <w:left w:val="none" w:sz="0" w:space="0" w:color="auto"/>
                                                <w:bottom w:val="none" w:sz="0" w:space="0" w:color="auto"/>
                                                <w:right w:val="none" w:sz="0" w:space="0" w:color="auto"/>
                                              </w:divBdr>
                                              <w:divsChild>
                                                <w:div w:id="1163618428">
                                                  <w:marLeft w:val="0"/>
                                                  <w:marRight w:val="0"/>
                                                  <w:marTop w:val="0"/>
                                                  <w:marBottom w:val="0"/>
                                                  <w:divBdr>
                                                    <w:top w:val="none" w:sz="0" w:space="0" w:color="auto"/>
                                                    <w:left w:val="none" w:sz="0" w:space="0" w:color="auto"/>
                                                    <w:bottom w:val="none" w:sz="0" w:space="0" w:color="auto"/>
                                                    <w:right w:val="none" w:sz="0" w:space="0" w:color="auto"/>
                                                  </w:divBdr>
                                                  <w:divsChild>
                                                    <w:div w:id="2141921948">
                                                      <w:marLeft w:val="0"/>
                                                      <w:marRight w:val="0"/>
                                                      <w:marTop w:val="0"/>
                                                      <w:marBottom w:val="0"/>
                                                      <w:divBdr>
                                                        <w:top w:val="none" w:sz="0" w:space="0" w:color="auto"/>
                                                        <w:left w:val="none" w:sz="0" w:space="0" w:color="auto"/>
                                                        <w:bottom w:val="none" w:sz="0" w:space="0" w:color="auto"/>
                                                        <w:right w:val="none" w:sz="0" w:space="0" w:color="auto"/>
                                                      </w:divBdr>
                                                      <w:divsChild>
                                                        <w:div w:id="10043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097661">
      <w:bodyDiv w:val="1"/>
      <w:marLeft w:val="0"/>
      <w:marRight w:val="0"/>
      <w:marTop w:val="0"/>
      <w:marBottom w:val="0"/>
      <w:divBdr>
        <w:top w:val="none" w:sz="0" w:space="0" w:color="auto"/>
        <w:left w:val="none" w:sz="0" w:space="0" w:color="auto"/>
        <w:bottom w:val="none" w:sz="0" w:space="0" w:color="auto"/>
        <w:right w:val="none" w:sz="0" w:space="0" w:color="auto"/>
      </w:divBdr>
    </w:div>
    <w:div w:id="1099259440">
      <w:bodyDiv w:val="1"/>
      <w:marLeft w:val="0"/>
      <w:marRight w:val="0"/>
      <w:marTop w:val="0"/>
      <w:marBottom w:val="0"/>
      <w:divBdr>
        <w:top w:val="none" w:sz="0" w:space="0" w:color="auto"/>
        <w:left w:val="none" w:sz="0" w:space="0" w:color="auto"/>
        <w:bottom w:val="none" w:sz="0" w:space="0" w:color="auto"/>
        <w:right w:val="none" w:sz="0" w:space="0" w:color="auto"/>
      </w:divBdr>
    </w:div>
    <w:div w:id="1135875991">
      <w:bodyDiv w:val="1"/>
      <w:marLeft w:val="0"/>
      <w:marRight w:val="0"/>
      <w:marTop w:val="0"/>
      <w:marBottom w:val="0"/>
      <w:divBdr>
        <w:top w:val="none" w:sz="0" w:space="0" w:color="auto"/>
        <w:left w:val="none" w:sz="0" w:space="0" w:color="auto"/>
        <w:bottom w:val="none" w:sz="0" w:space="0" w:color="auto"/>
        <w:right w:val="none" w:sz="0" w:space="0" w:color="auto"/>
      </w:divBdr>
    </w:div>
    <w:div w:id="1230267959">
      <w:bodyDiv w:val="1"/>
      <w:marLeft w:val="0"/>
      <w:marRight w:val="0"/>
      <w:marTop w:val="0"/>
      <w:marBottom w:val="0"/>
      <w:divBdr>
        <w:top w:val="none" w:sz="0" w:space="0" w:color="auto"/>
        <w:left w:val="none" w:sz="0" w:space="0" w:color="auto"/>
        <w:bottom w:val="none" w:sz="0" w:space="0" w:color="auto"/>
        <w:right w:val="none" w:sz="0" w:space="0" w:color="auto"/>
      </w:divBdr>
    </w:div>
    <w:div w:id="1241452630">
      <w:bodyDiv w:val="1"/>
      <w:marLeft w:val="0"/>
      <w:marRight w:val="0"/>
      <w:marTop w:val="0"/>
      <w:marBottom w:val="0"/>
      <w:divBdr>
        <w:top w:val="none" w:sz="0" w:space="0" w:color="auto"/>
        <w:left w:val="none" w:sz="0" w:space="0" w:color="auto"/>
        <w:bottom w:val="none" w:sz="0" w:space="0" w:color="auto"/>
        <w:right w:val="none" w:sz="0" w:space="0" w:color="auto"/>
      </w:divBdr>
    </w:div>
    <w:div w:id="1252668287">
      <w:bodyDiv w:val="1"/>
      <w:marLeft w:val="0"/>
      <w:marRight w:val="0"/>
      <w:marTop w:val="0"/>
      <w:marBottom w:val="0"/>
      <w:divBdr>
        <w:top w:val="none" w:sz="0" w:space="0" w:color="auto"/>
        <w:left w:val="none" w:sz="0" w:space="0" w:color="auto"/>
        <w:bottom w:val="none" w:sz="0" w:space="0" w:color="auto"/>
        <w:right w:val="none" w:sz="0" w:space="0" w:color="auto"/>
      </w:divBdr>
    </w:div>
    <w:div w:id="1268807266">
      <w:bodyDiv w:val="1"/>
      <w:marLeft w:val="0"/>
      <w:marRight w:val="0"/>
      <w:marTop w:val="0"/>
      <w:marBottom w:val="0"/>
      <w:divBdr>
        <w:top w:val="none" w:sz="0" w:space="0" w:color="auto"/>
        <w:left w:val="none" w:sz="0" w:space="0" w:color="auto"/>
        <w:bottom w:val="none" w:sz="0" w:space="0" w:color="auto"/>
        <w:right w:val="none" w:sz="0" w:space="0" w:color="auto"/>
      </w:divBdr>
    </w:div>
    <w:div w:id="1273438301">
      <w:bodyDiv w:val="1"/>
      <w:marLeft w:val="0"/>
      <w:marRight w:val="0"/>
      <w:marTop w:val="0"/>
      <w:marBottom w:val="0"/>
      <w:divBdr>
        <w:top w:val="none" w:sz="0" w:space="0" w:color="auto"/>
        <w:left w:val="none" w:sz="0" w:space="0" w:color="auto"/>
        <w:bottom w:val="none" w:sz="0" w:space="0" w:color="auto"/>
        <w:right w:val="none" w:sz="0" w:space="0" w:color="auto"/>
      </w:divBdr>
    </w:div>
    <w:div w:id="1278291746">
      <w:bodyDiv w:val="1"/>
      <w:marLeft w:val="0"/>
      <w:marRight w:val="0"/>
      <w:marTop w:val="0"/>
      <w:marBottom w:val="0"/>
      <w:divBdr>
        <w:top w:val="none" w:sz="0" w:space="0" w:color="auto"/>
        <w:left w:val="none" w:sz="0" w:space="0" w:color="auto"/>
        <w:bottom w:val="none" w:sz="0" w:space="0" w:color="auto"/>
        <w:right w:val="none" w:sz="0" w:space="0" w:color="auto"/>
      </w:divBdr>
    </w:div>
    <w:div w:id="1325694831">
      <w:bodyDiv w:val="1"/>
      <w:marLeft w:val="0"/>
      <w:marRight w:val="0"/>
      <w:marTop w:val="0"/>
      <w:marBottom w:val="0"/>
      <w:divBdr>
        <w:top w:val="none" w:sz="0" w:space="0" w:color="auto"/>
        <w:left w:val="none" w:sz="0" w:space="0" w:color="auto"/>
        <w:bottom w:val="none" w:sz="0" w:space="0" w:color="auto"/>
        <w:right w:val="none" w:sz="0" w:space="0" w:color="auto"/>
      </w:divBdr>
    </w:div>
    <w:div w:id="1345552231">
      <w:bodyDiv w:val="1"/>
      <w:marLeft w:val="0"/>
      <w:marRight w:val="0"/>
      <w:marTop w:val="0"/>
      <w:marBottom w:val="0"/>
      <w:divBdr>
        <w:top w:val="none" w:sz="0" w:space="0" w:color="auto"/>
        <w:left w:val="none" w:sz="0" w:space="0" w:color="auto"/>
        <w:bottom w:val="none" w:sz="0" w:space="0" w:color="auto"/>
        <w:right w:val="none" w:sz="0" w:space="0" w:color="auto"/>
      </w:divBdr>
    </w:div>
    <w:div w:id="1362586591">
      <w:bodyDiv w:val="1"/>
      <w:marLeft w:val="0"/>
      <w:marRight w:val="0"/>
      <w:marTop w:val="0"/>
      <w:marBottom w:val="0"/>
      <w:divBdr>
        <w:top w:val="none" w:sz="0" w:space="0" w:color="auto"/>
        <w:left w:val="none" w:sz="0" w:space="0" w:color="auto"/>
        <w:bottom w:val="none" w:sz="0" w:space="0" w:color="auto"/>
        <w:right w:val="none" w:sz="0" w:space="0" w:color="auto"/>
      </w:divBdr>
    </w:div>
    <w:div w:id="1383139704">
      <w:bodyDiv w:val="1"/>
      <w:marLeft w:val="0"/>
      <w:marRight w:val="0"/>
      <w:marTop w:val="0"/>
      <w:marBottom w:val="0"/>
      <w:divBdr>
        <w:top w:val="none" w:sz="0" w:space="0" w:color="auto"/>
        <w:left w:val="none" w:sz="0" w:space="0" w:color="auto"/>
        <w:bottom w:val="none" w:sz="0" w:space="0" w:color="auto"/>
        <w:right w:val="none" w:sz="0" w:space="0" w:color="auto"/>
      </w:divBdr>
    </w:div>
    <w:div w:id="1398168513">
      <w:bodyDiv w:val="1"/>
      <w:marLeft w:val="0"/>
      <w:marRight w:val="0"/>
      <w:marTop w:val="0"/>
      <w:marBottom w:val="0"/>
      <w:divBdr>
        <w:top w:val="none" w:sz="0" w:space="0" w:color="auto"/>
        <w:left w:val="none" w:sz="0" w:space="0" w:color="auto"/>
        <w:bottom w:val="none" w:sz="0" w:space="0" w:color="auto"/>
        <w:right w:val="none" w:sz="0" w:space="0" w:color="auto"/>
      </w:divBdr>
    </w:div>
    <w:div w:id="1435252190">
      <w:bodyDiv w:val="1"/>
      <w:marLeft w:val="0"/>
      <w:marRight w:val="0"/>
      <w:marTop w:val="0"/>
      <w:marBottom w:val="0"/>
      <w:divBdr>
        <w:top w:val="none" w:sz="0" w:space="0" w:color="auto"/>
        <w:left w:val="none" w:sz="0" w:space="0" w:color="auto"/>
        <w:bottom w:val="none" w:sz="0" w:space="0" w:color="auto"/>
        <w:right w:val="none" w:sz="0" w:space="0" w:color="auto"/>
      </w:divBdr>
    </w:div>
    <w:div w:id="1459373837">
      <w:bodyDiv w:val="1"/>
      <w:marLeft w:val="0"/>
      <w:marRight w:val="0"/>
      <w:marTop w:val="0"/>
      <w:marBottom w:val="0"/>
      <w:divBdr>
        <w:top w:val="none" w:sz="0" w:space="0" w:color="auto"/>
        <w:left w:val="none" w:sz="0" w:space="0" w:color="auto"/>
        <w:bottom w:val="none" w:sz="0" w:space="0" w:color="auto"/>
        <w:right w:val="none" w:sz="0" w:space="0" w:color="auto"/>
      </w:divBdr>
    </w:div>
    <w:div w:id="1509711175">
      <w:bodyDiv w:val="1"/>
      <w:marLeft w:val="0"/>
      <w:marRight w:val="0"/>
      <w:marTop w:val="0"/>
      <w:marBottom w:val="0"/>
      <w:divBdr>
        <w:top w:val="none" w:sz="0" w:space="0" w:color="auto"/>
        <w:left w:val="none" w:sz="0" w:space="0" w:color="auto"/>
        <w:bottom w:val="none" w:sz="0" w:space="0" w:color="auto"/>
        <w:right w:val="none" w:sz="0" w:space="0" w:color="auto"/>
      </w:divBdr>
    </w:div>
    <w:div w:id="1515150903">
      <w:bodyDiv w:val="1"/>
      <w:marLeft w:val="0"/>
      <w:marRight w:val="0"/>
      <w:marTop w:val="0"/>
      <w:marBottom w:val="0"/>
      <w:divBdr>
        <w:top w:val="none" w:sz="0" w:space="0" w:color="auto"/>
        <w:left w:val="none" w:sz="0" w:space="0" w:color="auto"/>
        <w:bottom w:val="none" w:sz="0" w:space="0" w:color="auto"/>
        <w:right w:val="none" w:sz="0" w:space="0" w:color="auto"/>
      </w:divBdr>
    </w:div>
    <w:div w:id="1593320422">
      <w:bodyDiv w:val="1"/>
      <w:marLeft w:val="0"/>
      <w:marRight w:val="0"/>
      <w:marTop w:val="0"/>
      <w:marBottom w:val="0"/>
      <w:divBdr>
        <w:top w:val="none" w:sz="0" w:space="0" w:color="auto"/>
        <w:left w:val="none" w:sz="0" w:space="0" w:color="auto"/>
        <w:bottom w:val="none" w:sz="0" w:space="0" w:color="auto"/>
        <w:right w:val="none" w:sz="0" w:space="0" w:color="auto"/>
      </w:divBdr>
    </w:div>
    <w:div w:id="1646737644">
      <w:bodyDiv w:val="1"/>
      <w:marLeft w:val="0"/>
      <w:marRight w:val="0"/>
      <w:marTop w:val="0"/>
      <w:marBottom w:val="0"/>
      <w:divBdr>
        <w:top w:val="none" w:sz="0" w:space="0" w:color="auto"/>
        <w:left w:val="none" w:sz="0" w:space="0" w:color="auto"/>
        <w:bottom w:val="none" w:sz="0" w:space="0" w:color="auto"/>
        <w:right w:val="none" w:sz="0" w:space="0" w:color="auto"/>
      </w:divBdr>
    </w:div>
    <w:div w:id="1655406124">
      <w:bodyDiv w:val="1"/>
      <w:marLeft w:val="0"/>
      <w:marRight w:val="0"/>
      <w:marTop w:val="0"/>
      <w:marBottom w:val="0"/>
      <w:divBdr>
        <w:top w:val="none" w:sz="0" w:space="0" w:color="auto"/>
        <w:left w:val="none" w:sz="0" w:space="0" w:color="auto"/>
        <w:bottom w:val="none" w:sz="0" w:space="0" w:color="auto"/>
        <w:right w:val="none" w:sz="0" w:space="0" w:color="auto"/>
      </w:divBdr>
    </w:div>
    <w:div w:id="1656180983">
      <w:bodyDiv w:val="1"/>
      <w:marLeft w:val="0"/>
      <w:marRight w:val="0"/>
      <w:marTop w:val="0"/>
      <w:marBottom w:val="0"/>
      <w:divBdr>
        <w:top w:val="none" w:sz="0" w:space="0" w:color="auto"/>
        <w:left w:val="none" w:sz="0" w:space="0" w:color="auto"/>
        <w:bottom w:val="none" w:sz="0" w:space="0" w:color="auto"/>
        <w:right w:val="none" w:sz="0" w:space="0" w:color="auto"/>
      </w:divBdr>
    </w:div>
    <w:div w:id="1739982502">
      <w:bodyDiv w:val="1"/>
      <w:marLeft w:val="0"/>
      <w:marRight w:val="0"/>
      <w:marTop w:val="0"/>
      <w:marBottom w:val="0"/>
      <w:divBdr>
        <w:top w:val="none" w:sz="0" w:space="0" w:color="auto"/>
        <w:left w:val="none" w:sz="0" w:space="0" w:color="auto"/>
        <w:bottom w:val="none" w:sz="0" w:space="0" w:color="auto"/>
        <w:right w:val="none" w:sz="0" w:space="0" w:color="auto"/>
      </w:divBdr>
    </w:div>
    <w:div w:id="1753434597">
      <w:bodyDiv w:val="1"/>
      <w:marLeft w:val="0"/>
      <w:marRight w:val="0"/>
      <w:marTop w:val="0"/>
      <w:marBottom w:val="0"/>
      <w:divBdr>
        <w:top w:val="none" w:sz="0" w:space="0" w:color="auto"/>
        <w:left w:val="none" w:sz="0" w:space="0" w:color="auto"/>
        <w:bottom w:val="none" w:sz="0" w:space="0" w:color="auto"/>
        <w:right w:val="none" w:sz="0" w:space="0" w:color="auto"/>
      </w:divBdr>
    </w:div>
    <w:div w:id="1869948809">
      <w:bodyDiv w:val="1"/>
      <w:marLeft w:val="0"/>
      <w:marRight w:val="0"/>
      <w:marTop w:val="0"/>
      <w:marBottom w:val="0"/>
      <w:divBdr>
        <w:top w:val="none" w:sz="0" w:space="0" w:color="auto"/>
        <w:left w:val="none" w:sz="0" w:space="0" w:color="auto"/>
        <w:bottom w:val="none" w:sz="0" w:space="0" w:color="auto"/>
        <w:right w:val="none" w:sz="0" w:space="0" w:color="auto"/>
      </w:divBdr>
    </w:div>
    <w:div w:id="1987969068">
      <w:bodyDiv w:val="1"/>
      <w:marLeft w:val="0"/>
      <w:marRight w:val="0"/>
      <w:marTop w:val="0"/>
      <w:marBottom w:val="0"/>
      <w:divBdr>
        <w:top w:val="none" w:sz="0" w:space="0" w:color="auto"/>
        <w:left w:val="none" w:sz="0" w:space="0" w:color="auto"/>
        <w:bottom w:val="none" w:sz="0" w:space="0" w:color="auto"/>
        <w:right w:val="none" w:sz="0" w:space="0" w:color="auto"/>
      </w:divBdr>
    </w:div>
    <w:div w:id="2023818214">
      <w:bodyDiv w:val="1"/>
      <w:marLeft w:val="0"/>
      <w:marRight w:val="0"/>
      <w:marTop w:val="0"/>
      <w:marBottom w:val="0"/>
      <w:divBdr>
        <w:top w:val="none" w:sz="0" w:space="0" w:color="auto"/>
        <w:left w:val="none" w:sz="0" w:space="0" w:color="auto"/>
        <w:bottom w:val="none" w:sz="0" w:space="0" w:color="auto"/>
        <w:right w:val="none" w:sz="0" w:space="0" w:color="auto"/>
      </w:divBdr>
      <w:divsChild>
        <w:div w:id="20936999">
          <w:marLeft w:val="0"/>
          <w:marRight w:val="0"/>
          <w:marTop w:val="0"/>
          <w:marBottom w:val="0"/>
          <w:divBdr>
            <w:top w:val="none" w:sz="0" w:space="0" w:color="auto"/>
            <w:left w:val="none" w:sz="0" w:space="0" w:color="auto"/>
            <w:bottom w:val="none" w:sz="0" w:space="0" w:color="auto"/>
            <w:right w:val="none" w:sz="0" w:space="0" w:color="auto"/>
          </w:divBdr>
          <w:divsChild>
            <w:div w:id="293171371">
              <w:marLeft w:val="0"/>
              <w:marRight w:val="0"/>
              <w:marTop w:val="0"/>
              <w:marBottom w:val="0"/>
              <w:divBdr>
                <w:top w:val="none" w:sz="0" w:space="0" w:color="auto"/>
                <w:left w:val="none" w:sz="0" w:space="0" w:color="auto"/>
                <w:bottom w:val="none" w:sz="0" w:space="0" w:color="auto"/>
                <w:right w:val="none" w:sz="0" w:space="0" w:color="auto"/>
              </w:divBdr>
              <w:divsChild>
                <w:div w:id="457459083">
                  <w:marLeft w:val="0"/>
                  <w:marRight w:val="0"/>
                  <w:marTop w:val="0"/>
                  <w:marBottom w:val="0"/>
                  <w:divBdr>
                    <w:top w:val="none" w:sz="0" w:space="0" w:color="auto"/>
                    <w:left w:val="none" w:sz="0" w:space="0" w:color="auto"/>
                    <w:bottom w:val="none" w:sz="0" w:space="0" w:color="auto"/>
                    <w:right w:val="none" w:sz="0" w:space="0" w:color="auto"/>
                  </w:divBdr>
                  <w:divsChild>
                    <w:div w:id="1027751768">
                      <w:marLeft w:val="0"/>
                      <w:marRight w:val="0"/>
                      <w:marTop w:val="0"/>
                      <w:marBottom w:val="0"/>
                      <w:divBdr>
                        <w:top w:val="none" w:sz="0" w:space="0" w:color="auto"/>
                        <w:left w:val="none" w:sz="0" w:space="0" w:color="auto"/>
                        <w:bottom w:val="none" w:sz="0" w:space="0" w:color="auto"/>
                        <w:right w:val="none" w:sz="0" w:space="0" w:color="auto"/>
                      </w:divBdr>
                      <w:divsChild>
                        <w:div w:id="1425300094">
                          <w:marLeft w:val="0"/>
                          <w:marRight w:val="0"/>
                          <w:marTop w:val="0"/>
                          <w:marBottom w:val="0"/>
                          <w:divBdr>
                            <w:top w:val="none" w:sz="0" w:space="0" w:color="auto"/>
                            <w:left w:val="none" w:sz="0" w:space="0" w:color="auto"/>
                            <w:bottom w:val="none" w:sz="0" w:space="0" w:color="auto"/>
                            <w:right w:val="none" w:sz="0" w:space="0" w:color="auto"/>
                          </w:divBdr>
                          <w:divsChild>
                            <w:div w:id="2045858737">
                              <w:marLeft w:val="0"/>
                              <w:marRight w:val="0"/>
                              <w:marTop w:val="0"/>
                              <w:marBottom w:val="0"/>
                              <w:divBdr>
                                <w:top w:val="none" w:sz="0" w:space="0" w:color="auto"/>
                                <w:left w:val="none" w:sz="0" w:space="0" w:color="auto"/>
                                <w:bottom w:val="none" w:sz="0" w:space="0" w:color="auto"/>
                                <w:right w:val="none" w:sz="0" w:space="0" w:color="auto"/>
                              </w:divBdr>
                              <w:divsChild>
                                <w:div w:id="858422481">
                                  <w:marLeft w:val="0"/>
                                  <w:marRight w:val="0"/>
                                  <w:marTop w:val="0"/>
                                  <w:marBottom w:val="0"/>
                                  <w:divBdr>
                                    <w:top w:val="none" w:sz="0" w:space="0" w:color="auto"/>
                                    <w:left w:val="none" w:sz="0" w:space="0" w:color="auto"/>
                                    <w:bottom w:val="none" w:sz="0" w:space="0" w:color="auto"/>
                                    <w:right w:val="none" w:sz="0" w:space="0" w:color="auto"/>
                                  </w:divBdr>
                                  <w:divsChild>
                                    <w:div w:id="781993964">
                                      <w:marLeft w:val="0"/>
                                      <w:marRight w:val="0"/>
                                      <w:marTop w:val="0"/>
                                      <w:marBottom w:val="0"/>
                                      <w:divBdr>
                                        <w:top w:val="none" w:sz="0" w:space="0" w:color="auto"/>
                                        <w:left w:val="none" w:sz="0" w:space="0" w:color="auto"/>
                                        <w:bottom w:val="none" w:sz="0" w:space="0" w:color="auto"/>
                                        <w:right w:val="none" w:sz="0" w:space="0" w:color="auto"/>
                                      </w:divBdr>
                                      <w:divsChild>
                                        <w:div w:id="62411790">
                                          <w:marLeft w:val="0"/>
                                          <w:marRight w:val="0"/>
                                          <w:marTop w:val="0"/>
                                          <w:marBottom w:val="0"/>
                                          <w:divBdr>
                                            <w:top w:val="none" w:sz="0" w:space="0" w:color="auto"/>
                                            <w:left w:val="none" w:sz="0" w:space="0" w:color="auto"/>
                                            <w:bottom w:val="none" w:sz="0" w:space="0" w:color="auto"/>
                                            <w:right w:val="none" w:sz="0" w:space="0" w:color="auto"/>
                                          </w:divBdr>
                                          <w:divsChild>
                                            <w:div w:id="1971087080">
                                              <w:marLeft w:val="0"/>
                                              <w:marRight w:val="0"/>
                                              <w:marTop w:val="0"/>
                                              <w:marBottom w:val="0"/>
                                              <w:divBdr>
                                                <w:top w:val="none" w:sz="0" w:space="0" w:color="auto"/>
                                                <w:left w:val="none" w:sz="0" w:space="0" w:color="auto"/>
                                                <w:bottom w:val="none" w:sz="0" w:space="0" w:color="auto"/>
                                                <w:right w:val="none" w:sz="0" w:space="0" w:color="auto"/>
                                              </w:divBdr>
                                              <w:divsChild>
                                                <w:div w:id="1467163360">
                                                  <w:marLeft w:val="0"/>
                                                  <w:marRight w:val="0"/>
                                                  <w:marTop w:val="0"/>
                                                  <w:marBottom w:val="0"/>
                                                  <w:divBdr>
                                                    <w:top w:val="none" w:sz="0" w:space="0" w:color="auto"/>
                                                    <w:left w:val="none" w:sz="0" w:space="0" w:color="auto"/>
                                                    <w:bottom w:val="none" w:sz="0" w:space="0" w:color="auto"/>
                                                    <w:right w:val="none" w:sz="0" w:space="0" w:color="auto"/>
                                                  </w:divBdr>
                                                  <w:divsChild>
                                                    <w:div w:id="1994722200">
                                                      <w:marLeft w:val="0"/>
                                                      <w:marRight w:val="0"/>
                                                      <w:marTop w:val="0"/>
                                                      <w:marBottom w:val="0"/>
                                                      <w:divBdr>
                                                        <w:top w:val="none" w:sz="0" w:space="0" w:color="auto"/>
                                                        <w:left w:val="none" w:sz="0" w:space="0" w:color="auto"/>
                                                        <w:bottom w:val="none" w:sz="0" w:space="0" w:color="auto"/>
                                                        <w:right w:val="none" w:sz="0" w:space="0" w:color="auto"/>
                                                      </w:divBdr>
                                                      <w:divsChild>
                                                        <w:div w:id="2830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156812">
      <w:bodyDiv w:val="1"/>
      <w:marLeft w:val="0"/>
      <w:marRight w:val="0"/>
      <w:marTop w:val="0"/>
      <w:marBottom w:val="0"/>
      <w:divBdr>
        <w:top w:val="none" w:sz="0" w:space="0" w:color="auto"/>
        <w:left w:val="none" w:sz="0" w:space="0" w:color="auto"/>
        <w:bottom w:val="none" w:sz="0" w:space="0" w:color="auto"/>
        <w:right w:val="none" w:sz="0" w:space="0" w:color="auto"/>
      </w:divBdr>
    </w:div>
    <w:div w:id="2121607650">
      <w:bodyDiv w:val="1"/>
      <w:marLeft w:val="0"/>
      <w:marRight w:val="0"/>
      <w:marTop w:val="0"/>
      <w:marBottom w:val="0"/>
      <w:divBdr>
        <w:top w:val="none" w:sz="0" w:space="0" w:color="auto"/>
        <w:left w:val="none" w:sz="0" w:space="0" w:color="auto"/>
        <w:bottom w:val="none" w:sz="0" w:space="0" w:color="auto"/>
        <w:right w:val="none" w:sz="0" w:space="0" w:color="auto"/>
      </w:divBdr>
    </w:div>
    <w:div w:id="2123181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ds.climate.copernicus.eu/datasets/reanalysis-era5-lan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gterritorio.gov.pt/atividades/cartografia/cartografia-topografica/modelos-digitais" TargetMode="Externa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yperlink" Target="https://snig.dgterritorio.gov.pt/rndg/srv/search?keyword=COSc"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perspetiva.aminhaterra.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9</Pages>
  <Words>2804</Words>
  <Characters>15984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Sergey Dyadechko</cp:lastModifiedBy>
  <cp:revision>16</cp:revision>
  <dcterms:created xsi:type="dcterms:W3CDTF">2013-12-23T23:15:00Z</dcterms:created>
  <dcterms:modified xsi:type="dcterms:W3CDTF">2026-08-01T10:18:00Z</dcterms:modified>
  <cp:category/>
</cp:coreProperties>
</file>