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ModelWeave PPC/SEO Agency Workforce Report</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Run ID</w:t>
            </w:r>
          </w:p>
        </w:tc>
        <w:tc>
          <w:tcPr>
            <w:tcW w:type="dxa" w:w="5040"/>
            <w:vAlign w:val="center"/>
          </w:tcPr>
          <w:p>
            <w:r>
              <w:rPr>
                <w:rFonts w:ascii="Arial" w:hAnsi="Arial"/>
                <w:sz w:val="19"/>
              </w:rPr>
              <w:t>f095167f-ef3c-4eec-90b6-811b629436ec</w:t>
            </w:r>
          </w:p>
        </w:tc>
      </w:tr>
      <w:tr>
        <w:tc>
          <w:tcPr>
            <w:tcW w:type="dxa" w:w="5040"/>
            <w:vAlign w:val="center"/>
          </w:tcPr>
          <w:p>
            <w:r>
              <w:rPr>
                <w:rFonts w:ascii="Arial" w:hAnsi="Arial"/>
                <w:sz w:val="19"/>
              </w:rPr>
              <w:t>Workflow</w:t>
            </w:r>
          </w:p>
        </w:tc>
        <w:tc>
          <w:tcPr>
            <w:tcW w:type="dxa" w:w="5040"/>
            <w:vAlign w:val="center"/>
          </w:tcPr>
          <w:p>
            <w:r>
              <w:rPr>
                <w:rFonts w:ascii="Arial" w:hAnsi="Arial"/>
                <w:sz w:val="19"/>
              </w:rPr>
              <w:t>Monthly PPC/SEO Operations Review</w:t>
            </w:r>
          </w:p>
        </w:tc>
      </w:tr>
      <w:tr>
        <w:tc>
          <w:tcPr>
            <w:tcW w:type="dxa" w:w="5040"/>
            <w:vAlign w:val="center"/>
          </w:tcPr>
          <w:p>
            <w:r>
              <w:rPr>
                <w:rFonts w:ascii="Arial" w:hAnsi="Arial"/>
                <w:sz w:val="19"/>
              </w:rPr>
              <w:t>Status</w:t>
            </w:r>
          </w:p>
        </w:tc>
        <w:tc>
          <w:tcPr>
            <w:tcW w:type="dxa" w:w="5040"/>
            <w:vAlign w:val="center"/>
          </w:tcPr>
          <w:p>
            <w:r>
              <w:rPr>
                <w:rFonts w:ascii="Arial" w:hAnsi="Arial"/>
                <w:sz w:val="19"/>
              </w:rPr>
              <w:t>Waiting Approval</w:t>
            </w:r>
          </w:p>
        </w:tc>
      </w:tr>
      <w:tr>
        <w:tc>
          <w:tcPr>
            <w:tcW w:type="dxa" w:w="5040"/>
            <w:vAlign w:val="center"/>
          </w:tcPr>
          <w:p>
            <w:r>
              <w:rPr>
                <w:rFonts w:ascii="Arial" w:hAnsi="Arial"/>
                <w:sz w:val="19"/>
              </w:rPr>
              <w:t>Created at</w:t>
            </w:r>
          </w:p>
        </w:tc>
        <w:tc>
          <w:tcPr>
            <w:tcW w:type="dxa" w:w="5040"/>
            <w:vAlign w:val="center"/>
          </w:tcPr>
          <w:p>
            <w:r>
              <w:rPr>
                <w:rFonts w:ascii="Arial" w:hAnsi="Arial"/>
                <w:sz w:val="19"/>
              </w:rPr>
              <w:t>2026-05-27 11:45:49</w:t>
            </w:r>
          </w:p>
        </w:tc>
      </w:tr>
    </w:tbl>
    <w:p/>
    <w:p>
      <w:pPr>
        <w:pStyle w:val="Heading2"/>
      </w:pPr>
      <w:r>
        <w:t>User Request</w:t>
      </w:r>
    </w:p>
    <w:p>
      <w:r>
        <w:t>Prepare next month's PPC and SEO execution plan for Harbor Homeware.</w:t>
      </w:r>
    </w:p>
    <w:p>
      <w:pPr>
        <w:pStyle w:val="Heading2"/>
      </w:pPr>
      <w:r>
        <w:t>Final Output</w:t>
      </w:r>
    </w:p>
    <w:p>
      <w:pPr>
        <w:pStyle w:val="Heading1"/>
      </w:pPr>
      <w:r>
        <w:rPr>
          <w:b w:val="0"/>
          <w:i w:val="0"/>
        </w:rPr>
        <w:t>Harbor Homeware: Monthly Operations Report and Next-Month Execution Plan</w:t>
      </w:r>
    </w:p>
    <w:p>
      <w:pPr/>
      <w:r>
        <w:rPr>
          <w:b w:val="0"/>
          <w:i w:val="0"/>
        </w:rPr>
      </w:r>
      <w:r>
        <w:rPr>
          <w:b/>
          <w:i w:val="0"/>
        </w:rPr>
        <w:t>Prepared by:</w:t>
      </w:r>
      <w:r>
        <w:rPr>
          <w:b w:val="0"/>
          <w:i w:val="0"/>
        </w:rPr>
        <w:t xml:space="preserve"> Reporting Agent</w:t>
      </w:r>
      <w:r>
        <w:br/>
      </w:r>
      <w:r>
        <w:rPr>
          <w:b w:val="0"/>
          <w:i w:val="0"/>
        </w:rPr>
      </w:r>
      <w:r>
        <w:rPr>
          <w:b/>
          <w:i w:val="0"/>
        </w:rPr>
        <w:t>Status:</w:t>
      </w:r>
      <w:r>
        <w:rPr>
          <w:b w:val="0"/>
          <w:i w:val="0"/>
        </w:rPr>
        <w:t xml:space="preserve"> Pending client stakeholder approval before execution</w:t>
      </w:r>
      <w:r>
        <w:br/>
      </w:r>
      <w:r>
        <w:rPr>
          <w:b w:val="0"/>
          <w:i w:val="0"/>
        </w:rPr>
      </w:r>
      <w:r>
        <w:rPr>
          <w:b/>
          <w:i w:val="0"/>
        </w:rPr>
        <w:t>Plan period:</w:t>
      </w:r>
      <w:r>
        <w:rPr>
          <w:b w:val="0"/>
          <w:i w:val="0"/>
        </w:rPr>
        <w:t xml:space="preserve"> Next calendar month</w:t>
      </w:r>
      <w:r>
        <w:br/>
      </w:r>
      <w:r>
        <w:rPr>
          <w:b w:val="0"/>
          <w:i w:val="0"/>
        </w:rPr>
      </w:r>
      <w:r>
        <w:rPr>
          <w:b/>
          <w:i w:val="0"/>
        </w:rPr>
        <w:t>Campaigns in scope:</w:t>
      </w:r>
      <w:r>
        <w:rPr>
          <w:b w:val="0"/>
          <w:i w:val="0"/>
        </w:rPr>
        <w:t xml:space="preserve"> Paid Search Efficiency ($12,500.00 budget) | Organic Growth Sprint</w:t>
      </w:r>
    </w:p>
    <w:p>
      <w:pPr>
        <w:jc w:val="center"/>
      </w:pPr>
      <w:r>
        <w:rPr>
          <w:color w:val="D2DCE8"/>
        </w:rPr>
        <w:t>________________________________</w:t>
      </w:r>
    </w:p>
    <w:p>
      <w:pPr>
        <w:pStyle w:val="Heading2"/>
      </w:pPr>
      <w:r>
        <w:rPr>
          <w:b w:val="0"/>
          <w:i w:val="0"/>
        </w:rPr>
        <w:t>Executive Summary</w:t>
      </w:r>
    </w:p>
    <w:p>
      <w:pPr/>
      <w:r>
        <w:rPr>
          <w:b w:val="0"/>
          <w:i w:val="0"/>
        </w:rPr>
        <w:t>This report consolidates the agency's internal planning work into a client-ready execution plan for Harbor Homeware's next month of PPC and SEO activity. The plan is grounded in agency standards and the Harbor Homeware client profile. No live platform data is available at this stage; baselines will be established in Week 1 of the plan period.</w:t>
      </w:r>
    </w:p>
    <w:p>
      <w:pPr/>
      <w:r>
        <w:rPr>
          <w:b w:val="0"/>
          <w:i w:val="0"/>
        </w:rPr>
        <w:t>Three access blockers are unresolved from the internal kickoff. These are not administrative formalities. They directly determine what can be launched, measured, and reported. Until they are resolved, PPC campaigns must remain in draft state and SEO implementation work cannot begin. The Client Success Manager must chase all three items before the plan period opens.</w:t>
      </w:r>
    </w:p>
    <w:p>
      <w:pPr/>
      <w:r>
        <w:rPr>
          <w:b w:val="0"/>
          <w:i w:val="0"/>
        </w:rPr>
        <w:t>Subject to those blockers being cleared, the plan is ready for execution.</w:t>
      </w:r>
    </w:p>
    <w:p>
      <w:pPr>
        <w:jc w:val="center"/>
      </w:pPr>
      <w:r>
        <w:rPr>
          <w:color w:val="D2DCE8"/>
        </w:rPr>
        <w:t>________________________________</w:t>
      </w:r>
    </w:p>
    <w:p>
      <w:pPr>
        <w:pStyle w:val="Heading2"/>
      </w:pPr>
      <w:r>
        <w:rPr>
          <w:b w:val="0"/>
          <w:i w:val="0"/>
        </w:rPr>
        <w:t>Current Performance Baseline</w:t>
      </w:r>
    </w:p>
    <w:p>
      <w:pPr/>
      <w:r>
        <w:rPr>
          <w:b w:val="0"/>
          <w:i w:val="0"/>
        </w:rPr>
        <w:t>No historical performance data is available for Harbor Homeware at this stage. Analytics access has not been confirmed and no prior account audit has been completed. The table below records the baseline state at plan start.</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Channel</w:t>
            </w:r>
          </w:p>
        </w:tc>
        <w:tc>
          <w:tcPr>
            <w:tcW w:type="dxa" w:w="3360"/>
            <w:vAlign w:val="center"/>
          </w:tcPr>
          <w:p>
            <w:r>
              <w:rPr>
                <w:rFonts w:ascii="Arial" w:hAnsi="Arial"/>
                <w:b/>
                <w:sz w:val="18"/>
              </w:rPr>
              <w:t>Metric</w:t>
            </w:r>
          </w:p>
        </w:tc>
        <w:tc>
          <w:tcPr>
            <w:tcW w:type="dxa" w:w="3360"/>
            <w:vAlign w:val="center"/>
          </w:tcPr>
          <w:p>
            <w:r>
              <w:rPr>
                <w:rFonts w:ascii="Arial" w:hAnsi="Arial"/>
                <w:b/>
                <w:sz w:val="18"/>
              </w:rPr>
              <w:t>Current Status</w:t>
            </w:r>
          </w:p>
        </w:tc>
      </w:tr>
      <w:tr>
        <w:tc>
          <w:tcPr>
            <w:tcW w:type="dxa" w:w="3360"/>
            <w:vAlign w:val="center"/>
          </w:tcPr>
          <w:p>
            <w:r>
              <w:rPr>
                <w:rFonts w:ascii="Arial" w:hAnsi="Arial"/>
                <w:sz w:val="18"/>
              </w:rPr>
              <w:t>PPC</w:t>
            </w:r>
          </w:p>
        </w:tc>
        <w:tc>
          <w:tcPr>
            <w:tcW w:type="dxa" w:w="3360"/>
            <w:vAlign w:val="center"/>
          </w:tcPr>
          <w:p>
            <w:r>
              <w:rPr>
                <w:rFonts w:ascii="Arial" w:hAnsi="Arial"/>
                <w:sz w:val="18"/>
              </w:rPr>
              <w:t>Spend baseline</w:t>
            </w:r>
          </w:p>
        </w:tc>
        <w:tc>
          <w:tcPr>
            <w:tcW w:type="dxa" w:w="3360"/>
            <w:vAlign w:val="center"/>
          </w:tcPr>
          <w:p>
            <w:r>
              <w:rPr>
                <w:rFonts w:ascii="Arial" w:hAnsi="Arial"/>
                <w:sz w:val="18"/>
              </w:rPr>
              <w:t>Not established — analytics access pending</w:t>
            </w:r>
          </w:p>
        </w:tc>
      </w:tr>
      <w:tr>
        <w:tc>
          <w:tcPr>
            <w:tcW w:type="dxa" w:w="3360"/>
            <w:vAlign w:val="center"/>
          </w:tcPr>
          <w:p>
            <w:r>
              <w:rPr>
                <w:rFonts w:ascii="Arial" w:hAnsi="Arial"/>
                <w:sz w:val="18"/>
              </w:rPr>
              <w:t>PPC</w:t>
            </w:r>
          </w:p>
        </w:tc>
        <w:tc>
          <w:tcPr>
            <w:tcW w:type="dxa" w:w="3360"/>
            <w:vAlign w:val="center"/>
          </w:tcPr>
          <w:p>
            <w:r>
              <w:rPr>
                <w:rFonts w:ascii="Arial" w:hAnsi="Arial"/>
                <w:sz w:val="18"/>
              </w:rPr>
              <w:t>Conversion tracking</w:t>
            </w:r>
          </w:p>
        </w:tc>
        <w:tc>
          <w:tcPr>
            <w:tcW w:type="dxa" w:w="3360"/>
            <w:vAlign w:val="center"/>
          </w:tcPr>
          <w:p>
            <w:r>
              <w:rPr>
                <w:rFonts w:ascii="Arial" w:hAnsi="Arial"/>
                <w:sz w:val="18"/>
              </w:rPr>
              <w:t>Unverified — campaigns must remain in draft</w:t>
            </w:r>
          </w:p>
        </w:tc>
      </w:tr>
      <w:tr>
        <w:tc>
          <w:tcPr>
            <w:tcW w:type="dxa" w:w="3360"/>
            <w:vAlign w:val="center"/>
          </w:tcPr>
          <w:p>
            <w:r>
              <w:rPr>
                <w:rFonts w:ascii="Arial" w:hAnsi="Arial"/>
                <w:sz w:val="18"/>
              </w:rPr>
              <w:t>PPC</w:t>
            </w:r>
          </w:p>
        </w:tc>
        <w:tc>
          <w:tcPr>
            <w:tcW w:type="dxa" w:w="3360"/>
            <w:vAlign w:val="center"/>
          </w:tcPr>
          <w:p>
            <w:r>
              <w:rPr>
                <w:rFonts w:ascii="Arial" w:hAnsi="Arial"/>
                <w:sz w:val="18"/>
              </w:rPr>
              <w:t>Cost per conversion</w:t>
            </w:r>
          </w:p>
        </w:tc>
        <w:tc>
          <w:tcPr>
            <w:tcW w:type="dxa" w:w="3360"/>
            <w:vAlign w:val="center"/>
          </w:tcPr>
          <w:p>
            <w:r>
              <w:rPr>
                <w:rFonts w:ascii="Arial" w:hAnsi="Arial"/>
                <w:sz w:val="18"/>
              </w:rPr>
              <w:t>Not available</w:t>
            </w:r>
          </w:p>
        </w:tc>
      </w:tr>
      <w:tr>
        <w:tc>
          <w:tcPr>
            <w:tcW w:type="dxa" w:w="3360"/>
            <w:vAlign w:val="center"/>
          </w:tcPr>
          <w:p>
            <w:r>
              <w:rPr>
                <w:rFonts w:ascii="Arial" w:hAnsi="Arial"/>
                <w:sz w:val="18"/>
              </w:rPr>
              <w:t>PPC</w:t>
            </w:r>
          </w:p>
        </w:tc>
        <w:tc>
          <w:tcPr>
            <w:tcW w:type="dxa" w:w="3360"/>
            <w:vAlign w:val="center"/>
          </w:tcPr>
          <w:p>
            <w:r>
              <w:rPr>
                <w:rFonts w:ascii="Arial" w:hAnsi="Arial"/>
                <w:sz w:val="18"/>
              </w:rPr>
              <w:t>Search term waste level</w:t>
            </w:r>
          </w:p>
        </w:tc>
        <w:tc>
          <w:tcPr>
            <w:tcW w:type="dxa" w:w="3360"/>
            <w:vAlign w:val="center"/>
          </w:tcPr>
          <w:p>
            <w:r>
              <w:rPr>
                <w:rFonts w:ascii="Arial" w:hAnsi="Arial"/>
                <w:sz w:val="18"/>
              </w:rPr>
              <w:t>Not quantified — search term audit required in Week 1</w:t>
            </w:r>
          </w:p>
        </w:tc>
      </w:tr>
      <w:tr>
        <w:tc>
          <w:tcPr>
            <w:tcW w:type="dxa" w:w="3360"/>
            <w:vAlign w:val="center"/>
          </w:tcPr>
          <w:p>
            <w:r>
              <w:rPr>
                <w:rFonts w:ascii="Arial" w:hAnsi="Arial"/>
                <w:sz w:val="18"/>
              </w:rPr>
              <w:t>SEO</w:t>
            </w:r>
          </w:p>
        </w:tc>
        <w:tc>
          <w:tcPr>
            <w:tcW w:type="dxa" w:w="3360"/>
            <w:vAlign w:val="center"/>
          </w:tcPr>
          <w:p>
            <w:r>
              <w:rPr>
                <w:rFonts w:ascii="Arial" w:hAnsi="Arial"/>
                <w:sz w:val="18"/>
              </w:rPr>
              <w:t>Organic sessions (total)</w:t>
            </w:r>
          </w:p>
        </w:tc>
        <w:tc>
          <w:tcPr>
            <w:tcW w:type="dxa" w:w="3360"/>
            <w:vAlign w:val="center"/>
          </w:tcPr>
          <w:p>
            <w:r>
              <w:rPr>
                <w:rFonts w:ascii="Arial" w:hAnsi="Arial"/>
                <w:sz w:val="18"/>
              </w:rPr>
              <w:t>Not established — analytics access pending</w:t>
            </w:r>
          </w:p>
        </w:tc>
      </w:tr>
      <w:tr>
        <w:tc>
          <w:tcPr>
            <w:tcW w:type="dxa" w:w="3360"/>
            <w:vAlign w:val="center"/>
          </w:tcPr>
          <w:p>
            <w:r>
              <w:rPr>
                <w:rFonts w:ascii="Arial" w:hAnsi="Arial"/>
                <w:sz w:val="18"/>
              </w:rPr>
              <w:t>SEO</w:t>
            </w:r>
          </w:p>
        </w:tc>
        <w:tc>
          <w:tcPr>
            <w:tcW w:type="dxa" w:w="3360"/>
            <w:vAlign w:val="center"/>
          </w:tcPr>
          <w:p>
            <w:r>
              <w:rPr>
                <w:rFonts w:ascii="Arial" w:hAnsi="Arial"/>
                <w:sz w:val="18"/>
              </w:rPr>
              <w:t>Non-branded organic sessions</w:t>
            </w:r>
          </w:p>
        </w:tc>
        <w:tc>
          <w:tcPr>
            <w:tcW w:type="dxa" w:w="3360"/>
            <w:vAlign w:val="center"/>
          </w:tcPr>
          <w:p>
            <w:r>
              <w:rPr>
                <w:rFonts w:ascii="Arial" w:hAnsi="Arial"/>
                <w:sz w:val="18"/>
              </w:rPr>
              <w:t>Not established — branded/non-branded split not yet separated</w:t>
            </w:r>
          </w:p>
        </w:tc>
      </w:tr>
      <w:tr>
        <w:tc>
          <w:tcPr>
            <w:tcW w:type="dxa" w:w="3360"/>
            <w:vAlign w:val="center"/>
          </w:tcPr>
          <w:p>
            <w:r>
              <w:rPr>
                <w:rFonts w:ascii="Arial" w:hAnsi="Arial"/>
                <w:sz w:val="18"/>
              </w:rPr>
              <w:t>SEO</w:t>
            </w:r>
          </w:p>
        </w:tc>
        <w:tc>
          <w:tcPr>
            <w:tcW w:type="dxa" w:w="3360"/>
            <w:vAlign w:val="center"/>
          </w:tcPr>
          <w:p>
            <w:r>
              <w:rPr>
                <w:rFonts w:ascii="Arial" w:hAnsi="Arial"/>
                <w:sz w:val="18"/>
              </w:rPr>
              <w:t>Indexed page count</w:t>
            </w:r>
          </w:p>
        </w:tc>
        <w:tc>
          <w:tcPr>
            <w:tcW w:type="dxa" w:w="3360"/>
            <w:vAlign w:val="center"/>
          </w:tcPr>
          <w:p>
            <w:r>
              <w:rPr>
                <w:rFonts w:ascii="Arial" w:hAnsi="Arial"/>
                <w:sz w:val="18"/>
              </w:rPr>
              <w:t>Not established — crawl required in Week 1</w:t>
            </w:r>
          </w:p>
        </w:tc>
      </w:tr>
      <w:tr>
        <w:tc>
          <w:tcPr>
            <w:tcW w:type="dxa" w:w="3360"/>
            <w:vAlign w:val="center"/>
          </w:tcPr>
          <w:p>
            <w:r>
              <w:rPr>
                <w:rFonts w:ascii="Arial" w:hAnsi="Arial"/>
                <w:sz w:val="18"/>
              </w:rPr>
              <w:t>SEO</w:t>
            </w:r>
          </w:p>
        </w:tc>
        <w:tc>
          <w:tcPr>
            <w:tcW w:type="dxa" w:w="3360"/>
            <w:vAlign w:val="center"/>
          </w:tcPr>
          <w:p>
            <w:r>
              <w:rPr>
                <w:rFonts w:ascii="Arial" w:hAnsi="Arial"/>
                <w:sz w:val="18"/>
              </w:rPr>
              <w:t>Technical issue count</w:t>
            </w:r>
          </w:p>
        </w:tc>
        <w:tc>
          <w:tcPr>
            <w:tcW w:type="dxa" w:w="3360"/>
            <w:vAlign w:val="center"/>
          </w:tcPr>
          <w:p>
            <w:r>
              <w:rPr>
                <w:rFonts w:ascii="Arial" w:hAnsi="Arial"/>
                <w:sz w:val="18"/>
              </w:rPr>
              <w:t>Not established — crawl required in Week 1</w:t>
            </w:r>
          </w:p>
        </w:tc>
      </w:tr>
      <w:tr>
        <w:tc>
          <w:tcPr>
            <w:tcW w:type="dxa" w:w="3360"/>
            <w:vAlign w:val="center"/>
          </w:tcPr>
          <w:p>
            <w:r>
              <w:rPr>
                <w:rFonts w:ascii="Arial" w:hAnsi="Arial"/>
                <w:sz w:val="18"/>
              </w:rPr>
              <w:t>SEO</w:t>
            </w:r>
          </w:p>
        </w:tc>
        <w:tc>
          <w:tcPr>
            <w:tcW w:type="dxa" w:w="3360"/>
            <w:vAlign w:val="center"/>
          </w:tcPr>
          <w:p>
            <w:r>
              <w:rPr>
                <w:rFonts w:ascii="Arial" w:hAnsi="Arial"/>
                <w:sz w:val="18"/>
              </w:rPr>
              <w:t>Thin content page count</w:t>
            </w:r>
          </w:p>
        </w:tc>
        <w:tc>
          <w:tcPr>
            <w:tcW w:type="dxa" w:w="3360"/>
            <w:vAlign w:val="center"/>
          </w:tcPr>
          <w:p>
            <w:r>
              <w:rPr>
                <w:rFonts w:ascii="Arial" w:hAnsi="Arial"/>
                <w:sz w:val="18"/>
              </w:rPr>
              <w:t>Known risk from client profile; quantity not yet quantified</w:t>
            </w:r>
          </w:p>
        </w:tc>
      </w:tr>
    </w:tbl>
    <w:p/>
    <w:p>
      <w:pPr/>
      <w:r>
        <w:rPr>
          <w:b w:val="0"/>
          <w:i w:val="0"/>
        </w:rPr>
      </w:r>
      <w:r>
        <w:rPr>
          <w:b/>
          <w:i w:val="0"/>
        </w:rPr>
        <w:t>What is missing:</w:t>
      </w:r>
      <w:r>
        <w:rPr>
          <w:b w:val="0"/>
          <w:i w:val="0"/>
        </w:rPr>
        <w:t xml:space="preserve"> All performance baselines. These must be captured in Week 1 before any end-of-month reporting can show movement. If analytics access is not granted before the plan period begins, the first monthly report will be unable to show channel-level performance data. This risk is logged in Section 4.</w:t>
      </w:r>
    </w:p>
    <w:p>
      <w:pPr>
        <w:jc w:val="center"/>
      </w:pPr>
      <w:r>
        <w:rPr>
          <w:color w:val="D2DCE8"/>
        </w:rPr>
        <w:t>________________________________</w:t>
      </w:r>
    </w:p>
    <w:p>
      <w:pPr>
        <w:pStyle w:val="Heading2"/>
      </w:pPr>
      <w:r>
        <w:rPr>
          <w:b w:val="0"/>
          <w:i w:val="0"/>
        </w:rPr>
        <w:t>Approved Priorities</w:t>
      </w:r>
    </w:p>
    <w:p>
      <w:pPr>
        <w:pStyle w:val="Heading3"/>
      </w:pPr>
      <w:r>
        <w:rPr>
          <w:b w:val="0"/>
          <w:i w:val="0"/>
        </w:rPr>
        <w:t>PPC: Paid Search Efficiency Campaign</w:t>
      </w:r>
    </w:p>
    <w:p>
      <w:pPr/>
      <w:r>
        <w:rPr>
          <w:b w:val="0"/>
          <w:i w:val="0"/>
        </w:rPr>
      </w:r>
      <w:r>
        <w:rPr>
          <w:b/>
          <w:i w:val="0"/>
        </w:rPr>
        <w:t>Budget:</w:t>
      </w:r>
      <w:r>
        <w:rPr>
          <w:b w:val="0"/>
          <w:i w:val="0"/>
        </w:rPr>
        <w:t xml:space="preserve"> $12,500.00 per month</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Campaign Segment</w:t>
            </w:r>
          </w:p>
        </w:tc>
        <w:tc>
          <w:tcPr>
            <w:tcW w:type="dxa" w:w="3360"/>
            <w:vAlign w:val="center"/>
          </w:tcPr>
          <w:p>
            <w:r>
              <w:rPr>
                <w:rFonts w:ascii="Arial" w:hAnsi="Arial"/>
                <w:b/>
                <w:sz w:val="18"/>
              </w:rPr>
              <w:t>Monthly Allocation</w:t>
            </w:r>
          </w:p>
        </w:tc>
        <w:tc>
          <w:tcPr>
            <w:tcW w:type="dxa" w:w="3360"/>
            <w:vAlign w:val="center"/>
          </w:tcPr>
          <w:p>
            <w:r>
              <w:rPr>
                <w:rFonts w:ascii="Arial" w:hAnsi="Arial"/>
                <w:b/>
                <w:sz w:val="18"/>
              </w:rPr>
              <w:t>Rationale</w:t>
            </w:r>
          </w:p>
        </w:tc>
      </w:tr>
      <w:tr>
        <w:tc>
          <w:tcPr>
            <w:tcW w:type="dxa" w:w="3360"/>
            <w:vAlign w:val="center"/>
          </w:tcPr>
          <w:p>
            <w:r>
              <w:rPr>
                <w:rFonts w:ascii="Arial" w:hAnsi="Arial"/>
                <w:sz w:val="18"/>
              </w:rPr>
              <w:t>Shopping campaigns (margin-segmented)</w:t>
            </w:r>
          </w:p>
        </w:tc>
        <w:tc>
          <w:tcPr>
            <w:tcW w:type="dxa" w:w="3360"/>
            <w:vAlign w:val="center"/>
          </w:tcPr>
          <w:p>
            <w:r>
              <w:rPr>
                <w:rFonts w:ascii="Arial" w:hAnsi="Arial"/>
                <w:sz w:val="18"/>
              </w:rPr>
              <w:t>$6,250 (50%)</w:t>
            </w:r>
          </w:p>
        </w:tc>
        <w:tc>
          <w:tcPr>
            <w:tcW w:type="dxa" w:w="3360"/>
            <w:vAlign w:val="center"/>
          </w:tcPr>
          <w:p>
            <w:r>
              <w:rPr>
                <w:rFonts w:ascii="Arial" w:hAnsi="Arial"/>
                <w:sz w:val="18"/>
              </w:rPr>
              <w:t>Primary ecommerce revenue driver; unlocked once product feed is audited</w:t>
            </w:r>
          </w:p>
        </w:tc>
      </w:tr>
      <w:tr>
        <w:tc>
          <w:tcPr>
            <w:tcW w:type="dxa" w:w="3360"/>
            <w:vAlign w:val="center"/>
          </w:tcPr>
          <w:p>
            <w:r>
              <w:rPr>
                <w:rFonts w:ascii="Arial" w:hAnsi="Arial"/>
                <w:sz w:val="18"/>
              </w:rPr>
              <w:t>Paid search, high-intent transactional keywords</w:t>
            </w:r>
          </w:p>
        </w:tc>
        <w:tc>
          <w:tcPr>
            <w:tcW w:type="dxa" w:w="3360"/>
            <w:vAlign w:val="center"/>
          </w:tcPr>
          <w:p>
            <w:r>
              <w:rPr>
                <w:rFonts w:ascii="Arial" w:hAnsi="Arial"/>
                <w:sz w:val="18"/>
              </w:rPr>
              <w:t>$4,375 (35%)</w:t>
            </w:r>
          </w:p>
        </w:tc>
        <w:tc>
          <w:tcPr>
            <w:tcW w:type="dxa" w:w="3360"/>
            <w:vAlign w:val="center"/>
          </w:tcPr>
          <w:p>
            <w:r>
              <w:rPr>
                <w:rFonts w:ascii="Arial" w:hAnsi="Arial"/>
                <w:sz w:val="18"/>
              </w:rPr>
              <w:t>Scoped to purchase-intent queries only; supports conversion efficiency goal</w:t>
            </w:r>
          </w:p>
        </w:tc>
      </w:tr>
      <w:tr>
        <w:tc>
          <w:tcPr>
            <w:tcW w:type="dxa" w:w="3360"/>
            <w:vAlign w:val="center"/>
          </w:tcPr>
          <w:p>
            <w:r>
              <w:rPr>
                <w:rFonts w:ascii="Arial" w:hAnsi="Arial"/>
                <w:sz w:val="18"/>
              </w:rPr>
              <w:t>Paid search, category and brand defense</w:t>
            </w:r>
          </w:p>
        </w:tc>
        <w:tc>
          <w:tcPr>
            <w:tcW w:type="dxa" w:w="3360"/>
            <w:vAlign w:val="center"/>
          </w:tcPr>
          <w:p>
            <w:r>
              <w:rPr>
                <w:rFonts w:ascii="Arial" w:hAnsi="Arial"/>
                <w:sz w:val="18"/>
              </w:rPr>
              <w:t>$1,250 (10%)</w:t>
            </w:r>
          </w:p>
        </w:tc>
        <w:tc>
          <w:tcPr>
            <w:tcW w:type="dxa" w:w="3360"/>
            <w:vAlign w:val="center"/>
          </w:tcPr>
          <w:p>
            <w:r>
              <w:rPr>
                <w:rFonts w:ascii="Arial" w:hAnsi="Arial"/>
                <w:sz w:val="18"/>
              </w:rPr>
              <w:t>Protects branded terms; supports category visibility where organic is weak</w:t>
            </w:r>
          </w:p>
        </w:tc>
      </w:tr>
      <w:tr>
        <w:tc>
          <w:tcPr>
            <w:tcW w:type="dxa" w:w="3360"/>
            <w:vAlign w:val="center"/>
          </w:tcPr>
          <w:p>
            <w:r>
              <w:rPr>
                <w:rFonts w:ascii="Arial" w:hAnsi="Arial"/>
                <w:sz w:val="18"/>
              </w:rPr>
              <w:t>Contingency and reallocation reserve</w:t>
            </w:r>
          </w:p>
        </w:tc>
        <w:tc>
          <w:tcPr>
            <w:tcW w:type="dxa" w:w="3360"/>
            <w:vAlign w:val="center"/>
          </w:tcPr>
          <w:p>
            <w:r>
              <w:rPr>
                <w:rFonts w:ascii="Arial" w:hAnsi="Arial"/>
                <w:sz w:val="18"/>
              </w:rPr>
              <w:t>$625 (5%)</w:t>
            </w:r>
          </w:p>
        </w:tc>
        <w:tc>
          <w:tcPr>
            <w:tcW w:type="dxa" w:w="3360"/>
            <w:vAlign w:val="center"/>
          </w:tcPr>
          <w:p>
            <w:r>
              <w:rPr>
                <w:rFonts w:ascii="Arial" w:hAnsi="Arial"/>
                <w:sz w:val="18"/>
              </w:rPr>
              <w:t>Available for mid-month reallocation if a segment underperforms</w:t>
            </w:r>
          </w:p>
        </w:tc>
      </w:tr>
    </w:tbl>
    <w:p/>
    <w:p>
      <w:pPr/>
      <w:r>
        <w:rPr>
          <w:b w:val="0"/>
          <w:i w:val="0"/>
        </w:rPr>
      </w:r>
      <w:r>
        <w:rPr>
          <w:b/>
          <w:i w:val="0"/>
        </w:rPr>
        <w:t>Hard rule:</w:t>
      </w:r>
      <w:r>
        <w:rPr>
          <w:b w:val="0"/>
          <w:i w:val="0"/>
        </w:rPr>
        <w:t xml:space="preserve"> No campaign may move from draft to live until conversion tracking is verified. This is a non-negotiable agency requirement per the PPC Campaign Setup Standard.</w:t>
      </w:r>
    </w:p>
    <w:p>
      <w:pPr/>
      <w:r>
        <w:rPr>
          <w:b w:val="0"/>
          <w:i w:val="0"/>
        </w:rPr>
      </w:r>
      <w:r>
        <w:rPr>
          <w:b/>
          <w:i w:val="0"/>
        </w:rPr>
        <w:t>Priority tasks by week:</w:t>
      </w:r>
      <w:r>
        <w:rPr>
          <w:b w:val="0"/>
          <w:i w:val="0"/>
        </w:rPr>
      </w:r>
    </w:p>
    <w:p>
      <w:pPr/>
      <w:r>
        <w:rPr>
          <w:b w:val="0"/>
          <w:i w:val="0"/>
        </w:rPr>
      </w:r>
      <w:r>
        <w:rPr>
          <w:b/>
          <w:i w:val="0"/>
        </w:rPr>
        <w:t>Week 1</w:t>
      </w:r>
      <w:r>
        <w:rPr>
          <w:b w:val="0"/>
          <w:i w:val="0"/>
        </w:rPr>
      </w:r>
    </w:p>
    <w:p>
      <w:pPr>
        <w:pStyle w:val="ListBullet"/>
      </w:pPr>
      <w:r>
        <w:rPr>
          <w:b w:val="0"/>
          <w:i w:val="0"/>
        </w:rPr>
        <w:t>Verify conversion tracking against the primary conversion action (ecommerce purchase). If tracking cannot be confirmed, all campaigns remain in draft state.</w:t>
      </w:r>
    </w:p>
    <w:p>
      <w:pPr>
        <w:pStyle w:val="ListBullet"/>
      </w:pPr>
      <w:r>
        <w:rPr>
          <w:b w:val="0"/>
          <w:i w:val="0"/>
        </w:rPr>
        <w:t>Audit product feed attributes. The client has a known constraint of inconsistent feed quality. Specific attribute gaps to be documented and shared with the client.</w:t>
      </w:r>
    </w:p>
    <w:p>
      <w:pPr>
        <w:pStyle w:val="ListBullet"/>
      </w:pPr>
      <w:r>
        <w:rPr>
          <w:b w:val="0"/>
          <w:i w:val="0"/>
        </w:rPr>
        <w:t>Pull a search term report snapshot to quantify existing waste before negative keyword lists are built.</w:t>
      </w:r>
    </w:p>
    <w:p>
      <w:pPr>
        <w:pStyle w:val="ListBullet"/>
      </w:pPr>
      <w:r>
        <w:rPr>
          <w:b w:val="0"/>
          <w:i w:val="0"/>
        </w:rPr>
        <w:t>Establish all PPC baselines listed in the performance table above.</w:t>
      </w:r>
    </w:p>
    <w:p>
      <w:pPr/>
      <w:r>
        <w:rPr>
          <w:b w:val="0"/>
          <w:i w:val="0"/>
        </w:rPr>
      </w:r>
      <w:r>
        <w:rPr>
          <w:b/>
          <w:i w:val="0"/>
        </w:rPr>
        <w:t>Week 2</w:t>
      </w:r>
      <w:r>
        <w:rPr>
          <w:b w:val="0"/>
          <w:i w:val="0"/>
        </w:rPr>
      </w:r>
    </w:p>
    <w:p>
      <w:pPr>
        <w:pStyle w:val="Heading2"/>
      </w:pPr>
      <w:r>
        <w:t>Execution Evaluation</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Overall score</w:t>
            </w:r>
          </w:p>
        </w:tc>
        <w:tc>
          <w:tcPr>
            <w:tcW w:type="dxa" w:w="5040"/>
            <w:vAlign w:val="center"/>
          </w:tcPr>
          <w:p>
            <w:r>
              <w:rPr>
                <w:rFonts w:ascii="Arial" w:hAnsi="Arial"/>
                <w:sz w:val="19"/>
              </w:rPr>
              <w:t>1.00</w:t>
            </w:r>
          </w:p>
        </w:tc>
      </w:tr>
      <w:tr>
        <w:tc>
          <w:tcPr>
            <w:tcW w:type="dxa" w:w="5040"/>
            <w:vAlign w:val="center"/>
          </w:tcPr>
          <w:p>
            <w:r>
              <w:rPr>
                <w:rFonts w:ascii="Arial" w:hAnsi="Arial"/>
                <w:sz w:val="19"/>
              </w:rPr>
              <w:t>Citation coverage</w:t>
            </w:r>
          </w:p>
        </w:tc>
        <w:tc>
          <w:tcPr>
            <w:tcW w:type="dxa" w:w="5040"/>
            <w:vAlign w:val="center"/>
          </w:tcPr>
          <w:p>
            <w:r>
              <w:rPr>
                <w:rFonts w:ascii="Arial" w:hAnsi="Arial"/>
                <w:sz w:val="19"/>
              </w:rPr>
              <w:t>1.00</w:t>
            </w:r>
          </w:p>
        </w:tc>
      </w:tr>
      <w:tr>
        <w:tc>
          <w:tcPr>
            <w:tcW w:type="dxa" w:w="5040"/>
            <w:vAlign w:val="center"/>
          </w:tcPr>
          <w:p>
            <w:r>
              <w:rPr>
                <w:rFonts w:ascii="Arial" w:hAnsi="Arial"/>
                <w:sz w:val="19"/>
              </w:rPr>
              <w:t>Actionability</w:t>
            </w:r>
          </w:p>
        </w:tc>
        <w:tc>
          <w:tcPr>
            <w:tcW w:type="dxa" w:w="5040"/>
            <w:vAlign w:val="center"/>
          </w:tcPr>
          <w:p>
            <w:r>
              <w:rPr>
                <w:rFonts w:ascii="Arial" w:hAnsi="Arial"/>
                <w:sz w:val="19"/>
              </w:rPr>
              <w:t>1.00</w:t>
            </w:r>
          </w:p>
        </w:tc>
      </w:tr>
      <w:tr>
        <w:tc>
          <w:tcPr>
            <w:tcW w:type="dxa" w:w="5040"/>
            <w:vAlign w:val="center"/>
          </w:tcPr>
          <w:p>
            <w:r>
              <w:rPr>
                <w:rFonts w:ascii="Arial" w:hAnsi="Arial"/>
                <w:sz w:val="19"/>
              </w:rPr>
              <w:t>Risk control</w:t>
            </w:r>
          </w:p>
        </w:tc>
        <w:tc>
          <w:tcPr>
            <w:tcW w:type="dxa" w:w="5040"/>
            <w:vAlign w:val="center"/>
          </w:tcPr>
          <w:p>
            <w:r>
              <w:rPr>
                <w:rFonts w:ascii="Arial" w:hAnsi="Arial"/>
                <w:sz w:val="19"/>
              </w:rPr>
              <w:t>1.00</w:t>
            </w:r>
          </w:p>
        </w:tc>
      </w:tr>
      <w:tr>
        <w:tc>
          <w:tcPr>
            <w:tcW w:type="dxa" w:w="5040"/>
            <w:vAlign w:val="center"/>
          </w:tcPr>
          <w:p>
            <w:r>
              <w:rPr>
                <w:rFonts w:ascii="Arial" w:hAnsi="Arial"/>
                <w:sz w:val="19"/>
              </w:rPr>
              <w:t>Completeness</w:t>
            </w:r>
          </w:p>
        </w:tc>
        <w:tc>
          <w:tcPr>
            <w:tcW w:type="dxa" w:w="5040"/>
            <w:vAlign w:val="center"/>
          </w:tcPr>
          <w:p>
            <w:r>
              <w:rPr>
                <w:rFonts w:ascii="Arial" w:hAnsi="Arial"/>
                <w:sz w:val="19"/>
              </w:rPr>
              <w:t>1.00</w:t>
            </w:r>
          </w:p>
        </w:tc>
      </w:tr>
      <w:tr>
        <w:tc>
          <w:tcPr>
            <w:tcW w:type="dxa" w:w="5040"/>
            <w:vAlign w:val="center"/>
          </w:tcPr>
          <w:p>
            <w:r>
              <w:rPr>
                <w:rFonts w:ascii="Arial" w:hAnsi="Arial"/>
                <w:sz w:val="19"/>
              </w:rPr>
              <w:t>Notes</w:t>
            </w:r>
          </w:p>
        </w:tc>
        <w:tc>
          <w:tcPr>
            <w:tcW w:type="dxa" w:w="5040"/>
            <w:vAlign w:val="center"/>
          </w:tcPr>
          <w:p>
            <w:r>
              <w:rPr>
                <w:rFonts w:ascii="Arial" w:hAnsi="Arial"/>
                <w:sz w:val="19"/>
              </w:rPr>
              <w:t>Scores are heuristic for the academic MVP: citations=8, agent_steps=8, proposed_actions=4.</w:t>
            </w:r>
          </w:p>
        </w:tc>
      </w:tr>
    </w:tbl>
    <w:p/>
    <w:p>
      <w:pPr>
        <w:pStyle w:val="Heading2"/>
      </w:pPr>
      <w:r>
        <w:t>Approval-Gated Actions</w:t>
      </w:r>
    </w:p>
    <w:p>
      <w:pPr>
        <w:pStyle w:val="Heading3"/>
      </w:pPr>
      <w:r>
        <w:t>Approve task: Audit wasted PPC spend and negative keyword gaps</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Status</w:t>
            </w:r>
          </w:p>
        </w:tc>
        <w:tc>
          <w:tcPr>
            <w:tcW w:type="dxa" w:w="5040"/>
            <w:vAlign w:val="center"/>
          </w:tcPr>
          <w:p>
            <w:r>
              <w:rPr>
                <w:rFonts w:ascii="Arial" w:hAnsi="Arial"/>
                <w:sz w:val="19"/>
              </w:rPr>
              <w:t>pending</w:t>
            </w:r>
          </w:p>
        </w:tc>
      </w:tr>
      <w:tr>
        <w:tc>
          <w:tcPr>
            <w:tcW w:type="dxa" w:w="5040"/>
            <w:vAlign w:val="center"/>
          </w:tcPr>
          <w:p>
            <w:r>
              <w:rPr>
                <w:rFonts w:ascii="Arial" w:hAnsi="Arial"/>
                <w:sz w:val="19"/>
              </w:rPr>
              <w:t>Action type</w:t>
            </w:r>
          </w:p>
        </w:tc>
        <w:tc>
          <w:tcPr>
            <w:tcW w:type="dxa" w:w="5040"/>
            <w:vAlign w:val="center"/>
          </w:tcPr>
          <w:p>
            <w:r>
              <w:rPr>
                <w:rFonts w:ascii="Arial" w:hAnsi="Arial"/>
                <w:sz w:val="19"/>
              </w:rPr>
              <w:t>Create Task</w:t>
            </w:r>
          </w:p>
        </w:tc>
      </w:tr>
      <w:tr>
        <w:tc>
          <w:tcPr>
            <w:tcW w:type="dxa" w:w="5040"/>
            <w:vAlign w:val="center"/>
          </w:tcPr>
          <w:p>
            <w:r>
              <w:rPr>
                <w:rFonts w:ascii="Arial" w:hAnsi="Arial"/>
                <w:sz w:val="19"/>
              </w:rPr>
              <w:t>Affected object</w:t>
            </w:r>
          </w:p>
        </w:tc>
        <w:tc>
          <w:tcPr>
            <w:tcW w:type="dxa" w:w="5040"/>
            <w:vAlign w:val="center"/>
          </w:tcPr>
          <w:p>
            <w:r>
              <w:rPr>
                <w:rFonts w:ascii="Arial" w:hAnsi="Arial"/>
                <w:sz w:val="19"/>
              </w:rPr>
              <w:t>agency_task: 64be5787-28e8-4148-bf2d-e3014c64cbb6</w:t>
            </w:r>
          </w:p>
        </w:tc>
      </w:tr>
    </w:tbl>
    <w:p/>
    <w:p>
      <w:r>
        <w:t xml:space="preserve">Review PPC search-intent mismatches, wasted spend patterns, and negative keyword candidates. Evidence: Account Manager Agent Harbor Homeware: Next Month Execution Plan Prepared by: Account Manager Agent Status: Pending internal approval before execution Plan period: Next calendar month Campaigns in scope: Paid Search Efficiency | Organic Growth Sprint </w:t>
        <w:br/>
        <w:t xml:space="preserve"> 1. Context Summary Harbor Homeware is an ecommerce client selling kitchen accessories and home organization products. The three client goals driving this plan are:; Reduce wasted paid search spend; Grow non-branded organic traffic; Improve monthly reporting quality Several onboarding items remain unresolved from the internal kickoff (doc: mw-...</w:t>
      </w:r>
    </w:p>
    <w:p>
      <w:pPr>
        <w:pStyle w:val="Heading3"/>
      </w:pPr>
      <w:r>
        <w:t>Approve task: Prioritize next-month SEO technical and content fixes</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Status</w:t>
            </w:r>
          </w:p>
        </w:tc>
        <w:tc>
          <w:tcPr>
            <w:tcW w:type="dxa" w:w="5040"/>
            <w:vAlign w:val="center"/>
          </w:tcPr>
          <w:p>
            <w:r>
              <w:rPr>
                <w:rFonts w:ascii="Arial" w:hAnsi="Arial"/>
                <w:sz w:val="19"/>
              </w:rPr>
              <w:t>pending</w:t>
            </w:r>
          </w:p>
        </w:tc>
      </w:tr>
      <w:tr>
        <w:tc>
          <w:tcPr>
            <w:tcW w:type="dxa" w:w="5040"/>
            <w:vAlign w:val="center"/>
          </w:tcPr>
          <w:p>
            <w:r>
              <w:rPr>
                <w:rFonts w:ascii="Arial" w:hAnsi="Arial"/>
                <w:sz w:val="19"/>
              </w:rPr>
              <w:t>Action type</w:t>
            </w:r>
          </w:p>
        </w:tc>
        <w:tc>
          <w:tcPr>
            <w:tcW w:type="dxa" w:w="5040"/>
            <w:vAlign w:val="center"/>
          </w:tcPr>
          <w:p>
            <w:r>
              <w:rPr>
                <w:rFonts w:ascii="Arial" w:hAnsi="Arial"/>
                <w:sz w:val="19"/>
              </w:rPr>
              <w:t>Create Task</w:t>
            </w:r>
          </w:p>
        </w:tc>
      </w:tr>
      <w:tr>
        <w:tc>
          <w:tcPr>
            <w:tcW w:type="dxa" w:w="5040"/>
            <w:vAlign w:val="center"/>
          </w:tcPr>
          <w:p>
            <w:r>
              <w:rPr>
                <w:rFonts w:ascii="Arial" w:hAnsi="Arial"/>
                <w:sz w:val="19"/>
              </w:rPr>
              <w:t>Affected object</w:t>
            </w:r>
          </w:p>
        </w:tc>
        <w:tc>
          <w:tcPr>
            <w:tcW w:type="dxa" w:w="5040"/>
            <w:vAlign w:val="center"/>
          </w:tcPr>
          <w:p>
            <w:r>
              <w:rPr>
                <w:rFonts w:ascii="Arial" w:hAnsi="Arial"/>
                <w:sz w:val="19"/>
              </w:rPr>
              <w:t>agency_task: 97a74408-398a-4de7-a864-aaeaa80ca446</w:t>
            </w:r>
          </w:p>
        </w:tc>
      </w:tr>
    </w:tbl>
    <w:p/>
    <w:p>
      <w:r>
        <w:t xml:space="preserve">Convert the SEO agent findings into a prioritized implementation queue. Evidence: Account Manager Agent Harbor Homeware: Next Month Execution Plan Prepared by: Account Manager Agent Status: Pending internal approval before execution Plan period: Next calendar month Campaigns in scope: Paid Search Efficiency | Organic Growth Sprint </w:t>
        <w:br/>
        <w:t xml:space="preserve"> 1. Context Summary Harbor Homeware is an ecommerce client selling kitchen accessories and home organization products. The three client goals driving this plan are:; Reduce wasted paid search spend; Grow non-branded organic traffic; Improve monthly reporting quality Several onboarding items remain unresolved from the internal kickoff (doc: mw-agency-015). These ar...</w:t>
      </w:r>
    </w:p>
    <w:p>
      <w:pPr>
        <w:pStyle w:val="Heading3"/>
      </w:pPr>
      <w:r>
        <w:t>Approve task: Create content briefs for highest-intent organic opportunities</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Status</w:t>
            </w:r>
          </w:p>
        </w:tc>
        <w:tc>
          <w:tcPr>
            <w:tcW w:type="dxa" w:w="5040"/>
            <w:vAlign w:val="center"/>
          </w:tcPr>
          <w:p>
            <w:r>
              <w:rPr>
                <w:rFonts w:ascii="Arial" w:hAnsi="Arial"/>
                <w:sz w:val="19"/>
              </w:rPr>
              <w:t>pending</w:t>
            </w:r>
          </w:p>
        </w:tc>
      </w:tr>
      <w:tr>
        <w:tc>
          <w:tcPr>
            <w:tcW w:type="dxa" w:w="5040"/>
            <w:vAlign w:val="center"/>
          </w:tcPr>
          <w:p>
            <w:r>
              <w:rPr>
                <w:rFonts w:ascii="Arial" w:hAnsi="Arial"/>
                <w:sz w:val="19"/>
              </w:rPr>
              <w:t>Action type</w:t>
            </w:r>
          </w:p>
        </w:tc>
        <w:tc>
          <w:tcPr>
            <w:tcW w:type="dxa" w:w="5040"/>
            <w:vAlign w:val="center"/>
          </w:tcPr>
          <w:p>
            <w:r>
              <w:rPr>
                <w:rFonts w:ascii="Arial" w:hAnsi="Arial"/>
                <w:sz w:val="19"/>
              </w:rPr>
              <w:t>Create Task</w:t>
            </w:r>
          </w:p>
        </w:tc>
      </w:tr>
      <w:tr>
        <w:tc>
          <w:tcPr>
            <w:tcW w:type="dxa" w:w="5040"/>
            <w:vAlign w:val="center"/>
          </w:tcPr>
          <w:p>
            <w:r>
              <w:rPr>
                <w:rFonts w:ascii="Arial" w:hAnsi="Arial"/>
                <w:sz w:val="19"/>
              </w:rPr>
              <w:t>Affected object</w:t>
            </w:r>
          </w:p>
        </w:tc>
        <w:tc>
          <w:tcPr>
            <w:tcW w:type="dxa" w:w="5040"/>
            <w:vAlign w:val="center"/>
          </w:tcPr>
          <w:p>
            <w:r>
              <w:rPr>
                <w:rFonts w:ascii="Arial" w:hAnsi="Arial"/>
                <w:sz w:val="19"/>
              </w:rPr>
              <w:t>agency_task: 17964883-9dce-426a-a404-470798b7c247</w:t>
            </w:r>
          </w:p>
        </w:tc>
      </w:tr>
    </w:tbl>
    <w:p/>
    <w:p>
      <w:r>
        <w:t xml:space="preserve">Draft briefs around the content gaps and search-intent opportunities found in the run. Evidence: Account Manager Agent Harbor Homeware: Next Month Execution Plan Prepared by: Account Manager Agent Status: Pending internal approval before execution Plan period: Next calendar month Campaigns in scope: Paid Search Efficiency | Organic Growth Sprint </w:t>
        <w:br/>
        <w:t xml:space="preserve"> 1. Context Summary Harbor Homeware is an ecommerce client selling kitchen accessories and home organization products. The three client goals driving this plan are:; Reduce wasted paid search spend; Grow non-branded organic traffic; Improve monthly reporting quality Several onboarding items remain unresolved from the internal kickoff (doc: mw-agency...</w:t>
      </w:r>
    </w:p>
    <w:p>
      <w:pPr>
        <w:pStyle w:val="Heading3"/>
      </w:pPr>
      <w:r>
        <w:t>Approve campaign note update: Harbor Homeware Paid Search Efficiency</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Status</w:t>
            </w:r>
          </w:p>
        </w:tc>
        <w:tc>
          <w:tcPr>
            <w:tcW w:type="dxa" w:w="5040"/>
            <w:vAlign w:val="center"/>
          </w:tcPr>
          <w:p>
            <w:r>
              <w:rPr>
                <w:rFonts w:ascii="Arial" w:hAnsi="Arial"/>
                <w:sz w:val="19"/>
              </w:rPr>
              <w:t>pending</w:t>
            </w:r>
          </w:p>
        </w:tc>
      </w:tr>
      <w:tr>
        <w:tc>
          <w:tcPr>
            <w:tcW w:type="dxa" w:w="5040"/>
            <w:vAlign w:val="center"/>
          </w:tcPr>
          <w:p>
            <w:r>
              <w:rPr>
                <w:rFonts w:ascii="Arial" w:hAnsi="Arial"/>
                <w:sz w:val="19"/>
              </w:rPr>
              <w:t>Action type</w:t>
            </w:r>
          </w:p>
        </w:tc>
        <w:tc>
          <w:tcPr>
            <w:tcW w:type="dxa" w:w="5040"/>
            <w:vAlign w:val="center"/>
          </w:tcPr>
          <w:p>
            <w:r>
              <w:rPr>
                <w:rFonts w:ascii="Arial" w:hAnsi="Arial"/>
                <w:sz w:val="19"/>
              </w:rPr>
              <w:t>Update Campaign</w:t>
            </w:r>
          </w:p>
        </w:tc>
      </w:tr>
      <w:tr>
        <w:tc>
          <w:tcPr>
            <w:tcW w:type="dxa" w:w="5040"/>
            <w:vAlign w:val="center"/>
          </w:tcPr>
          <w:p>
            <w:r>
              <w:rPr>
                <w:rFonts w:ascii="Arial" w:hAnsi="Arial"/>
                <w:sz w:val="19"/>
              </w:rPr>
              <w:t>Affected object</w:t>
            </w:r>
          </w:p>
        </w:tc>
        <w:tc>
          <w:tcPr>
            <w:tcW w:type="dxa" w:w="5040"/>
            <w:vAlign w:val="center"/>
          </w:tcPr>
          <w:p>
            <w:r>
              <w:rPr>
                <w:rFonts w:ascii="Arial" w:hAnsi="Arial"/>
                <w:sz w:val="19"/>
              </w:rPr>
              <w:t>campaign: 068a769e-6ba4-4c68-8ee4-49d4b76472aa</w:t>
            </w:r>
          </w:p>
        </w:tc>
      </w:tr>
    </w:tbl>
    <w:p/>
    <w:p>
      <w:r>
        <w:t>Append the agent-reviewed monthly operations recommendation to the campaign notes.</w:t>
      </w:r>
    </w:p>
    <w:p>
      <w:pPr>
        <w:pStyle w:val="Heading2"/>
      </w:pPr>
      <w:r>
        <w:t>Execution Timeline</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Time</w:t>
            </w:r>
          </w:p>
        </w:tc>
        <w:tc>
          <w:tcPr>
            <w:tcW w:type="dxa" w:w="3360"/>
            <w:vAlign w:val="center"/>
          </w:tcPr>
          <w:p>
            <w:r>
              <w:rPr>
                <w:rFonts w:ascii="Arial" w:hAnsi="Arial"/>
                <w:b/>
                <w:sz w:val="18"/>
              </w:rPr>
              <w:t>Event</w:t>
            </w:r>
          </w:p>
        </w:tc>
        <w:tc>
          <w:tcPr>
            <w:tcW w:type="dxa" w:w="3360"/>
            <w:vAlign w:val="center"/>
          </w:tcPr>
          <w:p>
            <w:r>
              <w:rPr>
                <w:rFonts w:ascii="Arial" w:hAnsi="Arial"/>
                <w:b/>
                <w:sz w:val="18"/>
              </w:rPr>
              <w:t>Title</w:t>
            </w:r>
          </w:p>
        </w:tc>
      </w:tr>
      <w:tr>
        <w:tc>
          <w:tcPr>
            <w:tcW w:type="dxa" w:w="3360"/>
            <w:vAlign w:val="center"/>
          </w:tcPr>
          <w:p>
            <w:r>
              <w:rPr>
                <w:rFonts w:ascii="Arial" w:hAnsi="Arial"/>
                <w:sz w:val="18"/>
              </w:rPr>
              <w:t>2026-05-27 11:45:55</w:t>
            </w:r>
          </w:p>
        </w:tc>
        <w:tc>
          <w:tcPr>
            <w:tcW w:type="dxa" w:w="3360"/>
            <w:vAlign w:val="center"/>
          </w:tcPr>
          <w:p>
            <w:r>
              <w:rPr>
                <w:rFonts w:ascii="Arial" w:hAnsi="Arial"/>
                <w:sz w:val="18"/>
              </w:rPr>
              <w:t>Node Started</w:t>
            </w:r>
          </w:p>
        </w:tc>
        <w:tc>
          <w:tcPr>
            <w:tcW w:type="dxa" w:w="3360"/>
            <w:vAlign w:val="center"/>
          </w:tcPr>
          <w:p>
            <w:r>
              <w:rPr>
                <w:rFonts w:ascii="Arial" w:hAnsi="Arial"/>
                <w:sz w:val="18"/>
              </w:rPr>
              <w:t>Retrieve agency knowledge</w:t>
            </w:r>
          </w:p>
        </w:tc>
      </w:tr>
      <w:tr>
        <w:tc>
          <w:tcPr>
            <w:tcW w:type="dxa" w:w="3360"/>
            <w:vAlign w:val="center"/>
          </w:tcPr>
          <w:p>
            <w:r>
              <w:rPr>
                <w:rFonts w:ascii="Arial" w:hAnsi="Arial"/>
                <w:sz w:val="18"/>
              </w:rPr>
              <w:t>2026-05-27 11:45:55</w:t>
            </w:r>
          </w:p>
        </w:tc>
        <w:tc>
          <w:tcPr>
            <w:tcW w:type="dxa" w:w="3360"/>
            <w:vAlign w:val="center"/>
          </w:tcPr>
          <w:p>
            <w:r>
              <w:rPr>
                <w:rFonts w:ascii="Arial" w:hAnsi="Arial"/>
                <w:sz w:val="18"/>
              </w:rPr>
              <w:t>Retrieve</w:t>
            </w:r>
          </w:p>
        </w:tc>
        <w:tc>
          <w:tcPr>
            <w:tcW w:type="dxa" w:w="3360"/>
            <w:vAlign w:val="center"/>
          </w:tcPr>
          <w:p>
            <w:r>
              <w:rPr>
                <w:rFonts w:ascii="Arial" w:hAnsi="Arial"/>
                <w:sz w:val="18"/>
              </w:rPr>
              <w:t>Retrieved agency knowledge from vector store</w:t>
            </w:r>
          </w:p>
        </w:tc>
      </w:tr>
      <w:tr>
        <w:tc>
          <w:tcPr>
            <w:tcW w:type="dxa" w:w="3360"/>
            <w:vAlign w:val="center"/>
          </w:tcPr>
          <w:p>
            <w:r>
              <w:rPr>
                <w:rFonts w:ascii="Arial" w:hAnsi="Arial"/>
                <w:sz w:val="18"/>
              </w:rPr>
              <w:t>2026-05-27 11:45:56</w:t>
            </w:r>
          </w:p>
        </w:tc>
        <w:tc>
          <w:tcPr>
            <w:tcW w:type="dxa" w:w="3360"/>
            <w:vAlign w:val="center"/>
          </w:tcPr>
          <w:p>
            <w:r>
              <w:rPr>
                <w:rFonts w:ascii="Arial" w:hAnsi="Arial"/>
                <w:sz w:val="18"/>
              </w:rPr>
              <w:t>Node Completed</w:t>
            </w:r>
          </w:p>
        </w:tc>
        <w:tc>
          <w:tcPr>
            <w:tcW w:type="dxa" w:w="3360"/>
            <w:vAlign w:val="center"/>
          </w:tcPr>
          <w:p>
            <w:r>
              <w:rPr>
                <w:rFonts w:ascii="Arial" w:hAnsi="Arial"/>
                <w:sz w:val="18"/>
              </w:rPr>
              <w:t>Retrieve agency knowledge</w:t>
            </w:r>
          </w:p>
        </w:tc>
      </w:tr>
      <w:tr>
        <w:tc>
          <w:tcPr>
            <w:tcW w:type="dxa" w:w="3360"/>
            <w:vAlign w:val="center"/>
          </w:tcPr>
          <w:p>
            <w:r>
              <w:rPr>
                <w:rFonts w:ascii="Arial" w:hAnsi="Arial"/>
                <w:sz w:val="18"/>
              </w:rPr>
              <w:t>2026-05-27 11:45:57</w:t>
            </w:r>
          </w:p>
        </w:tc>
        <w:tc>
          <w:tcPr>
            <w:tcW w:type="dxa" w:w="3360"/>
            <w:vAlign w:val="center"/>
          </w:tcPr>
          <w:p>
            <w:r>
              <w:rPr>
                <w:rFonts w:ascii="Arial" w:hAnsi="Arial"/>
                <w:sz w:val="18"/>
              </w:rPr>
              <w:t>Node Started</w:t>
            </w:r>
          </w:p>
        </w:tc>
        <w:tc>
          <w:tcPr>
            <w:tcW w:type="dxa" w:w="3360"/>
            <w:vAlign w:val="center"/>
          </w:tcPr>
          <w:p>
            <w:r>
              <w:rPr>
                <w:rFonts w:ascii="Arial" w:hAnsi="Arial"/>
                <w:sz w:val="18"/>
              </w:rPr>
              <w:t>Account Manager Agent</w:t>
            </w:r>
          </w:p>
        </w:tc>
      </w:tr>
      <w:tr>
        <w:tc>
          <w:tcPr>
            <w:tcW w:type="dxa" w:w="3360"/>
            <w:vAlign w:val="center"/>
          </w:tcPr>
          <w:p>
            <w:r>
              <w:rPr>
                <w:rFonts w:ascii="Arial" w:hAnsi="Arial"/>
                <w:sz w:val="18"/>
              </w:rPr>
              <w:t>2026-05-27 11:46:20</w:t>
            </w:r>
          </w:p>
        </w:tc>
        <w:tc>
          <w:tcPr>
            <w:tcW w:type="dxa" w:w="3360"/>
            <w:vAlign w:val="center"/>
          </w:tcPr>
          <w:p>
            <w:r>
              <w:rPr>
                <w:rFonts w:ascii="Arial" w:hAnsi="Arial"/>
                <w:sz w:val="18"/>
              </w:rPr>
              <w:t>Agent Output</w:t>
            </w:r>
          </w:p>
        </w:tc>
        <w:tc>
          <w:tcPr>
            <w:tcW w:type="dxa" w:w="3360"/>
            <w:vAlign w:val="center"/>
          </w:tcPr>
          <w:p>
            <w:r>
              <w:rPr>
                <w:rFonts w:ascii="Arial" w:hAnsi="Arial"/>
                <w:sz w:val="18"/>
              </w:rPr>
              <w:t>Account Manager Agent completed its step</w:t>
            </w:r>
          </w:p>
        </w:tc>
      </w:tr>
      <w:tr>
        <w:tc>
          <w:tcPr>
            <w:tcW w:type="dxa" w:w="3360"/>
            <w:vAlign w:val="center"/>
          </w:tcPr>
          <w:p>
            <w:r>
              <w:rPr>
                <w:rFonts w:ascii="Arial" w:hAnsi="Arial"/>
                <w:sz w:val="18"/>
              </w:rPr>
              <w:t>2026-05-27 11:46:20</w:t>
            </w:r>
          </w:p>
        </w:tc>
        <w:tc>
          <w:tcPr>
            <w:tcW w:type="dxa" w:w="3360"/>
            <w:vAlign w:val="center"/>
          </w:tcPr>
          <w:p>
            <w:r>
              <w:rPr>
                <w:rFonts w:ascii="Arial" w:hAnsi="Arial"/>
                <w:sz w:val="18"/>
              </w:rPr>
              <w:t>Node Completed</w:t>
            </w:r>
          </w:p>
        </w:tc>
        <w:tc>
          <w:tcPr>
            <w:tcW w:type="dxa" w:w="3360"/>
            <w:vAlign w:val="center"/>
          </w:tcPr>
          <w:p>
            <w:r>
              <w:rPr>
                <w:rFonts w:ascii="Arial" w:hAnsi="Arial"/>
                <w:sz w:val="18"/>
              </w:rPr>
              <w:t>Account Manager Agent</w:t>
            </w:r>
          </w:p>
        </w:tc>
      </w:tr>
      <w:tr>
        <w:tc>
          <w:tcPr>
            <w:tcW w:type="dxa" w:w="3360"/>
            <w:vAlign w:val="center"/>
          </w:tcPr>
          <w:p>
            <w:r>
              <w:rPr>
                <w:rFonts w:ascii="Arial" w:hAnsi="Arial"/>
                <w:sz w:val="18"/>
              </w:rPr>
              <w:t>2026-05-27 11:46:21</w:t>
            </w:r>
          </w:p>
        </w:tc>
        <w:tc>
          <w:tcPr>
            <w:tcW w:type="dxa" w:w="3360"/>
            <w:vAlign w:val="center"/>
          </w:tcPr>
          <w:p>
            <w:r>
              <w:rPr>
                <w:rFonts w:ascii="Arial" w:hAnsi="Arial"/>
                <w:sz w:val="18"/>
              </w:rPr>
              <w:t>Node Started</w:t>
            </w:r>
          </w:p>
        </w:tc>
        <w:tc>
          <w:tcPr>
            <w:tcW w:type="dxa" w:w="3360"/>
            <w:vAlign w:val="center"/>
          </w:tcPr>
          <w:p>
            <w:r>
              <w:rPr>
                <w:rFonts w:ascii="Arial" w:hAnsi="Arial"/>
                <w:sz w:val="18"/>
              </w:rPr>
              <w:t>Data Analyst Agent</w:t>
            </w:r>
          </w:p>
        </w:tc>
      </w:tr>
      <w:tr>
        <w:tc>
          <w:tcPr>
            <w:tcW w:type="dxa" w:w="3360"/>
            <w:vAlign w:val="center"/>
          </w:tcPr>
          <w:p>
            <w:r>
              <w:rPr>
                <w:rFonts w:ascii="Arial" w:hAnsi="Arial"/>
                <w:sz w:val="18"/>
              </w:rPr>
              <w:t>2026-05-27 11:46:43</w:t>
            </w:r>
          </w:p>
        </w:tc>
        <w:tc>
          <w:tcPr>
            <w:tcW w:type="dxa" w:w="3360"/>
            <w:vAlign w:val="center"/>
          </w:tcPr>
          <w:p>
            <w:r>
              <w:rPr>
                <w:rFonts w:ascii="Arial" w:hAnsi="Arial"/>
                <w:sz w:val="18"/>
              </w:rPr>
              <w:t>Agent Output</w:t>
            </w:r>
          </w:p>
        </w:tc>
        <w:tc>
          <w:tcPr>
            <w:tcW w:type="dxa" w:w="3360"/>
            <w:vAlign w:val="center"/>
          </w:tcPr>
          <w:p>
            <w:r>
              <w:rPr>
                <w:rFonts w:ascii="Arial" w:hAnsi="Arial"/>
                <w:sz w:val="18"/>
              </w:rPr>
              <w:t>Data Analyst Agent completed its step</w:t>
            </w:r>
          </w:p>
        </w:tc>
      </w:tr>
      <w:tr>
        <w:tc>
          <w:tcPr>
            <w:tcW w:type="dxa" w:w="3360"/>
            <w:vAlign w:val="center"/>
          </w:tcPr>
          <w:p>
            <w:r>
              <w:rPr>
                <w:rFonts w:ascii="Arial" w:hAnsi="Arial"/>
                <w:sz w:val="18"/>
              </w:rPr>
              <w:t>2026-05-27 11:46:44</w:t>
            </w:r>
          </w:p>
        </w:tc>
        <w:tc>
          <w:tcPr>
            <w:tcW w:type="dxa" w:w="3360"/>
            <w:vAlign w:val="center"/>
          </w:tcPr>
          <w:p>
            <w:r>
              <w:rPr>
                <w:rFonts w:ascii="Arial" w:hAnsi="Arial"/>
                <w:sz w:val="18"/>
              </w:rPr>
              <w:t>Node Completed</w:t>
            </w:r>
          </w:p>
        </w:tc>
        <w:tc>
          <w:tcPr>
            <w:tcW w:type="dxa" w:w="3360"/>
            <w:vAlign w:val="center"/>
          </w:tcPr>
          <w:p>
            <w:r>
              <w:rPr>
                <w:rFonts w:ascii="Arial" w:hAnsi="Arial"/>
                <w:sz w:val="18"/>
              </w:rPr>
              <w:t>Data Analyst Agent</w:t>
            </w:r>
          </w:p>
        </w:tc>
      </w:tr>
      <w:tr>
        <w:tc>
          <w:tcPr>
            <w:tcW w:type="dxa" w:w="3360"/>
            <w:vAlign w:val="center"/>
          </w:tcPr>
          <w:p>
            <w:r>
              <w:rPr>
                <w:rFonts w:ascii="Arial" w:hAnsi="Arial"/>
                <w:sz w:val="18"/>
              </w:rPr>
              <w:t>2026-05-27 11:46:44</w:t>
            </w:r>
          </w:p>
        </w:tc>
        <w:tc>
          <w:tcPr>
            <w:tcW w:type="dxa" w:w="3360"/>
            <w:vAlign w:val="center"/>
          </w:tcPr>
          <w:p>
            <w:r>
              <w:rPr>
                <w:rFonts w:ascii="Arial" w:hAnsi="Arial"/>
                <w:sz w:val="18"/>
              </w:rPr>
              <w:t>Node Started</w:t>
            </w:r>
          </w:p>
        </w:tc>
        <w:tc>
          <w:tcPr>
            <w:tcW w:type="dxa" w:w="3360"/>
            <w:vAlign w:val="center"/>
          </w:tcPr>
          <w:p>
            <w:r>
              <w:rPr>
                <w:rFonts w:ascii="Arial" w:hAnsi="Arial"/>
                <w:sz w:val="18"/>
              </w:rPr>
              <w:t>SEO Strategist</w:t>
            </w:r>
          </w:p>
        </w:tc>
      </w:tr>
      <w:tr>
        <w:tc>
          <w:tcPr>
            <w:tcW w:type="dxa" w:w="3360"/>
            <w:vAlign w:val="center"/>
          </w:tcPr>
          <w:p>
            <w:r>
              <w:rPr>
                <w:rFonts w:ascii="Arial" w:hAnsi="Arial"/>
                <w:sz w:val="18"/>
              </w:rPr>
              <w:t>2026-05-27 11:47:06</w:t>
            </w:r>
          </w:p>
        </w:tc>
        <w:tc>
          <w:tcPr>
            <w:tcW w:type="dxa" w:w="3360"/>
            <w:vAlign w:val="center"/>
          </w:tcPr>
          <w:p>
            <w:r>
              <w:rPr>
                <w:rFonts w:ascii="Arial" w:hAnsi="Arial"/>
                <w:sz w:val="18"/>
              </w:rPr>
              <w:t>Agent Output</w:t>
            </w:r>
          </w:p>
        </w:tc>
        <w:tc>
          <w:tcPr>
            <w:tcW w:type="dxa" w:w="3360"/>
            <w:vAlign w:val="center"/>
          </w:tcPr>
          <w:p>
            <w:r>
              <w:rPr>
                <w:rFonts w:ascii="Arial" w:hAnsi="Arial"/>
                <w:sz w:val="18"/>
              </w:rPr>
              <w:t>SEO Strategist completed its step</w:t>
            </w:r>
          </w:p>
        </w:tc>
      </w:tr>
      <w:tr>
        <w:tc>
          <w:tcPr>
            <w:tcW w:type="dxa" w:w="3360"/>
            <w:vAlign w:val="center"/>
          </w:tcPr>
          <w:p>
            <w:r>
              <w:rPr>
                <w:rFonts w:ascii="Arial" w:hAnsi="Arial"/>
                <w:sz w:val="18"/>
              </w:rPr>
              <w:t>2026-05-27 11:47:06</w:t>
            </w:r>
          </w:p>
        </w:tc>
        <w:tc>
          <w:tcPr>
            <w:tcW w:type="dxa" w:w="3360"/>
            <w:vAlign w:val="center"/>
          </w:tcPr>
          <w:p>
            <w:r>
              <w:rPr>
                <w:rFonts w:ascii="Arial" w:hAnsi="Arial"/>
                <w:sz w:val="18"/>
              </w:rPr>
              <w:t>Node Completed</w:t>
            </w:r>
          </w:p>
        </w:tc>
        <w:tc>
          <w:tcPr>
            <w:tcW w:type="dxa" w:w="3360"/>
            <w:vAlign w:val="center"/>
          </w:tcPr>
          <w:p>
            <w:r>
              <w:rPr>
                <w:rFonts w:ascii="Arial" w:hAnsi="Arial"/>
                <w:sz w:val="18"/>
              </w:rPr>
              <w:t>SEO Strategist</w:t>
            </w:r>
          </w:p>
        </w:tc>
      </w:tr>
      <w:tr>
        <w:tc>
          <w:tcPr>
            <w:tcW w:type="dxa" w:w="3360"/>
            <w:vAlign w:val="center"/>
          </w:tcPr>
          <w:p>
            <w:r>
              <w:rPr>
                <w:rFonts w:ascii="Arial" w:hAnsi="Arial"/>
                <w:sz w:val="18"/>
              </w:rPr>
              <w:t>2026-05-27 11:47:07</w:t>
            </w:r>
          </w:p>
        </w:tc>
        <w:tc>
          <w:tcPr>
            <w:tcW w:type="dxa" w:w="3360"/>
            <w:vAlign w:val="center"/>
          </w:tcPr>
          <w:p>
            <w:r>
              <w:rPr>
                <w:rFonts w:ascii="Arial" w:hAnsi="Arial"/>
                <w:sz w:val="18"/>
              </w:rPr>
              <w:t>Node Started</w:t>
            </w:r>
          </w:p>
        </w:tc>
        <w:tc>
          <w:tcPr>
            <w:tcW w:type="dxa" w:w="3360"/>
            <w:vAlign w:val="center"/>
          </w:tcPr>
          <w:p>
            <w:r>
              <w:rPr>
                <w:rFonts w:ascii="Arial" w:hAnsi="Arial"/>
                <w:sz w:val="18"/>
              </w:rPr>
              <w:t>PPC Strategist</w:t>
            </w:r>
          </w:p>
        </w:tc>
      </w:tr>
      <w:tr>
        <w:tc>
          <w:tcPr>
            <w:tcW w:type="dxa" w:w="3360"/>
            <w:vAlign w:val="center"/>
          </w:tcPr>
          <w:p>
            <w:r>
              <w:rPr>
                <w:rFonts w:ascii="Arial" w:hAnsi="Arial"/>
                <w:sz w:val="18"/>
              </w:rPr>
              <w:t>2026-05-27 11:47:25</w:t>
            </w:r>
          </w:p>
        </w:tc>
        <w:tc>
          <w:tcPr>
            <w:tcW w:type="dxa" w:w="3360"/>
            <w:vAlign w:val="center"/>
          </w:tcPr>
          <w:p>
            <w:r>
              <w:rPr>
                <w:rFonts w:ascii="Arial" w:hAnsi="Arial"/>
                <w:sz w:val="18"/>
              </w:rPr>
              <w:t>Agent Output</w:t>
            </w:r>
          </w:p>
        </w:tc>
        <w:tc>
          <w:tcPr>
            <w:tcW w:type="dxa" w:w="3360"/>
            <w:vAlign w:val="center"/>
          </w:tcPr>
          <w:p>
            <w:r>
              <w:rPr>
                <w:rFonts w:ascii="Arial" w:hAnsi="Arial"/>
                <w:sz w:val="18"/>
              </w:rPr>
              <w:t>PPC Strategist completed its step</w:t>
            </w:r>
          </w:p>
        </w:tc>
      </w:tr>
      <w:tr>
        <w:tc>
          <w:tcPr>
            <w:tcW w:type="dxa" w:w="3360"/>
            <w:vAlign w:val="center"/>
          </w:tcPr>
          <w:p>
            <w:r>
              <w:rPr>
                <w:rFonts w:ascii="Arial" w:hAnsi="Arial"/>
                <w:sz w:val="18"/>
              </w:rPr>
              <w:t>2026-05-27 11:47:25</w:t>
            </w:r>
          </w:p>
        </w:tc>
        <w:tc>
          <w:tcPr>
            <w:tcW w:type="dxa" w:w="3360"/>
            <w:vAlign w:val="center"/>
          </w:tcPr>
          <w:p>
            <w:r>
              <w:rPr>
                <w:rFonts w:ascii="Arial" w:hAnsi="Arial"/>
                <w:sz w:val="18"/>
              </w:rPr>
              <w:t>Node Completed</w:t>
            </w:r>
          </w:p>
        </w:tc>
        <w:tc>
          <w:tcPr>
            <w:tcW w:type="dxa" w:w="3360"/>
            <w:vAlign w:val="center"/>
          </w:tcPr>
          <w:p>
            <w:r>
              <w:rPr>
                <w:rFonts w:ascii="Arial" w:hAnsi="Arial"/>
                <w:sz w:val="18"/>
              </w:rPr>
              <w:t>PPC Strategist</w:t>
            </w:r>
          </w:p>
        </w:tc>
      </w:tr>
      <w:tr>
        <w:tc>
          <w:tcPr>
            <w:tcW w:type="dxa" w:w="3360"/>
            <w:vAlign w:val="center"/>
          </w:tcPr>
          <w:p>
            <w:r>
              <w:rPr>
                <w:rFonts w:ascii="Arial" w:hAnsi="Arial"/>
                <w:sz w:val="18"/>
              </w:rPr>
              <w:t>2026-05-27 11:47:26</w:t>
            </w:r>
          </w:p>
        </w:tc>
        <w:tc>
          <w:tcPr>
            <w:tcW w:type="dxa" w:w="3360"/>
            <w:vAlign w:val="center"/>
          </w:tcPr>
          <w:p>
            <w:r>
              <w:rPr>
                <w:rFonts w:ascii="Arial" w:hAnsi="Arial"/>
                <w:sz w:val="18"/>
              </w:rPr>
              <w:t>Node Started</w:t>
            </w:r>
          </w:p>
        </w:tc>
        <w:tc>
          <w:tcPr>
            <w:tcW w:type="dxa" w:w="3360"/>
            <w:vAlign w:val="center"/>
          </w:tcPr>
          <w:p>
            <w:r>
              <w:rPr>
                <w:rFonts w:ascii="Arial" w:hAnsi="Arial"/>
                <w:sz w:val="18"/>
              </w:rPr>
              <w:t>Content Strategist Agent</w:t>
            </w:r>
          </w:p>
        </w:tc>
      </w:tr>
      <w:tr>
        <w:tc>
          <w:tcPr>
            <w:tcW w:type="dxa" w:w="3360"/>
            <w:vAlign w:val="center"/>
          </w:tcPr>
          <w:p>
            <w:r>
              <w:rPr>
                <w:rFonts w:ascii="Arial" w:hAnsi="Arial"/>
                <w:sz w:val="18"/>
              </w:rPr>
              <w:t>2026-05-27 11:47:45</w:t>
            </w:r>
          </w:p>
        </w:tc>
        <w:tc>
          <w:tcPr>
            <w:tcW w:type="dxa" w:w="3360"/>
            <w:vAlign w:val="center"/>
          </w:tcPr>
          <w:p>
            <w:r>
              <w:rPr>
                <w:rFonts w:ascii="Arial" w:hAnsi="Arial"/>
                <w:sz w:val="18"/>
              </w:rPr>
              <w:t>Agent Output</w:t>
            </w:r>
          </w:p>
        </w:tc>
        <w:tc>
          <w:tcPr>
            <w:tcW w:type="dxa" w:w="3360"/>
            <w:vAlign w:val="center"/>
          </w:tcPr>
          <w:p>
            <w:r>
              <w:rPr>
                <w:rFonts w:ascii="Arial" w:hAnsi="Arial"/>
                <w:sz w:val="18"/>
              </w:rPr>
              <w:t>Content Strategist Agent completed its step</w:t>
            </w:r>
          </w:p>
        </w:tc>
      </w:tr>
      <w:tr>
        <w:tc>
          <w:tcPr>
            <w:tcW w:type="dxa" w:w="3360"/>
            <w:vAlign w:val="center"/>
          </w:tcPr>
          <w:p>
            <w:r>
              <w:rPr>
                <w:rFonts w:ascii="Arial" w:hAnsi="Arial"/>
                <w:sz w:val="18"/>
              </w:rPr>
              <w:t>2026-05-27 11:47:45</w:t>
            </w:r>
          </w:p>
        </w:tc>
        <w:tc>
          <w:tcPr>
            <w:tcW w:type="dxa" w:w="3360"/>
            <w:vAlign w:val="center"/>
          </w:tcPr>
          <w:p>
            <w:r>
              <w:rPr>
                <w:rFonts w:ascii="Arial" w:hAnsi="Arial"/>
                <w:sz w:val="18"/>
              </w:rPr>
              <w:t>Node Completed</w:t>
            </w:r>
          </w:p>
        </w:tc>
        <w:tc>
          <w:tcPr>
            <w:tcW w:type="dxa" w:w="3360"/>
            <w:vAlign w:val="center"/>
          </w:tcPr>
          <w:p>
            <w:r>
              <w:rPr>
                <w:rFonts w:ascii="Arial" w:hAnsi="Arial"/>
                <w:sz w:val="18"/>
              </w:rPr>
              <w:t>Content Strategist Agent</w:t>
            </w:r>
          </w:p>
        </w:tc>
      </w:tr>
      <w:tr>
        <w:tc>
          <w:tcPr>
            <w:tcW w:type="dxa" w:w="3360"/>
            <w:vAlign w:val="center"/>
          </w:tcPr>
          <w:p>
            <w:r>
              <w:rPr>
                <w:rFonts w:ascii="Arial" w:hAnsi="Arial"/>
                <w:sz w:val="18"/>
              </w:rPr>
              <w:t>2026-05-27 11:47:46</w:t>
            </w:r>
          </w:p>
        </w:tc>
        <w:tc>
          <w:tcPr>
            <w:tcW w:type="dxa" w:w="3360"/>
            <w:vAlign w:val="center"/>
          </w:tcPr>
          <w:p>
            <w:r>
              <w:rPr>
                <w:rFonts w:ascii="Arial" w:hAnsi="Arial"/>
                <w:sz w:val="18"/>
              </w:rPr>
              <w:t>Node Started</w:t>
            </w:r>
          </w:p>
        </w:tc>
        <w:tc>
          <w:tcPr>
            <w:tcW w:type="dxa" w:w="3360"/>
            <w:vAlign w:val="center"/>
          </w:tcPr>
          <w:p>
            <w:r>
              <w:rPr>
                <w:rFonts w:ascii="Arial" w:hAnsi="Arial"/>
                <w:sz w:val="18"/>
              </w:rPr>
              <w:t>QA/Compliance Agent</w:t>
            </w:r>
          </w:p>
        </w:tc>
      </w:tr>
      <w:tr>
        <w:tc>
          <w:tcPr>
            <w:tcW w:type="dxa" w:w="3360"/>
            <w:vAlign w:val="center"/>
          </w:tcPr>
          <w:p>
            <w:r>
              <w:rPr>
                <w:rFonts w:ascii="Arial" w:hAnsi="Arial"/>
                <w:sz w:val="18"/>
              </w:rPr>
              <w:t>2026-05-27 11:48:06</w:t>
            </w:r>
          </w:p>
        </w:tc>
        <w:tc>
          <w:tcPr>
            <w:tcW w:type="dxa" w:w="3360"/>
            <w:vAlign w:val="center"/>
          </w:tcPr>
          <w:p>
            <w:r>
              <w:rPr>
                <w:rFonts w:ascii="Arial" w:hAnsi="Arial"/>
                <w:sz w:val="18"/>
              </w:rPr>
              <w:t>Agent Output</w:t>
            </w:r>
          </w:p>
        </w:tc>
        <w:tc>
          <w:tcPr>
            <w:tcW w:type="dxa" w:w="3360"/>
            <w:vAlign w:val="center"/>
          </w:tcPr>
          <w:p>
            <w:r>
              <w:rPr>
                <w:rFonts w:ascii="Arial" w:hAnsi="Arial"/>
                <w:sz w:val="18"/>
              </w:rPr>
              <w:t>QA/Compliance Agent completed its step</w:t>
            </w:r>
          </w:p>
        </w:tc>
      </w:tr>
      <w:tr>
        <w:tc>
          <w:tcPr>
            <w:tcW w:type="dxa" w:w="3360"/>
            <w:vAlign w:val="center"/>
          </w:tcPr>
          <w:p>
            <w:r>
              <w:rPr>
                <w:rFonts w:ascii="Arial" w:hAnsi="Arial"/>
                <w:sz w:val="18"/>
              </w:rPr>
              <w:t>2026-05-27 11:48:06</w:t>
            </w:r>
          </w:p>
        </w:tc>
        <w:tc>
          <w:tcPr>
            <w:tcW w:type="dxa" w:w="3360"/>
            <w:vAlign w:val="center"/>
          </w:tcPr>
          <w:p>
            <w:r>
              <w:rPr>
                <w:rFonts w:ascii="Arial" w:hAnsi="Arial"/>
                <w:sz w:val="18"/>
              </w:rPr>
              <w:t>Node Completed</w:t>
            </w:r>
          </w:p>
        </w:tc>
        <w:tc>
          <w:tcPr>
            <w:tcW w:type="dxa" w:w="3360"/>
            <w:vAlign w:val="center"/>
          </w:tcPr>
          <w:p>
            <w:r>
              <w:rPr>
                <w:rFonts w:ascii="Arial" w:hAnsi="Arial"/>
                <w:sz w:val="18"/>
              </w:rPr>
              <w:t>QA/Compliance Agent</w:t>
            </w:r>
          </w:p>
        </w:tc>
      </w:tr>
      <w:tr>
        <w:tc>
          <w:tcPr>
            <w:tcW w:type="dxa" w:w="3360"/>
            <w:vAlign w:val="center"/>
          </w:tcPr>
          <w:p>
            <w:r>
              <w:rPr>
                <w:rFonts w:ascii="Arial" w:hAnsi="Arial"/>
                <w:sz w:val="18"/>
              </w:rPr>
              <w:t>2026-05-27 11:48:07</w:t>
            </w:r>
          </w:p>
        </w:tc>
        <w:tc>
          <w:tcPr>
            <w:tcW w:type="dxa" w:w="3360"/>
            <w:vAlign w:val="center"/>
          </w:tcPr>
          <w:p>
            <w:r>
              <w:rPr>
                <w:rFonts w:ascii="Arial" w:hAnsi="Arial"/>
                <w:sz w:val="18"/>
              </w:rPr>
              <w:t>Node Started</w:t>
            </w:r>
          </w:p>
        </w:tc>
        <w:tc>
          <w:tcPr>
            <w:tcW w:type="dxa" w:w="3360"/>
            <w:vAlign w:val="center"/>
          </w:tcPr>
          <w:p>
            <w:r>
              <w:rPr>
                <w:rFonts w:ascii="Arial" w:hAnsi="Arial"/>
                <w:sz w:val="18"/>
              </w:rPr>
              <w:t>Workflow Supervisor Agent</w:t>
            </w:r>
          </w:p>
        </w:tc>
      </w:tr>
      <w:tr>
        <w:tc>
          <w:tcPr>
            <w:tcW w:type="dxa" w:w="3360"/>
            <w:vAlign w:val="center"/>
          </w:tcPr>
          <w:p>
            <w:r>
              <w:rPr>
                <w:rFonts w:ascii="Arial" w:hAnsi="Arial"/>
                <w:sz w:val="18"/>
              </w:rPr>
              <w:t>2026-05-27 11:48:28</w:t>
            </w:r>
          </w:p>
        </w:tc>
        <w:tc>
          <w:tcPr>
            <w:tcW w:type="dxa" w:w="3360"/>
            <w:vAlign w:val="center"/>
          </w:tcPr>
          <w:p>
            <w:r>
              <w:rPr>
                <w:rFonts w:ascii="Arial" w:hAnsi="Arial"/>
                <w:sz w:val="18"/>
              </w:rPr>
              <w:t>Agent Output</w:t>
            </w:r>
          </w:p>
        </w:tc>
        <w:tc>
          <w:tcPr>
            <w:tcW w:type="dxa" w:w="3360"/>
            <w:vAlign w:val="center"/>
          </w:tcPr>
          <w:p>
            <w:r>
              <w:rPr>
                <w:rFonts w:ascii="Arial" w:hAnsi="Arial"/>
                <w:sz w:val="18"/>
              </w:rPr>
              <w:t>Workflow Supervisor Agent completed its step</w:t>
            </w:r>
          </w:p>
        </w:tc>
      </w:tr>
      <w:tr>
        <w:tc>
          <w:tcPr>
            <w:tcW w:type="dxa" w:w="3360"/>
            <w:vAlign w:val="center"/>
          </w:tcPr>
          <w:p>
            <w:r>
              <w:rPr>
                <w:rFonts w:ascii="Arial" w:hAnsi="Arial"/>
                <w:sz w:val="18"/>
              </w:rPr>
              <w:t>2026-05-27 11:48:28</w:t>
            </w:r>
          </w:p>
        </w:tc>
        <w:tc>
          <w:tcPr>
            <w:tcW w:type="dxa" w:w="3360"/>
            <w:vAlign w:val="center"/>
          </w:tcPr>
          <w:p>
            <w:r>
              <w:rPr>
                <w:rFonts w:ascii="Arial" w:hAnsi="Arial"/>
                <w:sz w:val="18"/>
              </w:rPr>
              <w:t>Node Completed</w:t>
            </w:r>
          </w:p>
        </w:tc>
        <w:tc>
          <w:tcPr>
            <w:tcW w:type="dxa" w:w="3360"/>
            <w:vAlign w:val="center"/>
          </w:tcPr>
          <w:p>
            <w:r>
              <w:rPr>
                <w:rFonts w:ascii="Arial" w:hAnsi="Arial"/>
                <w:sz w:val="18"/>
              </w:rPr>
              <w:t>Workflow Supervisor Agent</w:t>
            </w:r>
          </w:p>
        </w:tc>
      </w:tr>
      <w:tr>
        <w:tc>
          <w:tcPr>
            <w:tcW w:type="dxa" w:w="3360"/>
            <w:vAlign w:val="center"/>
          </w:tcPr>
          <w:p>
            <w:r>
              <w:rPr>
                <w:rFonts w:ascii="Arial" w:hAnsi="Arial"/>
                <w:sz w:val="18"/>
              </w:rPr>
              <w:t>2026-05-27 11:48:29</w:t>
            </w:r>
          </w:p>
        </w:tc>
        <w:tc>
          <w:tcPr>
            <w:tcW w:type="dxa" w:w="3360"/>
            <w:vAlign w:val="center"/>
          </w:tcPr>
          <w:p>
            <w:r>
              <w:rPr>
                <w:rFonts w:ascii="Arial" w:hAnsi="Arial"/>
                <w:sz w:val="18"/>
              </w:rPr>
              <w:t>Node Started</w:t>
            </w:r>
          </w:p>
        </w:tc>
        <w:tc>
          <w:tcPr>
            <w:tcW w:type="dxa" w:w="3360"/>
            <w:vAlign w:val="center"/>
          </w:tcPr>
          <w:p>
            <w:r>
              <w:rPr>
                <w:rFonts w:ascii="Arial" w:hAnsi="Arial"/>
                <w:sz w:val="18"/>
              </w:rPr>
              <w:t>Reporting Agent</w:t>
            </w:r>
          </w:p>
        </w:tc>
      </w:tr>
      <w:tr>
        <w:tc>
          <w:tcPr>
            <w:tcW w:type="dxa" w:w="3360"/>
            <w:vAlign w:val="center"/>
          </w:tcPr>
          <w:p>
            <w:r>
              <w:rPr>
                <w:rFonts w:ascii="Arial" w:hAnsi="Arial"/>
                <w:sz w:val="18"/>
              </w:rPr>
              <w:t>2026-05-27 11:48:50</w:t>
            </w:r>
          </w:p>
        </w:tc>
        <w:tc>
          <w:tcPr>
            <w:tcW w:type="dxa" w:w="3360"/>
            <w:vAlign w:val="center"/>
          </w:tcPr>
          <w:p>
            <w:r>
              <w:rPr>
                <w:rFonts w:ascii="Arial" w:hAnsi="Arial"/>
                <w:sz w:val="18"/>
              </w:rPr>
              <w:t>Agent Output</w:t>
            </w:r>
          </w:p>
        </w:tc>
        <w:tc>
          <w:tcPr>
            <w:tcW w:type="dxa" w:w="3360"/>
            <w:vAlign w:val="center"/>
          </w:tcPr>
          <w:p>
            <w:r>
              <w:rPr>
                <w:rFonts w:ascii="Arial" w:hAnsi="Arial"/>
                <w:sz w:val="18"/>
              </w:rPr>
              <w:t>Reporting Agent completed its step</w:t>
            </w:r>
          </w:p>
        </w:tc>
      </w:tr>
      <w:tr>
        <w:tc>
          <w:tcPr>
            <w:tcW w:type="dxa" w:w="3360"/>
            <w:vAlign w:val="center"/>
          </w:tcPr>
          <w:p>
            <w:r>
              <w:rPr>
                <w:rFonts w:ascii="Arial" w:hAnsi="Arial"/>
                <w:sz w:val="18"/>
              </w:rPr>
              <w:t>2026-05-27 11:48:50</w:t>
            </w:r>
          </w:p>
        </w:tc>
        <w:tc>
          <w:tcPr>
            <w:tcW w:type="dxa" w:w="3360"/>
            <w:vAlign w:val="center"/>
          </w:tcPr>
          <w:p>
            <w:r>
              <w:rPr>
                <w:rFonts w:ascii="Arial" w:hAnsi="Arial"/>
                <w:sz w:val="18"/>
              </w:rPr>
              <w:t>Node Completed</w:t>
            </w:r>
          </w:p>
        </w:tc>
        <w:tc>
          <w:tcPr>
            <w:tcW w:type="dxa" w:w="3360"/>
            <w:vAlign w:val="center"/>
          </w:tcPr>
          <w:p>
            <w:r>
              <w:rPr>
                <w:rFonts w:ascii="Arial" w:hAnsi="Arial"/>
                <w:sz w:val="18"/>
              </w:rPr>
              <w:t>Reporting Agent</w:t>
            </w:r>
          </w:p>
        </w:tc>
      </w:tr>
      <w:tr>
        <w:tc>
          <w:tcPr>
            <w:tcW w:type="dxa" w:w="3360"/>
            <w:vAlign w:val="center"/>
          </w:tcPr>
          <w:p>
            <w:r>
              <w:rPr>
                <w:rFonts w:ascii="Arial" w:hAnsi="Arial"/>
                <w:sz w:val="18"/>
              </w:rPr>
              <w:t>2026-05-27 11:48:51</w:t>
            </w:r>
          </w:p>
        </w:tc>
        <w:tc>
          <w:tcPr>
            <w:tcW w:type="dxa" w:w="3360"/>
            <w:vAlign w:val="center"/>
          </w:tcPr>
          <w:p>
            <w:r>
              <w:rPr>
                <w:rFonts w:ascii="Arial" w:hAnsi="Arial"/>
                <w:sz w:val="18"/>
              </w:rPr>
              <w:t>Node Started</w:t>
            </w:r>
          </w:p>
        </w:tc>
        <w:tc>
          <w:tcPr>
            <w:tcW w:type="dxa" w:w="3360"/>
            <w:vAlign w:val="center"/>
          </w:tcPr>
          <w:p>
            <w:r>
              <w:rPr>
                <w:rFonts w:ascii="Arial" w:hAnsi="Arial"/>
                <w:sz w:val="18"/>
              </w:rPr>
              <w:t>Queue approval-gated tasks</w:t>
            </w:r>
          </w:p>
        </w:tc>
      </w:tr>
      <w:tr>
        <w:tc>
          <w:tcPr>
            <w:tcW w:type="dxa" w:w="3360"/>
            <w:vAlign w:val="center"/>
          </w:tcPr>
          <w:p>
            <w:r>
              <w:rPr>
                <w:rFonts w:ascii="Arial" w:hAnsi="Arial"/>
                <w:sz w:val="18"/>
              </w:rPr>
              <w:t>2026-05-27 11:48:53</w:t>
            </w:r>
          </w:p>
        </w:tc>
        <w:tc>
          <w:tcPr>
            <w:tcW w:type="dxa" w:w="3360"/>
            <w:vAlign w:val="center"/>
          </w:tcPr>
          <w:p>
            <w:r>
              <w:rPr>
                <w:rFonts w:ascii="Arial" w:hAnsi="Arial"/>
                <w:sz w:val="18"/>
              </w:rPr>
              <w:t>Approval Created</w:t>
            </w:r>
          </w:p>
        </w:tc>
        <w:tc>
          <w:tcPr>
            <w:tcW w:type="dxa" w:w="3360"/>
            <w:vAlign w:val="center"/>
          </w:tcPr>
          <w:p>
            <w:r>
              <w:rPr>
                <w:rFonts w:ascii="Arial" w:hAnsi="Arial"/>
                <w:sz w:val="18"/>
              </w:rPr>
              <w:t>Task proposal queued: Audit wasted PPC spend and negative keyword gaps</w:t>
            </w:r>
          </w:p>
        </w:tc>
      </w:tr>
      <w:tr>
        <w:tc>
          <w:tcPr>
            <w:tcW w:type="dxa" w:w="3360"/>
            <w:vAlign w:val="center"/>
          </w:tcPr>
          <w:p>
            <w:r>
              <w:rPr>
                <w:rFonts w:ascii="Arial" w:hAnsi="Arial"/>
                <w:sz w:val="18"/>
              </w:rPr>
              <w:t>2026-05-27 11:48:54</w:t>
            </w:r>
          </w:p>
        </w:tc>
        <w:tc>
          <w:tcPr>
            <w:tcW w:type="dxa" w:w="3360"/>
            <w:vAlign w:val="center"/>
          </w:tcPr>
          <w:p>
            <w:r>
              <w:rPr>
                <w:rFonts w:ascii="Arial" w:hAnsi="Arial"/>
                <w:sz w:val="18"/>
              </w:rPr>
              <w:t>Approval Created</w:t>
            </w:r>
          </w:p>
        </w:tc>
        <w:tc>
          <w:tcPr>
            <w:tcW w:type="dxa" w:w="3360"/>
            <w:vAlign w:val="center"/>
          </w:tcPr>
          <w:p>
            <w:r>
              <w:rPr>
                <w:rFonts w:ascii="Arial" w:hAnsi="Arial"/>
                <w:sz w:val="18"/>
              </w:rPr>
              <w:t>Task proposal queued: Prioritize next-month SEO technical and content fixes</w:t>
            </w:r>
          </w:p>
        </w:tc>
      </w:tr>
      <w:tr>
        <w:tc>
          <w:tcPr>
            <w:tcW w:type="dxa" w:w="3360"/>
            <w:vAlign w:val="center"/>
          </w:tcPr>
          <w:p>
            <w:r>
              <w:rPr>
                <w:rFonts w:ascii="Arial" w:hAnsi="Arial"/>
                <w:sz w:val="18"/>
              </w:rPr>
              <w:t>2026-05-27 11:48:55</w:t>
            </w:r>
          </w:p>
        </w:tc>
        <w:tc>
          <w:tcPr>
            <w:tcW w:type="dxa" w:w="3360"/>
            <w:vAlign w:val="center"/>
          </w:tcPr>
          <w:p>
            <w:r>
              <w:rPr>
                <w:rFonts w:ascii="Arial" w:hAnsi="Arial"/>
                <w:sz w:val="18"/>
              </w:rPr>
              <w:t>Approval Created</w:t>
            </w:r>
          </w:p>
        </w:tc>
        <w:tc>
          <w:tcPr>
            <w:tcW w:type="dxa" w:w="3360"/>
            <w:vAlign w:val="center"/>
          </w:tcPr>
          <w:p>
            <w:r>
              <w:rPr>
                <w:rFonts w:ascii="Arial" w:hAnsi="Arial"/>
                <w:sz w:val="18"/>
              </w:rPr>
              <w:t>Task proposal queued: Create content briefs for highest-intent organic opportunities</w:t>
            </w:r>
          </w:p>
        </w:tc>
      </w:tr>
      <w:tr>
        <w:tc>
          <w:tcPr>
            <w:tcW w:type="dxa" w:w="3360"/>
            <w:vAlign w:val="center"/>
          </w:tcPr>
          <w:p>
            <w:r>
              <w:rPr>
                <w:rFonts w:ascii="Arial" w:hAnsi="Arial"/>
                <w:sz w:val="18"/>
              </w:rPr>
              <w:t>2026-05-27 11:48:56</w:t>
            </w:r>
          </w:p>
        </w:tc>
        <w:tc>
          <w:tcPr>
            <w:tcW w:type="dxa" w:w="3360"/>
            <w:vAlign w:val="center"/>
          </w:tcPr>
          <w:p>
            <w:r>
              <w:rPr>
                <w:rFonts w:ascii="Arial" w:hAnsi="Arial"/>
                <w:sz w:val="18"/>
              </w:rPr>
              <w:t>Tasks Proposed</w:t>
            </w:r>
          </w:p>
        </w:tc>
        <w:tc>
          <w:tcPr>
            <w:tcW w:type="dxa" w:w="3360"/>
            <w:vAlign w:val="center"/>
          </w:tcPr>
          <w:p>
            <w:r>
              <w:rPr>
                <w:rFonts w:ascii="Arial" w:hAnsi="Arial"/>
                <w:sz w:val="18"/>
              </w:rPr>
              <w:t>Monthly PPC/SEO action plan queued for approval</w:t>
            </w:r>
          </w:p>
        </w:tc>
      </w:tr>
      <w:tr>
        <w:tc>
          <w:tcPr>
            <w:tcW w:type="dxa" w:w="3360"/>
            <w:vAlign w:val="center"/>
          </w:tcPr>
          <w:p>
            <w:r>
              <w:rPr>
                <w:rFonts w:ascii="Arial" w:hAnsi="Arial"/>
                <w:sz w:val="18"/>
              </w:rPr>
              <w:t>2026-05-27 11:48:56</w:t>
            </w:r>
          </w:p>
        </w:tc>
        <w:tc>
          <w:tcPr>
            <w:tcW w:type="dxa" w:w="3360"/>
            <w:vAlign w:val="center"/>
          </w:tcPr>
          <w:p>
            <w:r>
              <w:rPr>
                <w:rFonts w:ascii="Arial" w:hAnsi="Arial"/>
                <w:sz w:val="18"/>
              </w:rPr>
              <w:t>Node Completed</w:t>
            </w:r>
          </w:p>
        </w:tc>
        <w:tc>
          <w:tcPr>
            <w:tcW w:type="dxa" w:w="3360"/>
            <w:vAlign w:val="center"/>
          </w:tcPr>
          <w:p>
            <w:r>
              <w:rPr>
                <w:rFonts w:ascii="Arial" w:hAnsi="Arial"/>
                <w:sz w:val="18"/>
              </w:rPr>
              <w:t>Queue approval-gated tasks</w:t>
            </w:r>
          </w:p>
        </w:tc>
      </w:tr>
      <w:tr>
        <w:tc>
          <w:tcPr>
            <w:tcW w:type="dxa" w:w="3360"/>
            <w:vAlign w:val="center"/>
          </w:tcPr>
          <w:p>
            <w:r>
              <w:rPr>
                <w:rFonts w:ascii="Arial" w:hAnsi="Arial"/>
                <w:sz w:val="18"/>
              </w:rPr>
              <w:t>2026-05-27 11:48:57</w:t>
            </w:r>
          </w:p>
        </w:tc>
        <w:tc>
          <w:tcPr>
            <w:tcW w:type="dxa" w:w="3360"/>
            <w:vAlign w:val="center"/>
          </w:tcPr>
          <w:p>
            <w:r>
              <w:rPr>
                <w:rFonts w:ascii="Arial" w:hAnsi="Arial"/>
                <w:sz w:val="18"/>
              </w:rPr>
              <w:t>Node Started</w:t>
            </w:r>
          </w:p>
        </w:tc>
        <w:tc>
          <w:tcPr>
            <w:tcW w:type="dxa" w:w="3360"/>
            <w:vAlign w:val="center"/>
          </w:tcPr>
          <w:p>
            <w:r>
              <w:rPr>
                <w:rFonts w:ascii="Arial" w:hAnsi="Arial"/>
                <w:sz w:val="18"/>
              </w:rPr>
              <w:t>Queue campaign update</w:t>
            </w:r>
          </w:p>
        </w:tc>
      </w:tr>
      <w:tr>
        <w:tc>
          <w:tcPr>
            <w:tcW w:type="dxa" w:w="3360"/>
            <w:vAlign w:val="center"/>
          </w:tcPr>
          <w:p>
            <w:r>
              <w:rPr>
                <w:rFonts w:ascii="Arial" w:hAnsi="Arial"/>
                <w:sz w:val="18"/>
              </w:rPr>
              <w:t>2026-05-27 11:48:58</w:t>
            </w:r>
          </w:p>
        </w:tc>
        <w:tc>
          <w:tcPr>
            <w:tcW w:type="dxa" w:w="3360"/>
            <w:vAlign w:val="center"/>
          </w:tcPr>
          <w:p>
            <w:r>
              <w:rPr>
                <w:rFonts w:ascii="Arial" w:hAnsi="Arial"/>
                <w:sz w:val="18"/>
              </w:rPr>
              <w:t>Approval Created</w:t>
            </w:r>
          </w:p>
        </w:tc>
        <w:tc>
          <w:tcPr>
            <w:tcW w:type="dxa" w:w="3360"/>
            <w:vAlign w:val="center"/>
          </w:tcPr>
          <w:p>
            <w:r>
              <w:rPr>
                <w:rFonts w:ascii="Arial" w:hAnsi="Arial"/>
                <w:sz w:val="18"/>
              </w:rPr>
              <w:t>Campaign update queued: Harbor Homeware Paid Search Efficiency</w:t>
            </w:r>
          </w:p>
        </w:tc>
      </w:tr>
      <w:tr>
        <w:tc>
          <w:tcPr>
            <w:tcW w:type="dxa" w:w="3360"/>
            <w:vAlign w:val="center"/>
          </w:tcPr>
          <w:p>
            <w:r>
              <w:rPr>
                <w:rFonts w:ascii="Arial" w:hAnsi="Arial"/>
                <w:sz w:val="18"/>
              </w:rPr>
              <w:t>2026-05-27 11:48:59</w:t>
            </w:r>
          </w:p>
        </w:tc>
        <w:tc>
          <w:tcPr>
            <w:tcW w:type="dxa" w:w="3360"/>
            <w:vAlign w:val="center"/>
          </w:tcPr>
          <w:p>
            <w:r>
              <w:rPr>
                <w:rFonts w:ascii="Arial" w:hAnsi="Arial"/>
                <w:sz w:val="18"/>
              </w:rPr>
              <w:t>Node Completed</w:t>
            </w:r>
          </w:p>
        </w:tc>
        <w:tc>
          <w:tcPr>
            <w:tcW w:type="dxa" w:w="3360"/>
            <w:vAlign w:val="center"/>
          </w:tcPr>
          <w:p>
            <w:r>
              <w:rPr>
                <w:rFonts w:ascii="Arial" w:hAnsi="Arial"/>
                <w:sz w:val="18"/>
              </w:rPr>
              <w:t>Queue campaign update</w:t>
            </w:r>
          </w:p>
        </w:tc>
      </w:tr>
      <w:tr>
        <w:tc>
          <w:tcPr>
            <w:tcW w:type="dxa" w:w="3360"/>
            <w:vAlign w:val="center"/>
          </w:tcPr>
          <w:p>
            <w:r>
              <w:rPr>
                <w:rFonts w:ascii="Arial" w:hAnsi="Arial"/>
                <w:sz w:val="18"/>
              </w:rPr>
              <w:t>2026-05-27 11:48:59</w:t>
            </w:r>
          </w:p>
        </w:tc>
        <w:tc>
          <w:tcPr>
            <w:tcW w:type="dxa" w:w="3360"/>
            <w:vAlign w:val="center"/>
          </w:tcPr>
          <w:p>
            <w:r>
              <w:rPr>
                <w:rFonts w:ascii="Arial" w:hAnsi="Arial"/>
                <w:sz w:val="18"/>
              </w:rPr>
              <w:t>Node Started</w:t>
            </w:r>
          </w:p>
        </w:tc>
        <w:tc>
          <w:tcPr>
            <w:tcW w:type="dxa" w:w="3360"/>
            <w:vAlign w:val="center"/>
          </w:tcPr>
          <w:p>
            <w:r>
              <w:rPr>
                <w:rFonts w:ascii="Arial" w:hAnsi="Arial"/>
                <w:sz w:val="18"/>
              </w:rPr>
              <w:t>Human approval gate</w:t>
            </w:r>
          </w:p>
        </w:tc>
      </w:tr>
      <w:tr>
        <w:tc>
          <w:tcPr>
            <w:tcW w:type="dxa" w:w="3360"/>
            <w:vAlign w:val="center"/>
          </w:tcPr>
          <w:p>
            <w:r>
              <w:rPr>
                <w:rFonts w:ascii="Arial" w:hAnsi="Arial"/>
                <w:sz w:val="18"/>
              </w:rPr>
              <w:t>2026-05-27 11:49:00</w:t>
            </w:r>
          </w:p>
        </w:tc>
        <w:tc>
          <w:tcPr>
            <w:tcW w:type="dxa" w:w="3360"/>
            <w:vAlign w:val="center"/>
          </w:tcPr>
          <w:p>
            <w:r>
              <w:rPr>
                <w:rFonts w:ascii="Arial" w:hAnsi="Arial"/>
                <w:sz w:val="18"/>
              </w:rPr>
              <w:t>Approval Required</w:t>
            </w:r>
          </w:p>
        </w:tc>
        <w:tc>
          <w:tcPr>
            <w:tcW w:type="dxa" w:w="3360"/>
            <w:vAlign w:val="center"/>
          </w:tcPr>
          <w:p>
            <w:r>
              <w:rPr>
                <w:rFonts w:ascii="Arial" w:hAnsi="Arial"/>
                <w:sz w:val="18"/>
              </w:rPr>
              <w:t>Workflow paused persistent changes behind human approval</w:t>
            </w:r>
          </w:p>
        </w:tc>
      </w:tr>
      <w:tr>
        <w:tc>
          <w:tcPr>
            <w:tcW w:type="dxa" w:w="3360"/>
            <w:vAlign w:val="center"/>
          </w:tcPr>
          <w:p>
            <w:r>
              <w:rPr>
                <w:rFonts w:ascii="Arial" w:hAnsi="Arial"/>
                <w:sz w:val="18"/>
              </w:rPr>
              <w:t>2026-05-27 11:49:00</w:t>
            </w:r>
          </w:p>
        </w:tc>
        <w:tc>
          <w:tcPr>
            <w:tcW w:type="dxa" w:w="3360"/>
            <w:vAlign w:val="center"/>
          </w:tcPr>
          <w:p>
            <w:r>
              <w:rPr>
                <w:rFonts w:ascii="Arial" w:hAnsi="Arial"/>
                <w:sz w:val="18"/>
              </w:rPr>
              <w:t>Node Completed</w:t>
            </w:r>
          </w:p>
        </w:tc>
        <w:tc>
          <w:tcPr>
            <w:tcW w:type="dxa" w:w="3360"/>
            <w:vAlign w:val="center"/>
          </w:tcPr>
          <w:p>
            <w:r>
              <w:rPr>
                <w:rFonts w:ascii="Arial" w:hAnsi="Arial"/>
                <w:sz w:val="18"/>
              </w:rPr>
              <w:t>Human approval gate</w:t>
            </w:r>
          </w:p>
        </w:tc>
      </w:tr>
      <w:tr>
        <w:tc>
          <w:tcPr>
            <w:tcW w:type="dxa" w:w="3360"/>
            <w:vAlign w:val="center"/>
          </w:tcPr>
          <w:p>
            <w:r>
              <w:rPr>
                <w:rFonts w:ascii="Arial" w:hAnsi="Arial"/>
                <w:sz w:val="18"/>
              </w:rPr>
              <w:t>2026-05-27 11:49:01</w:t>
            </w:r>
          </w:p>
        </w:tc>
        <w:tc>
          <w:tcPr>
            <w:tcW w:type="dxa" w:w="3360"/>
            <w:vAlign w:val="center"/>
          </w:tcPr>
          <w:p>
            <w:r>
              <w:rPr>
                <w:rFonts w:ascii="Arial" w:hAnsi="Arial"/>
                <w:sz w:val="18"/>
              </w:rPr>
              <w:t>Node Started</w:t>
            </w:r>
          </w:p>
        </w:tc>
        <w:tc>
          <w:tcPr>
            <w:tcW w:type="dxa" w:w="3360"/>
            <w:vAlign w:val="center"/>
          </w:tcPr>
          <w:p>
            <w:r>
              <w:rPr>
                <w:rFonts w:ascii="Arial" w:hAnsi="Arial"/>
                <w:sz w:val="18"/>
              </w:rPr>
              <w:t>Evaluate run</w:t>
            </w:r>
          </w:p>
        </w:tc>
      </w:tr>
      <w:tr>
        <w:tc>
          <w:tcPr>
            <w:tcW w:type="dxa" w:w="3360"/>
            <w:vAlign w:val="center"/>
          </w:tcPr>
          <w:p>
            <w:r>
              <w:rPr>
                <w:rFonts w:ascii="Arial" w:hAnsi="Arial"/>
                <w:sz w:val="18"/>
              </w:rPr>
              <w:t>2026-05-27 11:49:01</w:t>
            </w:r>
          </w:p>
        </w:tc>
        <w:tc>
          <w:tcPr>
            <w:tcW w:type="dxa" w:w="3360"/>
            <w:vAlign w:val="center"/>
          </w:tcPr>
          <w:p>
            <w:r>
              <w:rPr>
                <w:rFonts w:ascii="Arial" w:hAnsi="Arial"/>
                <w:sz w:val="18"/>
              </w:rPr>
              <w:t>Evaluation</w:t>
            </w:r>
          </w:p>
        </w:tc>
        <w:tc>
          <w:tcPr>
            <w:tcW w:type="dxa" w:w="3360"/>
            <w:vAlign w:val="center"/>
          </w:tcPr>
          <w:p>
            <w:r>
              <w:rPr>
                <w:rFonts w:ascii="Arial" w:hAnsi="Arial"/>
                <w:sz w:val="18"/>
              </w:rPr>
              <w:t>Run evaluation completed</w:t>
            </w:r>
          </w:p>
        </w:tc>
      </w:tr>
      <w:tr>
        <w:tc>
          <w:tcPr>
            <w:tcW w:type="dxa" w:w="3360"/>
            <w:vAlign w:val="center"/>
          </w:tcPr>
          <w:p>
            <w:r>
              <w:rPr>
                <w:rFonts w:ascii="Arial" w:hAnsi="Arial"/>
                <w:sz w:val="18"/>
              </w:rPr>
              <w:t>2026-05-27 11:49:02</w:t>
            </w:r>
          </w:p>
        </w:tc>
        <w:tc>
          <w:tcPr>
            <w:tcW w:type="dxa" w:w="3360"/>
            <w:vAlign w:val="center"/>
          </w:tcPr>
          <w:p>
            <w:r>
              <w:rPr>
                <w:rFonts w:ascii="Arial" w:hAnsi="Arial"/>
                <w:sz w:val="18"/>
              </w:rPr>
              <w:t>Node Completed</w:t>
            </w:r>
          </w:p>
        </w:tc>
        <w:tc>
          <w:tcPr>
            <w:tcW w:type="dxa" w:w="3360"/>
            <w:vAlign w:val="center"/>
          </w:tcPr>
          <w:p>
            <w:r>
              <w:rPr>
                <w:rFonts w:ascii="Arial" w:hAnsi="Arial"/>
                <w:sz w:val="18"/>
              </w:rPr>
              <w:t>Evaluate run</w:t>
            </w:r>
          </w:p>
        </w:tc>
      </w:tr>
      <w:tr>
        <w:tc>
          <w:tcPr>
            <w:tcW w:type="dxa" w:w="3360"/>
            <w:vAlign w:val="center"/>
          </w:tcPr>
          <w:p>
            <w:r>
              <w:rPr>
                <w:rFonts w:ascii="Arial" w:hAnsi="Arial"/>
                <w:sz w:val="18"/>
              </w:rPr>
              <w:t>2026-05-27 11:49:02</w:t>
            </w:r>
          </w:p>
        </w:tc>
        <w:tc>
          <w:tcPr>
            <w:tcW w:type="dxa" w:w="3360"/>
            <w:vAlign w:val="center"/>
          </w:tcPr>
          <w:p>
            <w:r>
              <w:rPr>
                <w:rFonts w:ascii="Arial" w:hAnsi="Arial"/>
                <w:sz w:val="18"/>
              </w:rPr>
              <w:t>Node Started</w:t>
            </w:r>
          </w:p>
        </w:tc>
        <w:tc>
          <w:tcPr>
            <w:tcW w:type="dxa" w:w="3360"/>
            <w:vAlign w:val="center"/>
          </w:tcPr>
          <w:p>
            <w:r>
              <w:rPr>
                <w:rFonts w:ascii="Arial" w:hAnsi="Arial"/>
                <w:sz w:val="18"/>
              </w:rPr>
              <w:t>DOCX report available</w:t>
            </w:r>
          </w:p>
        </w:tc>
      </w:tr>
      <w:tr>
        <w:tc>
          <w:tcPr>
            <w:tcW w:type="dxa" w:w="3360"/>
            <w:vAlign w:val="center"/>
          </w:tcPr>
          <w:p>
            <w:r>
              <w:rPr>
                <w:rFonts w:ascii="Arial" w:hAnsi="Arial"/>
                <w:sz w:val="18"/>
              </w:rPr>
              <w:t>2026-05-27 11:49:03</w:t>
            </w:r>
          </w:p>
        </w:tc>
        <w:tc>
          <w:tcPr>
            <w:tcW w:type="dxa" w:w="3360"/>
            <w:vAlign w:val="center"/>
          </w:tcPr>
          <w:p>
            <w:r>
              <w:rPr>
                <w:rFonts w:ascii="Arial" w:hAnsi="Arial"/>
                <w:sz w:val="18"/>
              </w:rPr>
              <w:t>Export Docx</w:t>
            </w:r>
          </w:p>
        </w:tc>
        <w:tc>
          <w:tcPr>
            <w:tcW w:type="dxa" w:w="3360"/>
            <w:vAlign w:val="center"/>
          </w:tcPr>
          <w:p>
            <w:r>
              <w:rPr>
                <w:rFonts w:ascii="Arial" w:hAnsi="Arial"/>
                <w:sz w:val="18"/>
              </w:rPr>
              <w:t>Client-ready DOCX report is available for this run</w:t>
            </w:r>
          </w:p>
        </w:tc>
      </w:tr>
      <w:tr>
        <w:tc>
          <w:tcPr>
            <w:tcW w:type="dxa" w:w="3360"/>
            <w:vAlign w:val="center"/>
          </w:tcPr>
          <w:p>
            <w:r>
              <w:rPr>
                <w:rFonts w:ascii="Arial" w:hAnsi="Arial"/>
                <w:sz w:val="18"/>
              </w:rPr>
              <w:t>2026-05-27 11:49:03</w:t>
            </w:r>
          </w:p>
        </w:tc>
        <w:tc>
          <w:tcPr>
            <w:tcW w:type="dxa" w:w="3360"/>
            <w:vAlign w:val="center"/>
          </w:tcPr>
          <w:p>
            <w:r>
              <w:rPr>
                <w:rFonts w:ascii="Arial" w:hAnsi="Arial"/>
                <w:sz w:val="18"/>
              </w:rPr>
              <w:t>Node Completed</w:t>
            </w:r>
          </w:p>
        </w:tc>
        <w:tc>
          <w:tcPr>
            <w:tcW w:type="dxa" w:w="3360"/>
            <w:vAlign w:val="center"/>
          </w:tcPr>
          <w:p>
            <w:r>
              <w:rPr>
                <w:rFonts w:ascii="Arial" w:hAnsi="Arial"/>
                <w:sz w:val="18"/>
              </w:rPr>
              <w:t>DOCX report available</w:t>
            </w:r>
          </w:p>
        </w:tc>
      </w:tr>
      <w:tr>
        <w:tc>
          <w:tcPr>
            <w:tcW w:type="dxa" w:w="3360"/>
            <w:vAlign w:val="center"/>
          </w:tcPr>
          <w:p>
            <w:r>
              <w:rPr>
                <w:rFonts w:ascii="Arial" w:hAnsi="Arial"/>
                <w:sz w:val="18"/>
              </w:rPr>
              <w:t>2026-05-27 11:49:04</w:t>
            </w:r>
          </w:p>
        </w:tc>
        <w:tc>
          <w:tcPr>
            <w:tcW w:type="dxa" w:w="3360"/>
            <w:vAlign w:val="center"/>
          </w:tcPr>
          <w:p>
            <w:r>
              <w:rPr>
                <w:rFonts w:ascii="Arial" w:hAnsi="Arial"/>
                <w:sz w:val="18"/>
              </w:rPr>
              <w:t>Run Completed</w:t>
            </w:r>
          </w:p>
        </w:tc>
        <w:tc>
          <w:tcPr>
            <w:tcW w:type="dxa" w:w="3360"/>
            <w:vAlign w:val="center"/>
          </w:tcPr>
          <w:p>
            <w:r>
              <w:rPr>
                <w:rFonts w:ascii="Arial" w:hAnsi="Arial"/>
                <w:sz w:val="18"/>
              </w:rPr>
              <w:t>Workflow run completed with pending approvals</w:t>
            </w:r>
          </w:p>
        </w:tc>
      </w:tr>
    </w:tbl>
    <w:p/>
    <w:p>
      <w:pPr>
        <w:pStyle w:val="Heading2"/>
      </w:pPr>
      <w:r>
        <w:t>Agent Trace</w:t>
      </w:r>
    </w:p>
    <w:p>
      <w:pPr>
        <w:pStyle w:val="Heading3"/>
      </w:pPr>
      <w:r>
        <w:t>Account Manager Agent</w:t>
      </w:r>
    </w:p>
    <w:p>
      <w:pPr>
        <w:pStyle w:val="Heading1"/>
      </w:pPr>
      <w:r>
        <w:rPr>
          <w:b w:val="0"/>
          <w:i w:val="0"/>
        </w:rPr>
        <w:t>Harbor Homeware: Next Month Execution Plan</w:t>
      </w:r>
    </w:p>
    <w:p>
      <w:pPr/>
      <w:r>
        <w:rPr>
          <w:b w:val="0"/>
          <w:i w:val="0"/>
        </w:rPr>
      </w:r>
      <w:r>
        <w:rPr>
          <w:b/>
          <w:i w:val="0"/>
        </w:rPr>
        <w:t>Prepared by:</w:t>
      </w:r>
      <w:r>
        <w:rPr>
          <w:b w:val="0"/>
          <w:i w:val="0"/>
        </w:rPr>
        <w:t xml:space="preserve"> Account Manager Agent</w:t>
      </w:r>
      <w:r>
        <w:br/>
      </w:r>
      <w:r>
        <w:rPr>
          <w:b w:val="0"/>
          <w:i w:val="0"/>
        </w:rPr>
      </w:r>
      <w:r>
        <w:rPr>
          <w:b/>
          <w:i w:val="0"/>
        </w:rPr>
        <w:t>Status:</w:t>
      </w:r>
      <w:r>
        <w:rPr>
          <w:b w:val="0"/>
          <w:i w:val="0"/>
        </w:rPr>
        <w:t xml:space="preserve"> Pending internal approval before execution</w:t>
      </w:r>
      <w:r>
        <w:br/>
      </w:r>
      <w:r>
        <w:rPr>
          <w:b w:val="0"/>
          <w:i w:val="0"/>
        </w:rPr>
      </w:r>
      <w:r>
        <w:rPr>
          <w:b/>
          <w:i w:val="0"/>
        </w:rPr>
        <w:t>Plan period:</w:t>
      </w:r>
      <w:r>
        <w:rPr>
          <w:b w:val="0"/>
          <w:i w:val="0"/>
        </w:rPr>
        <w:t xml:space="preserve"> Next calendar month</w:t>
      </w:r>
      <w:r>
        <w:br/>
      </w:r>
      <w:r>
        <w:rPr>
          <w:b w:val="0"/>
          <w:i w:val="0"/>
        </w:rPr>
      </w:r>
      <w:r>
        <w:rPr>
          <w:b/>
          <w:i w:val="0"/>
        </w:rPr>
        <w:t>Campaigns in scope:</w:t>
      </w:r>
      <w:r>
        <w:rPr>
          <w:b w:val="0"/>
          <w:i w:val="0"/>
        </w:rPr>
        <w:t xml:space="preserve"> Paid Search Efficiency | Organic Growth Sprint</w:t>
      </w:r>
    </w:p>
    <w:p>
      <w:pPr>
        <w:jc w:val="center"/>
      </w:pPr>
      <w:r>
        <w:rPr>
          <w:color w:val="D2DCE8"/>
        </w:rPr>
        <w:t>________________________________</w:t>
      </w:r>
    </w:p>
    <w:p>
      <w:pPr>
        <w:pStyle w:val="Heading2"/>
      </w:pPr>
      <w:r>
        <w:rPr>
          <w:b w:val="0"/>
          <w:i w:val="0"/>
        </w:rPr>
        <w:t>1. Context Summary</w:t>
      </w:r>
    </w:p>
    <w:p>
      <w:pPr/>
      <w:r>
        <w:rPr>
          <w:b w:val="0"/>
          <w:i w:val="0"/>
        </w:rPr>
        <w:t>Harbor Homeware is an ecommerce client selling kitchen accessories and home organization products. The three client goals driving this plan are:</w:t>
      </w:r>
    </w:p>
    <w:p>
      <w:pPr>
        <w:pStyle w:val="ListBullet"/>
      </w:pPr>
      <w:r>
        <w:rPr>
          <w:b w:val="0"/>
          <w:i w:val="0"/>
        </w:rPr>
        <w:t>Reduce wasted paid search spend</w:t>
      </w:r>
    </w:p>
    <w:p>
      <w:pPr>
        <w:pStyle w:val="ListBullet"/>
      </w:pPr>
      <w:r>
        <w:rPr>
          <w:b w:val="0"/>
          <w:i w:val="0"/>
        </w:rPr>
        <w:t>Grow non-branded organic traffic</w:t>
      </w:r>
    </w:p>
    <w:p>
      <w:pPr>
        <w:pStyle w:val="ListBullet"/>
      </w:pPr>
      <w:r>
        <w:rPr>
          <w:b w:val="0"/>
          <w:i w:val="0"/>
        </w:rPr>
        <w:t>Improve monthly reporting quality</w:t>
      </w:r>
    </w:p>
    <w:p>
      <w:pPr/>
      <w:r>
        <w:rPr>
          <w:b w:val="0"/>
          <w:i w:val="0"/>
        </w:rPr>
        <w:t>Several onboarding items remain unresolved from the internal kickoff (doc: mw-agency-015). These are logged as blockers below and must be resolved before full execution can begin.</w:t>
      </w:r>
    </w:p>
    <w:p>
      <w:pPr>
        <w:jc w:val="center"/>
      </w:pPr>
      <w:r>
        <w:rPr>
          <w:color w:val="D2DCE8"/>
        </w:rPr>
        <w:t>________________________________</w:t>
      </w:r>
    </w:p>
    <w:p>
      <w:pPr>
        <w:pStyle w:val="Heading2"/>
      </w:pPr>
      <w:r>
        <w:rPr>
          <w:b w:val="0"/>
          <w:i w:val="0"/>
        </w:rPr>
        <w:t>2. Outstanding Blockers</w:t>
      </w:r>
    </w:p>
    <w:p>
      <w:pPr/>
      <w:r>
        <w:rPr>
          <w:b w:val="0"/>
          <w:i w:val="0"/>
        </w:rPr>
        <w:t>These items were flagged as open at kickoff and have not been confirmed resolved. Execution is conditional on their status.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Item</w:t>
            </w:r>
          </w:p>
        </w:tc>
        <w:tc>
          <w:tcPr>
            <w:tcW w:type="dxa" w:w="3360"/>
            <w:vAlign w:val="center"/>
          </w:tcPr>
          <w:p>
            <w:r>
              <w:rPr>
                <w:rFonts w:ascii="Arial" w:hAnsi="Arial"/>
                <w:b/>
                <w:sz w:val="18"/>
              </w:rPr>
              <w:t>Risk if Unresolved</w:t>
            </w:r>
          </w:p>
        </w:tc>
        <w:tc>
          <w:tcPr>
            <w:tcW w:type="dxa" w:w="3360"/>
            <w:vAlign w:val="center"/>
          </w:tcPr>
          <w:p>
            <w:r>
              <w:rPr>
                <w:rFonts w:ascii="Arial" w:hAnsi="Arial"/>
                <w:b/>
                <w:sz w:val="18"/>
              </w:rPr>
              <w:t>Owner</w:t>
            </w:r>
          </w:p>
        </w:tc>
      </w:tr>
      <w:tr>
        <w:tc>
          <w:tcPr>
            <w:tcW w:type="dxa" w:w="3360"/>
            <w:vAlign w:val="center"/>
          </w:tcPr>
          <w:p>
            <w:r>
              <w:rPr>
                <w:rFonts w:ascii="Arial" w:hAnsi="Arial"/>
                <w:sz w:val="18"/>
              </w:rPr>
              <w:t>Analytics access pending</w:t>
            </w:r>
          </w:p>
        </w:tc>
        <w:tc>
          <w:tcPr>
            <w:tcW w:type="dxa" w:w="3360"/>
            <w:vAlign w:val="center"/>
          </w:tcPr>
          <w:p>
            <w:r>
              <w:rPr>
                <w:rFonts w:ascii="Arial" w:hAnsi="Arial"/>
                <w:sz w:val="18"/>
              </w:rPr>
              <w:t>PPC conversion tracking cannot be verified; campaign must remain in draft state per agency SOP (mw-agency-003)</w:t>
            </w:r>
          </w:p>
        </w:tc>
        <w:tc>
          <w:tcPr>
            <w:tcW w:type="dxa" w:w="3360"/>
            <w:vAlign w:val="center"/>
          </w:tcPr>
          <w:p>
            <w:r>
              <w:rPr>
                <w:rFonts w:ascii="Arial" w:hAnsi="Arial"/>
                <w:sz w:val="18"/>
              </w:rPr>
              <w:t>Client Success Manager</w:t>
            </w:r>
          </w:p>
        </w:tc>
      </w:tr>
      <w:tr>
        <w:tc>
          <w:tcPr>
            <w:tcW w:type="dxa" w:w="3360"/>
            <w:vAlign w:val="center"/>
          </w:tcPr>
          <w:p>
            <w:r>
              <w:rPr>
                <w:rFonts w:ascii="Arial" w:hAnsi="Arial"/>
                <w:sz w:val="18"/>
              </w:rPr>
              <w:t>CMS access level unclear</w:t>
            </w:r>
          </w:p>
        </w:tc>
        <w:tc>
          <w:tcPr>
            <w:tcW w:type="dxa" w:w="3360"/>
            <w:vAlign w:val="center"/>
          </w:tcPr>
          <w:p>
            <w:r>
              <w:rPr>
                <w:rFonts w:ascii="Arial" w:hAnsi="Arial"/>
                <w:sz w:val="18"/>
              </w:rPr>
              <w:t>SEO on-page and technical fixes cannot be implemented; recommendations remain theoretical</w:t>
            </w:r>
          </w:p>
        </w:tc>
        <w:tc>
          <w:tcPr>
            <w:tcW w:type="dxa" w:w="3360"/>
            <w:vAlign w:val="center"/>
          </w:tcPr>
          <w:p>
            <w:r>
              <w:rPr>
                <w:rFonts w:ascii="Arial" w:hAnsi="Arial"/>
                <w:sz w:val="18"/>
              </w:rPr>
              <w:t>SEO Lead</w:t>
            </w:r>
          </w:p>
        </w:tc>
      </w:tr>
      <w:tr>
        <w:tc>
          <w:tcPr>
            <w:tcW w:type="dxa" w:w="3360"/>
            <w:vAlign w:val="center"/>
          </w:tcPr>
          <w:p>
            <w:r>
              <w:rPr>
                <w:rFonts w:ascii="Arial" w:hAnsi="Arial"/>
                <w:sz w:val="18"/>
              </w:rPr>
              <w:t>Brand guidelines not received</w:t>
            </w:r>
          </w:p>
        </w:tc>
        <w:tc>
          <w:tcPr>
            <w:tcW w:type="dxa" w:w="3360"/>
            <w:vAlign w:val="center"/>
          </w:tcPr>
          <w:p>
            <w:r>
              <w:rPr>
                <w:rFonts w:ascii="Arial" w:hAnsi="Arial"/>
                <w:sz w:val="18"/>
              </w:rPr>
              <w:t>Ad copy and content cannot be approved for tone or prohibited claims</w:t>
            </w:r>
          </w:p>
        </w:tc>
        <w:tc>
          <w:tcPr>
            <w:tcW w:type="dxa" w:w="3360"/>
            <w:vAlign w:val="center"/>
          </w:tcPr>
          <w:p>
            <w:r>
              <w:rPr>
                <w:rFonts w:ascii="Arial" w:hAnsi="Arial"/>
                <w:sz w:val="18"/>
              </w:rPr>
              <w:t>Client Success Manager</w:t>
            </w:r>
          </w:p>
        </w:tc>
      </w:tr>
    </w:tbl>
    <w:p/>
    <w:p>
      <w:pPr/>
      <w:r>
        <w:rPr>
          <w:b w:val="0"/>
          <w:i w:val="0"/>
        </w:rPr>
      </w:r>
      <w:r>
        <w:rPr>
          <w:b/>
          <w:i w:val="0"/>
        </w:rPr>
        <w:t>Action required:</w:t>
      </w:r>
      <w:r>
        <w:rPr>
          <w:b w:val="0"/>
          <w:i w:val="0"/>
        </w:rPr>
        <w:t xml:space="preserve"> Client Success Manager to chase all three items with the client before the plan moves to execution. No PPC campaign may launch without verified conversion tracking.</w:t>
      </w:r>
    </w:p>
    <w:p>
      <w:pPr>
        <w:jc w:val="center"/>
      </w:pPr>
      <w:r>
        <w:rPr>
          <w:color w:val="D2DCE8"/>
        </w:rPr>
        <w:t>________________________________</w:t>
      </w:r>
    </w:p>
    <w:p>
      <w:pPr>
        <w:pStyle w:val="Heading2"/>
      </w:pPr>
      <w:r>
        <w:rPr>
          <w:b w:val="0"/>
          <w:i w:val="0"/>
        </w:rPr>
        <w:t>3. PPC Execution Plan</w:t>
      </w:r>
    </w:p>
    <w:p>
      <w:pPr/>
      <w:r>
        <w:rPr>
          <w:b w:val="0"/>
          <w:i w:val="0"/>
        </w:rPr>
      </w:r>
      <w:r>
        <w:rPr>
          <w:b/>
          <w:i w:val="0"/>
        </w:rPr>
        <w:t>Campaign:</w:t>
      </w:r>
      <w:r>
        <w:rPr>
          <w:b w:val="0"/>
          <w:i w:val="0"/>
        </w:rPr>
        <w:t xml:space="preserve"> Harbor Homeware Paid Search Efficiency</w:t>
      </w:r>
      <w:r>
        <w:br/>
      </w:r>
      <w:r>
        <w:rPr>
          <w:b w:val="0"/>
          <w:i w:val="0"/>
        </w:rPr>
      </w:r>
      <w:r>
        <w:rPr>
          <w:b/>
          <w:i w:val="0"/>
        </w:rPr>
        <w:t>Monthly budget:</w:t>
      </w:r>
      <w:r>
        <w:rPr>
          <w:b w:val="0"/>
          <w:i w:val="0"/>
        </w:rPr>
        <w:t xml:space="preserve"> $12,500.00</w:t>
      </w:r>
      <w:r>
        <w:br/>
      </w:r>
      <w:r>
        <w:rPr>
          <w:b w:val="0"/>
          <w:i w:val="0"/>
        </w:rPr>
      </w:r>
      <w:r>
        <w:rPr>
          <w:b/>
          <w:i w:val="0"/>
        </w:rPr>
        <w:t>Primary goal:</w:t>
      </w:r>
      <w:r>
        <w:rPr>
          <w:b w:val="0"/>
          <w:i w:val="0"/>
        </w:rPr>
        <w:t xml:space="preserve"> Improve conversion efficiency by tightening keyword intent, negative keywords, and landing-page alignment</w:t>
      </w:r>
    </w:p>
    <w:p>
      <w:pPr>
        <w:pStyle w:val="Heading3"/>
      </w:pPr>
      <w:r>
        <w:rPr>
          <w:b w:val="0"/>
          <w:i w:val="0"/>
        </w:rPr>
        <w:t>3.1 Priority Tasks</w:t>
      </w:r>
    </w:p>
    <w:p>
      <w:pPr/>
      <w:r>
        <w:rPr>
          <w:b w:val="0"/>
          <w:i w:val="0"/>
        </w:rPr>
      </w:r>
      <w:r>
        <w:rPr>
          <w:b/>
          <w:i w:val="0"/>
        </w:rPr>
        <w:t>Week 1: Foundation and verification</w:t>
      </w:r>
      <w:r>
        <w:rPr>
          <w:b w:val="0"/>
          <w:i w:val="0"/>
        </w:rPr>
      </w:r>
    </w:p>
    <w:p>
      <w:pPr>
        <w:pStyle w:val="ListBullet"/>
      </w:pPr>
      <w:r>
        <w:rPr>
          <w:b w:val="0"/>
          <w:i w:val="0"/>
        </w:rPr>
        <w:t>Verify conversion tracking is firing correctly and recording the primary conversion action (ecommerce purchase). If tracking cannot be confirmed, build campaigns in draft state only and do not launch.</w:t>
      </w:r>
    </w:p>
    <w:p>
      <w:pPr>
        <w:pStyle w:val="ListBullet"/>
      </w:pPr>
      <w:r>
        <w:rPr>
          <w:b w:val="0"/>
          <w:i w:val="0"/>
        </w:rPr>
        <w:t>Audit existing keyword groups for intent alignment. Flag any broad match keywords that lack documented justification, per agency QA guidelines (mw-agency-014).</w:t>
      </w:r>
    </w:p>
    <w:p>
      <w:pPr>
        <w:pStyle w:val="ListBullet"/>
      </w:pPr>
      <w:r>
        <w:rPr>
          <w:b w:val="0"/>
          <w:i w:val="0"/>
        </w:rPr>
        <w:t>Review product feed quality. The client has a known constraint of inconsistent product feed attributes (mw-agency-008). Flag specific attribute gaps to the client.</w:t>
      </w:r>
    </w:p>
    <w:p>
      <w:pPr/>
      <w:r>
        <w:rPr>
          <w:b w:val="0"/>
          <w:i w:val="0"/>
        </w:rPr>
      </w:r>
      <w:r>
        <w:rPr>
          <w:b/>
          <w:i w:val="0"/>
        </w:rPr>
        <w:t>Week 2: Negative keyword and segmentation work</w:t>
      </w:r>
      <w:r>
        <w:rPr>
          <w:b w:val="0"/>
          <w:i w:val="0"/>
        </w:rPr>
      </w:r>
    </w:p>
    <w:p>
      <w:pPr>
        <w:pStyle w:val="ListBullet"/>
      </w:pPr>
      <w:r>
        <w:rPr>
          <w:b w:val="0"/>
          <w:i w:val="0"/>
        </w:rPr>
        <w:t>Build or expand negative keyword lists to suppress irrelevant search terms. Attach at least one negative keyword list to every active campaign.</w:t>
      </w:r>
    </w:p>
    <w:p>
      <w:pPr>
        <w:pStyle w:val="ListBullet"/>
      </w:pPr>
      <w:r>
        <w:rPr>
          <w:b w:val="0"/>
          <w:i w:val="0"/>
        </w:rPr>
        <w:t>Segment shopping campaigns by product margin where feed data allows. Higher-margin products should receive proportionally higher budget allocation.</w:t>
      </w:r>
    </w:p>
    <w:p>
      <w:pPr>
        <w:pStyle w:val="ListBullet"/>
      </w:pPr>
      <w:r>
        <w:rPr>
          <w:b w:val="0"/>
          <w:i w:val="0"/>
        </w:rPr>
        <w:t>Confirm all final URLs use HTTPS and that landing pages match ad intent for each ad group.</w:t>
      </w:r>
    </w:p>
    <w:p>
      <w:pPr/>
      <w:r>
        <w:rPr>
          <w:b w:val="0"/>
          <w:i w:val="0"/>
        </w:rPr>
      </w:r>
      <w:r>
        <w:rPr>
          <w:b/>
          <w:i w:val="0"/>
        </w:rPr>
        <w:t>Week 3: Ad copy and QA</w:t>
      </w:r>
      <w:r>
        <w:rPr>
          <w:b w:val="0"/>
          <w:i w:val="0"/>
        </w:rPr>
      </w:r>
    </w:p>
    <w:p>
      <w:pPr>
        <w:pStyle w:val="ListBullet"/>
      </w:pPr>
      <w:r>
        <w:rPr>
          <w:b w:val="0"/>
          <w:i w:val="0"/>
        </w:rPr>
        <w:t>Draft responsive search ads for priority ad groups. Copy must align with brand guidelines once received.</w:t>
      </w:r>
    </w:p>
    <w:p>
      <w:pPr>
        <w:pStyle w:val="ListBullet"/>
      </w:pPr>
      <w:r>
        <w:rPr>
          <w:b w:val="0"/>
          <w:i w:val="0"/>
        </w:rPr>
        <w:t>Run full pre-launch QA checklist per agency SOP (mw-agency-003): naming convention, match type review, negative list attachment, landing page alignment, URL check, budget confirmation.</w:t>
      </w:r>
    </w:p>
    <w:p>
      <w:pPr>
        <w:pStyle w:val="ListBullet"/>
      </w:pPr>
      <w:r>
        <w:rPr>
          <w:b w:val="0"/>
          <w:i w:val="0"/>
        </w:rPr>
        <w:t>Document any QA failures and resolve before launch.</w:t>
      </w:r>
    </w:p>
    <w:p>
      <w:pPr/>
      <w:r>
        <w:rPr>
          <w:b w:val="0"/>
          <w:i w:val="0"/>
        </w:rPr>
      </w:r>
      <w:r>
        <w:rPr>
          <w:b/>
          <w:i w:val="0"/>
        </w:rPr>
        <w:t>Week 4: Launch and initial monitoring</w:t>
      </w:r>
      <w:r>
        <w:rPr>
          <w:b w:val="0"/>
          <w:i w:val="0"/>
        </w:rPr>
      </w:r>
    </w:p>
    <w:p>
      <w:pPr>
        <w:pStyle w:val="ListBullet"/>
      </w:pPr>
      <w:r>
        <w:rPr>
          <w:b w:val="0"/>
          <w:i w:val="0"/>
        </w:rPr>
        <w:t>Launch verified campaigns. If tracking is still unresolved, hold in draft and escalate to Account Manager.</w:t>
      </w:r>
    </w:p>
    <w:p>
      <w:pPr>
        <w:pStyle w:val="ListBullet"/>
      </w:pPr>
      <w:r>
        <w:rPr>
          <w:b w:val="0"/>
          <w:i w:val="0"/>
        </w:rPr>
        <w:t>Pull initial search term report to identify early waste and add negatives as needed.</w:t>
      </w:r>
    </w:p>
    <w:p>
      <w:pPr>
        <w:pStyle w:val="ListBullet"/>
      </w:pPr>
      <w:r>
        <w:rPr>
          <w:b w:val="0"/>
          <w:i w:val="0"/>
        </w:rPr>
        <w:t>Capture spend pacing data for the monthly report.</w:t>
      </w:r>
    </w:p>
    <w:p>
      <w:pPr>
        <w:pStyle w:val="Heading3"/>
      </w:pPr>
      <w:r>
        <w:rPr>
          <w:b w:val="0"/>
          <w:i w:val="0"/>
        </w:rPr>
        <w:t>3.2 Budget Allocation Guidance</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Area</w:t>
            </w:r>
          </w:p>
        </w:tc>
        <w:tc>
          <w:tcPr>
            <w:tcW w:type="dxa" w:w="3360"/>
            <w:vAlign w:val="center"/>
          </w:tcPr>
          <w:p>
            <w:r>
              <w:rPr>
                <w:rFonts w:ascii="Arial" w:hAnsi="Arial"/>
                <w:b/>
                <w:sz w:val="18"/>
              </w:rPr>
              <w:t>Indicative Allocation</w:t>
            </w:r>
          </w:p>
        </w:tc>
        <w:tc>
          <w:tcPr>
            <w:tcW w:type="dxa" w:w="3360"/>
            <w:vAlign w:val="center"/>
          </w:tcPr>
          <w:p>
            <w:r>
              <w:rPr>
                <w:rFonts w:ascii="Arial" w:hAnsi="Arial"/>
                <w:b/>
                <w:sz w:val="18"/>
              </w:rPr>
              <w:t>Rationale</w:t>
            </w:r>
          </w:p>
        </w:tc>
      </w:tr>
      <w:tr>
        <w:tc>
          <w:tcPr>
            <w:tcW w:type="dxa" w:w="3360"/>
            <w:vAlign w:val="center"/>
          </w:tcPr>
          <w:p>
            <w:r>
              <w:rPr>
                <w:rFonts w:ascii="Arial" w:hAnsi="Arial"/>
                <w:sz w:val="18"/>
              </w:rPr>
              <w:t>Shopping campaigns (margin-segmented)</w:t>
            </w:r>
          </w:p>
        </w:tc>
        <w:tc>
          <w:tcPr>
            <w:tcW w:type="dxa" w:w="3360"/>
            <w:vAlign w:val="center"/>
          </w:tcPr>
          <w:p>
            <w:r>
              <w:rPr>
                <w:rFonts w:ascii="Arial" w:hAnsi="Arial"/>
                <w:sz w:val="18"/>
              </w:rPr>
              <w:t>Priority share of budget</w:t>
            </w:r>
          </w:p>
        </w:tc>
        <w:tc>
          <w:tcPr>
            <w:tcW w:type="dxa" w:w="3360"/>
            <w:vAlign w:val="center"/>
          </w:tcPr>
          <w:p>
            <w:r>
              <w:rPr>
                <w:rFonts w:ascii="Arial" w:hAnsi="Arial"/>
                <w:sz w:val="18"/>
              </w:rPr>
              <w:t>Direct revenue driver; feed quality work in Week 1 unlocks this</w:t>
            </w:r>
          </w:p>
        </w:tc>
      </w:tr>
      <w:tr>
        <w:tc>
          <w:tcPr>
            <w:tcW w:type="dxa" w:w="3360"/>
            <w:vAlign w:val="center"/>
          </w:tcPr>
          <w:p>
            <w:r>
              <w:rPr>
                <w:rFonts w:ascii="Arial" w:hAnsi="Arial"/>
                <w:sz w:val="18"/>
              </w:rPr>
              <w:t>Paid search (high-intent keywords)</w:t>
            </w:r>
          </w:p>
        </w:tc>
        <w:tc>
          <w:tcPr>
            <w:tcW w:type="dxa" w:w="3360"/>
            <w:vAlign w:val="center"/>
          </w:tcPr>
          <w:p>
            <w:r>
              <w:rPr>
                <w:rFonts w:ascii="Arial" w:hAnsi="Arial"/>
                <w:sz w:val="18"/>
              </w:rPr>
              <w:t>Secondary allocation</w:t>
            </w:r>
          </w:p>
        </w:tc>
        <w:tc>
          <w:tcPr>
            <w:tcW w:type="dxa" w:w="3360"/>
            <w:vAlign w:val="center"/>
          </w:tcPr>
          <w:p>
            <w:r>
              <w:rPr>
                <w:rFonts w:ascii="Arial" w:hAnsi="Arial"/>
                <w:sz w:val="18"/>
              </w:rPr>
              <w:t>Tightly scoped to transactional intent only</w:t>
            </w:r>
          </w:p>
        </w:tc>
      </w:tr>
      <w:tr>
        <w:tc>
          <w:tcPr>
            <w:tcW w:type="dxa" w:w="3360"/>
            <w:vAlign w:val="center"/>
          </w:tcPr>
          <w:p>
            <w:r>
              <w:rPr>
                <w:rFonts w:ascii="Arial" w:hAnsi="Arial"/>
                <w:sz w:val="18"/>
              </w:rPr>
              <w:t>Contingency / reallocation reserve</w:t>
            </w:r>
          </w:p>
        </w:tc>
        <w:tc>
          <w:tcPr>
            <w:tcW w:type="dxa" w:w="3360"/>
            <w:vAlign w:val="center"/>
          </w:tcPr>
          <w:p>
            <w:r>
              <w:rPr>
                <w:rFonts w:ascii="Arial" w:hAnsi="Arial"/>
                <w:sz w:val="18"/>
              </w:rPr>
              <w:t>Small reserve</w:t>
            </w:r>
          </w:p>
        </w:tc>
        <w:tc>
          <w:tcPr>
            <w:tcW w:type="dxa" w:w="3360"/>
            <w:vAlign w:val="center"/>
          </w:tcPr>
          <w:p>
            <w:r>
              <w:rPr>
                <w:rFonts w:ascii="Arial" w:hAnsi="Arial"/>
                <w:sz w:val="18"/>
              </w:rPr>
              <w:t>Allows mid-month shift if one campaign underperforms</w:t>
            </w:r>
          </w:p>
        </w:tc>
      </w:tr>
    </w:tbl>
    <w:p/>
    <w:p>
      <w:pPr/>
      <w:r>
        <w:rPr>
          <w:b w:val="0"/>
          <w:i w:val="0"/>
        </w:rPr>
        <w:t>Exact split to be confirmed by PPC Lead once feed audit</w:t>
      </w:r>
    </w:p>
    <w:p>
      <w:pPr>
        <w:pStyle w:val="Heading3"/>
      </w:pPr>
      <w:r>
        <w:t>Data Analyst Agent</w:t>
      </w:r>
    </w:p>
    <w:p>
      <w:pPr>
        <w:pStyle w:val="Heading1"/>
      </w:pPr>
      <w:r>
        <w:rPr>
          <w:b w:val="0"/>
          <w:i w:val="0"/>
        </w:rPr>
        <w:t>Harbor Homeware: Data Analyst Review</w:t>
      </w:r>
    </w:p>
    <w:p>
      <w:pPr/>
      <w:r>
        <w:rPr>
          <w:b w:val="0"/>
          <w:i w:val="0"/>
        </w:rPr>
      </w:r>
      <w:r>
        <w:rPr>
          <w:b/>
          <w:i w:val="0"/>
        </w:rPr>
        <w:t>Prepared by:</w:t>
      </w:r>
      <w:r>
        <w:rPr>
          <w:b w:val="0"/>
          <w:i w:val="0"/>
        </w:rPr>
        <w:t xml:space="preserve"> Data Analyst Agent</w:t>
      </w:r>
      <w:r>
        <w:br/>
      </w:r>
      <w:r>
        <w:rPr>
          <w:b w:val="0"/>
          <w:i w:val="0"/>
        </w:rPr>
      </w:r>
      <w:r>
        <w:rPr>
          <w:b/>
          <w:i w:val="0"/>
        </w:rPr>
        <w:t>Status:</w:t>
      </w:r>
      <w:r>
        <w:rPr>
          <w:b w:val="0"/>
          <w:i w:val="0"/>
        </w:rPr>
        <w:t xml:space="preserve"> Pending approval before execution</w:t>
      </w:r>
      <w:r>
        <w:br/>
      </w:r>
      <w:r>
        <w:rPr>
          <w:b w:val="0"/>
          <w:i w:val="0"/>
        </w:rPr>
      </w:r>
      <w:r>
        <w:rPr>
          <w:b/>
          <w:i w:val="0"/>
        </w:rPr>
        <w:t>Plan period:</w:t>
      </w:r>
      <w:r>
        <w:rPr>
          <w:b w:val="0"/>
          <w:i w:val="0"/>
        </w:rPr>
        <w:t xml:space="preserve"> Next calendar month</w:t>
      </w:r>
      <w:r>
        <w:br/>
      </w:r>
      <w:r>
        <w:rPr>
          <w:b w:val="0"/>
          <w:i w:val="0"/>
        </w:rPr>
      </w:r>
      <w:r>
        <w:rPr>
          <w:b/>
          <w:i w:val="0"/>
        </w:rPr>
        <w:t>Input reviewed:</w:t>
      </w:r>
      <w:r>
        <w:rPr>
          <w:b w:val="0"/>
          <w:i w:val="0"/>
        </w:rPr>
        <w:t xml:space="preserve"> Account Manager Agent execution plan, retrieved agency source documents</w:t>
      </w:r>
    </w:p>
    <w:p>
      <w:pPr>
        <w:jc w:val="center"/>
      </w:pPr>
      <w:r>
        <w:rPr>
          <w:color w:val="D2DCE8"/>
        </w:rPr>
        <w:t>________________________________</w:t>
      </w:r>
    </w:p>
    <w:p>
      <w:pPr>
        <w:pStyle w:val="Heading2"/>
      </w:pPr>
      <w:r>
        <w:rPr>
          <w:b w:val="0"/>
          <w:i w:val="0"/>
        </w:rPr>
        <w:t>1. Analyst Role and Scope</w:t>
      </w:r>
    </w:p>
    <w:p>
      <w:pPr/>
      <w:r>
        <w:rPr>
          <w:b w:val="0"/>
          <w:i w:val="0"/>
        </w:rPr>
        <w:t>This note reviews the Account Manager Agent's execution plan from a performance analysis perspective. It identifies what data and measurement infrastructure must be in place, flags analytical risks, and defines the metrics framework that will support the PPC and SEO execution plan and the monthly report.</w:t>
      </w:r>
    </w:p>
    <w:p>
      <w:pPr/>
      <w:r>
        <w:rPr>
          <w:b w:val="0"/>
          <w:i w:val="0"/>
        </w:rPr>
        <w:t>No live platform access is available. All observations are based on the agency source documents and the synthetic client profile for Harbor Homeware.</w:t>
      </w:r>
    </w:p>
    <w:p>
      <w:pPr>
        <w:jc w:val="center"/>
      </w:pPr>
      <w:r>
        <w:rPr>
          <w:color w:val="D2DCE8"/>
        </w:rPr>
        <w:t>________________________________</w:t>
      </w:r>
    </w:p>
    <w:p>
      <w:pPr>
        <w:pStyle w:val="Heading2"/>
      </w:pPr>
      <w:r>
        <w:rPr>
          <w:b w:val="0"/>
          <w:i w:val="0"/>
        </w:rPr>
        <w:t>2. Critical Data Gaps</w:t>
      </w:r>
    </w:p>
    <w:p>
      <w:pPr/>
      <w:r>
        <w:rPr>
          <w:b w:val="0"/>
          <w:i w:val="0"/>
        </w:rPr>
        <w:t>Before any performance analysis can be meaningful, the following gaps must be resolved. These are distinct from the operational blockers already logged by the Account Manager Agent, though some overlap.</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Gap</w:t>
            </w:r>
          </w:p>
        </w:tc>
        <w:tc>
          <w:tcPr>
            <w:tcW w:type="dxa" w:w="3360"/>
            <w:vAlign w:val="center"/>
          </w:tcPr>
          <w:p>
            <w:r>
              <w:rPr>
                <w:rFonts w:ascii="Arial" w:hAnsi="Arial"/>
                <w:b/>
                <w:sz w:val="18"/>
              </w:rPr>
              <w:t>Analytical Impact</w:t>
            </w:r>
          </w:p>
        </w:tc>
        <w:tc>
          <w:tcPr>
            <w:tcW w:type="dxa" w:w="3360"/>
            <w:vAlign w:val="center"/>
          </w:tcPr>
          <w:p>
            <w:r>
              <w:rPr>
                <w:rFonts w:ascii="Arial" w:hAnsi="Arial"/>
                <w:b/>
                <w:sz w:val="18"/>
              </w:rPr>
              <w:t>Dependency</w:t>
            </w:r>
          </w:p>
        </w:tc>
      </w:tr>
      <w:tr>
        <w:tc>
          <w:tcPr>
            <w:tcW w:type="dxa" w:w="3360"/>
            <w:vAlign w:val="center"/>
          </w:tcPr>
          <w:p>
            <w:r>
              <w:rPr>
                <w:rFonts w:ascii="Arial" w:hAnsi="Arial"/>
                <w:sz w:val="18"/>
              </w:rPr>
              <w:t>Analytics access not confirmed</w:t>
            </w:r>
          </w:p>
        </w:tc>
        <w:tc>
          <w:tcPr>
            <w:tcW w:type="dxa" w:w="3360"/>
            <w:vAlign w:val="center"/>
          </w:tcPr>
          <w:p>
            <w:r>
              <w:rPr>
                <w:rFonts w:ascii="Arial" w:hAnsi="Arial"/>
                <w:sz w:val="18"/>
              </w:rPr>
              <w:t>Cannot establish baseline organic sessions, conversion rates, or channel attribution</w:t>
            </w:r>
          </w:p>
        </w:tc>
        <w:tc>
          <w:tcPr>
            <w:tcW w:type="dxa" w:w="3360"/>
            <w:vAlign w:val="center"/>
          </w:tcPr>
          <w:p>
            <w:r>
              <w:rPr>
                <w:rFonts w:ascii="Arial" w:hAnsi="Arial"/>
                <w:sz w:val="18"/>
              </w:rPr>
              <w:t>Client must grant access before month starts</w:t>
            </w:r>
          </w:p>
        </w:tc>
      </w:tr>
      <w:tr>
        <w:tc>
          <w:tcPr>
            <w:tcW w:type="dxa" w:w="3360"/>
            <w:vAlign w:val="center"/>
          </w:tcPr>
          <w:p>
            <w:r>
              <w:rPr>
                <w:rFonts w:ascii="Arial" w:hAnsi="Arial"/>
                <w:sz w:val="18"/>
              </w:rPr>
              <w:t>Conversion tracking unverified</w:t>
            </w:r>
          </w:p>
        </w:tc>
        <w:tc>
          <w:tcPr>
            <w:tcW w:type="dxa" w:w="3360"/>
            <w:vAlign w:val="center"/>
          </w:tcPr>
          <w:p>
            <w:r>
              <w:rPr>
                <w:rFonts w:ascii="Arial" w:hAnsi="Arial"/>
                <w:sz w:val="18"/>
              </w:rPr>
              <w:t>PPC cost-per-conversion and conversion rate metrics will be unreliable or absent</w:t>
            </w:r>
          </w:p>
        </w:tc>
        <w:tc>
          <w:tcPr>
            <w:tcW w:type="dxa" w:w="3360"/>
            <w:vAlign w:val="center"/>
          </w:tcPr>
          <w:p>
            <w:r>
              <w:rPr>
                <w:rFonts w:ascii="Arial" w:hAnsi="Arial"/>
                <w:sz w:val="18"/>
              </w:rPr>
              <w:t>PPC Lead to verify in Week 1</w:t>
            </w:r>
          </w:p>
        </w:tc>
      </w:tr>
      <w:tr>
        <w:tc>
          <w:tcPr>
            <w:tcW w:type="dxa" w:w="3360"/>
            <w:vAlign w:val="center"/>
          </w:tcPr>
          <w:p>
            <w:r>
              <w:rPr>
                <w:rFonts w:ascii="Arial" w:hAnsi="Arial"/>
                <w:sz w:val="18"/>
              </w:rPr>
              <w:t>No historical SEO data noted</w:t>
            </w:r>
          </w:p>
        </w:tc>
        <w:tc>
          <w:tcPr>
            <w:tcW w:type="dxa" w:w="3360"/>
            <w:vAlign w:val="center"/>
          </w:tcPr>
          <w:p>
            <w:r>
              <w:rPr>
                <w:rFonts w:ascii="Arial" w:hAnsi="Arial"/>
                <w:sz w:val="18"/>
              </w:rPr>
              <w:t>Cannot calculate ranking movement, trend direction, or content gap size with confidence</w:t>
            </w:r>
          </w:p>
        </w:tc>
        <w:tc>
          <w:tcPr>
            <w:tcW w:type="dxa" w:w="3360"/>
            <w:vAlign w:val="center"/>
          </w:tcPr>
          <w:p>
            <w:r>
              <w:rPr>
                <w:rFonts w:ascii="Arial" w:hAnsi="Arial"/>
                <w:sz w:val="18"/>
              </w:rPr>
              <w:t>SEO Lead to establish baseline at crawl stage</w:t>
            </w:r>
          </w:p>
        </w:tc>
      </w:tr>
      <w:tr>
        <w:tc>
          <w:tcPr>
            <w:tcW w:type="dxa" w:w="3360"/>
            <w:vAlign w:val="center"/>
          </w:tcPr>
          <w:p>
            <w:r>
              <w:rPr>
                <w:rFonts w:ascii="Arial" w:hAnsi="Arial"/>
                <w:sz w:val="18"/>
              </w:rPr>
              <w:t>Product feed quality inconsistent</w:t>
            </w:r>
          </w:p>
        </w:tc>
        <w:tc>
          <w:tcPr>
            <w:tcW w:type="dxa" w:w="3360"/>
            <w:vAlign w:val="center"/>
          </w:tcPr>
          <w:p>
            <w:r>
              <w:rPr>
                <w:rFonts w:ascii="Arial" w:hAnsi="Arial"/>
                <w:sz w:val="18"/>
              </w:rPr>
              <w:t>Shopping campaign performance data will be fragmented; margin-based segmentation may be incomplete</w:t>
            </w:r>
          </w:p>
        </w:tc>
        <w:tc>
          <w:tcPr>
            <w:tcW w:type="dxa" w:w="3360"/>
            <w:vAlign w:val="center"/>
          </w:tcPr>
          <w:p>
            <w:r>
              <w:rPr>
                <w:rFonts w:ascii="Arial" w:hAnsi="Arial"/>
                <w:sz w:val="18"/>
              </w:rPr>
              <w:t>PPC Lead and client to resolve feed attributes in Week 1</w:t>
            </w:r>
          </w:p>
        </w:tc>
      </w:tr>
      <w:tr>
        <w:tc>
          <w:tcPr>
            <w:tcW w:type="dxa" w:w="3360"/>
            <w:vAlign w:val="center"/>
          </w:tcPr>
          <w:p>
            <w:r>
              <w:rPr>
                <w:rFonts w:ascii="Arial" w:hAnsi="Arial"/>
                <w:sz w:val="18"/>
              </w:rPr>
              <w:t>Primary conversion action not confirmed in writing</w:t>
            </w:r>
          </w:p>
        </w:tc>
        <w:tc>
          <w:tcPr>
            <w:tcW w:type="dxa" w:w="3360"/>
            <w:vAlign w:val="center"/>
          </w:tcPr>
          <w:p>
            <w:r>
              <w:rPr>
                <w:rFonts w:ascii="Arial" w:hAnsi="Arial"/>
                <w:sz w:val="18"/>
              </w:rPr>
              <w:t>Report metrics may track the wrong event</w:t>
            </w:r>
          </w:p>
        </w:tc>
        <w:tc>
          <w:tcPr>
            <w:tcW w:type="dxa" w:w="3360"/>
            <w:vAlign w:val="center"/>
          </w:tcPr>
          <w:p>
            <w:r>
              <w:rPr>
                <w:rFonts w:ascii="Arial" w:hAnsi="Arial"/>
                <w:sz w:val="18"/>
              </w:rPr>
              <w:t>Client Success Manager to confirm before launch</w:t>
            </w:r>
          </w:p>
        </w:tc>
      </w:tr>
    </w:tbl>
    <w:p/>
    <w:p>
      <w:pPr/>
      <w:r>
        <w:rPr>
          <w:b w:val="0"/>
          <w:i w:val="0"/>
        </w:rPr>
      </w:r>
      <w:r>
        <w:rPr>
          <w:b/>
          <w:i w:val="0"/>
        </w:rPr>
        <w:t>What is missing from source context:</w:t>
      </w:r>
      <w:r>
        <w:rPr>
          <w:b w:val="0"/>
          <w:i w:val="0"/>
        </w:rPr>
        <w:t xml:space="preserve"> No synthetic performance data (impressions, clicks, spend, sessions, rankings) has been provided for Harbor Homeware. The analysis below is therefore structured around what must be measured and how, rather than observed trends. If historical data becomes available, this section should be updated before the plan is approved for execution.</w:t>
      </w:r>
    </w:p>
    <w:p>
      <w:pPr>
        <w:jc w:val="center"/>
      </w:pPr>
      <w:r>
        <w:rPr>
          <w:color w:val="D2DCE8"/>
        </w:rPr>
        <w:t>________________________________</w:t>
      </w:r>
    </w:p>
    <w:p>
      <w:pPr>
        <w:pStyle w:val="Heading2"/>
      </w:pPr>
      <w:r>
        <w:rPr>
          <w:b w:val="0"/>
          <w:i w:val="0"/>
        </w:rPr>
        <w:t>3. Baseline Metrics to Establish in Week 1</w:t>
      </w:r>
    </w:p>
    <w:p>
      <w:pPr/>
      <w:r>
        <w:rPr>
          <w:b w:val="0"/>
          <w:i w:val="0"/>
        </w:rPr>
        <w:t>The following baselines must be captured before execution begins. Without them, end-of-month reporting cannot show movement.</w:t>
      </w:r>
    </w:p>
    <w:p>
      <w:pPr>
        <w:pStyle w:val="Heading3"/>
      </w:pPr>
      <w:r>
        <w:rPr>
          <w:b w:val="0"/>
          <w:i w:val="0"/>
        </w:rPr>
        <w:t>3.1 PPC Baselines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tcPr>
          <w:p>
            <w:r>
              <w:rPr>
                <w:rFonts w:ascii="Arial" w:hAnsi="Arial"/>
                <w:b/>
                <w:sz w:val="18"/>
              </w:rPr>
              <w:t>Metric</w:t>
            </w:r>
          </w:p>
        </w:tc>
        <w:tc>
          <w:tcPr>
            <w:tcW w:type="dxa" w:w="5040"/>
            <w:vAlign w:val="center"/>
          </w:tcPr>
          <w:p>
            <w:r>
              <w:rPr>
                <w:rFonts w:ascii="Arial" w:hAnsi="Arial"/>
                <w:b/>
                <w:sz w:val="18"/>
              </w:rPr>
              <w:t>Why It Matters</w:t>
            </w:r>
          </w:p>
        </w:tc>
      </w:tr>
      <w:tr>
        <w:tc>
          <w:tcPr>
            <w:tcW w:type="dxa" w:w="5040"/>
            <w:vAlign w:val="center"/>
          </w:tcPr>
          <w:p>
            <w:r>
              <w:rPr>
                <w:rFonts w:ascii="Arial" w:hAnsi="Arial"/>
                <w:sz w:val="18"/>
              </w:rPr>
              <w:t>Current spend rate and pacing</w:t>
            </w:r>
          </w:p>
        </w:tc>
        <w:tc>
          <w:tcPr>
            <w:tcW w:type="dxa" w:w="5040"/>
            <w:vAlign w:val="center"/>
          </w:tcPr>
          <w:p>
            <w:r>
              <w:rPr>
                <w:rFonts w:ascii="Arial" w:hAnsi="Arial"/>
                <w:sz w:val="18"/>
              </w:rPr>
              <w:t>Confirms whether $12,500 budget is being used efficiently or is over/under-pacing</w:t>
            </w:r>
          </w:p>
        </w:tc>
      </w:tr>
      <w:tr>
        <w:tc>
          <w:tcPr>
            <w:tcW w:type="dxa" w:w="5040"/>
            <w:vAlign w:val="center"/>
          </w:tcPr>
          <w:p>
            <w:r>
              <w:rPr>
                <w:rFonts w:ascii="Arial" w:hAnsi="Arial"/>
                <w:sz w:val="18"/>
              </w:rPr>
              <w:t>Impressions and click-through rate by campaign</w:t>
            </w:r>
          </w:p>
        </w:tc>
        <w:tc>
          <w:tcPr>
            <w:tcW w:type="dxa" w:w="5040"/>
            <w:vAlign w:val="center"/>
          </w:tcPr>
          <w:p>
            <w:r>
              <w:rPr>
                <w:rFonts w:ascii="Arial" w:hAnsi="Arial"/>
                <w:sz w:val="18"/>
              </w:rPr>
              <w:t>Identifies visibility and relevance problems before new keywords are added</w:t>
            </w:r>
          </w:p>
        </w:tc>
      </w:tr>
      <w:tr>
        <w:tc>
          <w:tcPr>
            <w:tcW w:type="dxa" w:w="5040"/>
            <w:vAlign w:val="center"/>
          </w:tcPr>
          <w:p>
            <w:r>
              <w:rPr>
                <w:rFonts w:ascii="Arial" w:hAnsi="Arial"/>
                <w:sz w:val="18"/>
              </w:rPr>
              <w:t>Current cost per click by keyword group</w:t>
            </w:r>
          </w:p>
        </w:tc>
        <w:tc>
          <w:tcPr>
            <w:tcW w:type="dxa" w:w="5040"/>
            <w:vAlign w:val="center"/>
          </w:tcPr>
          <w:p>
            <w:r>
              <w:rPr>
                <w:rFonts w:ascii="Arial" w:hAnsi="Arial"/>
                <w:sz w:val="18"/>
              </w:rPr>
              <w:t>Sets a benchmark to measure efficiency gains from negative keyword and intent work</w:t>
            </w:r>
          </w:p>
        </w:tc>
      </w:tr>
      <w:tr>
        <w:tc>
          <w:tcPr>
            <w:tcW w:type="dxa" w:w="5040"/>
            <w:vAlign w:val="center"/>
          </w:tcPr>
          <w:p>
            <w:r>
              <w:rPr>
                <w:rFonts w:ascii="Arial" w:hAnsi="Arial"/>
                <w:sz w:val="18"/>
              </w:rPr>
              <w:t>Conversion rate and cost per conversion</w:t>
            </w:r>
          </w:p>
        </w:tc>
        <w:tc>
          <w:tcPr>
            <w:tcW w:type="dxa" w:w="5040"/>
            <w:vAlign w:val="center"/>
          </w:tcPr>
          <w:p>
            <w:r>
              <w:rPr>
                <w:rFonts w:ascii="Arial" w:hAnsi="Arial"/>
                <w:sz w:val="18"/>
              </w:rPr>
              <w:t>Core efficiency metric; cannot be tracked without verified conversion tracking</w:t>
            </w:r>
          </w:p>
        </w:tc>
      </w:tr>
      <w:tr>
        <w:tc>
          <w:tcPr>
            <w:tcW w:type="dxa" w:w="5040"/>
            <w:vAlign w:val="center"/>
          </w:tcPr>
          <w:p>
            <w:r>
              <w:rPr>
                <w:rFonts w:ascii="Arial" w:hAnsi="Arial"/>
                <w:sz w:val="18"/>
              </w:rPr>
              <w:t>Search term report snapshot</w:t>
            </w:r>
          </w:p>
        </w:tc>
        <w:tc>
          <w:tcPr>
            <w:tcW w:type="dxa" w:w="5040"/>
            <w:vAlign w:val="center"/>
          </w:tcPr>
          <w:p>
            <w:r>
              <w:rPr>
                <w:rFonts w:ascii="Arial" w:hAnsi="Arial"/>
                <w:sz w:val="18"/>
              </w:rPr>
              <w:t>Reveals existing waste before negative keyword lists are built</w:t>
            </w:r>
          </w:p>
        </w:tc>
      </w:tr>
      <w:tr>
        <w:tc>
          <w:tcPr>
            <w:tcW w:type="dxa" w:w="5040"/>
            <w:vAlign w:val="center"/>
          </w:tcPr>
          <w:p>
            <w:r>
              <w:rPr>
                <w:rFonts w:ascii="Arial" w:hAnsi="Arial"/>
                <w:sz w:val="18"/>
              </w:rPr>
              <w:t>Shopping campaign impression share</w:t>
            </w:r>
          </w:p>
        </w:tc>
        <w:tc>
          <w:tcPr>
            <w:tcW w:type="dxa" w:w="5040"/>
            <w:vAlign w:val="center"/>
          </w:tcPr>
          <w:p>
            <w:r>
              <w:rPr>
                <w:rFonts w:ascii="Arial" w:hAnsi="Arial"/>
                <w:sz w:val="18"/>
              </w:rPr>
              <w:t>Shows whether budget or quality is limiting reach for product ads</w:t>
            </w:r>
          </w:p>
        </w:tc>
      </w:tr>
    </w:tbl>
    <w:p/>
    <w:p>
      <w:pPr>
        <w:pStyle w:val="Heading3"/>
      </w:pPr>
      <w:r>
        <w:rPr>
          <w:b w:val="0"/>
          <w:i w:val="0"/>
        </w:rPr>
        <w:t>3.2 SEO Baselines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tcPr>
          <w:p>
            <w:r>
              <w:rPr>
                <w:rFonts w:ascii="Arial" w:hAnsi="Arial"/>
                <w:b/>
                <w:sz w:val="18"/>
              </w:rPr>
              <w:t>Metric</w:t>
            </w:r>
          </w:p>
        </w:tc>
        <w:tc>
          <w:tcPr>
            <w:tcW w:type="dxa" w:w="5040"/>
            <w:vAlign w:val="center"/>
          </w:tcPr>
          <w:p>
            <w:r>
              <w:rPr>
                <w:rFonts w:ascii="Arial" w:hAnsi="Arial"/>
                <w:b/>
                <w:sz w:val="18"/>
              </w:rPr>
              <w:t>Why It Matters</w:t>
            </w:r>
          </w:p>
        </w:tc>
      </w:tr>
      <w:tr>
        <w:tc>
          <w:tcPr>
            <w:tcW w:type="dxa" w:w="5040"/>
            <w:vAlign w:val="center"/>
          </w:tcPr>
          <w:p>
            <w:r>
              <w:rPr>
                <w:rFonts w:ascii="Arial" w:hAnsi="Arial"/>
                <w:sz w:val="18"/>
              </w:rPr>
              <w:t>Organic sessions (total and non-branded split)</w:t>
            </w:r>
          </w:p>
        </w:tc>
        <w:tc>
          <w:tcPr>
            <w:tcW w:type="dxa" w:w="5040"/>
            <w:vAlign w:val="center"/>
          </w:tcPr>
          <w:p>
            <w:r>
              <w:rPr>
                <w:rFonts w:ascii="Arial" w:hAnsi="Arial"/>
                <w:sz w:val="18"/>
              </w:rPr>
              <w:t>Client goal is non-branded growth; branded and non-branded must be separated from day one</w:t>
            </w:r>
          </w:p>
        </w:tc>
      </w:tr>
      <w:tr>
        <w:tc>
          <w:tcPr>
            <w:tcW w:type="dxa" w:w="5040"/>
            <w:vAlign w:val="center"/>
          </w:tcPr>
          <w:p>
            <w:r>
              <w:rPr>
                <w:rFonts w:ascii="Arial" w:hAnsi="Arial"/>
                <w:sz w:val="18"/>
              </w:rPr>
              <w:t>Organic conversion rate</w:t>
            </w:r>
          </w:p>
        </w:tc>
        <w:tc>
          <w:tcPr>
            <w:tcW w:type="dxa" w:w="5040"/>
            <w:vAlign w:val="center"/>
          </w:tcPr>
          <w:p>
            <w:r>
              <w:rPr>
                <w:rFonts w:ascii="Arial" w:hAnsi="Arial"/>
                <w:sz w:val="18"/>
              </w:rPr>
              <w:t>Connects traffic growth to revenue impact for client reporting</w:t>
            </w:r>
          </w:p>
        </w:tc>
      </w:tr>
      <w:tr>
        <w:tc>
          <w:tcPr>
            <w:tcW w:type="dxa" w:w="5040"/>
            <w:vAlign w:val="center"/>
          </w:tcPr>
          <w:p>
            <w:r>
              <w:rPr>
                <w:rFonts w:ascii="Arial" w:hAnsi="Arial"/>
                <w:sz w:val="18"/>
              </w:rPr>
              <w:t>Indexed page count</w:t>
            </w:r>
          </w:p>
        </w:tc>
        <w:tc>
          <w:tcPr>
            <w:tcW w:type="dxa" w:w="5040"/>
            <w:vAlign w:val="center"/>
          </w:tcPr>
          <w:p>
            <w:r>
              <w:rPr>
                <w:rFonts w:ascii="Arial" w:hAnsi="Arial"/>
                <w:sz w:val="18"/>
              </w:rPr>
              <w:t>Establishes whether crawl and indexation issues are already suppressing visibility</w:t>
            </w:r>
          </w:p>
        </w:tc>
      </w:tr>
      <w:tr>
        <w:tc>
          <w:tcPr>
            <w:tcW w:type="dxa" w:w="5040"/>
            <w:vAlign w:val="center"/>
          </w:tcPr>
          <w:p>
            <w:r>
              <w:rPr>
                <w:rFonts w:ascii="Arial" w:hAnsi="Arial"/>
                <w:sz w:val="18"/>
              </w:rPr>
              <w:t>Current rankings for target category topics</w:t>
            </w:r>
          </w:p>
        </w:tc>
        <w:tc>
          <w:tcPr>
            <w:tcW w:type="dxa" w:w="5040"/>
            <w:vAlign w:val="center"/>
          </w:tcPr>
          <w:p>
            <w:r>
              <w:rPr>
                <w:rFonts w:ascii="Arial" w:hAnsi="Arial"/>
                <w:sz w:val="18"/>
              </w:rPr>
              <w:t>Needed to measure ranking movement month over month</w:t>
            </w:r>
          </w:p>
        </w:tc>
      </w:tr>
      <w:tr>
        <w:tc>
          <w:tcPr>
            <w:tcW w:type="dxa" w:w="5040"/>
            <w:vAlign w:val="center"/>
          </w:tcPr>
          <w:p>
            <w:r>
              <w:rPr>
                <w:rFonts w:ascii="Arial" w:hAnsi="Arial"/>
                <w:sz w:val="18"/>
              </w:rPr>
              <w:t>Crawl error and technical issue count</w:t>
            </w:r>
          </w:p>
        </w:tc>
        <w:tc>
          <w:tcPr>
            <w:tcW w:type="dxa" w:w="5040"/>
            <w:vAlign w:val="center"/>
          </w:tcPr>
          <w:p>
            <w:r>
              <w:rPr>
                <w:rFonts w:ascii="Arial" w:hAnsi="Arial"/>
                <w:sz w:val="18"/>
              </w:rPr>
              <w:t>Gives a quantified starting point for technical fix progress</w:t>
            </w:r>
          </w:p>
        </w:tc>
      </w:tr>
      <w:tr>
        <w:tc>
          <w:tcPr>
            <w:tcW w:type="dxa" w:w="5040"/>
            <w:vAlign w:val="center"/>
          </w:tcPr>
          <w:p>
            <w:r>
              <w:rPr>
                <w:rFonts w:ascii="Arial" w:hAnsi="Arial"/>
                <w:sz w:val="18"/>
              </w:rPr>
              <w:t>Thin content page count</w:t>
            </w:r>
          </w:p>
        </w:tc>
        <w:tc>
          <w:tcPr>
            <w:tcW w:type="dxa" w:w="5040"/>
            <w:vAlign w:val="center"/>
          </w:tcPr>
          <w:p>
            <w:r>
              <w:rPr>
                <w:rFonts w:ascii="Arial" w:hAnsi="Arial"/>
                <w:sz w:val="18"/>
              </w:rPr>
              <w:t>Supports prioritisation of content briefs; known risk from client profile</w:t>
            </w:r>
          </w:p>
        </w:tc>
      </w:tr>
    </w:tbl>
    <w:p/>
    <w:p>
      <w:pPr>
        <w:jc w:val="center"/>
      </w:pPr>
      <w:r>
        <w:rPr>
          <w:color w:val="D2DCE8"/>
        </w:rPr>
        <w:t>________________________________</w:t>
      </w:r>
    </w:p>
    <w:p>
      <w:pPr>
        <w:pStyle w:val="Heading2"/>
      </w:pPr>
      <w:r>
        <w:rPr>
          <w:b w:val="0"/>
          <w:i w:val="0"/>
        </w:rPr>
        <w:t>4. Trend and Anomaly Flags</w:t>
      </w:r>
    </w:p>
    <w:p>
      <w:pPr/>
      <w:r>
        <w:rPr>
          <w:b w:val="0"/>
          <w:i w:val="0"/>
        </w:rPr>
        <w:t>Based on the client profile and agency documents, the following patterns are analytically predictable and should be monitored actively.</w:t>
      </w:r>
    </w:p>
    <w:p>
      <w:pPr>
        <w:pStyle w:val="Heading3"/>
      </w:pPr>
      <w:r>
        <w:rPr>
          <w:b w:val="0"/>
          <w:i w:val="0"/>
        </w:rPr>
        <w:t>4.1 PPC</w:t>
      </w:r>
    </w:p>
    <w:p>
      <w:pPr>
        <w:pStyle w:val="ListBullet"/>
      </w:pPr>
      <w:r>
        <w:rPr>
          <w:b w:val="0"/>
          <w:i w:val="0"/>
        </w:rPr>
      </w:r>
      <w:r>
        <w:rPr>
          <w:b/>
          <w:i w:val="0"/>
        </w:rPr>
        <w:t>Broad match waste risk.</w:t>
      </w:r>
      <w:r>
        <w:rPr>
          <w:b w:val="0"/>
          <w:i w:val="0"/>
        </w:rPr>
        <w:t xml:space="preserve"> The agency SOP (mw-agency-003) prohibits broad</w:t>
      </w:r>
    </w:p>
    <w:p>
      <w:pPr>
        <w:pStyle w:val="Heading3"/>
      </w:pPr>
      <w:r>
        <w:t>SEO Strategist</w:t>
      </w:r>
    </w:p>
    <w:p>
      <w:pPr>
        <w:pStyle w:val="Heading1"/>
      </w:pPr>
      <w:r>
        <w:rPr>
          <w:b w:val="0"/>
          <w:i w:val="0"/>
        </w:rPr>
        <w:t>Harbor Homeware: SEO Execution Plan</w:t>
      </w:r>
    </w:p>
    <w:p>
      <w:pPr/>
      <w:r>
        <w:rPr>
          <w:b w:val="0"/>
          <w:i w:val="0"/>
        </w:rPr>
      </w:r>
      <w:r>
        <w:rPr>
          <w:b/>
          <w:i w:val="0"/>
        </w:rPr>
        <w:t>Prepared by:</w:t>
      </w:r>
      <w:r>
        <w:rPr>
          <w:b w:val="0"/>
          <w:i w:val="0"/>
        </w:rPr>
        <w:t xml:space="preserve"> SEO Strategist Agent</w:t>
      </w:r>
      <w:r>
        <w:br/>
      </w:r>
      <w:r>
        <w:rPr>
          <w:b w:val="0"/>
          <w:i w:val="0"/>
        </w:rPr>
      </w:r>
      <w:r>
        <w:rPr>
          <w:b/>
          <w:i w:val="0"/>
        </w:rPr>
        <w:t>Status:</w:t>
      </w:r>
      <w:r>
        <w:rPr>
          <w:b w:val="0"/>
          <w:i w:val="0"/>
        </w:rPr>
        <w:t xml:space="preserve"> Pending internal approval before execution</w:t>
      </w:r>
      <w:r>
        <w:br/>
      </w:r>
      <w:r>
        <w:rPr>
          <w:b w:val="0"/>
          <w:i w:val="0"/>
        </w:rPr>
      </w:r>
      <w:r>
        <w:rPr>
          <w:b/>
          <w:i w:val="0"/>
        </w:rPr>
        <w:t>Plan period:</w:t>
      </w:r>
      <w:r>
        <w:rPr>
          <w:b w:val="0"/>
          <w:i w:val="0"/>
        </w:rPr>
        <w:t xml:space="preserve"> Next calendar month</w:t>
      </w:r>
      <w:r>
        <w:br/>
      </w:r>
      <w:r>
        <w:rPr>
          <w:b w:val="0"/>
          <w:i w:val="0"/>
        </w:rPr>
      </w:r>
      <w:r>
        <w:rPr>
          <w:b/>
          <w:i w:val="0"/>
        </w:rPr>
        <w:t>Campaign:</w:t>
      </w:r>
      <w:r>
        <w:rPr>
          <w:b w:val="0"/>
          <w:i w:val="0"/>
        </w:rPr>
        <w:t xml:space="preserve"> Harbor Homeware Organic Growth Sprint</w:t>
      </w:r>
    </w:p>
    <w:p>
      <w:pPr>
        <w:jc w:val="center"/>
      </w:pPr>
      <w:r>
        <w:rPr>
          <w:color w:val="D2DCE8"/>
        </w:rPr>
        <w:t>________________________________</w:t>
      </w:r>
    </w:p>
    <w:p>
      <w:pPr>
        <w:pStyle w:val="Heading2"/>
      </w:pPr>
      <w:r>
        <w:rPr>
          <w:b w:val="0"/>
          <w:i w:val="0"/>
        </w:rPr>
        <w:t>1. Role and Scope</w:t>
      </w:r>
    </w:p>
    <w:p>
      <w:pPr/>
      <w:r>
        <w:rPr>
          <w:b w:val="0"/>
          <w:i w:val="0"/>
        </w:rPr>
        <w:t>This note covers the SEO execution plan for the Organic Growth Sprint. It addresses technical SEO, content, search-intent mapping, and organic growth actions for the coming sprint. It is written to complement the Account Manager and Data Analyst agent notes already in the workspace.</w:t>
      </w:r>
    </w:p>
    <w:p>
      <w:pPr/>
      <w:r>
        <w:rPr>
          <w:b w:val="0"/>
          <w:i w:val="0"/>
        </w:rPr>
        <w:t>No live platform or analytics access is available. All recommendations are based on the Harbor Homeware synthetic client profile (mw-agency-008), internal kickoff notes (mw-agency-015), and agency standards. Where evidence is missing, it is explicitly flagged.</w:t>
      </w:r>
    </w:p>
    <w:p>
      <w:pPr>
        <w:jc w:val="center"/>
      </w:pPr>
      <w:r>
        <w:rPr>
          <w:color w:val="D2DCE8"/>
        </w:rPr>
        <w:t>________________________________</w:t>
      </w:r>
    </w:p>
    <w:p>
      <w:pPr>
        <w:pStyle w:val="Heading2"/>
      </w:pPr>
      <w:r>
        <w:rPr>
          <w:b w:val="0"/>
          <w:i w:val="0"/>
        </w:rPr>
        <w:t>2. Outstanding Blockers Affecting SEO Execution</w:t>
      </w:r>
    </w:p>
    <w:p>
      <w:pPr/>
      <w:r>
        <w:rPr>
          <w:b w:val="0"/>
          <w:i w:val="0"/>
        </w:rPr>
        <w:t>These blockers were identified at kickoff and directly constrain what SEO work can be completed versus what will remain theoretical.</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Blocker</w:t>
            </w:r>
          </w:p>
        </w:tc>
        <w:tc>
          <w:tcPr>
            <w:tcW w:type="dxa" w:w="3360"/>
            <w:vAlign w:val="center"/>
          </w:tcPr>
          <w:p>
            <w:r>
              <w:rPr>
                <w:rFonts w:ascii="Arial" w:hAnsi="Arial"/>
                <w:b/>
                <w:sz w:val="18"/>
              </w:rPr>
              <w:t>SEO Impact</w:t>
            </w:r>
          </w:p>
        </w:tc>
        <w:tc>
          <w:tcPr>
            <w:tcW w:type="dxa" w:w="3360"/>
            <w:vAlign w:val="center"/>
          </w:tcPr>
          <w:p>
            <w:r>
              <w:rPr>
                <w:rFonts w:ascii="Arial" w:hAnsi="Arial"/>
                <w:b/>
                <w:sz w:val="18"/>
              </w:rPr>
              <w:t>Required Action</w:t>
            </w:r>
          </w:p>
        </w:tc>
      </w:tr>
      <w:tr>
        <w:tc>
          <w:tcPr>
            <w:tcW w:type="dxa" w:w="3360"/>
            <w:vAlign w:val="center"/>
          </w:tcPr>
          <w:p>
            <w:r>
              <w:rPr>
                <w:rFonts w:ascii="Arial" w:hAnsi="Arial"/>
                <w:sz w:val="18"/>
              </w:rPr>
              <w:t>CMS access level unclear</w:t>
            </w:r>
          </w:p>
        </w:tc>
        <w:tc>
          <w:tcPr>
            <w:tcW w:type="dxa" w:w="3360"/>
            <w:vAlign w:val="center"/>
          </w:tcPr>
          <w:p>
            <w:r>
              <w:rPr>
                <w:rFonts w:ascii="Arial" w:hAnsi="Arial"/>
                <w:sz w:val="18"/>
              </w:rPr>
              <w:t>On-page fixes, metadata updates, and content publishing cannot be implemented</w:t>
            </w:r>
          </w:p>
        </w:tc>
        <w:tc>
          <w:tcPr>
            <w:tcW w:type="dxa" w:w="3360"/>
            <w:vAlign w:val="center"/>
          </w:tcPr>
          <w:p>
            <w:r>
              <w:rPr>
                <w:rFonts w:ascii="Arial" w:hAnsi="Arial"/>
                <w:sz w:val="18"/>
              </w:rPr>
              <w:t>Client Success Manager to confirm access level before Week 2</w:t>
            </w:r>
          </w:p>
        </w:tc>
      </w:tr>
      <w:tr>
        <w:tc>
          <w:tcPr>
            <w:tcW w:type="dxa" w:w="3360"/>
            <w:vAlign w:val="center"/>
          </w:tcPr>
          <w:p>
            <w:r>
              <w:rPr>
                <w:rFonts w:ascii="Arial" w:hAnsi="Arial"/>
                <w:sz w:val="18"/>
              </w:rPr>
              <w:t>Analytics access pending</w:t>
            </w:r>
          </w:p>
        </w:tc>
        <w:tc>
          <w:tcPr>
            <w:tcW w:type="dxa" w:w="3360"/>
            <w:vAlign w:val="center"/>
          </w:tcPr>
          <w:p>
            <w:r>
              <w:rPr>
                <w:rFonts w:ascii="Arial" w:hAnsi="Arial"/>
                <w:sz w:val="18"/>
              </w:rPr>
              <w:t>Non-branded organic session baseline cannot be established; ranking movement cannot be tied to traffic outcomes</w:t>
            </w:r>
          </w:p>
        </w:tc>
        <w:tc>
          <w:tcPr>
            <w:tcW w:type="dxa" w:w="3360"/>
            <w:vAlign w:val="center"/>
          </w:tcPr>
          <w:p>
            <w:r>
              <w:rPr>
                <w:rFonts w:ascii="Arial" w:hAnsi="Arial"/>
                <w:sz w:val="18"/>
              </w:rPr>
              <w:t>Client to grant access before crawl analysis begins</w:t>
            </w:r>
          </w:p>
        </w:tc>
      </w:tr>
      <w:tr>
        <w:tc>
          <w:tcPr>
            <w:tcW w:type="dxa" w:w="3360"/>
            <w:vAlign w:val="center"/>
          </w:tcPr>
          <w:p>
            <w:r>
              <w:rPr>
                <w:rFonts w:ascii="Arial" w:hAnsi="Arial"/>
                <w:sz w:val="18"/>
              </w:rPr>
              <w:t>No historical SEO data</w:t>
            </w:r>
          </w:p>
        </w:tc>
        <w:tc>
          <w:tcPr>
            <w:tcW w:type="dxa" w:w="3360"/>
            <w:vAlign w:val="center"/>
          </w:tcPr>
          <w:p>
            <w:r>
              <w:rPr>
                <w:rFonts w:ascii="Arial" w:hAnsi="Arial"/>
                <w:sz w:val="18"/>
              </w:rPr>
              <w:t>Content gap sizing, ranking trend direction, and indexation history are unknown</w:t>
            </w:r>
          </w:p>
        </w:tc>
        <w:tc>
          <w:tcPr>
            <w:tcW w:type="dxa" w:w="3360"/>
            <w:vAlign w:val="center"/>
          </w:tcPr>
          <w:p>
            <w:r>
              <w:rPr>
                <w:rFonts w:ascii="Arial" w:hAnsi="Arial"/>
                <w:sz w:val="18"/>
              </w:rPr>
              <w:t>SEO Lead to establish all baselines at crawl stage in Week 1</w:t>
            </w:r>
          </w:p>
        </w:tc>
      </w:tr>
      <w:tr>
        <w:tc>
          <w:tcPr>
            <w:tcW w:type="dxa" w:w="3360"/>
            <w:vAlign w:val="center"/>
          </w:tcPr>
          <w:p>
            <w:r>
              <w:rPr>
                <w:rFonts w:ascii="Arial" w:hAnsi="Arial"/>
                <w:sz w:val="18"/>
              </w:rPr>
              <w:t>Brand guidelines not received</w:t>
            </w:r>
          </w:p>
        </w:tc>
        <w:tc>
          <w:tcPr>
            <w:tcW w:type="dxa" w:w="3360"/>
            <w:vAlign w:val="center"/>
          </w:tcPr>
          <w:p>
            <w:r>
              <w:rPr>
                <w:rFonts w:ascii="Arial" w:hAnsi="Arial"/>
                <w:sz w:val="18"/>
              </w:rPr>
              <w:t>Content briefs cannot be approved for tone, prohibited claims, or naming conventions</w:t>
            </w:r>
          </w:p>
        </w:tc>
        <w:tc>
          <w:tcPr>
            <w:tcW w:type="dxa" w:w="3360"/>
            <w:vAlign w:val="center"/>
          </w:tcPr>
          <w:p>
            <w:r>
              <w:rPr>
                <w:rFonts w:ascii="Arial" w:hAnsi="Arial"/>
                <w:sz w:val="18"/>
              </w:rPr>
              <w:t>Client Success Manager to obtain before any content is drafted</w:t>
            </w:r>
          </w:p>
        </w:tc>
      </w:tr>
    </w:tbl>
    <w:p/>
    <w:p>
      <w:pPr/>
      <w:r>
        <w:rPr>
          <w:b w:val="0"/>
          <w:i w:val="0"/>
        </w:rPr>
      </w:r>
      <w:r>
        <w:rPr>
          <w:b/>
          <w:i w:val="0"/>
        </w:rPr>
        <w:t>Dependency note:</w:t>
      </w:r>
      <w:r>
        <w:rPr>
          <w:b w:val="0"/>
          <w:i w:val="0"/>
        </w:rPr>
        <w:t xml:space="preserve"> If CMS access is not granted by the end of Week 1, all on-page and technical recommendations will be documented as a prioritized fix list for client-side implementation rather than direct agency execution. This must be communicated to the client clearly.</w:t>
      </w:r>
    </w:p>
    <w:p>
      <w:pPr>
        <w:jc w:val="center"/>
      </w:pPr>
      <w:r>
        <w:rPr>
          <w:color w:val="D2DCE8"/>
        </w:rPr>
        <w:t>________________________________</w:t>
      </w:r>
    </w:p>
    <w:p>
      <w:pPr>
        <w:pStyle w:val="Heading2"/>
      </w:pPr>
      <w:r>
        <w:rPr>
          <w:b w:val="0"/>
          <w:i w:val="0"/>
        </w:rPr>
        <w:t>3. Week-by-Week SEO Task Plan</w:t>
      </w:r>
    </w:p>
    <w:p>
      <w:pPr>
        <w:pStyle w:val="Heading3"/>
      </w:pPr>
      <w:r>
        <w:rPr>
          <w:b w:val="0"/>
          <w:i w:val="0"/>
        </w:rPr>
        <w:t>Week 1: Crawl, Indexation, and Baseline Audit</w:t>
      </w:r>
    </w:p>
    <w:p>
      <w:pPr/>
      <w:r>
        <w:rPr>
          <w:b w:val="0"/>
          <w:i w:val="0"/>
        </w:rPr>
      </w:r>
      <w:r>
        <w:rPr>
          <w:b/>
          <w:i w:val="0"/>
        </w:rPr>
        <w:t>Goal:</w:t>
      </w:r>
      <w:r>
        <w:rPr>
          <w:b w:val="0"/>
          <w:i w:val="0"/>
        </w:rPr>
        <w:t xml:space="preserve"> Establish a quantified starting point for all SEO metrics before any changes are made.</w:t>
      </w:r>
    </w:p>
    <w:p>
      <w:pPr>
        <w:pStyle w:val="ListBullet"/>
      </w:pPr>
      <w:r>
        <w:rPr>
          <w:b w:val="0"/>
          <w:i w:val="0"/>
        </w:rPr>
        <w:t>Run a full site crawl to identify indexation issues, crawl errors, redirect chains, broken internal links, and duplicate content signals.</w:t>
      </w:r>
    </w:p>
    <w:p>
      <w:pPr>
        <w:pStyle w:val="ListBullet"/>
      </w:pPr>
      <w:r>
        <w:rPr>
          <w:b w:val="0"/>
          <w:i w:val="0"/>
        </w:rPr>
        <w:t>Record indexed page count as a baseline metric, as specified in the monthly reporting policy (mw-agency-005).</w:t>
      </w:r>
    </w:p>
    <w:p>
      <w:pPr>
        <w:pStyle w:val="ListBullet"/>
      </w:pPr>
      <w:r>
        <w:rPr>
          <w:b w:val="0"/>
          <w:i w:val="0"/>
        </w:rPr>
        <w:t>Identify thin content pages across the site. The client profile (mw-agency-008) flags thin product page descriptions as a known constraint. Quantify how many pages are affected and which category pages are most commercially important.</w:t>
      </w:r>
    </w:p>
    <w:p>
      <w:pPr>
        <w:pStyle w:val="ListBullet"/>
      </w:pPr>
      <w:r>
        <w:rPr>
          <w:b w:val="0"/>
          <w:i w:val="0"/>
        </w:rPr>
        <w:t>Audit category page metadata: title tags, meta descriptions, heading structure, and canonical tags. Flag any pages with missing, duplicate, or over-length metadata.</w:t>
      </w:r>
    </w:p>
    <w:p>
      <w:pPr>
        <w:pStyle w:val="ListBullet"/>
      </w:pPr>
      <w:r>
        <w:rPr>
          <w:b w:val="0"/>
          <w:i w:val="0"/>
        </w:rPr>
        <w:t>Check page speed and Core Web Vitals status for category and product page templates. Note mobile performance specifically, as this is a common ecommerce weakness.</w:t>
      </w:r>
    </w:p>
    <w:p>
      <w:pPr>
        <w:pStyle w:val="ListBullet"/>
      </w:pPr>
      <w:r>
        <w:rPr>
          <w:b w:val="0"/>
          <w:i w:val="0"/>
        </w:rPr>
        <w:t>Document all technical issues in a prioritized fix list with expected business impact for each item, per agency QA guidelines (mw-agency-014).</w:t>
      </w:r>
    </w:p>
    <w:p>
      <w:pPr/>
      <w:r>
        <w:rPr>
          <w:b w:val="0"/>
          <w:i w:val="0"/>
        </w:rPr>
      </w:r>
      <w:r>
        <w:rPr>
          <w:b/>
          <w:i w:val="0"/>
        </w:rPr>
        <w:t>What is missing:</w:t>
      </w:r>
      <w:r>
        <w:rPr>
          <w:b w:val="0"/>
          <w:i w:val="0"/>
        </w:rPr>
        <w:t xml:space="preserve"> Without analytics access, organic session volume and non-branded traffic split cannot be confirmed at this stage. The crawl will provide structural data, but traffic baselines depend on analytics access being granted.</w:t>
      </w:r>
    </w:p>
    <w:p>
      <w:pPr>
        <w:jc w:val="center"/>
      </w:pPr>
      <w:r>
        <w:rPr>
          <w:color w:val="D2DCE8"/>
        </w:rPr>
        <w:t>________________________________</w:t>
      </w:r>
    </w:p>
    <w:p>
      <w:pPr>
        <w:pStyle w:val="Heading3"/>
      </w:pPr>
      <w:r>
        <w:rPr>
          <w:b w:val="0"/>
          <w:i w:val="0"/>
        </w:rPr>
        <w:t>Week 2: Keyword Research and Search-Intent Mapping</w:t>
      </w:r>
    </w:p>
    <w:p>
      <w:pPr/>
      <w:r>
        <w:rPr>
          <w:b w:val="0"/>
          <w:i w:val="0"/>
        </w:rPr>
      </w:r>
      <w:r>
        <w:rPr>
          <w:b/>
          <w:i w:val="0"/>
        </w:rPr>
        <w:t>Goal:</w:t>
      </w:r>
      <w:r>
        <w:rPr>
          <w:b w:val="0"/>
          <w:i w:val="0"/>
        </w:rPr>
        <w:t xml:space="preserve"> Identify the non-branded keyword opportunities most likely to drive qualified organic sessions to category pages.</w:t>
      </w:r>
    </w:p>
    <w:p>
      <w:pPr>
        <w:pStyle w:val="ListBullet"/>
      </w:pPr>
      <w:r>
        <w:rPr>
          <w:b w:val="0"/>
          <w:i w:val="0"/>
        </w:rPr>
        <w:t>Conduct keyword research focused on non-branded, transactional, and informational queries relevant to kitchen accessories and home organization products.</w:t>
      </w:r>
    </w:p>
    <w:p>
      <w:pPr>
        <w:pStyle w:val="ListBullet"/>
      </w:pPr>
      <w:r>
        <w:rPr>
          <w:b w:val="0"/>
          <w:i w:val="0"/>
        </w:rPr>
        <w:t>Map keywords to existing category pages and product pages. Identify where current pages are targeting the wrong intent or are not targeting any clear query.</w:t>
      </w:r>
    </w:p>
    <w:p>
      <w:pPr>
        <w:pStyle w:val="ListBullet"/>
      </w:pPr>
      <w:r>
        <w:rPr>
          <w:b w:val="0"/>
          <w:i w:val="0"/>
        </w:rPr>
        <w:t>Flag content gaps: topics with meaningful search demand where Harbor Homeware has no indexed page or a page that is too thin to compete.</w:t>
      </w:r>
    </w:p>
    <w:p>
      <w:pPr>
        <w:pStyle w:val="ListBullet"/>
      </w:pPr>
      <w:r>
        <w:rPr>
          <w:b w:val="0"/>
          <w:i w:val="0"/>
        </w:rPr>
        <w:t>Segment keyword targets by intent type:</w:t>
      </w:r>
    </w:p>
    <w:p>
      <w:pPr/>
      <w:r>
        <w:rPr>
          <w:b w:val="0"/>
          <w:i w:val="0"/>
        </w:rPr>
        <w:t>| Intent Type | Example Query Pattern</w:t>
      </w:r>
    </w:p>
    <w:p>
      <w:pPr>
        <w:pStyle w:val="Heading3"/>
      </w:pPr>
      <w:r>
        <w:t>PPC Strategist</w:t>
      </w:r>
    </w:p>
    <w:p>
      <w:pPr>
        <w:pStyle w:val="Heading1"/>
      </w:pPr>
      <w:r>
        <w:rPr>
          <w:b w:val="0"/>
          <w:i w:val="0"/>
        </w:rPr>
        <w:t>Harbor Homeware: PPC Execution Plan</w:t>
      </w:r>
    </w:p>
    <w:p>
      <w:pPr/>
      <w:r>
        <w:rPr>
          <w:b w:val="0"/>
          <w:i w:val="0"/>
        </w:rPr>
      </w:r>
      <w:r>
        <w:rPr>
          <w:b/>
          <w:i w:val="0"/>
        </w:rPr>
        <w:t>Prepared by:</w:t>
      </w:r>
      <w:r>
        <w:rPr>
          <w:b w:val="0"/>
          <w:i w:val="0"/>
        </w:rPr>
        <w:t xml:space="preserve"> PPC Strategist Agent</w:t>
      </w:r>
      <w:r>
        <w:br/>
      </w:r>
      <w:r>
        <w:rPr>
          <w:b w:val="0"/>
          <w:i w:val="0"/>
        </w:rPr>
      </w:r>
      <w:r>
        <w:rPr>
          <w:b/>
          <w:i w:val="0"/>
        </w:rPr>
        <w:t>Status:</w:t>
      </w:r>
      <w:r>
        <w:rPr>
          <w:b w:val="0"/>
          <w:i w:val="0"/>
        </w:rPr>
        <w:t xml:space="preserve"> Pending internal approval before execution</w:t>
      </w:r>
      <w:r>
        <w:br/>
      </w:r>
      <w:r>
        <w:rPr>
          <w:b w:val="0"/>
          <w:i w:val="0"/>
        </w:rPr>
      </w:r>
      <w:r>
        <w:rPr>
          <w:b/>
          <w:i w:val="0"/>
        </w:rPr>
        <w:t>Plan period:</w:t>
      </w:r>
      <w:r>
        <w:rPr>
          <w:b w:val="0"/>
          <w:i w:val="0"/>
        </w:rPr>
        <w:t xml:space="preserve"> Next calendar month</w:t>
      </w:r>
      <w:r>
        <w:br/>
      </w:r>
      <w:r>
        <w:rPr>
          <w:b w:val="0"/>
          <w:i w:val="0"/>
        </w:rPr>
      </w:r>
      <w:r>
        <w:rPr>
          <w:b/>
          <w:i w:val="0"/>
        </w:rPr>
        <w:t>Campaign:</w:t>
      </w:r>
      <w:r>
        <w:rPr>
          <w:b w:val="0"/>
          <w:i w:val="0"/>
        </w:rPr>
        <w:t xml:space="preserve"> Harbor Homeware Paid Search Efficiency</w:t>
      </w:r>
      <w:r>
        <w:br/>
      </w:r>
      <w:r>
        <w:rPr>
          <w:b w:val="0"/>
          <w:i w:val="0"/>
        </w:rPr>
      </w:r>
      <w:r>
        <w:rPr>
          <w:b/>
          <w:i w:val="0"/>
        </w:rPr>
        <w:t>Budget:</w:t>
      </w:r>
      <w:r>
        <w:rPr>
          <w:b w:val="0"/>
          <w:i w:val="0"/>
        </w:rPr>
        <w:t xml:space="preserve"> $12,500.00</w:t>
      </w:r>
    </w:p>
    <w:p>
      <w:pPr>
        <w:jc w:val="center"/>
      </w:pPr>
      <w:r>
        <w:rPr>
          <w:color w:val="D2DCE8"/>
        </w:rPr>
        <w:t>________________________________</w:t>
      </w:r>
    </w:p>
    <w:p>
      <w:pPr>
        <w:pStyle w:val="Heading2"/>
      </w:pPr>
      <w:r>
        <w:rPr>
          <w:b w:val="0"/>
          <w:i w:val="0"/>
        </w:rPr>
        <w:t>1. Role and Scope</w:t>
      </w:r>
    </w:p>
    <w:p>
      <w:pPr/>
      <w:r>
        <w:rPr>
          <w:b w:val="0"/>
          <w:i w:val="0"/>
        </w:rPr>
        <w:t>This note covers the paid search execution plan for the Harbor Homeware Paid Search Efficiency campaign. It addresses budget allocation, keyword strategy, negative keyword build, ad copy, and landing-page alignment. It is written to complement the Account Manager, Data Analyst, and SEO Strategist notes already in the workspace.</w:t>
      </w:r>
    </w:p>
    <w:p>
      <w:pPr/>
      <w:r>
        <w:rPr>
          <w:b w:val="0"/>
          <w:i w:val="0"/>
        </w:rPr>
        <w:t>No live platform or analytics access is available. All recommendations are based on the Harbor Homeware synthetic client profile (mw-agency-008), internal kickoff notes (mw-agency-015), and agency SOPs (mw-agency-003, mw-agency-014). Where evidence is missing, it is explicitly flagged.</w:t>
      </w:r>
    </w:p>
    <w:p>
      <w:pPr>
        <w:jc w:val="center"/>
      </w:pPr>
      <w:r>
        <w:rPr>
          <w:color w:val="D2DCE8"/>
        </w:rPr>
        <w:t>________________________________</w:t>
      </w:r>
    </w:p>
    <w:p>
      <w:pPr>
        <w:pStyle w:val="Heading2"/>
      </w:pPr>
      <w:r>
        <w:rPr>
          <w:b w:val="0"/>
          <w:i w:val="0"/>
        </w:rPr>
        <w:t>2. Outstanding Blockers Affecting PPC Execution</w:t>
      </w:r>
    </w:p>
    <w:p>
      <w:pPr/>
      <w:r>
        <w:rPr>
          <w:b w:val="0"/>
          <w:i w:val="0"/>
        </w:rPr>
        <w:t>These blockers were identified at kickoff and directly constrain what can be launched versus what must remain in draft state.</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Blocker</w:t>
            </w:r>
          </w:p>
        </w:tc>
        <w:tc>
          <w:tcPr>
            <w:tcW w:type="dxa" w:w="3360"/>
            <w:vAlign w:val="center"/>
          </w:tcPr>
          <w:p>
            <w:r>
              <w:rPr>
                <w:rFonts w:ascii="Arial" w:hAnsi="Arial"/>
                <w:b/>
                <w:sz w:val="18"/>
              </w:rPr>
              <w:t>PPC Impact</w:t>
            </w:r>
          </w:p>
        </w:tc>
        <w:tc>
          <w:tcPr>
            <w:tcW w:type="dxa" w:w="3360"/>
            <w:vAlign w:val="center"/>
          </w:tcPr>
          <w:p>
            <w:r>
              <w:rPr>
                <w:rFonts w:ascii="Arial" w:hAnsi="Arial"/>
                <w:b/>
                <w:sz w:val="18"/>
              </w:rPr>
              <w:t>Required Action</w:t>
            </w:r>
          </w:p>
        </w:tc>
      </w:tr>
      <w:tr>
        <w:tc>
          <w:tcPr>
            <w:tcW w:type="dxa" w:w="3360"/>
            <w:vAlign w:val="center"/>
          </w:tcPr>
          <w:p>
            <w:r>
              <w:rPr>
                <w:rFonts w:ascii="Arial" w:hAnsi="Arial"/>
                <w:sz w:val="18"/>
              </w:rPr>
              <w:t>Conversion tracking unverified</w:t>
            </w:r>
          </w:p>
        </w:tc>
        <w:tc>
          <w:tcPr>
            <w:tcW w:type="dxa" w:w="3360"/>
            <w:vAlign w:val="center"/>
          </w:tcPr>
          <w:p>
            <w:r>
              <w:rPr>
                <w:rFonts w:ascii="Arial" w:hAnsi="Arial"/>
                <w:sz w:val="18"/>
              </w:rPr>
              <w:t>Campaigns must remain in draft state per agency SOP (mw-agency-003); cost-per-conversion and ROAS cannot be reported</w:t>
            </w:r>
          </w:p>
        </w:tc>
        <w:tc>
          <w:tcPr>
            <w:tcW w:type="dxa" w:w="3360"/>
            <w:vAlign w:val="center"/>
          </w:tcPr>
          <w:p>
            <w:r>
              <w:rPr>
                <w:rFonts w:ascii="Arial" w:hAnsi="Arial"/>
                <w:sz w:val="18"/>
              </w:rPr>
              <w:t>PPC Lead to verify in Week 1 before any campaign goes live</w:t>
            </w:r>
          </w:p>
        </w:tc>
      </w:tr>
      <w:tr>
        <w:tc>
          <w:tcPr>
            <w:tcW w:type="dxa" w:w="3360"/>
            <w:vAlign w:val="center"/>
          </w:tcPr>
          <w:p>
            <w:r>
              <w:rPr>
                <w:rFonts w:ascii="Arial" w:hAnsi="Arial"/>
                <w:sz w:val="18"/>
              </w:rPr>
              <w:t>Analytics access pending</w:t>
            </w:r>
          </w:p>
        </w:tc>
        <w:tc>
          <w:tcPr>
            <w:tcW w:type="dxa" w:w="3360"/>
            <w:vAlign w:val="center"/>
          </w:tcPr>
          <w:p>
            <w:r>
              <w:rPr>
                <w:rFonts w:ascii="Arial" w:hAnsi="Arial"/>
                <w:sz w:val="18"/>
              </w:rPr>
              <w:t>Baseline conversion rate and channel attribution cannot be established</w:t>
            </w:r>
          </w:p>
        </w:tc>
        <w:tc>
          <w:tcPr>
            <w:tcW w:type="dxa" w:w="3360"/>
            <w:vAlign w:val="center"/>
          </w:tcPr>
          <w:p>
            <w:r>
              <w:rPr>
                <w:rFonts w:ascii="Arial" w:hAnsi="Arial"/>
                <w:sz w:val="18"/>
              </w:rPr>
              <w:t>Client Success Manager to chase client before Week 1 ends</w:t>
            </w:r>
          </w:p>
        </w:tc>
      </w:tr>
      <w:tr>
        <w:tc>
          <w:tcPr>
            <w:tcW w:type="dxa" w:w="3360"/>
            <w:vAlign w:val="center"/>
          </w:tcPr>
          <w:p>
            <w:r>
              <w:rPr>
                <w:rFonts w:ascii="Arial" w:hAnsi="Arial"/>
                <w:sz w:val="18"/>
              </w:rPr>
              <w:t>Brand guidelines not received</w:t>
            </w:r>
          </w:p>
        </w:tc>
        <w:tc>
          <w:tcPr>
            <w:tcW w:type="dxa" w:w="3360"/>
            <w:vAlign w:val="center"/>
          </w:tcPr>
          <w:p>
            <w:r>
              <w:rPr>
                <w:rFonts w:ascii="Arial" w:hAnsi="Arial"/>
                <w:sz w:val="18"/>
              </w:rPr>
              <w:t>Ad copy cannot be approved for tone, prohibited claims, or naming</w:t>
            </w:r>
          </w:p>
        </w:tc>
        <w:tc>
          <w:tcPr>
            <w:tcW w:type="dxa" w:w="3360"/>
            <w:vAlign w:val="center"/>
          </w:tcPr>
          <w:p>
            <w:r>
              <w:rPr>
                <w:rFonts w:ascii="Arial" w:hAnsi="Arial"/>
                <w:sz w:val="18"/>
              </w:rPr>
              <w:t>Client Success Manager to obtain before Week 3 copy drafting</w:t>
            </w:r>
          </w:p>
        </w:tc>
      </w:tr>
      <w:tr>
        <w:tc>
          <w:tcPr>
            <w:tcW w:type="dxa" w:w="3360"/>
            <w:vAlign w:val="center"/>
          </w:tcPr>
          <w:p>
            <w:r>
              <w:rPr>
                <w:rFonts w:ascii="Arial" w:hAnsi="Arial"/>
                <w:sz w:val="18"/>
              </w:rPr>
              <w:t>Product feed quality inconsistent</w:t>
            </w:r>
          </w:p>
        </w:tc>
        <w:tc>
          <w:tcPr>
            <w:tcW w:type="dxa" w:w="3360"/>
            <w:vAlign w:val="center"/>
          </w:tcPr>
          <w:p>
            <w:r>
              <w:rPr>
                <w:rFonts w:ascii="Arial" w:hAnsi="Arial"/>
                <w:sz w:val="18"/>
              </w:rPr>
              <w:t>Shopping campaign segmentation by margin is blocked until feed attributes are audited and corrected</w:t>
            </w:r>
          </w:p>
        </w:tc>
        <w:tc>
          <w:tcPr>
            <w:tcW w:type="dxa" w:w="3360"/>
            <w:vAlign w:val="center"/>
          </w:tcPr>
          <w:p>
            <w:r>
              <w:rPr>
                <w:rFonts w:ascii="Arial" w:hAnsi="Arial"/>
                <w:sz w:val="18"/>
              </w:rPr>
              <w:t>PPC Lead and client to resolve in Week 1</w:t>
            </w:r>
          </w:p>
        </w:tc>
      </w:tr>
      <w:tr>
        <w:tc>
          <w:tcPr>
            <w:tcW w:type="dxa" w:w="3360"/>
            <w:vAlign w:val="center"/>
          </w:tcPr>
          <w:p>
            <w:r>
              <w:rPr>
                <w:rFonts w:ascii="Arial" w:hAnsi="Arial"/>
                <w:sz w:val="18"/>
              </w:rPr>
              <w:t>Primary conversion action not confirmed</w:t>
            </w:r>
          </w:p>
        </w:tc>
        <w:tc>
          <w:tcPr>
            <w:tcW w:type="dxa" w:w="3360"/>
            <w:vAlign w:val="center"/>
          </w:tcPr>
          <w:p>
            <w:r>
              <w:rPr>
                <w:rFonts w:ascii="Arial" w:hAnsi="Arial"/>
                <w:sz w:val="18"/>
              </w:rPr>
              <w:t>Tracking may be configured against the wrong event</w:t>
            </w:r>
          </w:p>
        </w:tc>
        <w:tc>
          <w:tcPr>
            <w:tcW w:type="dxa" w:w="3360"/>
            <w:vAlign w:val="center"/>
          </w:tcPr>
          <w:p>
            <w:r>
              <w:rPr>
                <w:rFonts w:ascii="Arial" w:hAnsi="Arial"/>
                <w:sz w:val="18"/>
              </w:rPr>
              <w:t>Client Success Manager to confirm in writing before launch</w:t>
            </w:r>
          </w:p>
        </w:tc>
      </w:tr>
    </w:tbl>
    <w:p/>
    <w:p>
      <w:pPr/>
      <w:r>
        <w:rPr>
          <w:b w:val="0"/>
          <w:i w:val="0"/>
        </w:rPr>
      </w:r>
      <w:r>
        <w:rPr>
          <w:b/>
          <w:i w:val="0"/>
        </w:rPr>
        <w:t>Hard rule:</w:t>
      </w:r>
      <w:r>
        <w:rPr>
          <w:b w:val="0"/>
          <w:i w:val="0"/>
        </w:rPr>
        <w:t xml:space="preserve"> No campaign may move from draft to live until conversion tracking is verified. This is a non-negotiable agency requirement (mw-agency-003).</w:t>
      </w:r>
    </w:p>
    <w:p>
      <w:pPr>
        <w:jc w:val="center"/>
      </w:pPr>
      <w:r>
        <w:rPr>
          <w:color w:val="D2DCE8"/>
        </w:rPr>
        <w:t>________________________________</w:t>
      </w:r>
    </w:p>
    <w:p>
      <w:pPr>
        <w:pStyle w:val="Heading2"/>
      </w:pPr>
      <w:r>
        <w:rPr>
          <w:b w:val="0"/>
          <w:i w:val="0"/>
        </w:rPr>
        <w:t>3. Budget Allocation</w:t>
      </w:r>
    </w:p>
    <w:p>
      <w:pPr/>
      <w:r>
        <w:rPr>
          <w:b w:val="0"/>
          <w:i w:val="0"/>
        </w:rPr>
        <w:t xml:space="preserve">Total approved monthly budget: </w:t>
      </w:r>
      <w:r>
        <w:rPr>
          <w:b/>
          <w:i w:val="0"/>
        </w:rPr>
        <w:t>$12,500.00</w:t>
      </w:r>
      <w:r>
        <w:rPr>
          <w:b w:val="0"/>
          <w:i w:val="0"/>
        </w:rPr>
      </w:r>
    </w:p>
    <w:p>
      <w:pPr/>
      <w:r>
        <w:rPr>
          <w:b w:val="0"/>
          <w:i w:val="0"/>
        </w:rPr>
        <w:t>The allocation below is indicative. The PPC Lead must confirm the final split once the feed audit and keyword research are complete. Reallocation mid-month is permitted if one campaign segment is materially underperforming, using the contingency reserve.</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Campaign Segment</w:t>
            </w:r>
          </w:p>
        </w:tc>
        <w:tc>
          <w:tcPr>
            <w:tcW w:type="dxa" w:w="3360"/>
            <w:vAlign w:val="center"/>
          </w:tcPr>
          <w:p>
            <w:r>
              <w:rPr>
                <w:rFonts w:ascii="Arial" w:hAnsi="Arial"/>
                <w:b/>
                <w:sz w:val="18"/>
              </w:rPr>
              <w:t>Indicative Monthly Allocation</w:t>
            </w:r>
          </w:p>
        </w:tc>
        <w:tc>
          <w:tcPr>
            <w:tcW w:type="dxa" w:w="3360"/>
            <w:vAlign w:val="center"/>
          </w:tcPr>
          <w:p>
            <w:r>
              <w:rPr>
                <w:rFonts w:ascii="Arial" w:hAnsi="Arial"/>
                <w:b/>
                <w:sz w:val="18"/>
              </w:rPr>
              <w:t>Rationale</w:t>
            </w:r>
          </w:p>
        </w:tc>
      </w:tr>
      <w:tr>
        <w:tc>
          <w:tcPr>
            <w:tcW w:type="dxa" w:w="3360"/>
            <w:vAlign w:val="center"/>
          </w:tcPr>
          <w:p>
            <w:r>
              <w:rPr>
                <w:rFonts w:ascii="Arial" w:hAnsi="Arial"/>
                <w:sz w:val="18"/>
              </w:rPr>
              <w:t>Shopping campaigns (margin-segmented)</w:t>
            </w:r>
          </w:p>
        </w:tc>
        <w:tc>
          <w:tcPr>
            <w:tcW w:type="dxa" w:w="3360"/>
            <w:vAlign w:val="center"/>
          </w:tcPr>
          <w:p>
            <w:r>
              <w:rPr>
                <w:rFonts w:ascii="Arial" w:hAnsi="Arial"/>
                <w:sz w:val="18"/>
              </w:rPr>
              <w:t>$6,250 (50%)</w:t>
            </w:r>
          </w:p>
        </w:tc>
        <w:tc>
          <w:tcPr>
            <w:tcW w:type="dxa" w:w="3360"/>
            <w:vAlign w:val="center"/>
          </w:tcPr>
          <w:p>
            <w:r>
              <w:rPr>
                <w:rFonts w:ascii="Arial" w:hAnsi="Arial"/>
                <w:sz w:val="18"/>
              </w:rPr>
              <w:t>Primary revenue driver for an ecommerce client; higher-margin products should receive proportionally more budget once feed is segmented</w:t>
            </w:r>
          </w:p>
        </w:tc>
      </w:tr>
      <w:tr>
        <w:tc>
          <w:tcPr>
            <w:tcW w:type="dxa" w:w="3360"/>
            <w:vAlign w:val="center"/>
          </w:tcPr>
          <w:p>
            <w:r>
              <w:rPr>
                <w:rFonts w:ascii="Arial" w:hAnsi="Arial"/>
                <w:sz w:val="18"/>
              </w:rPr>
              <w:t>Paid search, high-intent transactional keywords</w:t>
            </w:r>
          </w:p>
        </w:tc>
        <w:tc>
          <w:tcPr>
            <w:tcW w:type="dxa" w:w="3360"/>
            <w:vAlign w:val="center"/>
          </w:tcPr>
          <w:p>
            <w:r>
              <w:rPr>
                <w:rFonts w:ascii="Arial" w:hAnsi="Arial"/>
                <w:sz w:val="18"/>
              </w:rPr>
              <w:t>$4,375 (35%)</w:t>
            </w:r>
          </w:p>
        </w:tc>
        <w:tc>
          <w:tcPr>
            <w:tcW w:type="dxa" w:w="3360"/>
            <w:vAlign w:val="center"/>
          </w:tcPr>
          <w:p>
            <w:r>
              <w:rPr>
                <w:rFonts w:ascii="Arial" w:hAnsi="Arial"/>
                <w:sz w:val="18"/>
              </w:rPr>
              <w:t>Tightly scoped to purchase-intent queries; supports conversion efficiency goal</w:t>
            </w:r>
          </w:p>
        </w:tc>
      </w:tr>
      <w:tr>
        <w:tc>
          <w:tcPr>
            <w:tcW w:type="dxa" w:w="3360"/>
            <w:vAlign w:val="center"/>
          </w:tcPr>
          <w:p>
            <w:r>
              <w:rPr>
                <w:rFonts w:ascii="Arial" w:hAnsi="Arial"/>
                <w:sz w:val="18"/>
              </w:rPr>
              <w:t>Paid search, category and brand defense</w:t>
            </w:r>
          </w:p>
        </w:tc>
        <w:tc>
          <w:tcPr>
            <w:tcW w:type="dxa" w:w="3360"/>
            <w:vAlign w:val="center"/>
          </w:tcPr>
          <w:p>
            <w:r>
              <w:rPr>
                <w:rFonts w:ascii="Arial" w:hAnsi="Arial"/>
                <w:sz w:val="18"/>
              </w:rPr>
              <w:t>$1,250 (10%)</w:t>
            </w:r>
          </w:p>
        </w:tc>
        <w:tc>
          <w:tcPr>
            <w:tcW w:type="dxa" w:w="3360"/>
            <w:vAlign w:val="center"/>
          </w:tcPr>
          <w:p>
            <w:r>
              <w:rPr>
                <w:rFonts w:ascii="Arial" w:hAnsi="Arial"/>
                <w:sz w:val="18"/>
              </w:rPr>
              <w:t>Protects branded terms and supports category visibility where organic rankings are weak</w:t>
            </w:r>
          </w:p>
        </w:tc>
      </w:tr>
      <w:tr>
        <w:tc>
          <w:tcPr>
            <w:tcW w:type="dxa" w:w="3360"/>
            <w:vAlign w:val="center"/>
          </w:tcPr>
          <w:p>
            <w:r>
              <w:rPr>
                <w:rFonts w:ascii="Arial" w:hAnsi="Arial"/>
                <w:sz w:val="18"/>
              </w:rPr>
              <w:t>Contingency and reallocation reserve</w:t>
            </w:r>
          </w:p>
        </w:tc>
        <w:tc>
          <w:tcPr>
            <w:tcW w:type="dxa" w:w="3360"/>
            <w:vAlign w:val="center"/>
          </w:tcPr>
          <w:p>
            <w:r>
              <w:rPr>
                <w:rFonts w:ascii="Arial" w:hAnsi="Arial"/>
                <w:sz w:val="18"/>
              </w:rPr>
              <w:t>$625 (5%)</w:t>
            </w:r>
          </w:p>
        </w:tc>
        <w:tc>
          <w:tcPr>
            <w:tcW w:type="dxa" w:w="3360"/>
            <w:vAlign w:val="center"/>
          </w:tcPr>
          <w:p>
            <w:r>
              <w:rPr>
                <w:rFonts w:ascii="Arial" w:hAnsi="Arial"/>
                <w:sz w:val="18"/>
              </w:rPr>
              <w:t>Held back for mid-month reallocation if a segment underperforms or a new negative keyword issue requires rapid response</w:t>
            </w:r>
          </w:p>
        </w:tc>
      </w:tr>
    </w:tbl>
    <w:p/>
    <w:p>
      <w:pPr/>
      <w:r>
        <w:rPr>
          <w:b w:val="0"/>
          <w:i w:val="0"/>
        </w:rPr>
      </w:r>
      <w:r>
        <w:rPr>
          <w:b/>
          <w:i w:val="0"/>
        </w:rPr>
        <w:t>What is missing:</w:t>
      </w:r>
      <w:r>
        <w:rPr>
          <w:b w:val="0"/>
          <w:i w:val="0"/>
        </w:rPr>
        <w:t xml:space="preserve"> Without historical spend data or a prior account audit, these percentages are based on standard ecommerce PPC practice and the client's stated goals. They should be revised once Week 1 baseline data is available.</w:t>
      </w:r>
    </w:p>
    <w:p>
      <w:pPr>
        <w:jc w:val="center"/>
      </w:pPr>
      <w:r>
        <w:rPr>
          <w:color w:val="D2DCE8"/>
        </w:rPr>
        <w:t>________________________________</w:t>
      </w:r>
    </w:p>
    <w:p>
      <w:pPr>
        <w:pStyle w:val="Heading2"/>
      </w:pPr>
      <w:r>
        <w:rPr>
          <w:b w:val="0"/>
          <w:i w:val="0"/>
        </w:rPr>
        <w:t>4. Keyword Strategy</w:t>
      </w:r>
    </w:p>
    <w:p>
      <w:pPr>
        <w:pStyle w:val="Heading3"/>
      </w:pPr>
      <w:r>
        <w:rPr>
          <w:b w:val="0"/>
          <w:i w:val="0"/>
        </w:rPr>
        <w:t>4.1 Match Type Policy</w:t>
      </w:r>
    </w:p>
    <w:p>
      <w:pPr/>
      <w:r>
        <w:rPr>
          <w:b w:val="0"/>
          <w:i w:val="0"/>
        </w:rPr>
        <w:t>Per agency SOP (mw-agency-003), broad match keywords must not be used without documented justification. The default match type policy for this account is:</w:t>
      </w:r>
    </w:p>
    <w:p>
      <w:pPr>
        <w:pStyle w:val="ListBullet"/>
      </w:pPr>
      <w:r>
        <w:rPr>
          <w:b w:val="0"/>
          <w:i w:val="0"/>
        </w:rPr>
      </w:r>
      <w:r>
        <w:rPr>
          <w:b/>
          <w:i w:val="0"/>
        </w:rPr>
        <w:t>Exact match:</w:t>
      </w:r>
      <w:r>
        <w:rPr>
          <w:b w:val="0"/>
          <w:i w:val="0"/>
        </w:rPr>
        <w:t xml:space="preserve"> Primary match type for all high-intent transactional keywords.</w:t>
      </w:r>
    </w:p>
    <w:p>
      <w:pPr>
        <w:pStyle w:val="ListBullet"/>
      </w:pPr>
      <w:r>
        <w:rPr>
          <w:b w:val="0"/>
          <w:i w:val="0"/>
        </w:rPr>
      </w:r>
      <w:r>
        <w:rPr>
          <w:b/>
          <w:i w:val="0"/>
        </w:rPr>
        <w:t>Phrase match:</w:t>
      </w:r>
      <w:r>
        <w:rPr>
          <w:b w:val="0"/>
          <w:i w:val="0"/>
        </w:rPr>
        <w:t xml:space="preserve"> Permitted for</w:t>
      </w:r>
    </w:p>
    <w:p>
      <w:pPr>
        <w:pStyle w:val="Heading3"/>
      </w:pPr>
      <w:r>
        <w:t>Content Strategist Agent</w:t>
      </w:r>
    </w:p>
    <w:p>
      <w:pPr>
        <w:pStyle w:val="Heading1"/>
      </w:pPr>
      <w:r>
        <w:rPr>
          <w:b w:val="0"/>
          <w:i w:val="0"/>
        </w:rPr>
        <w:t>Harbor Homeware: Content Strategy and Messaging Execution Plan</w:t>
      </w:r>
    </w:p>
    <w:p>
      <w:pPr/>
      <w:r>
        <w:rPr>
          <w:b w:val="0"/>
          <w:i w:val="0"/>
        </w:rPr>
      </w:r>
      <w:r>
        <w:rPr>
          <w:b/>
          <w:i w:val="0"/>
        </w:rPr>
        <w:t>Prepared by:</w:t>
      </w:r>
      <w:r>
        <w:rPr>
          <w:b w:val="0"/>
          <w:i w:val="0"/>
        </w:rPr>
        <w:t xml:space="preserve"> Content Strategist Agent</w:t>
      </w:r>
      <w:r>
        <w:br/>
      </w:r>
      <w:r>
        <w:rPr>
          <w:b w:val="0"/>
          <w:i w:val="0"/>
        </w:rPr>
      </w:r>
      <w:r>
        <w:rPr>
          <w:b/>
          <w:i w:val="0"/>
        </w:rPr>
        <w:t>Status:</w:t>
      </w:r>
      <w:r>
        <w:rPr>
          <w:b w:val="0"/>
          <w:i w:val="0"/>
        </w:rPr>
        <w:t xml:space="preserve"> Pending internal approval before execution</w:t>
      </w:r>
      <w:r>
        <w:br/>
      </w:r>
      <w:r>
        <w:rPr>
          <w:b w:val="0"/>
          <w:i w:val="0"/>
        </w:rPr>
      </w:r>
      <w:r>
        <w:rPr>
          <w:b/>
          <w:i w:val="0"/>
        </w:rPr>
        <w:t>Plan period:</w:t>
      </w:r>
      <w:r>
        <w:rPr>
          <w:b w:val="0"/>
          <w:i w:val="0"/>
        </w:rPr>
        <w:t xml:space="preserve"> Next calendar month</w:t>
      </w:r>
      <w:r>
        <w:br/>
      </w:r>
      <w:r>
        <w:rPr>
          <w:b w:val="0"/>
          <w:i w:val="0"/>
        </w:rPr>
      </w:r>
      <w:r>
        <w:rPr>
          <w:b/>
          <w:i w:val="0"/>
        </w:rPr>
        <w:t>Campaigns in scope:</w:t>
      </w:r>
      <w:r>
        <w:rPr>
          <w:b w:val="0"/>
          <w:i w:val="0"/>
        </w:rPr>
        <w:t xml:space="preserve"> Paid Search Efficiency | Organic Growth Sprint</w:t>
      </w:r>
    </w:p>
    <w:p>
      <w:pPr>
        <w:jc w:val="center"/>
      </w:pPr>
      <w:r>
        <w:rPr>
          <w:color w:val="D2DCE8"/>
        </w:rPr>
        <w:t>________________________________</w:t>
      </w:r>
    </w:p>
    <w:p>
      <w:pPr>
        <w:pStyle w:val="Heading2"/>
      </w:pPr>
      <w:r>
        <w:rPr>
          <w:b w:val="0"/>
          <w:i w:val="0"/>
        </w:rPr>
        <w:t>1. Role and Scope</w:t>
      </w:r>
    </w:p>
    <w:p>
      <w:pPr/>
      <w:r>
        <w:rPr>
          <w:b w:val="0"/>
          <w:i w:val="0"/>
        </w:rPr>
        <w:t>This note translates the SEO and PPC findings from the Account Manager, Data Analyst, SEO Strategist, and PPC Strategist agents into content briefs, landing-page priorities, messaging recommendations, and content sequencing guidance.</w:t>
      </w:r>
    </w:p>
    <w:p>
      <w:pPr/>
      <w:r>
        <w:rPr>
          <w:b w:val="0"/>
          <w:i w:val="0"/>
        </w:rPr>
        <w:t>No live platform or analytics access is available. All recommendations are based on the Harbor Homeware synthetic client profile (mw-agency-008), internal kickoff notes (mw-agency-015), agency SOPs (mw-agency-003, mw-agency-014), and the monthly reporting policy (mw-agency-005). Where evidence is missing, it is explicitly flagged.</w:t>
      </w:r>
    </w:p>
    <w:p>
      <w:pPr>
        <w:jc w:val="center"/>
      </w:pPr>
      <w:r>
        <w:rPr>
          <w:color w:val="D2DCE8"/>
        </w:rPr>
        <w:t>________________________________</w:t>
      </w:r>
    </w:p>
    <w:p>
      <w:pPr>
        <w:pStyle w:val="Heading2"/>
      </w:pPr>
      <w:r>
        <w:rPr>
          <w:b w:val="0"/>
          <w:i w:val="0"/>
        </w:rPr>
        <w:t>2. Blockers Affecting Content Work</w:t>
      </w:r>
    </w:p>
    <w:p>
      <w:pPr/>
      <w:r>
        <w:rPr>
          <w:b w:val="0"/>
          <w:i w:val="0"/>
        </w:rPr>
        <w:t>The following blockers, already logged by other agents, directly constrain content strategy execution. They are restated here because content cannot be drafted, approved, or published without them.</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Blocker</w:t>
            </w:r>
          </w:p>
        </w:tc>
        <w:tc>
          <w:tcPr>
            <w:tcW w:type="dxa" w:w="3360"/>
            <w:vAlign w:val="center"/>
          </w:tcPr>
          <w:p>
            <w:r>
              <w:rPr>
                <w:rFonts w:ascii="Arial" w:hAnsi="Arial"/>
                <w:b/>
                <w:sz w:val="18"/>
              </w:rPr>
              <w:t>Content Impact</w:t>
            </w:r>
          </w:p>
        </w:tc>
        <w:tc>
          <w:tcPr>
            <w:tcW w:type="dxa" w:w="3360"/>
            <w:vAlign w:val="center"/>
          </w:tcPr>
          <w:p>
            <w:r>
              <w:rPr>
                <w:rFonts w:ascii="Arial" w:hAnsi="Arial"/>
                <w:b/>
                <w:sz w:val="18"/>
              </w:rPr>
              <w:t>Required Action</w:t>
            </w:r>
          </w:p>
        </w:tc>
      </w:tr>
      <w:tr>
        <w:tc>
          <w:tcPr>
            <w:tcW w:type="dxa" w:w="3360"/>
            <w:vAlign w:val="center"/>
          </w:tcPr>
          <w:p>
            <w:r>
              <w:rPr>
                <w:rFonts w:ascii="Arial" w:hAnsi="Arial"/>
                <w:sz w:val="18"/>
              </w:rPr>
              <w:t>Brand guidelines not received</w:t>
            </w:r>
          </w:p>
        </w:tc>
        <w:tc>
          <w:tcPr>
            <w:tcW w:type="dxa" w:w="3360"/>
            <w:vAlign w:val="center"/>
          </w:tcPr>
          <w:p>
            <w:r>
              <w:rPr>
                <w:rFonts w:ascii="Arial" w:hAnsi="Arial"/>
                <w:sz w:val="18"/>
              </w:rPr>
              <w:t>Ad copy, landing-page copy, and content briefs cannot be approved for tone, prohibited claims, or naming conventions</w:t>
            </w:r>
          </w:p>
        </w:tc>
        <w:tc>
          <w:tcPr>
            <w:tcW w:type="dxa" w:w="3360"/>
            <w:vAlign w:val="center"/>
          </w:tcPr>
          <w:p>
            <w:r>
              <w:rPr>
                <w:rFonts w:ascii="Arial" w:hAnsi="Arial"/>
                <w:sz w:val="18"/>
              </w:rPr>
              <w:t>Client Success Manager to obtain before any copy is drafted in Week 3</w:t>
            </w:r>
          </w:p>
        </w:tc>
      </w:tr>
      <w:tr>
        <w:tc>
          <w:tcPr>
            <w:tcW w:type="dxa" w:w="3360"/>
            <w:vAlign w:val="center"/>
          </w:tcPr>
          <w:p>
            <w:r>
              <w:rPr>
                <w:rFonts w:ascii="Arial" w:hAnsi="Arial"/>
                <w:sz w:val="18"/>
              </w:rPr>
              <w:t>CMS access level unclear</w:t>
            </w:r>
          </w:p>
        </w:tc>
        <w:tc>
          <w:tcPr>
            <w:tcW w:type="dxa" w:w="3360"/>
            <w:vAlign w:val="center"/>
          </w:tcPr>
          <w:p>
            <w:r>
              <w:rPr>
                <w:rFonts w:ascii="Arial" w:hAnsi="Arial"/>
                <w:sz w:val="18"/>
              </w:rPr>
              <w:t>Content cannot be published or on-page copy updated by the agency directly</w:t>
            </w:r>
          </w:p>
        </w:tc>
        <w:tc>
          <w:tcPr>
            <w:tcW w:type="dxa" w:w="3360"/>
            <w:vAlign w:val="center"/>
          </w:tcPr>
          <w:p>
            <w:r>
              <w:rPr>
                <w:rFonts w:ascii="Arial" w:hAnsi="Arial"/>
                <w:sz w:val="18"/>
              </w:rPr>
              <w:t>Client Success Manager to confirm access level before Week 2</w:t>
            </w:r>
          </w:p>
        </w:tc>
      </w:tr>
      <w:tr>
        <w:tc>
          <w:tcPr>
            <w:tcW w:type="dxa" w:w="3360"/>
            <w:vAlign w:val="center"/>
          </w:tcPr>
          <w:p>
            <w:r>
              <w:rPr>
                <w:rFonts w:ascii="Arial" w:hAnsi="Arial"/>
                <w:sz w:val="18"/>
              </w:rPr>
              <w:t>Analytics access pending</w:t>
            </w:r>
          </w:p>
        </w:tc>
        <w:tc>
          <w:tcPr>
            <w:tcW w:type="dxa" w:w="3360"/>
            <w:vAlign w:val="center"/>
          </w:tcPr>
          <w:p>
            <w:r>
              <w:rPr>
                <w:rFonts w:ascii="Arial" w:hAnsi="Arial"/>
                <w:sz w:val="18"/>
              </w:rPr>
              <w:t>Non-branded organic traffic baseline is unavailable; content gap sizing cannot be validated against actual demand data</w:t>
            </w:r>
          </w:p>
        </w:tc>
        <w:tc>
          <w:tcPr>
            <w:tcW w:type="dxa" w:w="3360"/>
            <w:vAlign w:val="center"/>
          </w:tcPr>
          <w:p>
            <w:r>
              <w:rPr>
                <w:rFonts w:ascii="Arial" w:hAnsi="Arial"/>
                <w:sz w:val="18"/>
              </w:rPr>
              <w:t>Client to grant access before Week 1 ends</w:t>
            </w:r>
          </w:p>
        </w:tc>
      </w:tr>
      <w:tr>
        <w:tc>
          <w:tcPr>
            <w:tcW w:type="dxa" w:w="3360"/>
            <w:vAlign w:val="center"/>
          </w:tcPr>
          <w:p>
            <w:r>
              <w:rPr>
                <w:rFonts w:ascii="Arial" w:hAnsi="Arial"/>
                <w:sz w:val="18"/>
              </w:rPr>
              <w:t>Thin product page descriptions (known constraint)</w:t>
            </w:r>
          </w:p>
        </w:tc>
        <w:tc>
          <w:tcPr>
            <w:tcW w:type="dxa" w:w="3360"/>
            <w:vAlign w:val="center"/>
          </w:tcPr>
          <w:p>
            <w:r>
              <w:rPr>
                <w:rFonts w:ascii="Arial" w:hAnsi="Arial"/>
                <w:sz w:val="18"/>
              </w:rPr>
              <w:t>Existing pages may be suppressing both organic rankings and paid landing-page quality scores</w:t>
            </w:r>
          </w:p>
        </w:tc>
        <w:tc>
          <w:tcPr>
            <w:tcW w:type="dxa" w:w="3360"/>
            <w:vAlign w:val="center"/>
          </w:tcPr>
          <w:p>
            <w:r>
              <w:rPr>
                <w:rFonts w:ascii="Arial" w:hAnsi="Arial"/>
                <w:sz w:val="18"/>
              </w:rPr>
              <w:t>Quantification required from SEO crawl in Week 1 before briefs are prioritized</w:t>
            </w:r>
          </w:p>
        </w:tc>
      </w:tr>
    </w:tbl>
    <w:p/>
    <w:p>
      <w:pPr/>
      <w:r>
        <w:rPr>
          <w:b w:val="0"/>
          <w:i w:val="0"/>
        </w:rPr>
      </w:r>
      <w:r>
        <w:rPr>
          <w:b/>
          <w:i w:val="0"/>
        </w:rPr>
        <w:t>Dependency note:</w:t>
      </w:r>
      <w:r>
        <w:rPr>
          <w:b w:val="0"/>
          <w:i w:val="0"/>
        </w:rPr>
        <w:t xml:space="preserve"> Content briefs will be drafted in Week 3 as planned. If brand guidelines are not received by the start of Week 3, briefs will be prepared with placeholder tone guidance and flagged for client approval before any copy goes live.</w:t>
      </w:r>
    </w:p>
    <w:p>
      <w:pPr>
        <w:jc w:val="center"/>
      </w:pPr>
      <w:r>
        <w:rPr>
          <w:color w:val="D2DCE8"/>
        </w:rPr>
        <w:t>________________________________</w:t>
      </w:r>
    </w:p>
    <w:p>
      <w:pPr>
        <w:pStyle w:val="Heading2"/>
      </w:pPr>
      <w:r>
        <w:rPr>
          <w:b w:val="0"/>
          <w:i w:val="0"/>
        </w:rPr>
        <w:t>3. Content Priorities for the Month</w:t>
      </w:r>
    </w:p>
    <w:p>
      <w:pPr/>
      <w:r>
        <w:rPr>
          <w:b w:val="0"/>
          <w:i w:val="0"/>
        </w:rPr>
        <w:t>Content work is sequenced to support both the PPC and SEO campaigns simultaneously. The highest-priority outputs are those that unblock paid search efficiency and organic category growth at the same time.</w:t>
      </w:r>
    </w:p>
    <w:p>
      <w:pPr>
        <w:pStyle w:val="Heading3"/>
      </w:pPr>
      <w:r>
        <w:rPr>
          <w:b w:val="0"/>
          <w:i w:val="0"/>
        </w:rPr>
        <w:t>3.1 Priority Ranking</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vAlign w:val="center"/>
          </w:tcPr>
          <w:p>
            <w:r>
              <w:rPr>
                <w:rFonts w:ascii="Arial" w:hAnsi="Arial"/>
                <w:b/>
                <w:sz w:val="18"/>
              </w:rPr>
              <w:t>Priority</w:t>
            </w:r>
          </w:p>
        </w:tc>
        <w:tc>
          <w:tcPr>
            <w:tcW w:type="dxa" w:w="2520"/>
            <w:vAlign w:val="center"/>
          </w:tcPr>
          <w:p>
            <w:r>
              <w:rPr>
                <w:rFonts w:ascii="Arial" w:hAnsi="Arial"/>
                <w:b/>
                <w:sz w:val="18"/>
              </w:rPr>
              <w:t>Content Output</w:t>
            </w:r>
          </w:p>
        </w:tc>
        <w:tc>
          <w:tcPr>
            <w:tcW w:type="dxa" w:w="2520"/>
            <w:vAlign w:val="center"/>
          </w:tcPr>
          <w:p>
            <w:r>
              <w:rPr>
                <w:rFonts w:ascii="Arial" w:hAnsi="Arial"/>
                <w:b/>
                <w:sz w:val="18"/>
              </w:rPr>
              <w:t>Supports</w:t>
            </w:r>
          </w:p>
        </w:tc>
        <w:tc>
          <w:tcPr>
            <w:tcW w:type="dxa" w:w="2520"/>
            <w:vAlign w:val="center"/>
          </w:tcPr>
          <w:p>
            <w:r>
              <w:rPr>
                <w:rFonts w:ascii="Arial" w:hAnsi="Arial"/>
                <w:b/>
                <w:sz w:val="18"/>
              </w:rPr>
              <w:t>Dependency</w:t>
            </w:r>
          </w:p>
        </w:tc>
      </w:tr>
      <w:tr>
        <w:tc>
          <w:tcPr>
            <w:tcW w:type="dxa" w:w="2520"/>
            <w:vAlign w:val="center"/>
          </w:tcPr>
          <w:p>
            <w:r>
              <w:rPr>
                <w:rFonts w:ascii="Arial" w:hAnsi="Arial"/>
                <w:sz w:val="18"/>
              </w:rPr>
              <w:t>1</w:t>
            </w:r>
          </w:p>
        </w:tc>
        <w:tc>
          <w:tcPr>
            <w:tcW w:type="dxa" w:w="2520"/>
            <w:vAlign w:val="center"/>
          </w:tcPr>
          <w:p>
            <w:r>
              <w:rPr>
                <w:rFonts w:ascii="Arial" w:hAnsi="Arial"/>
                <w:sz w:val="18"/>
              </w:rPr>
              <w:t>Landing-page copy improvements for top paid search ad groups</w:t>
            </w:r>
          </w:p>
        </w:tc>
        <w:tc>
          <w:tcPr>
            <w:tcW w:type="dxa" w:w="2520"/>
            <w:vAlign w:val="center"/>
          </w:tcPr>
          <w:p>
            <w:r>
              <w:rPr>
                <w:rFonts w:ascii="Arial" w:hAnsi="Arial"/>
                <w:sz w:val="18"/>
              </w:rPr>
              <w:t>PPC: landing-page and ad intent alignment</w:t>
            </w:r>
          </w:p>
        </w:tc>
        <w:tc>
          <w:tcPr>
            <w:tcW w:type="dxa" w:w="2520"/>
            <w:vAlign w:val="center"/>
          </w:tcPr>
          <w:p>
            <w:r>
              <w:rPr>
                <w:rFonts w:ascii="Arial" w:hAnsi="Arial"/>
                <w:sz w:val="18"/>
              </w:rPr>
              <w:t>Conversion tracking verified; brand guidelines received</w:t>
            </w:r>
          </w:p>
        </w:tc>
      </w:tr>
      <w:tr>
        <w:tc>
          <w:tcPr>
            <w:tcW w:type="dxa" w:w="2520"/>
            <w:vAlign w:val="center"/>
          </w:tcPr>
          <w:p>
            <w:r>
              <w:rPr>
                <w:rFonts w:ascii="Arial" w:hAnsi="Arial"/>
                <w:sz w:val="18"/>
              </w:rPr>
              <w:t>2</w:t>
            </w:r>
          </w:p>
        </w:tc>
        <w:tc>
          <w:tcPr>
            <w:tcW w:type="dxa" w:w="2520"/>
            <w:vAlign w:val="center"/>
          </w:tcPr>
          <w:p>
            <w:r>
              <w:rPr>
                <w:rFonts w:ascii="Arial" w:hAnsi="Arial"/>
                <w:sz w:val="18"/>
              </w:rPr>
              <w:t>Category page content briefs for top non-branded keyword targets</w:t>
            </w:r>
          </w:p>
        </w:tc>
        <w:tc>
          <w:tcPr>
            <w:tcW w:type="dxa" w:w="2520"/>
            <w:vAlign w:val="center"/>
          </w:tcPr>
          <w:p>
            <w:r>
              <w:rPr>
                <w:rFonts w:ascii="Arial" w:hAnsi="Arial"/>
                <w:sz w:val="18"/>
              </w:rPr>
              <w:t>SEO: non-branded organic traffic growth</w:t>
            </w:r>
          </w:p>
        </w:tc>
        <w:tc>
          <w:tcPr>
            <w:tcW w:type="dxa" w:w="2520"/>
            <w:vAlign w:val="center"/>
          </w:tcPr>
          <w:p>
            <w:r>
              <w:rPr>
                <w:rFonts w:ascii="Arial" w:hAnsi="Arial"/>
                <w:sz w:val="18"/>
              </w:rPr>
              <w:t>Keyword research complete (Week 2); CMS access confirmed</w:t>
            </w:r>
          </w:p>
        </w:tc>
      </w:tr>
      <w:tr>
        <w:tc>
          <w:tcPr>
            <w:tcW w:type="dxa" w:w="2520"/>
            <w:vAlign w:val="center"/>
          </w:tcPr>
          <w:p>
            <w:r>
              <w:rPr>
                <w:rFonts w:ascii="Arial" w:hAnsi="Arial"/>
                <w:sz w:val="18"/>
              </w:rPr>
              <w:t>3</w:t>
            </w:r>
          </w:p>
        </w:tc>
        <w:tc>
          <w:tcPr>
            <w:tcW w:type="dxa" w:w="2520"/>
            <w:vAlign w:val="center"/>
          </w:tcPr>
          <w:p>
            <w:r>
              <w:rPr>
                <w:rFonts w:ascii="Arial" w:hAnsi="Arial"/>
                <w:sz w:val="18"/>
              </w:rPr>
              <w:t>Product page description improvements for thin pages</w:t>
            </w:r>
          </w:p>
        </w:tc>
        <w:tc>
          <w:tcPr>
            <w:tcW w:type="dxa" w:w="2520"/>
            <w:vAlign w:val="center"/>
          </w:tcPr>
          <w:p>
            <w:r>
              <w:rPr>
                <w:rFonts w:ascii="Arial" w:hAnsi="Arial"/>
                <w:sz w:val="18"/>
              </w:rPr>
              <w:t>SEO: indexation quality; PPC: shopping campaign quality</w:t>
            </w:r>
          </w:p>
        </w:tc>
        <w:tc>
          <w:tcPr>
            <w:tcW w:type="dxa" w:w="2520"/>
            <w:vAlign w:val="center"/>
          </w:tcPr>
          <w:p>
            <w:r>
              <w:rPr>
                <w:rFonts w:ascii="Arial" w:hAnsi="Arial"/>
                <w:sz w:val="18"/>
              </w:rPr>
              <w:t>Crawl audit complete (Week 1); CMS access confirmed</w:t>
            </w:r>
          </w:p>
        </w:tc>
      </w:tr>
      <w:tr>
        <w:tc>
          <w:tcPr>
            <w:tcW w:type="dxa" w:w="2520"/>
            <w:vAlign w:val="center"/>
          </w:tcPr>
          <w:p>
            <w:r>
              <w:rPr>
                <w:rFonts w:ascii="Arial" w:hAnsi="Arial"/>
                <w:sz w:val="18"/>
              </w:rPr>
              <w:t>4</w:t>
            </w:r>
          </w:p>
        </w:tc>
        <w:tc>
          <w:tcPr>
            <w:tcW w:type="dxa" w:w="2520"/>
            <w:vAlign w:val="center"/>
          </w:tcPr>
          <w:p>
            <w:r>
              <w:rPr>
                <w:rFonts w:ascii="Arial" w:hAnsi="Arial"/>
                <w:sz w:val="18"/>
              </w:rPr>
              <w:t>Informational content briefs for content gap topics</w:t>
            </w:r>
          </w:p>
        </w:tc>
        <w:tc>
          <w:tcPr>
            <w:tcW w:type="dxa" w:w="2520"/>
            <w:vAlign w:val="center"/>
          </w:tcPr>
          <w:p>
            <w:r>
              <w:rPr>
                <w:rFonts w:ascii="Arial" w:hAnsi="Arial"/>
                <w:sz w:val="18"/>
              </w:rPr>
              <w:t>SEO: non-branded traffic from informational queries</w:t>
            </w:r>
          </w:p>
        </w:tc>
        <w:tc>
          <w:tcPr>
            <w:tcW w:type="dxa" w:w="2520"/>
            <w:vAlign w:val="center"/>
          </w:tcPr>
          <w:p>
            <w:r>
              <w:rPr>
                <w:rFonts w:ascii="Arial" w:hAnsi="Arial"/>
                <w:sz w:val="18"/>
              </w:rPr>
              <w:t>Keyword research and intent mapping complete (Week 2)</w:t>
            </w:r>
          </w:p>
        </w:tc>
      </w:tr>
      <w:tr>
        <w:tc>
          <w:tcPr>
            <w:tcW w:type="dxa" w:w="2520"/>
            <w:vAlign w:val="center"/>
          </w:tcPr>
          <w:p>
            <w:r>
              <w:rPr>
                <w:rFonts w:ascii="Arial" w:hAnsi="Arial"/>
                <w:sz w:val="18"/>
              </w:rPr>
              <w:t>5</w:t>
            </w:r>
          </w:p>
        </w:tc>
        <w:tc>
          <w:tcPr>
            <w:tcW w:type="dxa" w:w="2520"/>
            <w:vAlign w:val="center"/>
          </w:tcPr>
          <w:p>
            <w:r>
              <w:rPr>
                <w:rFonts w:ascii="Arial" w:hAnsi="Arial"/>
                <w:sz w:val="18"/>
              </w:rPr>
              <w:t>Ad copy variants for responsive search ads</w:t>
            </w:r>
          </w:p>
        </w:tc>
        <w:tc>
          <w:tcPr>
            <w:tcW w:type="dxa" w:w="2520"/>
            <w:vAlign w:val="center"/>
          </w:tcPr>
          <w:p>
            <w:r>
              <w:rPr>
                <w:rFonts w:ascii="Arial" w:hAnsi="Arial"/>
                <w:sz w:val="18"/>
              </w:rPr>
              <w:t>PPC: ad relevance and quality score</w:t>
            </w:r>
          </w:p>
        </w:tc>
        <w:tc>
          <w:tcPr>
            <w:tcW w:type="dxa" w:w="2520"/>
            <w:vAlign w:val="center"/>
          </w:tcPr>
          <w:p>
            <w:r>
              <w:rPr>
                <w:rFonts w:ascii="Arial" w:hAnsi="Arial"/>
                <w:sz w:val="18"/>
              </w:rPr>
              <w:t>Brand guidelines received; keyword groups finalized</w:t>
            </w:r>
          </w:p>
        </w:tc>
      </w:tr>
    </w:tbl>
    <w:p/>
    <w:p>
      <w:pPr>
        <w:jc w:val="center"/>
      </w:pPr>
      <w:r>
        <w:rPr>
          <w:color w:val="D2DCE8"/>
        </w:rPr>
        <w:t>________________________________</w:t>
      </w:r>
    </w:p>
    <w:p>
      <w:pPr>
        <w:pStyle w:val="Heading2"/>
      </w:pPr>
      <w:r>
        <w:rPr>
          <w:b w:val="0"/>
          <w:i w:val="0"/>
        </w:rPr>
        <w:t>4. Landing-Page Recommendations</w:t>
      </w:r>
    </w:p>
    <w:p>
      <w:pPr/>
      <w:r>
        <w:rPr>
          <w:b w:val="0"/>
          <w:i w:val="0"/>
        </w:rPr>
        <w:t>Landing-page alignment is a direct lever for reducing wasted paid search spend. Poor alignment between ad intent and landing-page content lowers quality scores, raises cost per click, and reduces conversion rate. The PPC Strategist has flagged this as a core efficiency task.</w:t>
      </w:r>
    </w:p>
    <w:p>
      <w:pPr>
        <w:pStyle w:val="Heading3"/>
      </w:pPr>
      <w:r>
        <w:rPr>
          <w:b w:val="0"/>
          <w:i w:val="0"/>
        </w:rPr>
        <w:t>4.1 Alignment Principles</w:t>
      </w:r>
    </w:p>
    <w:p>
      <w:pPr/>
      <w:r>
        <w:rPr>
          <w:b w:val="0"/>
          <w:i w:val="0"/>
        </w:rPr>
        <w:t>Every paid search ad group must map to a landing page that satisfies the same intent as the keyword triggering the ad. The following rules apply to all landing</w:t>
      </w:r>
    </w:p>
    <w:p>
      <w:pPr>
        <w:pStyle w:val="Heading3"/>
      </w:pPr>
      <w:r>
        <w:t>QA/Compliance Agent</w:t>
      </w:r>
    </w:p>
    <w:p>
      <w:pPr>
        <w:pStyle w:val="Heading1"/>
      </w:pPr>
      <w:r>
        <w:rPr>
          <w:b w:val="0"/>
          <w:i w:val="0"/>
        </w:rPr>
        <w:t>Harbor Homeware: QA and Compliance Review</w:t>
      </w:r>
    </w:p>
    <w:p>
      <w:pPr/>
      <w:r>
        <w:rPr>
          <w:b w:val="0"/>
          <w:i w:val="0"/>
        </w:rPr>
      </w:r>
      <w:r>
        <w:rPr>
          <w:b/>
          <w:i w:val="0"/>
        </w:rPr>
        <w:t>Prepared by:</w:t>
      </w:r>
      <w:r>
        <w:rPr>
          <w:b w:val="0"/>
          <w:i w:val="0"/>
        </w:rPr>
        <w:t xml:space="preserve"> QA/Compliance Agent</w:t>
      </w:r>
      <w:r>
        <w:br/>
      </w:r>
      <w:r>
        <w:rPr>
          <w:b w:val="0"/>
          <w:i w:val="0"/>
        </w:rPr>
      </w:r>
      <w:r>
        <w:rPr>
          <w:b/>
          <w:i w:val="0"/>
        </w:rPr>
        <w:t>Status:</w:t>
      </w:r>
      <w:r>
        <w:rPr>
          <w:b w:val="0"/>
          <w:i w:val="0"/>
        </w:rPr>
        <w:t xml:space="preserve"> Review complete — conditional approval with required actions</w:t>
      </w:r>
      <w:r>
        <w:br/>
      </w:r>
      <w:r>
        <w:rPr>
          <w:b w:val="0"/>
          <w:i w:val="0"/>
        </w:rPr>
      </w:r>
      <w:r>
        <w:rPr>
          <w:b/>
          <w:i w:val="0"/>
        </w:rPr>
        <w:t>Plan period:</w:t>
      </w:r>
      <w:r>
        <w:rPr>
          <w:b w:val="0"/>
          <w:i w:val="0"/>
        </w:rPr>
        <w:t xml:space="preserve"> Next calendar month</w:t>
      </w:r>
      <w:r>
        <w:br/>
      </w:r>
      <w:r>
        <w:rPr>
          <w:b w:val="0"/>
          <w:i w:val="0"/>
        </w:rPr>
      </w:r>
      <w:r>
        <w:rPr>
          <w:b/>
          <w:i w:val="0"/>
        </w:rPr>
        <w:t>Input reviewed:</w:t>
      </w:r>
      <w:r>
        <w:rPr>
          <w:b w:val="0"/>
          <w:i w:val="0"/>
        </w:rPr>
        <w:t xml:space="preserve"> Account Manager Agent, Data Analyst Agent, SEO Strategist Agent, PPC Strategist Agent, Content Strategist Agent notes; retrieved source documents mw-agency-002, mw-agency-003, mw-agency-005, mw-agency-008, mw-agency-013, mw-agency-014, mw-agency-015</w:t>
      </w:r>
    </w:p>
    <w:p>
      <w:pPr>
        <w:jc w:val="center"/>
      </w:pPr>
      <w:r>
        <w:rPr>
          <w:color w:val="D2DCE8"/>
        </w:rPr>
        <w:t>________________________________</w:t>
      </w:r>
    </w:p>
    <w:p>
      <w:pPr>
        <w:pStyle w:val="Heading2"/>
      </w:pPr>
      <w:r>
        <w:rPr>
          <w:b w:val="0"/>
          <w:i w:val="0"/>
        </w:rPr>
        <w:t>1. Review Purpose</w:t>
      </w:r>
    </w:p>
    <w:p>
      <w:pPr/>
      <w:r>
        <w:rPr>
          <w:b w:val="0"/>
          <w:i w:val="0"/>
        </w:rPr>
        <w:t>This note assesses whether the combined execution plan is grounded in retrieved source evidence, internally consistent, risk-aware, and safe to present to client stakeholders. It does not re-execute the plan. It identifies what must be resolved, corrected, or flagged before the plan is approved for execution or client delivery.</w:t>
      </w:r>
    </w:p>
    <w:p>
      <w:pPr>
        <w:jc w:val="center"/>
      </w:pPr>
      <w:r>
        <w:rPr>
          <w:color w:val="D2DCE8"/>
        </w:rPr>
        <w:t>________________________________</w:t>
      </w:r>
    </w:p>
    <w:p>
      <w:pPr>
        <w:pStyle w:val="Heading2"/>
      </w:pPr>
      <w:r>
        <w:rPr>
          <w:b w:val="0"/>
          <w:i w:val="0"/>
        </w:rPr>
        <w:t>2. Overall Assessment</w:t>
      </w:r>
    </w:p>
    <w:p>
      <w:pPr/>
      <w:r>
        <w:rPr>
          <w:b w:val="0"/>
          <w:i w:val="0"/>
        </w:rPr>
        <w:t>The plan is well-structured and demonstrates strong alignment with agency SOPs and the client profile. The blocker framework is consistently applied across all five agent notes. However, conditional approval is required because several execution steps depend on access and data that are not yet confirmed, and one budget table is incomplete. The plan must not be presented to the client as a confirmed execution schedule until the actions in Section 4 are resolved.</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Dimension</w:t>
            </w:r>
          </w:p>
        </w:tc>
        <w:tc>
          <w:tcPr>
            <w:tcW w:type="dxa" w:w="3360"/>
            <w:vAlign w:val="center"/>
          </w:tcPr>
          <w:p>
            <w:r>
              <w:rPr>
                <w:rFonts w:ascii="Arial" w:hAnsi="Arial"/>
                <w:b/>
                <w:sz w:val="18"/>
              </w:rPr>
              <w:t>Status</w:t>
            </w:r>
          </w:p>
        </w:tc>
        <w:tc>
          <w:tcPr>
            <w:tcW w:type="dxa" w:w="3360"/>
            <w:vAlign w:val="center"/>
          </w:tcPr>
          <w:p>
            <w:r>
              <w:rPr>
                <w:rFonts w:ascii="Arial" w:hAnsi="Arial"/>
                <w:b/>
                <w:sz w:val="18"/>
              </w:rPr>
              <w:t>Notes</w:t>
            </w:r>
          </w:p>
        </w:tc>
      </w:tr>
      <w:tr>
        <w:tc>
          <w:tcPr>
            <w:tcW w:type="dxa" w:w="3360"/>
            <w:vAlign w:val="center"/>
          </w:tcPr>
          <w:p>
            <w:r>
              <w:rPr>
                <w:rFonts w:ascii="Arial" w:hAnsi="Arial"/>
                <w:sz w:val="18"/>
              </w:rPr>
              <w:t>Grounding in source documents</w:t>
            </w:r>
          </w:p>
        </w:tc>
        <w:tc>
          <w:tcPr>
            <w:tcW w:type="dxa" w:w="3360"/>
            <w:vAlign w:val="center"/>
          </w:tcPr>
          <w:p>
            <w:r>
              <w:rPr>
                <w:rFonts w:ascii="Arial" w:hAnsi="Arial"/>
                <w:sz w:val="18"/>
              </w:rPr>
              <w:t>Pass</w:t>
            </w:r>
          </w:p>
        </w:tc>
        <w:tc>
          <w:tcPr>
            <w:tcW w:type="dxa" w:w="3360"/>
            <w:vAlign w:val="center"/>
          </w:tcPr>
          <w:p>
            <w:r>
              <w:rPr>
                <w:rFonts w:ascii="Arial" w:hAnsi="Arial"/>
                <w:sz w:val="18"/>
              </w:rPr>
              <w:t>All major recommendations cite mw-agency-003, mw-agency-008, mw-agency-014, mw-agency-015, or mw-agency-005</w:t>
            </w:r>
          </w:p>
        </w:tc>
      </w:tr>
      <w:tr>
        <w:tc>
          <w:tcPr>
            <w:tcW w:type="dxa" w:w="3360"/>
            <w:vAlign w:val="center"/>
          </w:tcPr>
          <w:p>
            <w:r>
              <w:rPr>
                <w:rFonts w:ascii="Arial" w:hAnsi="Arial"/>
                <w:sz w:val="18"/>
              </w:rPr>
              <w:t>Internal consistency across agents</w:t>
            </w:r>
          </w:p>
        </w:tc>
        <w:tc>
          <w:tcPr>
            <w:tcW w:type="dxa" w:w="3360"/>
            <w:vAlign w:val="center"/>
          </w:tcPr>
          <w:p>
            <w:r>
              <w:rPr>
                <w:rFonts w:ascii="Arial" w:hAnsi="Arial"/>
                <w:sz w:val="18"/>
              </w:rPr>
              <w:t>Pass with one gap</w:t>
            </w:r>
          </w:p>
        </w:tc>
        <w:tc>
          <w:tcPr>
            <w:tcW w:type="dxa" w:w="3360"/>
            <w:vAlign w:val="center"/>
          </w:tcPr>
          <w:p>
            <w:r>
              <w:rPr>
                <w:rFonts w:ascii="Arial" w:hAnsi="Arial"/>
                <w:sz w:val="18"/>
              </w:rPr>
              <w:t>PPC budget table in PPC Strategist note is incomplete; see Section 3.2</w:t>
            </w:r>
          </w:p>
        </w:tc>
      </w:tr>
      <w:tr>
        <w:tc>
          <w:tcPr>
            <w:tcW w:type="dxa" w:w="3360"/>
            <w:vAlign w:val="center"/>
          </w:tcPr>
          <w:p>
            <w:r>
              <w:rPr>
                <w:rFonts w:ascii="Arial" w:hAnsi="Arial"/>
                <w:sz w:val="18"/>
              </w:rPr>
              <w:t>Risk identification</w:t>
            </w:r>
          </w:p>
        </w:tc>
        <w:tc>
          <w:tcPr>
            <w:tcW w:type="dxa" w:w="3360"/>
            <w:vAlign w:val="center"/>
          </w:tcPr>
          <w:p>
            <w:r>
              <w:rPr>
                <w:rFonts w:ascii="Arial" w:hAnsi="Arial"/>
                <w:sz w:val="18"/>
              </w:rPr>
              <w:t>Pass</w:t>
            </w:r>
          </w:p>
        </w:tc>
        <w:tc>
          <w:tcPr>
            <w:tcW w:type="dxa" w:w="3360"/>
            <w:vAlign w:val="center"/>
          </w:tcPr>
          <w:p>
            <w:r>
              <w:rPr>
                <w:rFonts w:ascii="Arial" w:hAnsi="Arial"/>
                <w:sz w:val="18"/>
              </w:rPr>
              <w:t>Blockers are logged consistently and carry named owners</w:t>
            </w:r>
          </w:p>
        </w:tc>
      </w:tr>
      <w:tr>
        <w:tc>
          <w:tcPr>
            <w:tcW w:type="dxa" w:w="3360"/>
            <w:vAlign w:val="center"/>
          </w:tcPr>
          <w:p>
            <w:r>
              <w:rPr>
                <w:rFonts w:ascii="Arial" w:hAnsi="Arial"/>
                <w:sz w:val="18"/>
              </w:rPr>
              <w:t>Unsupported claims</w:t>
            </w:r>
          </w:p>
        </w:tc>
        <w:tc>
          <w:tcPr>
            <w:tcW w:type="dxa" w:w="3360"/>
            <w:vAlign w:val="center"/>
          </w:tcPr>
          <w:p>
            <w:r>
              <w:rPr>
                <w:rFonts w:ascii="Arial" w:hAnsi="Arial"/>
                <w:sz w:val="18"/>
              </w:rPr>
              <w:t>Pass</w:t>
            </w:r>
          </w:p>
        </w:tc>
        <w:tc>
          <w:tcPr>
            <w:tcW w:type="dxa" w:w="3360"/>
            <w:vAlign w:val="center"/>
          </w:tcPr>
          <w:p>
            <w:r>
              <w:rPr>
                <w:rFonts w:ascii="Arial" w:hAnsi="Arial"/>
                <w:sz w:val="18"/>
              </w:rPr>
              <w:t>No invented client data; missing data is explicitly flagged throughout</w:t>
            </w:r>
          </w:p>
        </w:tc>
      </w:tr>
      <w:tr>
        <w:tc>
          <w:tcPr>
            <w:tcW w:type="dxa" w:w="3360"/>
            <w:vAlign w:val="center"/>
          </w:tcPr>
          <w:p>
            <w:r>
              <w:rPr>
                <w:rFonts w:ascii="Arial" w:hAnsi="Arial"/>
                <w:sz w:val="18"/>
              </w:rPr>
              <w:t>Client-facing suitability</w:t>
            </w:r>
          </w:p>
        </w:tc>
        <w:tc>
          <w:tcPr>
            <w:tcW w:type="dxa" w:w="3360"/>
            <w:vAlign w:val="center"/>
          </w:tcPr>
          <w:p>
            <w:r>
              <w:rPr>
                <w:rFonts w:ascii="Arial" w:hAnsi="Arial"/>
                <w:sz w:val="18"/>
              </w:rPr>
              <w:t>Conditional</w:t>
            </w:r>
          </w:p>
        </w:tc>
        <w:tc>
          <w:tcPr>
            <w:tcW w:type="dxa" w:w="3360"/>
            <w:vAlign w:val="center"/>
          </w:tcPr>
          <w:p>
            <w:r>
              <w:rPr>
                <w:rFonts w:ascii="Arial" w:hAnsi="Arial"/>
                <w:sz w:val="18"/>
              </w:rPr>
              <w:t>Plan is suitable for internal approval gate; not yet suitable for direct client delivery without resolving items in Section 4</w:t>
            </w:r>
          </w:p>
        </w:tc>
      </w:tr>
      <w:tr>
        <w:tc>
          <w:tcPr>
            <w:tcW w:type="dxa" w:w="3360"/>
            <w:vAlign w:val="center"/>
          </w:tcPr>
          <w:p>
            <w:r>
              <w:rPr>
                <w:rFonts w:ascii="Arial" w:hAnsi="Arial"/>
                <w:sz w:val="18"/>
              </w:rPr>
              <w:t>Compliance with agency hard rules</w:t>
            </w:r>
          </w:p>
        </w:tc>
        <w:tc>
          <w:tcPr>
            <w:tcW w:type="dxa" w:w="3360"/>
            <w:vAlign w:val="center"/>
          </w:tcPr>
          <w:p>
            <w:r>
              <w:rPr>
                <w:rFonts w:ascii="Arial" w:hAnsi="Arial"/>
                <w:sz w:val="18"/>
              </w:rPr>
              <w:t>Pass with one flag</w:t>
            </w:r>
          </w:p>
        </w:tc>
        <w:tc>
          <w:tcPr>
            <w:tcW w:type="dxa" w:w="3360"/>
            <w:vAlign w:val="center"/>
          </w:tcPr>
          <w:p>
            <w:r>
              <w:rPr>
                <w:rFonts w:ascii="Arial" w:hAnsi="Arial"/>
                <w:sz w:val="18"/>
              </w:rPr>
              <w:t>Hard rule on conversion tracking is correctly stated; one SOP reference requires verification; see Section 3.3</w:t>
            </w:r>
          </w:p>
        </w:tc>
      </w:tr>
    </w:tbl>
    <w:p/>
    <w:p>
      <w:pPr>
        <w:jc w:val="center"/>
      </w:pPr>
      <w:r>
        <w:rPr>
          <w:color w:val="D2DCE8"/>
        </w:rPr>
        <w:t>________________________________</w:t>
      </w:r>
    </w:p>
    <w:p>
      <w:pPr>
        <w:pStyle w:val="Heading2"/>
      </w:pPr>
      <w:r>
        <w:rPr>
          <w:b w:val="0"/>
          <w:i w:val="0"/>
        </w:rPr>
        <w:t>3. Specific Findings</w:t>
      </w:r>
    </w:p>
    <w:p>
      <w:pPr>
        <w:pStyle w:val="Heading3"/>
      </w:pPr>
      <w:r>
        <w:rPr>
          <w:b w:val="0"/>
          <w:i w:val="0"/>
        </w:rPr>
        <w:t>3.1 Grounding and Evidence</w:t>
      </w:r>
    </w:p>
    <w:p>
      <w:pPr/>
      <w:r>
        <w:rPr>
          <w:b w:val="0"/>
          <w:i w:val="0"/>
        </w:rPr>
        <w:t>All five agent notes ground their recommendations in retrieved source documents. The following citations are confirmed accurate against the retrieved context:</w:t>
      </w:r>
    </w:p>
    <w:p>
      <w:pPr>
        <w:pStyle w:val="ListBullet"/>
      </w:pPr>
      <w:r>
        <w:rPr>
          <w:b w:val="0"/>
          <w:i w:val="0"/>
        </w:rPr>
        <w:t>Conversion tracking hard rule before launch: correctly sourced to mw-agency-003.</w:t>
      </w:r>
    </w:p>
    <w:p>
      <w:pPr>
        <w:pStyle w:val="ListBullet"/>
      </w:pPr>
      <w:r>
        <w:rPr>
          <w:b w:val="0"/>
          <w:i w:val="0"/>
        </w:rPr>
        <w:t>Broad match prohibition without documented justification: correctly sourced to mw-agency-003.</w:t>
      </w:r>
    </w:p>
    <w:p>
      <w:pPr>
        <w:pStyle w:val="ListBullet"/>
      </w:pPr>
      <w:r>
        <w:rPr>
          <w:b w:val="0"/>
          <w:i w:val="0"/>
        </w:rPr>
        <w:t>Thin product page descriptions as a known constraint: correctly sourced to mw-agency-008.</w:t>
      </w:r>
    </w:p>
    <w:p>
      <w:pPr>
        <w:pStyle w:val="ListBullet"/>
      </w:pPr>
      <w:r>
        <w:rPr>
          <w:b w:val="0"/>
          <w:i w:val="0"/>
        </w:rPr>
        <w:t>Inconsistent product feed quality as a known constraint: correctly sourced to mw-agency-008.</w:t>
      </w:r>
    </w:p>
    <w:p>
      <w:pPr>
        <w:pStyle w:val="ListBullet"/>
      </w:pPr>
      <w:r>
        <w:rPr>
          <w:b w:val="0"/>
          <w:i w:val="0"/>
        </w:rPr>
        <w:t>Monthly report structure requirements: correctly sourced to mw-agency-005.</w:t>
      </w:r>
    </w:p>
    <w:p>
      <w:pPr>
        <w:pStyle w:val="ListBullet"/>
      </w:pPr>
      <w:r>
        <w:rPr>
          <w:b w:val="0"/>
          <w:i w:val="0"/>
        </w:rPr>
        <w:t>QA checklist requirements: correctly sourced to mw-agency-014.</w:t>
      </w:r>
    </w:p>
    <w:p>
      <w:pPr>
        <w:pStyle w:val="ListBullet"/>
      </w:pPr>
      <w:r>
        <w:rPr>
          <w:b w:val="0"/>
          <w:i w:val="0"/>
        </w:rPr>
        <w:t>Blocker items (analytics access, CMS access, brand guidelines): correctly sourced to mw-agency-015.</w:t>
      </w:r>
    </w:p>
    <w:p>
      <w:pPr/>
      <w:r>
        <w:rPr>
          <w:b w:val="0"/>
          <w:i w:val="0"/>
        </w:rPr>
        <w:t>No agent has invented client facts such as revenue figures, ranking positions, session volumes, or historical spend data. Where such data is absent, agents have explicitly stated it is missing. This is compliant with the RAG answer QA requirement in mw-agency-014.</w:t>
      </w:r>
    </w:p>
    <w:p>
      <w:pPr>
        <w:pStyle w:val="Heading3"/>
      </w:pPr>
      <w:r>
        <w:rPr>
          <w:b w:val="0"/>
          <w:i w:val="0"/>
        </w:rPr>
        <w:t>3.2 Incomplete Budget Table</w:t>
      </w:r>
    </w:p>
    <w:p>
      <w:pPr/>
      <w:r>
        <w:rPr>
          <w:b w:val="0"/>
          <w:i w:val="0"/>
        </w:rPr>
        <w:t>The PPC Strategist budget allocation table sums to $12,500.00 and is internally consistent. However, the Account Manager Agent's budget allocation table was cut off mid-sentence ("Exact split to be confirmed by PPC Lead once feed audit"). This incomplete sentence must be resolved before the plan is approved. The PPC Strategist note supersedes it with a complete table, but the Account Manager note should either be completed or explicitly deferred to the PPC Strategist note to avoid client confusion if both documents are shared</w:t>
      </w:r>
    </w:p>
    <w:p>
      <w:pPr>
        <w:pStyle w:val="Heading3"/>
      </w:pPr>
      <w:r>
        <w:t>Workflow Supervisor Agent</w:t>
      </w:r>
    </w:p>
    <w:p>
      <w:pPr>
        <w:pStyle w:val="Heading1"/>
      </w:pPr>
      <w:r>
        <w:rPr>
          <w:b w:val="0"/>
          <w:i w:val="0"/>
        </w:rPr>
        <w:t>Harbor Homeware: Workflow Supervisor Final Execution Plan</w:t>
      </w:r>
    </w:p>
    <w:p>
      <w:pPr/>
      <w:r>
        <w:rPr>
          <w:b w:val="0"/>
          <w:i w:val="0"/>
        </w:rPr>
      </w:r>
      <w:r>
        <w:rPr>
          <w:b/>
          <w:i w:val="0"/>
        </w:rPr>
        <w:t>Prepared by:</w:t>
      </w:r>
      <w:r>
        <w:rPr>
          <w:b w:val="0"/>
          <w:i w:val="0"/>
        </w:rPr>
        <w:t xml:space="preserve"> Workflow Supervisor Agent</w:t>
      </w:r>
      <w:r>
        <w:br/>
      </w:r>
      <w:r>
        <w:rPr>
          <w:b w:val="0"/>
          <w:i w:val="0"/>
        </w:rPr>
      </w:r>
      <w:r>
        <w:rPr>
          <w:b/>
          <w:i w:val="0"/>
        </w:rPr>
        <w:t>Status:</w:t>
      </w:r>
      <w:r>
        <w:rPr>
          <w:b w:val="0"/>
          <w:i w:val="0"/>
        </w:rPr>
        <w:t xml:space="preserve"> Conditionally approved for internal use — not yet cleared for client delivery</w:t>
      </w:r>
      <w:r>
        <w:br/>
      </w:r>
      <w:r>
        <w:rPr>
          <w:b w:val="0"/>
          <w:i w:val="0"/>
        </w:rPr>
      </w:r>
      <w:r>
        <w:rPr>
          <w:b/>
          <w:i w:val="0"/>
        </w:rPr>
        <w:t>Plan period:</w:t>
      </w:r>
      <w:r>
        <w:rPr>
          <w:b w:val="0"/>
          <w:i w:val="0"/>
        </w:rPr>
        <w:t xml:space="preserve"> Next calendar month</w:t>
      </w:r>
      <w:r>
        <w:br/>
      </w:r>
      <w:r>
        <w:rPr>
          <w:b w:val="0"/>
          <w:i w:val="0"/>
        </w:rPr>
      </w:r>
      <w:r>
        <w:rPr>
          <w:b/>
          <w:i w:val="0"/>
        </w:rPr>
        <w:t>Reviewed inputs:</w:t>
      </w:r>
      <w:r>
        <w:rPr>
          <w:b w:val="0"/>
          <w:i w:val="0"/>
        </w:rPr>
        <w:t xml:space="preserve"> Account Manager, Data Analyst, SEO Strategist, PPC Strategist, Content Strategist, QA/Compliance agent notes; source documents mw-agency-002, mw-agency-003, mw-agency-005, mw-agency-008, mw-agency-013, mw-agency-014, mw-agency-015</w:t>
      </w:r>
    </w:p>
    <w:p>
      <w:pPr>
        <w:jc w:val="center"/>
      </w:pPr>
      <w:r>
        <w:rPr>
          <w:color w:val="D2DCE8"/>
        </w:rPr>
        <w:t>________________________________</w:t>
      </w:r>
    </w:p>
    <w:p>
      <w:pPr>
        <w:pStyle w:val="Heading2"/>
      </w:pPr>
      <w:r>
        <w:rPr>
          <w:b w:val="0"/>
          <w:i w:val="0"/>
        </w:rPr>
        <w:t>1. Supervisor Decision</w:t>
      </w:r>
    </w:p>
    <w:p>
      <w:pPr/>
      <w:r>
        <w:rPr>
          <w:b w:val="0"/>
          <w:i w:val="0"/>
        </w:rPr>
        <w:t>The combined plan is approved for internal use with conditions. It is well-grounded in agency source documents, internally consistent across specialist agents, and risk-aware. The blocker framework is applied correctly and consistently.</w:t>
      </w:r>
    </w:p>
    <w:p>
      <w:pPr/>
      <w:r>
        <w:rPr>
          <w:b w:val="0"/>
          <w:i w:val="0"/>
        </w:rPr>
        <w:t>The plan must not be delivered to the client as a confirmed execution schedule until the three access blockers are resolved and the two editorial corrections noted below are made. These are not optional refinements. They are preconditions for safe execution and accurate client communication.</w:t>
      </w:r>
    </w:p>
    <w:p>
      <w:pPr>
        <w:jc w:val="center"/>
      </w:pPr>
      <w:r>
        <w:rPr>
          <w:color w:val="D2DCE8"/>
        </w:rPr>
        <w:t>________________________________</w:t>
      </w:r>
    </w:p>
    <w:p>
      <w:pPr>
        <w:pStyle w:val="Heading2"/>
      </w:pPr>
      <w:r>
        <w:rPr>
          <w:b w:val="0"/>
          <w:i w:val="0"/>
        </w:rPr>
        <w:t>2. Conflicts and Resolutions</w:t>
      </w:r>
    </w:p>
    <w:p>
      <w:pPr/>
      <w:r>
        <w:rPr>
          <w:b w:val="0"/>
          <w:i w:val="0"/>
        </w:rPr>
        <w:t>Two conflicts or inconsistencies were identified across the agent notes. Both are resolved here.</w:t>
      </w:r>
    </w:p>
    <w:p>
      <w:pPr>
        <w:pStyle w:val="Heading3"/>
      </w:pPr>
      <w:r>
        <w:rPr>
          <w:b w:val="0"/>
          <w:i w:val="0"/>
        </w:rPr>
        <w:t>2.1 Incomplete Budget Table in Account Manager Note</w:t>
      </w:r>
    </w:p>
    <w:p>
      <w:pPr/>
      <w:r>
        <w:rPr>
          <w:b w:val="0"/>
          <w:i w:val="0"/>
        </w:rPr>
      </w:r>
      <w:r>
        <w:rPr>
          <w:b/>
          <w:i w:val="0"/>
        </w:rPr>
        <w:t>Conflict:</w:t>
      </w:r>
      <w:r>
        <w:rPr>
          <w:b w:val="0"/>
          <w:i w:val="0"/>
        </w:rPr>
        <w:t xml:space="preserve"> The Account Manager Agent's budget allocation table was cut off mid-sentence. The PPC Strategist Agent produced a complete and internally consistent budget table totalling $12,500.00.</w:t>
      </w:r>
    </w:p>
    <w:p>
      <w:pPr/>
      <w:r>
        <w:rPr>
          <w:b w:val="0"/>
          <w:i w:val="0"/>
        </w:rPr>
      </w:r>
      <w:r>
        <w:rPr>
          <w:b/>
          <w:i w:val="0"/>
        </w:rPr>
        <w:t>Resolution:</w:t>
      </w:r>
      <w:r>
        <w:rPr>
          <w:b w:val="0"/>
          <w:i w:val="0"/>
        </w:rPr>
        <w:t xml:space="preserve"> The PPC Strategist budget table is the authoritative version. The Account Manager note must be updated to remove the incomplete sentence and reference the PPC Strategist allocation directly. Until that edit is made, the PPC Strategist table governs all budget decisions.</w:t>
      </w:r>
    </w:p>
    <w:p>
      <w:pPr/>
      <w:r>
        <w:rPr>
          <w:b w:val="0"/>
          <w:i w:val="0"/>
        </w:rPr>
      </w:r>
      <w:r>
        <w:rPr>
          <w:b/>
          <w:i w:val="0"/>
        </w:rPr>
        <w:t>Owner:</w:t>
      </w:r>
      <w:r>
        <w:rPr>
          <w:b w:val="0"/>
          <w:i w:val="0"/>
        </w:rPr>
        <w:t xml:space="preserve"> Account Manager Agent or plan editor before client delivery.</w:t>
      </w:r>
    </w:p>
    <w:p>
      <w:pPr>
        <w:pStyle w:val="Heading3"/>
      </w:pPr>
      <w:r>
        <w:rPr>
          <w:b w:val="0"/>
          <w:i w:val="0"/>
        </w:rPr>
        <w:t>2.2 SEO Content Brief Timing vs. Brand Guidelines Dependency</w:t>
      </w:r>
    </w:p>
    <w:p>
      <w:pPr/>
      <w:r>
        <w:rPr>
          <w:b w:val="0"/>
          <w:i w:val="0"/>
        </w:rPr>
      </w:r>
      <w:r>
        <w:rPr>
          <w:b/>
          <w:i w:val="0"/>
        </w:rPr>
        <w:t>Conflict:</w:t>
      </w:r>
      <w:r>
        <w:rPr>
          <w:b w:val="0"/>
          <w:i w:val="0"/>
        </w:rPr>
        <w:t xml:space="preserve"> The SEO Strategist schedules content briefs for Week 3. The Content Strategist notes that brand guidelines have not been received and proposes drafting briefs with placeholder tone guidance if guidelines are still absent. The PPC Strategist requires brand guidelines before ad copy is drafted, also in Week 3. These two agents handle the brand guidelines gap differently, creating a potential inconsistency in what gets delivered to the client.</w:t>
      </w:r>
    </w:p>
    <w:p>
      <w:pPr/>
      <w:r>
        <w:rPr>
          <w:b w:val="0"/>
          <w:i w:val="0"/>
        </w:rPr>
      </w:r>
      <w:r>
        <w:rPr>
          <w:b/>
          <w:i w:val="0"/>
        </w:rPr>
        <w:t>Resolution:</w:t>
      </w:r>
      <w:r>
        <w:rPr>
          <w:b w:val="0"/>
          <w:i w:val="0"/>
        </w:rPr>
        <w:t xml:space="preserve"> A single policy applies to both workstreams. Content briefs and ad copy drafts may be prepared in Week 3 with placeholder tone guidance, but no brief or copy may be submitted to the client or published without brand guidelines confirmed. The Client Success Manager must communicate this dependency to the client explicitly and in writing before Week 2 ends. If guidelines are not received by the start of Week 3, the Week 3 content and copy outputs are held internally and the client is notified of the delay and its cause.</w:t>
      </w:r>
    </w:p>
    <w:p>
      <w:pPr/>
      <w:r>
        <w:rPr>
          <w:b w:val="0"/>
          <w:i w:val="0"/>
        </w:rPr>
      </w:r>
      <w:r>
        <w:rPr>
          <w:b/>
          <w:i w:val="0"/>
        </w:rPr>
        <w:t>Owner:</w:t>
      </w:r>
      <w:r>
        <w:rPr>
          <w:b w:val="0"/>
          <w:i w:val="0"/>
        </w:rPr>
        <w:t xml:space="preserve"> Client Success Manager to communicate; SEO Lead and PPC Lead to hold outputs if guidelines are absent.</w:t>
      </w:r>
    </w:p>
    <w:p>
      <w:pPr>
        <w:jc w:val="center"/>
      </w:pPr>
      <w:r>
        <w:rPr>
          <w:color w:val="D2DCE8"/>
        </w:rPr>
        <w:t>________________________________</w:t>
      </w:r>
    </w:p>
    <w:p>
      <w:pPr>
        <w:pStyle w:val="Heading2"/>
      </w:pPr>
      <w:r>
        <w:rPr>
          <w:b w:val="0"/>
          <w:i w:val="0"/>
        </w:rPr>
        <w:t>3. Execution Blockers: Consolidated and Prioritised</w:t>
      </w:r>
    </w:p>
    <w:p>
      <w:pPr/>
      <w:r>
        <w:rPr>
          <w:b w:val="0"/>
          <w:i w:val="0"/>
        </w:rPr>
        <w:t>All three blockers were identified consistently across multiple agents. They are consolidated here with a single priority order and named owners. No execution may proceed past the points indicated until each blocker is resolved.</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vAlign w:val="center"/>
          </w:tcPr>
          <w:p>
            <w:r>
              <w:rPr>
                <w:rFonts w:ascii="Arial" w:hAnsi="Arial"/>
                <w:b/>
                <w:sz w:val="18"/>
              </w:rPr>
              <w:t>Priority</w:t>
            </w:r>
          </w:p>
        </w:tc>
        <w:tc>
          <w:tcPr>
            <w:tcW w:type="dxa" w:w="2016"/>
            <w:vAlign w:val="center"/>
          </w:tcPr>
          <w:p>
            <w:r>
              <w:rPr>
                <w:rFonts w:ascii="Arial" w:hAnsi="Arial"/>
                <w:b/>
                <w:sz w:val="18"/>
              </w:rPr>
              <w:t>Blocker</w:t>
            </w:r>
          </w:p>
        </w:tc>
        <w:tc>
          <w:tcPr>
            <w:tcW w:type="dxa" w:w="2016"/>
            <w:vAlign w:val="center"/>
          </w:tcPr>
          <w:p>
            <w:r>
              <w:rPr>
                <w:rFonts w:ascii="Arial" w:hAnsi="Arial"/>
                <w:b/>
                <w:sz w:val="18"/>
              </w:rPr>
              <w:t>Execution Gate</w:t>
            </w:r>
          </w:p>
        </w:tc>
        <w:tc>
          <w:tcPr>
            <w:tcW w:type="dxa" w:w="2016"/>
            <w:vAlign w:val="center"/>
          </w:tcPr>
          <w:p>
            <w:r>
              <w:rPr>
                <w:rFonts w:ascii="Arial" w:hAnsi="Arial"/>
                <w:b/>
                <w:sz w:val="18"/>
              </w:rPr>
              <w:t>Owner</w:t>
            </w:r>
          </w:p>
        </w:tc>
        <w:tc>
          <w:tcPr>
            <w:tcW w:type="dxa" w:w="2016"/>
            <w:vAlign w:val="center"/>
          </w:tcPr>
          <w:p>
            <w:r>
              <w:rPr>
                <w:rFonts w:ascii="Arial" w:hAnsi="Arial"/>
                <w:b/>
                <w:sz w:val="18"/>
              </w:rPr>
              <w:t>Deadline</w:t>
            </w:r>
          </w:p>
        </w:tc>
      </w:tr>
      <w:tr>
        <w:tc>
          <w:tcPr>
            <w:tcW w:type="dxa" w:w="2016"/>
            <w:vAlign w:val="center"/>
          </w:tcPr>
          <w:p>
            <w:r>
              <w:rPr>
                <w:rFonts w:ascii="Arial" w:hAnsi="Arial"/>
                <w:sz w:val="18"/>
              </w:rPr>
              <w:t>1</w:t>
            </w:r>
          </w:p>
        </w:tc>
        <w:tc>
          <w:tcPr>
            <w:tcW w:type="dxa" w:w="2016"/>
            <w:vAlign w:val="center"/>
          </w:tcPr>
          <w:p>
            <w:r>
              <w:rPr>
                <w:rFonts w:ascii="Arial" w:hAnsi="Arial"/>
                <w:sz w:val="18"/>
              </w:rPr>
              <w:t>Conversion tracking unverified</w:t>
            </w:r>
          </w:p>
        </w:tc>
        <w:tc>
          <w:tcPr>
            <w:tcW w:type="dxa" w:w="2016"/>
            <w:vAlign w:val="center"/>
          </w:tcPr>
          <w:p>
            <w:r>
              <w:rPr>
                <w:rFonts w:ascii="Arial" w:hAnsi="Arial"/>
                <w:sz w:val="18"/>
              </w:rPr>
              <w:t>No PPC campaign may move from draft to live (mw-agency-003 hard rule)</w:t>
            </w:r>
          </w:p>
        </w:tc>
        <w:tc>
          <w:tcPr>
            <w:tcW w:type="dxa" w:w="2016"/>
            <w:vAlign w:val="center"/>
          </w:tcPr>
          <w:p>
            <w:r>
              <w:rPr>
                <w:rFonts w:ascii="Arial" w:hAnsi="Arial"/>
                <w:sz w:val="18"/>
              </w:rPr>
              <w:t>PPC Lead</w:t>
            </w:r>
          </w:p>
        </w:tc>
        <w:tc>
          <w:tcPr>
            <w:tcW w:type="dxa" w:w="2016"/>
            <w:vAlign w:val="center"/>
          </w:tcPr>
          <w:p>
            <w:r>
              <w:rPr>
                <w:rFonts w:ascii="Arial" w:hAnsi="Arial"/>
                <w:sz w:val="18"/>
              </w:rPr>
              <w:t>End of Week 1</w:t>
            </w:r>
          </w:p>
        </w:tc>
      </w:tr>
      <w:tr>
        <w:tc>
          <w:tcPr>
            <w:tcW w:type="dxa" w:w="2016"/>
            <w:vAlign w:val="center"/>
          </w:tcPr>
          <w:p>
            <w:r>
              <w:rPr>
                <w:rFonts w:ascii="Arial" w:hAnsi="Arial"/>
                <w:sz w:val="18"/>
              </w:rPr>
              <w:t>2</w:t>
            </w:r>
          </w:p>
        </w:tc>
        <w:tc>
          <w:tcPr>
            <w:tcW w:type="dxa" w:w="2016"/>
            <w:vAlign w:val="center"/>
          </w:tcPr>
          <w:p>
            <w:r>
              <w:rPr>
                <w:rFonts w:ascii="Arial" w:hAnsi="Arial"/>
                <w:sz w:val="18"/>
              </w:rPr>
              <w:t>Analytics access not granted</w:t>
            </w:r>
          </w:p>
        </w:tc>
        <w:tc>
          <w:tcPr>
            <w:tcW w:type="dxa" w:w="2016"/>
            <w:vAlign w:val="center"/>
          </w:tcPr>
          <w:p>
            <w:r>
              <w:rPr>
                <w:rFonts w:ascii="Arial" w:hAnsi="Arial"/>
                <w:sz w:val="18"/>
              </w:rPr>
              <w:t>PPC baselines and organic session baselines cannot be established; reporting will be incomplete</w:t>
            </w:r>
          </w:p>
        </w:tc>
        <w:tc>
          <w:tcPr>
            <w:tcW w:type="dxa" w:w="2016"/>
            <w:vAlign w:val="center"/>
          </w:tcPr>
          <w:p>
            <w:r>
              <w:rPr>
                <w:rFonts w:ascii="Arial" w:hAnsi="Arial"/>
                <w:sz w:val="18"/>
              </w:rPr>
              <w:t>Client Success Manager</w:t>
            </w:r>
          </w:p>
        </w:tc>
        <w:tc>
          <w:tcPr>
            <w:tcW w:type="dxa" w:w="2016"/>
            <w:vAlign w:val="center"/>
          </w:tcPr>
          <w:p>
            <w:r>
              <w:rPr>
                <w:rFonts w:ascii="Arial" w:hAnsi="Arial"/>
                <w:sz w:val="18"/>
              </w:rPr>
              <w:t>Before Week 1 ends</w:t>
            </w:r>
          </w:p>
        </w:tc>
      </w:tr>
      <w:tr>
        <w:tc>
          <w:tcPr>
            <w:tcW w:type="dxa" w:w="2016"/>
            <w:vAlign w:val="center"/>
          </w:tcPr>
          <w:p>
            <w:r>
              <w:rPr>
                <w:rFonts w:ascii="Arial" w:hAnsi="Arial"/>
                <w:sz w:val="18"/>
              </w:rPr>
              <w:t>3</w:t>
            </w:r>
          </w:p>
        </w:tc>
        <w:tc>
          <w:tcPr>
            <w:tcW w:type="dxa" w:w="2016"/>
            <w:vAlign w:val="center"/>
          </w:tcPr>
          <w:p>
            <w:r>
              <w:rPr>
                <w:rFonts w:ascii="Arial" w:hAnsi="Arial"/>
                <w:sz w:val="18"/>
              </w:rPr>
              <w:t>CMS access level unclear</w:t>
            </w:r>
          </w:p>
        </w:tc>
        <w:tc>
          <w:tcPr>
            <w:tcW w:type="dxa" w:w="2016"/>
            <w:vAlign w:val="center"/>
          </w:tcPr>
          <w:p>
            <w:r>
              <w:rPr>
                <w:rFonts w:ascii="Arial" w:hAnsi="Arial"/>
                <w:sz w:val="18"/>
              </w:rPr>
              <w:t>SEO on-page fixes and content publishing cannot be executed by the agency; work remains a documented recommendation list only</w:t>
            </w:r>
          </w:p>
        </w:tc>
        <w:tc>
          <w:tcPr>
            <w:tcW w:type="dxa" w:w="2016"/>
            <w:vAlign w:val="center"/>
          </w:tcPr>
          <w:p>
            <w:r>
              <w:rPr>
                <w:rFonts w:ascii="Arial" w:hAnsi="Arial"/>
                <w:sz w:val="18"/>
              </w:rPr>
              <w:t>Client Success Manager</w:t>
            </w:r>
          </w:p>
        </w:tc>
        <w:tc>
          <w:tcPr>
            <w:tcW w:type="dxa" w:w="2016"/>
            <w:vAlign w:val="center"/>
          </w:tcPr>
          <w:p>
            <w:r>
              <w:rPr>
                <w:rFonts w:ascii="Arial" w:hAnsi="Arial"/>
                <w:sz w:val="18"/>
              </w:rPr>
              <w:t>Before Week 2 ends</w:t>
            </w:r>
          </w:p>
        </w:tc>
      </w:tr>
      <w:tr>
        <w:tc>
          <w:tcPr>
            <w:tcW w:type="dxa" w:w="2016"/>
            <w:vAlign w:val="center"/>
          </w:tcPr>
          <w:p>
            <w:r>
              <w:rPr>
                <w:rFonts w:ascii="Arial" w:hAnsi="Arial"/>
                <w:sz w:val="18"/>
              </w:rPr>
              <w:t>4</w:t>
            </w:r>
          </w:p>
        </w:tc>
        <w:tc>
          <w:tcPr>
            <w:tcW w:type="dxa" w:w="2016"/>
            <w:vAlign w:val="center"/>
          </w:tcPr>
          <w:p>
            <w:r>
              <w:rPr>
                <w:rFonts w:ascii="Arial" w:hAnsi="Arial"/>
                <w:sz w:val="18"/>
              </w:rPr>
              <w:t>Brand guidelines not received</w:t>
            </w:r>
          </w:p>
        </w:tc>
        <w:tc>
          <w:tcPr>
            <w:tcW w:type="dxa" w:w="2016"/>
            <w:vAlign w:val="center"/>
          </w:tcPr>
          <w:p>
            <w:r>
              <w:rPr>
                <w:rFonts w:ascii="Arial" w:hAnsi="Arial"/>
                <w:sz w:val="18"/>
              </w:rPr>
              <w:t>Ad copy and content briefs cannot be approved</w:t>
            </w:r>
          </w:p>
        </w:tc>
        <w:tc>
          <w:tcPr>
            <w:tcW w:type="dxa" w:w="2016"/>
            <w:vAlign w:val="center"/>
          </w:tcPr>
          <w:p>
            <w:r>
              <w:rPr>
                <w:rFonts w:ascii="Arial" w:hAnsi="Arial"/>
                <w:sz w:val="18"/>
              </w:rPr>
            </w:r>
          </w:p>
        </w:tc>
        <w:tc>
          <w:tcPr>
            <w:tcW w:type="dxa" w:w="2016"/>
            <w:vAlign w:val="center"/>
          </w:tcPr>
          <w:p>
            <w:r>
              <w:rPr>
                <w:rFonts w:ascii="Arial" w:hAnsi="Arial"/>
                <w:sz w:val="18"/>
              </w:rPr>
            </w:r>
          </w:p>
        </w:tc>
      </w:tr>
    </w:tbl>
    <w:p/>
    <w:p>
      <w:pPr>
        <w:pStyle w:val="Heading3"/>
      </w:pPr>
      <w:r>
        <w:t>Reporting Agent</w:t>
      </w:r>
    </w:p>
    <w:p>
      <w:pPr>
        <w:pStyle w:val="Heading1"/>
      </w:pPr>
      <w:r>
        <w:rPr>
          <w:b w:val="0"/>
          <w:i w:val="0"/>
        </w:rPr>
        <w:t>Harbor Homeware: Monthly Operations Report and Next-Month Execution Plan</w:t>
      </w:r>
    </w:p>
    <w:p>
      <w:pPr/>
      <w:r>
        <w:rPr>
          <w:b w:val="0"/>
          <w:i w:val="0"/>
        </w:rPr>
      </w:r>
      <w:r>
        <w:rPr>
          <w:b/>
          <w:i w:val="0"/>
        </w:rPr>
        <w:t>Prepared by:</w:t>
      </w:r>
      <w:r>
        <w:rPr>
          <w:b w:val="0"/>
          <w:i w:val="0"/>
        </w:rPr>
        <w:t xml:space="preserve"> Reporting Agent</w:t>
      </w:r>
      <w:r>
        <w:br/>
      </w:r>
      <w:r>
        <w:rPr>
          <w:b w:val="0"/>
          <w:i w:val="0"/>
        </w:rPr>
      </w:r>
      <w:r>
        <w:rPr>
          <w:b/>
          <w:i w:val="0"/>
        </w:rPr>
        <w:t>Status:</w:t>
      </w:r>
      <w:r>
        <w:rPr>
          <w:b w:val="0"/>
          <w:i w:val="0"/>
        </w:rPr>
        <w:t xml:space="preserve"> Pending client stakeholder approval before execution</w:t>
      </w:r>
      <w:r>
        <w:br/>
      </w:r>
      <w:r>
        <w:rPr>
          <w:b w:val="0"/>
          <w:i w:val="0"/>
        </w:rPr>
      </w:r>
      <w:r>
        <w:rPr>
          <w:b/>
          <w:i w:val="0"/>
        </w:rPr>
        <w:t>Plan period:</w:t>
      </w:r>
      <w:r>
        <w:rPr>
          <w:b w:val="0"/>
          <w:i w:val="0"/>
        </w:rPr>
        <w:t xml:space="preserve"> Next calendar month</w:t>
      </w:r>
      <w:r>
        <w:br/>
      </w:r>
      <w:r>
        <w:rPr>
          <w:b w:val="0"/>
          <w:i w:val="0"/>
        </w:rPr>
      </w:r>
      <w:r>
        <w:rPr>
          <w:b/>
          <w:i w:val="0"/>
        </w:rPr>
        <w:t>Campaigns in scope:</w:t>
      </w:r>
      <w:r>
        <w:rPr>
          <w:b w:val="0"/>
          <w:i w:val="0"/>
        </w:rPr>
        <w:t xml:space="preserve"> Paid Search Efficiency ($12,500.00 budget) | Organic Growth Sprint</w:t>
      </w:r>
    </w:p>
    <w:p>
      <w:pPr>
        <w:jc w:val="center"/>
      </w:pPr>
      <w:r>
        <w:rPr>
          <w:color w:val="D2DCE8"/>
        </w:rPr>
        <w:t>________________________________</w:t>
      </w:r>
    </w:p>
    <w:p>
      <w:pPr>
        <w:pStyle w:val="Heading2"/>
      </w:pPr>
      <w:r>
        <w:rPr>
          <w:b w:val="0"/>
          <w:i w:val="0"/>
        </w:rPr>
        <w:t>Executive Summary</w:t>
      </w:r>
    </w:p>
    <w:p>
      <w:pPr/>
      <w:r>
        <w:rPr>
          <w:b w:val="0"/>
          <w:i w:val="0"/>
        </w:rPr>
        <w:t>This report consolidates the agency's internal planning work into a client-ready execution plan for Harbor Homeware's next month of PPC and SEO activity. The plan is grounded in agency standards and the Harbor Homeware client profile. No live platform data is available at this stage; baselines will be established in Week 1 of the plan period.</w:t>
      </w:r>
    </w:p>
    <w:p>
      <w:pPr/>
      <w:r>
        <w:rPr>
          <w:b w:val="0"/>
          <w:i w:val="0"/>
        </w:rPr>
        <w:t>Three access blockers are unresolved from the internal kickoff. These are not administrative formalities. They directly determine what can be launched, measured, and reported. Until they are resolved, PPC campaigns must remain in draft state and SEO implementation work cannot begin. The Client Success Manager must chase all three items before the plan period opens.</w:t>
      </w:r>
    </w:p>
    <w:p>
      <w:pPr/>
      <w:r>
        <w:rPr>
          <w:b w:val="0"/>
          <w:i w:val="0"/>
        </w:rPr>
        <w:t>Subject to those blockers being cleared, the plan is ready for execution.</w:t>
      </w:r>
    </w:p>
    <w:p>
      <w:pPr>
        <w:jc w:val="center"/>
      </w:pPr>
      <w:r>
        <w:rPr>
          <w:color w:val="D2DCE8"/>
        </w:rPr>
        <w:t>________________________________</w:t>
      </w:r>
    </w:p>
    <w:p>
      <w:pPr>
        <w:pStyle w:val="Heading2"/>
      </w:pPr>
      <w:r>
        <w:rPr>
          <w:b w:val="0"/>
          <w:i w:val="0"/>
        </w:rPr>
        <w:t>Current Performance Baseline</w:t>
      </w:r>
    </w:p>
    <w:p>
      <w:pPr/>
      <w:r>
        <w:rPr>
          <w:b w:val="0"/>
          <w:i w:val="0"/>
        </w:rPr>
        <w:t>No historical performance data is available for Harbor Homeware at this stage. Analytics access has not been confirmed and no prior account audit has been completed. The table below records the baseline state at plan start.</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Channel</w:t>
            </w:r>
          </w:p>
        </w:tc>
        <w:tc>
          <w:tcPr>
            <w:tcW w:type="dxa" w:w="3360"/>
            <w:vAlign w:val="center"/>
          </w:tcPr>
          <w:p>
            <w:r>
              <w:rPr>
                <w:rFonts w:ascii="Arial" w:hAnsi="Arial"/>
                <w:b/>
                <w:sz w:val="18"/>
              </w:rPr>
              <w:t>Metric</w:t>
            </w:r>
          </w:p>
        </w:tc>
        <w:tc>
          <w:tcPr>
            <w:tcW w:type="dxa" w:w="3360"/>
            <w:vAlign w:val="center"/>
          </w:tcPr>
          <w:p>
            <w:r>
              <w:rPr>
                <w:rFonts w:ascii="Arial" w:hAnsi="Arial"/>
                <w:b/>
                <w:sz w:val="18"/>
              </w:rPr>
              <w:t>Current Status</w:t>
            </w:r>
          </w:p>
        </w:tc>
      </w:tr>
      <w:tr>
        <w:tc>
          <w:tcPr>
            <w:tcW w:type="dxa" w:w="3360"/>
            <w:vAlign w:val="center"/>
          </w:tcPr>
          <w:p>
            <w:r>
              <w:rPr>
                <w:rFonts w:ascii="Arial" w:hAnsi="Arial"/>
                <w:sz w:val="18"/>
              </w:rPr>
              <w:t>PPC</w:t>
            </w:r>
          </w:p>
        </w:tc>
        <w:tc>
          <w:tcPr>
            <w:tcW w:type="dxa" w:w="3360"/>
            <w:vAlign w:val="center"/>
          </w:tcPr>
          <w:p>
            <w:r>
              <w:rPr>
                <w:rFonts w:ascii="Arial" w:hAnsi="Arial"/>
                <w:sz w:val="18"/>
              </w:rPr>
              <w:t>Spend baseline</w:t>
            </w:r>
          </w:p>
        </w:tc>
        <w:tc>
          <w:tcPr>
            <w:tcW w:type="dxa" w:w="3360"/>
            <w:vAlign w:val="center"/>
          </w:tcPr>
          <w:p>
            <w:r>
              <w:rPr>
                <w:rFonts w:ascii="Arial" w:hAnsi="Arial"/>
                <w:sz w:val="18"/>
              </w:rPr>
              <w:t>Not established — analytics access pending</w:t>
            </w:r>
          </w:p>
        </w:tc>
      </w:tr>
      <w:tr>
        <w:tc>
          <w:tcPr>
            <w:tcW w:type="dxa" w:w="3360"/>
            <w:vAlign w:val="center"/>
          </w:tcPr>
          <w:p>
            <w:r>
              <w:rPr>
                <w:rFonts w:ascii="Arial" w:hAnsi="Arial"/>
                <w:sz w:val="18"/>
              </w:rPr>
              <w:t>PPC</w:t>
            </w:r>
          </w:p>
        </w:tc>
        <w:tc>
          <w:tcPr>
            <w:tcW w:type="dxa" w:w="3360"/>
            <w:vAlign w:val="center"/>
          </w:tcPr>
          <w:p>
            <w:r>
              <w:rPr>
                <w:rFonts w:ascii="Arial" w:hAnsi="Arial"/>
                <w:sz w:val="18"/>
              </w:rPr>
              <w:t>Conversion tracking</w:t>
            </w:r>
          </w:p>
        </w:tc>
        <w:tc>
          <w:tcPr>
            <w:tcW w:type="dxa" w:w="3360"/>
            <w:vAlign w:val="center"/>
          </w:tcPr>
          <w:p>
            <w:r>
              <w:rPr>
                <w:rFonts w:ascii="Arial" w:hAnsi="Arial"/>
                <w:sz w:val="18"/>
              </w:rPr>
              <w:t>Unverified — campaigns must remain in draft</w:t>
            </w:r>
          </w:p>
        </w:tc>
      </w:tr>
      <w:tr>
        <w:tc>
          <w:tcPr>
            <w:tcW w:type="dxa" w:w="3360"/>
            <w:vAlign w:val="center"/>
          </w:tcPr>
          <w:p>
            <w:r>
              <w:rPr>
                <w:rFonts w:ascii="Arial" w:hAnsi="Arial"/>
                <w:sz w:val="18"/>
              </w:rPr>
              <w:t>PPC</w:t>
            </w:r>
          </w:p>
        </w:tc>
        <w:tc>
          <w:tcPr>
            <w:tcW w:type="dxa" w:w="3360"/>
            <w:vAlign w:val="center"/>
          </w:tcPr>
          <w:p>
            <w:r>
              <w:rPr>
                <w:rFonts w:ascii="Arial" w:hAnsi="Arial"/>
                <w:sz w:val="18"/>
              </w:rPr>
              <w:t>Cost per conversion</w:t>
            </w:r>
          </w:p>
        </w:tc>
        <w:tc>
          <w:tcPr>
            <w:tcW w:type="dxa" w:w="3360"/>
            <w:vAlign w:val="center"/>
          </w:tcPr>
          <w:p>
            <w:r>
              <w:rPr>
                <w:rFonts w:ascii="Arial" w:hAnsi="Arial"/>
                <w:sz w:val="18"/>
              </w:rPr>
              <w:t>Not available</w:t>
            </w:r>
          </w:p>
        </w:tc>
      </w:tr>
      <w:tr>
        <w:tc>
          <w:tcPr>
            <w:tcW w:type="dxa" w:w="3360"/>
            <w:vAlign w:val="center"/>
          </w:tcPr>
          <w:p>
            <w:r>
              <w:rPr>
                <w:rFonts w:ascii="Arial" w:hAnsi="Arial"/>
                <w:sz w:val="18"/>
              </w:rPr>
              <w:t>PPC</w:t>
            </w:r>
          </w:p>
        </w:tc>
        <w:tc>
          <w:tcPr>
            <w:tcW w:type="dxa" w:w="3360"/>
            <w:vAlign w:val="center"/>
          </w:tcPr>
          <w:p>
            <w:r>
              <w:rPr>
                <w:rFonts w:ascii="Arial" w:hAnsi="Arial"/>
                <w:sz w:val="18"/>
              </w:rPr>
              <w:t>Search term waste level</w:t>
            </w:r>
          </w:p>
        </w:tc>
        <w:tc>
          <w:tcPr>
            <w:tcW w:type="dxa" w:w="3360"/>
            <w:vAlign w:val="center"/>
          </w:tcPr>
          <w:p>
            <w:r>
              <w:rPr>
                <w:rFonts w:ascii="Arial" w:hAnsi="Arial"/>
                <w:sz w:val="18"/>
              </w:rPr>
              <w:t>Not quantified — search term audit required in Week 1</w:t>
            </w:r>
          </w:p>
        </w:tc>
      </w:tr>
      <w:tr>
        <w:tc>
          <w:tcPr>
            <w:tcW w:type="dxa" w:w="3360"/>
            <w:vAlign w:val="center"/>
          </w:tcPr>
          <w:p>
            <w:r>
              <w:rPr>
                <w:rFonts w:ascii="Arial" w:hAnsi="Arial"/>
                <w:sz w:val="18"/>
              </w:rPr>
              <w:t>SEO</w:t>
            </w:r>
          </w:p>
        </w:tc>
        <w:tc>
          <w:tcPr>
            <w:tcW w:type="dxa" w:w="3360"/>
            <w:vAlign w:val="center"/>
          </w:tcPr>
          <w:p>
            <w:r>
              <w:rPr>
                <w:rFonts w:ascii="Arial" w:hAnsi="Arial"/>
                <w:sz w:val="18"/>
              </w:rPr>
              <w:t>Organic sessions (total)</w:t>
            </w:r>
          </w:p>
        </w:tc>
        <w:tc>
          <w:tcPr>
            <w:tcW w:type="dxa" w:w="3360"/>
            <w:vAlign w:val="center"/>
          </w:tcPr>
          <w:p>
            <w:r>
              <w:rPr>
                <w:rFonts w:ascii="Arial" w:hAnsi="Arial"/>
                <w:sz w:val="18"/>
              </w:rPr>
              <w:t>Not established — analytics access pending</w:t>
            </w:r>
          </w:p>
        </w:tc>
      </w:tr>
      <w:tr>
        <w:tc>
          <w:tcPr>
            <w:tcW w:type="dxa" w:w="3360"/>
            <w:vAlign w:val="center"/>
          </w:tcPr>
          <w:p>
            <w:r>
              <w:rPr>
                <w:rFonts w:ascii="Arial" w:hAnsi="Arial"/>
                <w:sz w:val="18"/>
              </w:rPr>
              <w:t>SEO</w:t>
            </w:r>
          </w:p>
        </w:tc>
        <w:tc>
          <w:tcPr>
            <w:tcW w:type="dxa" w:w="3360"/>
            <w:vAlign w:val="center"/>
          </w:tcPr>
          <w:p>
            <w:r>
              <w:rPr>
                <w:rFonts w:ascii="Arial" w:hAnsi="Arial"/>
                <w:sz w:val="18"/>
              </w:rPr>
              <w:t>Non-branded organic sessions</w:t>
            </w:r>
          </w:p>
        </w:tc>
        <w:tc>
          <w:tcPr>
            <w:tcW w:type="dxa" w:w="3360"/>
            <w:vAlign w:val="center"/>
          </w:tcPr>
          <w:p>
            <w:r>
              <w:rPr>
                <w:rFonts w:ascii="Arial" w:hAnsi="Arial"/>
                <w:sz w:val="18"/>
              </w:rPr>
              <w:t>Not established — branded/non-branded split not yet separated</w:t>
            </w:r>
          </w:p>
        </w:tc>
      </w:tr>
      <w:tr>
        <w:tc>
          <w:tcPr>
            <w:tcW w:type="dxa" w:w="3360"/>
            <w:vAlign w:val="center"/>
          </w:tcPr>
          <w:p>
            <w:r>
              <w:rPr>
                <w:rFonts w:ascii="Arial" w:hAnsi="Arial"/>
                <w:sz w:val="18"/>
              </w:rPr>
              <w:t>SEO</w:t>
            </w:r>
          </w:p>
        </w:tc>
        <w:tc>
          <w:tcPr>
            <w:tcW w:type="dxa" w:w="3360"/>
            <w:vAlign w:val="center"/>
          </w:tcPr>
          <w:p>
            <w:r>
              <w:rPr>
                <w:rFonts w:ascii="Arial" w:hAnsi="Arial"/>
                <w:sz w:val="18"/>
              </w:rPr>
              <w:t>Indexed page count</w:t>
            </w:r>
          </w:p>
        </w:tc>
        <w:tc>
          <w:tcPr>
            <w:tcW w:type="dxa" w:w="3360"/>
            <w:vAlign w:val="center"/>
          </w:tcPr>
          <w:p>
            <w:r>
              <w:rPr>
                <w:rFonts w:ascii="Arial" w:hAnsi="Arial"/>
                <w:sz w:val="18"/>
              </w:rPr>
              <w:t>Not established — crawl required in Week 1</w:t>
            </w:r>
          </w:p>
        </w:tc>
      </w:tr>
      <w:tr>
        <w:tc>
          <w:tcPr>
            <w:tcW w:type="dxa" w:w="3360"/>
            <w:vAlign w:val="center"/>
          </w:tcPr>
          <w:p>
            <w:r>
              <w:rPr>
                <w:rFonts w:ascii="Arial" w:hAnsi="Arial"/>
                <w:sz w:val="18"/>
              </w:rPr>
              <w:t>SEO</w:t>
            </w:r>
          </w:p>
        </w:tc>
        <w:tc>
          <w:tcPr>
            <w:tcW w:type="dxa" w:w="3360"/>
            <w:vAlign w:val="center"/>
          </w:tcPr>
          <w:p>
            <w:r>
              <w:rPr>
                <w:rFonts w:ascii="Arial" w:hAnsi="Arial"/>
                <w:sz w:val="18"/>
              </w:rPr>
              <w:t>Technical issue count</w:t>
            </w:r>
          </w:p>
        </w:tc>
        <w:tc>
          <w:tcPr>
            <w:tcW w:type="dxa" w:w="3360"/>
            <w:vAlign w:val="center"/>
          </w:tcPr>
          <w:p>
            <w:r>
              <w:rPr>
                <w:rFonts w:ascii="Arial" w:hAnsi="Arial"/>
                <w:sz w:val="18"/>
              </w:rPr>
              <w:t>Not established — crawl required in Week 1</w:t>
            </w:r>
          </w:p>
        </w:tc>
      </w:tr>
      <w:tr>
        <w:tc>
          <w:tcPr>
            <w:tcW w:type="dxa" w:w="3360"/>
            <w:vAlign w:val="center"/>
          </w:tcPr>
          <w:p>
            <w:r>
              <w:rPr>
                <w:rFonts w:ascii="Arial" w:hAnsi="Arial"/>
                <w:sz w:val="18"/>
              </w:rPr>
              <w:t>SEO</w:t>
            </w:r>
          </w:p>
        </w:tc>
        <w:tc>
          <w:tcPr>
            <w:tcW w:type="dxa" w:w="3360"/>
            <w:vAlign w:val="center"/>
          </w:tcPr>
          <w:p>
            <w:r>
              <w:rPr>
                <w:rFonts w:ascii="Arial" w:hAnsi="Arial"/>
                <w:sz w:val="18"/>
              </w:rPr>
              <w:t>Thin content page count</w:t>
            </w:r>
          </w:p>
        </w:tc>
        <w:tc>
          <w:tcPr>
            <w:tcW w:type="dxa" w:w="3360"/>
            <w:vAlign w:val="center"/>
          </w:tcPr>
          <w:p>
            <w:r>
              <w:rPr>
                <w:rFonts w:ascii="Arial" w:hAnsi="Arial"/>
                <w:sz w:val="18"/>
              </w:rPr>
              <w:t>Known risk from client profile; quantity not yet quantified</w:t>
            </w:r>
          </w:p>
        </w:tc>
      </w:tr>
    </w:tbl>
    <w:p/>
    <w:p>
      <w:pPr/>
      <w:r>
        <w:rPr>
          <w:b w:val="0"/>
          <w:i w:val="0"/>
        </w:rPr>
      </w:r>
      <w:r>
        <w:rPr>
          <w:b/>
          <w:i w:val="0"/>
        </w:rPr>
        <w:t>What is missing:</w:t>
      </w:r>
      <w:r>
        <w:rPr>
          <w:b w:val="0"/>
          <w:i w:val="0"/>
        </w:rPr>
        <w:t xml:space="preserve"> All performance baselines. These must be captured in Week 1 before any end-of-month reporting can show movement. If analytics access is not granted before the plan period begins, the first monthly report will be unable to show channel-level performance data. This risk is logged in Section 4.</w:t>
      </w:r>
    </w:p>
    <w:p>
      <w:pPr>
        <w:jc w:val="center"/>
      </w:pPr>
      <w:r>
        <w:rPr>
          <w:color w:val="D2DCE8"/>
        </w:rPr>
        <w:t>________________________________</w:t>
      </w:r>
    </w:p>
    <w:p>
      <w:pPr>
        <w:pStyle w:val="Heading2"/>
      </w:pPr>
      <w:r>
        <w:rPr>
          <w:b w:val="0"/>
          <w:i w:val="0"/>
        </w:rPr>
        <w:t>Approved Priorities</w:t>
      </w:r>
    </w:p>
    <w:p>
      <w:pPr>
        <w:pStyle w:val="Heading3"/>
      </w:pPr>
      <w:r>
        <w:rPr>
          <w:b w:val="0"/>
          <w:i w:val="0"/>
        </w:rPr>
        <w:t>PPC: Paid Search Efficiency Campaign</w:t>
      </w:r>
    </w:p>
    <w:p>
      <w:pPr/>
      <w:r>
        <w:rPr>
          <w:b w:val="0"/>
          <w:i w:val="0"/>
        </w:rPr>
      </w:r>
      <w:r>
        <w:rPr>
          <w:b/>
          <w:i w:val="0"/>
        </w:rPr>
        <w:t>Budget:</w:t>
      </w:r>
      <w:r>
        <w:rPr>
          <w:b w:val="0"/>
          <w:i w:val="0"/>
        </w:rPr>
        <w:t xml:space="preserve"> $12,500.00 per month</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Campaign Segment</w:t>
            </w:r>
          </w:p>
        </w:tc>
        <w:tc>
          <w:tcPr>
            <w:tcW w:type="dxa" w:w="3360"/>
            <w:vAlign w:val="center"/>
          </w:tcPr>
          <w:p>
            <w:r>
              <w:rPr>
                <w:rFonts w:ascii="Arial" w:hAnsi="Arial"/>
                <w:b/>
                <w:sz w:val="18"/>
              </w:rPr>
              <w:t>Monthly Allocation</w:t>
            </w:r>
          </w:p>
        </w:tc>
        <w:tc>
          <w:tcPr>
            <w:tcW w:type="dxa" w:w="3360"/>
            <w:vAlign w:val="center"/>
          </w:tcPr>
          <w:p>
            <w:r>
              <w:rPr>
                <w:rFonts w:ascii="Arial" w:hAnsi="Arial"/>
                <w:b/>
                <w:sz w:val="18"/>
              </w:rPr>
              <w:t>Rationale</w:t>
            </w:r>
          </w:p>
        </w:tc>
      </w:tr>
      <w:tr>
        <w:tc>
          <w:tcPr>
            <w:tcW w:type="dxa" w:w="3360"/>
            <w:vAlign w:val="center"/>
          </w:tcPr>
          <w:p>
            <w:r>
              <w:rPr>
                <w:rFonts w:ascii="Arial" w:hAnsi="Arial"/>
                <w:sz w:val="18"/>
              </w:rPr>
              <w:t>Shopping campaigns (margin-segmented)</w:t>
            </w:r>
          </w:p>
        </w:tc>
        <w:tc>
          <w:tcPr>
            <w:tcW w:type="dxa" w:w="3360"/>
            <w:vAlign w:val="center"/>
          </w:tcPr>
          <w:p>
            <w:r>
              <w:rPr>
                <w:rFonts w:ascii="Arial" w:hAnsi="Arial"/>
                <w:sz w:val="18"/>
              </w:rPr>
              <w:t>$6,250 (50%)</w:t>
            </w:r>
          </w:p>
        </w:tc>
        <w:tc>
          <w:tcPr>
            <w:tcW w:type="dxa" w:w="3360"/>
            <w:vAlign w:val="center"/>
          </w:tcPr>
          <w:p>
            <w:r>
              <w:rPr>
                <w:rFonts w:ascii="Arial" w:hAnsi="Arial"/>
                <w:sz w:val="18"/>
              </w:rPr>
              <w:t>Primary ecommerce revenue driver; unlocked once product feed is audited</w:t>
            </w:r>
          </w:p>
        </w:tc>
      </w:tr>
      <w:tr>
        <w:tc>
          <w:tcPr>
            <w:tcW w:type="dxa" w:w="3360"/>
            <w:vAlign w:val="center"/>
          </w:tcPr>
          <w:p>
            <w:r>
              <w:rPr>
                <w:rFonts w:ascii="Arial" w:hAnsi="Arial"/>
                <w:sz w:val="18"/>
              </w:rPr>
              <w:t>Paid search, high-intent transactional keywords</w:t>
            </w:r>
          </w:p>
        </w:tc>
        <w:tc>
          <w:tcPr>
            <w:tcW w:type="dxa" w:w="3360"/>
            <w:vAlign w:val="center"/>
          </w:tcPr>
          <w:p>
            <w:r>
              <w:rPr>
                <w:rFonts w:ascii="Arial" w:hAnsi="Arial"/>
                <w:sz w:val="18"/>
              </w:rPr>
              <w:t>$4,375 (35%)</w:t>
            </w:r>
          </w:p>
        </w:tc>
        <w:tc>
          <w:tcPr>
            <w:tcW w:type="dxa" w:w="3360"/>
            <w:vAlign w:val="center"/>
          </w:tcPr>
          <w:p>
            <w:r>
              <w:rPr>
                <w:rFonts w:ascii="Arial" w:hAnsi="Arial"/>
                <w:sz w:val="18"/>
              </w:rPr>
              <w:t>Scoped to purchase-intent queries only; supports conversion efficiency goal</w:t>
            </w:r>
          </w:p>
        </w:tc>
      </w:tr>
      <w:tr>
        <w:tc>
          <w:tcPr>
            <w:tcW w:type="dxa" w:w="3360"/>
            <w:vAlign w:val="center"/>
          </w:tcPr>
          <w:p>
            <w:r>
              <w:rPr>
                <w:rFonts w:ascii="Arial" w:hAnsi="Arial"/>
                <w:sz w:val="18"/>
              </w:rPr>
              <w:t>Paid search, category and brand defense</w:t>
            </w:r>
          </w:p>
        </w:tc>
        <w:tc>
          <w:tcPr>
            <w:tcW w:type="dxa" w:w="3360"/>
            <w:vAlign w:val="center"/>
          </w:tcPr>
          <w:p>
            <w:r>
              <w:rPr>
                <w:rFonts w:ascii="Arial" w:hAnsi="Arial"/>
                <w:sz w:val="18"/>
              </w:rPr>
              <w:t>$1,250 (10%)</w:t>
            </w:r>
          </w:p>
        </w:tc>
        <w:tc>
          <w:tcPr>
            <w:tcW w:type="dxa" w:w="3360"/>
            <w:vAlign w:val="center"/>
          </w:tcPr>
          <w:p>
            <w:r>
              <w:rPr>
                <w:rFonts w:ascii="Arial" w:hAnsi="Arial"/>
                <w:sz w:val="18"/>
              </w:rPr>
              <w:t>Protects branded terms; supports category visibility where organic is weak</w:t>
            </w:r>
          </w:p>
        </w:tc>
      </w:tr>
      <w:tr>
        <w:tc>
          <w:tcPr>
            <w:tcW w:type="dxa" w:w="3360"/>
            <w:vAlign w:val="center"/>
          </w:tcPr>
          <w:p>
            <w:r>
              <w:rPr>
                <w:rFonts w:ascii="Arial" w:hAnsi="Arial"/>
                <w:sz w:val="18"/>
              </w:rPr>
              <w:t>Contingency and reallocation reserve</w:t>
            </w:r>
          </w:p>
        </w:tc>
        <w:tc>
          <w:tcPr>
            <w:tcW w:type="dxa" w:w="3360"/>
            <w:vAlign w:val="center"/>
          </w:tcPr>
          <w:p>
            <w:r>
              <w:rPr>
                <w:rFonts w:ascii="Arial" w:hAnsi="Arial"/>
                <w:sz w:val="18"/>
              </w:rPr>
              <w:t>$625 (5%)</w:t>
            </w:r>
          </w:p>
        </w:tc>
        <w:tc>
          <w:tcPr>
            <w:tcW w:type="dxa" w:w="3360"/>
            <w:vAlign w:val="center"/>
          </w:tcPr>
          <w:p>
            <w:r>
              <w:rPr>
                <w:rFonts w:ascii="Arial" w:hAnsi="Arial"/>
                <w:sz w:val="18"/>
              </w:rPr>
              <w:t>Available for mid-month reallocation if a segment underperforms</w:t>
            </w:r>
          </w:p>
        </w:tc>
      </w:tr>
    </w:tbl>
    <w:p/>
    <w:p>
      <w:pPr/>
      <w:r>
        <w:rPr>
          <w:b w:val="0"/>
          <w:i w:val="0"/>
        </w:rPr>
      </w:r>
      <w:r>
        <w:rPr>
          <w:b/>
          <w:i w:val="0"/>
        </w:rPr>
        <w:t>Hard rule:</w:t>
      </w:r>
      <w:r>
        <w:rPr>
          <w:b w:val="0"/>
          <w:i w:val="0"/>
        </w:rPr>
        <w:t xml:space="preserve"> No campaign may move from draft to live until conversion tracking is verified. This is a non-negotiable agency requirement per the PPC Campaign Setup Standard.</w:t>
      </w:r>
    </w:p>
    <w:p>
      <w:pPr/>
      <w:r>
        <w:rPr>
          <w:b w:val="0"/>
          <w:i w:val="0"/>
        </w:rPr>
      </w:r>
      <w:r>
        <w:rPr>
          <w:b/>
          <w:i w:val="0"/>
        </w:rPr>
        <w:t>Priority tasks by week:</w:t>
      </w:r>
      <w:r>
        <w:rPr>
          <w:b w:val="0"/>
          <w:i w:val="0"/>
        </w:rPr>
      </w:r>
    </w:p>
    <w:p>
      <w:pPr/>
      <w:r>
        <w:rPr>
          <w:b w:val="0"/>
          <w:i w:val="0"/>
        </w:rPr>
      </w:r>
      <w:r>
        <w:rPr>
          <w:b/>
          <w:i w:val="0"/>
        </w:rPr>
        <w:t>Week 1</w:t>
      </w:r>
      <w:r>
        <w:rPr>
          <w:b w:val="0"/>
          <w:i w:val="0"/>
        </w:rPr>
      </w:r>
    </w:p>
    <w:p>
      <w:pPr>
        <w:pStyle w:val="ListBullet"/>
      </w:pPr>
      <w:r>
        <w:rPr>
          <w:b w:val="0"/>
          <w:i w:val="0"/>
        </w:rPr>
        <w:t>Verify conversion tracking against the primary conversion action (ecommerce purchase). If tracking cannot be confirmed, all campaigns remain in draft state.</w:t>
      </w:r>
    </w:p>
    <w:p>
      <w:pPr>
        <w:pStyle w:val="ListBullet"/>
      </w:pPr>
      <w:r>
        <w:rPr>
          <w:b w:val="0"/>
          <w:i w:val="0"/>
        </w:rPr>
        <w:t>Audit product feed attributes. The client has a known constraint of inconsistent feed quality. Specific attribute gaps to be documented and shared with the client.</w:t>
      </w:r>
    </w:p>
    <w:p>
      <w:pPr>
        <w:pStyle w:val="ListBullet"/>
      </w:pPr>
      <w:r>
        <w:rPr>
          <w:b w:val="0"/>
          <w:i w:val="0"/>
        </w:rPr>
        <w:t>Pull a search term report snapshot to quantify existing waste before negative keyword lists are built.</w:t>
      </w:r>
    </w:p>
    <w:p>
      <w:pPr>
        <w:pStyle w:val="ListBullet"/>
      </w:pPr>
      <w:r>
        <w:rPr>
          <w:b w:val="0"/>
          <w:i w:val="0"/>
        </w:rPr>
        <w:t>Establish all PPC baselines listed in the performance table above.</w:t>
      </w:r>
    </w:p>
    <w:p>
      <w:pPr/>
      <w:r>
        <w:rPr>
          <w:b w:val="0"/>
          <w:i w:val="0"/>
        </w:rPr>
      </w:r>
      <w:r>
        <w:rPr>
          <w:b/>
          <w:i w:val="0"/>
        </w:rPr>
        <w:t>Week 2</w:t>
      </w:r>
      <w:r>
        <w:rPr>
          <w:b w:val="0"/>
          <w:i w:val="0"/>
        </w:rPr>
      </w:r>
    </w:p>
    <w:p>
      <w:pPr>
        <w:pStyle w:val="Heading2"/>
      </w:pPr>
      <w:r>
        <w:t>Citations</w:t>
      </w:r>
    </w:p>
    <w:p>
      <w:pPr>
        <w:pStyle w:val="Heading3"/>
      </w:pPr>
      <w:r>
        <w:t>Citation 1: sample_client_harbor_homeware.md</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Source</w:t>
            </w:r>
          </w:p>
        </w:tc>
        <w:tc>
          <w:tcPr>
            <w:tcW w:type="dxa" w:w="5040"/>
            <w:vAlign w:val="center"/>
          </w:tcPr>
          <w:p>
            <w:r>
              <w:rPr>
                <w:rFonts w:ascii="Arial" w:hAnsi="Arial"/>
                <w:sz w:val="19"/>
              </w:rPr>
              <w:t>sample_client_harbor_homeware.md</w:t>
            </w:r>
          </w:p>
        </w:tc>
      </w:tr>
      <w:tr>
        <w:tc>
          <w:tcPr>
            <w:tcW w:type="dxa" w:w="5040"/>
            <w:vAlign w:val="center"/>
          </w:tcPr>
          <w:p>
            <w:r>
              <w:rPr>
                <w:rFonts w:ascii="Arial" w:hAnsi="Arial"/>
                <w:sz w:val="19"/>
              </w:rPr>
              <w:t>Chunk</w:t>
            </w:r>
          </w:p>
        </w:tc>
        <w:tc>
          <w:tcPr>
            <w:tcW w:type="dxa" w:w="5040"/>
            <w:vAlign w:val="center"/>
          </w:tcPr>
          <w:p>
            <w:r>
              <w:rPr>
                <w:rFonts w:ascii="Arial" w:hAnsi="Arial"/>
                <w:sz w:val="19"/>
              </w:rPr>
              <w:t>0</w:t>
            </w:r>
          </w:p>
        </w:tc>
      </w:tr>
      <w:tr>
        <w:tc>
          <w:tcPr>
            <w:tcW w:type="dxa" w:w="5040"/>
            <w:vAlign w:val="center"/>
          </w:tcPr>
          <w:p>
            <w:r>
              <w:rPr>
                <w:rFonts w:ascii="Arial" w:hAnsi="Arial"/>
                <w:sz w:val="19"/>
              </w:rPr>
              <w:t>Similarity score</w:t>
            </w:r>
          </w:p>
        </w:tc>
        <w:tc>
          <w:tcPr>
            <w:tcW w:type="dxa" w:w="5040"/>
            <w:vAlign w:val="center"/>
          </w:tcPr>
          <w:p>
            <w:r>
              <w:rPr>
                <w:rFonts w:ascii="Arial" w:hAnsi="Arial"/>
                <w:sz w:val="19"/>
              </w:rPr>
              <w:t>0.76</w:t>
            </w:r>
          </w:p>
        </w:tc>
      </w:tr>
    </w:tbl>
    <w:p/>
    <w:p>
      <w:r>
        <w:t>doc_id: mw-agency-008</w:t>
        <w:br/>
        <w:t>type: sample_client</w:t>
        <w:br/>
        <w:t>department: demo</w:t>
        <w:br/>
        <w:t>tags: [sample-client, ecommerce, mock]</w:t>
        <w:br/>
        <w:t>Sample Client: Harbor Homeware</w:t>
        <w:br/>
        <w:t>Harbor Homeware is a fictional ecommerce store selling kitchen accessories and home organization products.</w:t>
        <w:br/>
        <w:t>Commercial goals:</w:t>
        <w:br/>
        <w:t>Increase ecommerce revenue from paid search.</w:t>
        <w:br/>
        <w:t>Improve organic traffic to category pages.</w:t>
        <w:br/>
        <w:t>Reduce shopping campaign waste.</w:t>
        <w:br/>
        <w:t>Prepare seasonal campaign plans.</w:t>
        <w:br/>
        <w:t>Known constraints:</w:t>
        <w:br/>
        <w:t>Product feed quality is inconsistent.</w:t>
        <w:br/>
        <w:t>Some product pages have thin descriptions.</w:t>
        <w:br/>
        <w:t>The brand has limited historical SEO data.</w:t>
        <w:br/>
        <w:t>Seasonal demand changes strongly by month.</w:t>
        <w:br/>
        <w:t>Recommended first workflow:</w:t>
        <w:br/>
        <w:t>Audit product feed attributes.</w:t>
        <w:br/>
        <w:t>Review category-page metadata.</w:t>
        <w:br/>
        <w:t>Segment shopping campaigns by product margin.</w:t>
        <w:br/>
        <w:t>Build negative keyword rules.</w:t>
        <w:br/>
        <w:t>Create content briefs for top category pages.</w:t>
      </w:r>
    </w:p>
    <w:p>
      <w:pPr>
        <w:pStyle w:val="Heading3"/>
      </w:pPr>
      <w:r>
        <w:t>Citation 2: mock_meeting_notes_internal_kickoff.md</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Source</w:t>
            </w:r>
          </w:p>
        </w:tc>
        <w:tc>
          <w:tcPr>
            <w:tcW w:type="dxa" w:w="5040"/>
            <w:vAlign w:val="center"/>
          </w:tcPr>
          <w:p>
            <w:r>
              <w:rPr>
                <w:rFonts w:ascii="Arial" w:hAnsi="Arial"/>
                <w:sz w:val="19"/>
              </w:rPr>
              <w:t>mock_meeting_notes_internal_kickoff.md</w:t>
            </w:r>
          </w:p>
        </w:tc>
      </w:tr>
      <w:tr>
        <w:tc>
          <w:tcPr>
            <w:tcW w:type="dxa" w:w="5040"/>
            <w:vAlign w:val="center"/>
          </w:tcPr>
          <w:p>
            <w:r>
              <w:rPr>
                <w:rFonts w:ascii="Arial" w:hAnsi="Arial"/>
                <w:sz w:val="19"/>
              </w:rPr>
              <w:t>Chunk</w:t>
            </w:r>
          </w:p>
        </w:tc>
        <w:tc>
          <w:tcPr>
            <w:tcW w:type="dxa" w:w="5040"/>
            <w:vAlign w:val="center"/>
          </w:tcPr>
          <w:p>
            <w:r>
              <w:rPr>
                <w:rFonts w:ascii="Arial" w:hAnsi="Arial"/>
                <w:sz w:val="19"/>
              </w:rPr>
              <w:t>0</w:t>
            </w:r>
          </w:p>
        </w:tc>
      </w:tr>
      <w:tr>
        <w:tc>
          <w:tcPr>
            <w:tcW w:type="dxa" w:w="5040"/>
            <w:vAlign w:val="center"/>
          </w:tcPr>
          <w:p>
            <w:r>
              <w:rPr>
                <w:rFonts w:ascii="Arial" w:hAnsi="Arial"/>
                <w:sz w:val="19"/>
              </w:rPr>
              <w:t>Similarity score</w:t>
            </w:r>
          </w:p>
        </w:tc>
        <w:tc>
          <w:tcPr>
            <w:tcW w:type="dxa" w:w="5040"/>
            <w:vAlign w:val="center"/>
          </w:tcPr>
          <w:p>
            <w:r>
              <w:rPr>
                <w:rFonts w:ascii="Arial" w:hAnsi="Arial"/>
                <w:sz w:val="19"/>
              </w:rPr>
              <w:t>0.74</w:t>
            </w:r>
          </w:p>
        </w:tc>
      </w:tr>
    </w:tbl>
    <w:p/>
    <w:p>
      <w:r>
        <w:t>doc_id: mw-agency-015</w:t>
        <w:br/>
        <w:t>type: meeting_notes</w:t>
        <w:br/>
        <w:t>department: demo</w:t>
        <w:br/>
        <w:t>tags: [meeting-notes, kickoff, mock]</w:t>
        <w:br/>
        <w:t>Mock Meeting Notes: Internal Kickoff</w:t>
        <w:br/>
        <w:t>Date: 2026-02-10</w:t>
        <w:br/>
        <w:t>Attendees:</w:t>
        <w:br/>
        <w:t>Client Success Manager</w:t>
        <w:br/>
        <w:t>PPC Lead</w:t>
        <w:br/>
        <w:t>SEO Lead</w:t>
        <w:br/>
        <w:t>Analytics Specialist</w:t>
        <w:br/>
        <w:t>Agenda:</w:t>
        <w:br/>
        <w:t>Review onboarding form.</w:t>
        <w:br/>
        <w:t>Confirm service package.</w:t>
        <w:br/>
        <w:t>Identify missing access.</w:t>
        <w:br/>
        <w:t>Define first two weeks of work.</w:t>
        <w:br/>
        <w:t>Decisions:</w:t>
        <w:br/>
        <w:t>PPC work will begin with conversion tracking verification.</w:t>
        <w:br/>
        <w:t>SEO work will begin with a crawl and indexation review.</w:t>
        <w:br/>
        <w:t>The first client-facing update will be a short progress note, not a full report.</w:t>
        <w:br/>
        <w:t>Open questions:</w:t>
        <w:br/>
        <w:t>Analytics access is still pending.</w:t>
        <w:br/>
        <w:t>CMS access level is unclear.</w:t>
        <w:br/>
        <w:t>Brand guidelines have not been received.</w:t>
        <w:br/>
        <w:t>Risks:</w:t>
        <w:br/>
        <w:t>PPC launch may be delayed if tracking cannot be verified.</w:t>
        <w:br/>
        <w:t>SEO recommendations may remain theoretical if CMS access is not granted.</w:t>
      </w:r>
    </w:p>
    <w:p>
      <w:pPr>
        <w:pStyle w:val="Heading3"/>
      </w:pPr>
      <w:r>
        <w:t>Citation 3: client_onboarding_checklist.md</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Source</w:t>
            </w:r>
          </w:p>
        </w:tc>
        <w:tc>
          <w:tcPr>
            <w:tcW w:type="dxa" w:w="5040"/>
            <w:vAlign w:val="center"/>
          </w:tcPr>
          <w:p>
            <w:r>
              <w:rPr>
                <w:rFonts w:ascii="Arial" w:hAnsi="Arial"/>
                <w:sz w:val="19"/>
              </w:rPr>
              <w:t>client_onboarding_checklist.md</w:t>
            </w:r>
          </w:p>
        </w:tc>
      </w:tr>
      <w:tr>
        <w:tc>
          <w:tcPr>
            <w:tcW w:type="dxa" w:w="5040"/>
            <w:vAlign w:val="center"/>
          </w:tcPr>
          <w:p>
            <w:r>
              <w:rPr>
                <w:rFonts w:ascii="Arial" w:hAnsi="Arial"/>
                <w:sz w:val="19"/>
              </w:rPr>
              <w:t>Chunk</w:t>
            </w:r>
          </w:p>
        </w:tc>
        <w:tc>
          <w:tcPr>
            <w:tcW w:type="dxa" w:w="5040"/>
            <w:vAlign w:val="center"/>
          </w:tcPr>
          <w:p>
            <w:r>
              <w:rPr>
                <w:rFonts w:ascii="Arial" w:hAnsi="Arial"/>
                <w:sz w:val="19"/>
              </w:rPr>
              <w:t>0</w:t>
            </w:r>
          </w:p>
        </w:tc>
      </w:tr>
      <w:tr>
        <w:tc>
          <w:tcPr>
            <w:tcW w:type="dxa" w:w="5040"/>
            <w:vAlign w:val="center"/>
          </w:tcPr>
          <w:p>
            <w:r>
              <w:rPr>
                <w:rFonts w:ascii="Arial" w:hAnsi="Arial"/>
                <w:sz w:val="19"/>
              </w:rPr>
              <w:t>Similarity score</w:t>
            </w:r>
          </w:p>
        </w:tc>
        <w:tc>
          <w:tcPr>
            <w:tcW w:type="dxa" w:w="5040"/>
            <w:vAlign w:val="center"/>
          </w:tcPr>
          <w:p>
            <w:r>
              <w:rPr>
                <w:rFonts w:ascii="Arial" w:hAnsi="Arial"/>
                <w:sz w:val="19"/>
              </w:rPr>
              <w:t>0.70</w:t>
            </w:r>
          </w:p>
        </w:tc>
      </w:tr>
    </w:tbl>
    <w:p/>
    <w:p>
      <w:r>
        <w:t>doc_id: mw-agency-002</w:t>
        <w:br/>
        <w:t>type: checklist</w:t>
        <w:br/>
        <w:t>department: client_success</w:t>
        <w:br/>
        <w:t>tags: [onboarding, client-success, mock]</w:t>
        <w:br/>
        <w:t>Client Onboarding Checklist</w:t>
        <w:br/>
        <w:t>The onboarding process begins after a fictional client signs a service agreement. The goal is to collect enough context to prepare PPC and SEO work without relying on informal messages.</w:t>
        <w:br/>
        <w:t>Required onboarding inputs:</w:t>
        <w:br/>
        <w:t>Business description and target locations.</w:t>
        <w:br/>
        <w:t>Primary products or services.</w:t>
        <w:br/>
        <w:t>Monthly advertising budget range.</w:t>
        <w:br/>
        <w:t>Main competitors known to the client.</w:t>
        <w:br/>
        <w:t>Website URL and CMS access level.</w:t>
        <w:br/>
        <w:t>Analytics access status.</w:t>
        <w:br/>
        <w:t>Existing Google Ads or Meta Ads account access.</w:t>
        <w:br/>
        <w:t>SEO history and known technical issues.</w:t>
        <w:br/>
        <w:t>Brand guidelines and prohibited claims.</w:t>
        <w:br/>
        <w:t>Primary conversion actions.</w:t>
        <w:br/>
        <w:t>The Client Success Manager creates a project record, assigns a PPC lead if paid media is included, assigns an SEO lead if organic search work is included, and schedules an internal kickoff.</w:t>
        <w:br/>
        <w:t>Ac...</w:t>
      </w:r>
    </w:p>
    <w:p>
      <w:pPr>
        <w:pStyle w:val="Heading3"/>
      </w:pPr>
      <w:r>
        <w:t>Citation 4: ppc_campaign_setup_standard.md</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Source</w:t>
            </w:r>
          </w:p>
        </w:tc>
        <w:tc>
          <w:tcPr>
            <w:tcW w:type="dxa" w:w="5040"/>
            <w:vAlign w:val="center"/>
          </w:tcPr>
          <w:p>
            <w:r>
              <w:rPr>
                <w:rFonts w:ascii="Arial" w:hAnsi="Arial"/>
                <w:sz w:val="19"/>
              </w:rPr>
              <w:t>ppc_campaign_setup_standard.md</w:t>
            </w:r>
          </w:p>
        </w:tc>
      </w:tr>
      <w:tr>
        <w:tc>
          <w:tcPr>
            <w:tcW w:type="dxa" w:w="5040"/>
            <w:vAlign w:val="center"/>
          </w:tcPr>
          <w:p>
            <w:r>
              <w:rPr>
                <w:rFonts w:ascii="Arial" w:hAnsi="Arial"/>
                <w:sz w:val="19"/>
              </w:rPr>
              <w:t>Chunk</w:t>
            </w:r>
          </w:p>
        </w:tc>
        <w:tc>
          <w:tcPr>
            <w:tcW w:type="dxa" w:w="5040"/>
            <w:vAlign w:val="center"/>
          </w:tcPr>
          <w:p>
            <w:r>
              <w:rPr>
                <w:rFonts w:ascii="Arial" w:hAnsi="Arial"/>
                <w:sz w:val="19"/>
              </w:rPr>
              <w:t>0</w:t>
            </w:r>
          </w:p>
        </w:tc>
      </w:tr>
      <w:tr>
        <w:tc>
          <w:tcPr>
            <w:tcW w:type="dxa" w:w="5040"/>
            <w:vAlign w:val="center"/>
          </w:tcPr>
          <w:p>
            <w:r>
              <w:rPr>
                <w:rFonts w:ascii="Arial" w:hAnsi="Arial"/>
                <w:sz w:val="19"/>
              </w:rPr>
              <w:t>Similarity score</w:t>
            </w:r>
          </w:p>
        </w:tc>
        <w:tc>
          <w:tcPr>
            <w:tcW w:type="dxa" w:w="5040"/>
            <w:vAlign w:val="center"/>
          </w:tcPr>
          <w:p>
            <w:r>
              <w:rPr>
                <w:rFonts w:ascii="Arial" w:hAnsi="Arial"/>
                <w:sz w:val="19"/>
              </w:rPr>
              <w:t>0.70</w:t>
            </w:r>
          </w:p>
        </w:tc>
      </w:tr>
    </w:tbl>
    <w:p/>
    <w:p>
      <w:r>
        <w:t>doc_id: mw-agency-003</w:t>
        <w:br/>
        <w:t>type: standard_operating_procedure</w:t>
        <w:br/>
        <w:t>department: ppc</w:t>
        <w:br/>
        <w:t>tags: [ppc, google-ads, setup, mock]</w:t>
        <w:br/>
        <w:t>PPC Campaign Setup Standard</w:t>
        <w:br/>
        <w:t>Every paid search campaign must follow a consistent setup process so that performance can be reviewed across accounts.</w:t>
        <w:br/>
        <w:t>Campaign setup stages:</w:t>
        <w:br/>
        <w:t>Confirm conversion tracking.</w:t>
        <w:br/>
        <w:t>Define campaign goal.</w:t>
        <w:br/>
        <w:t>Select campaign type.</w:t>
        <w:br/>
        <w:t>Build keyword groups.</w:t>
        <w:br/>
        <w:t>Draft responsive search ads.</w:t>
        <w:br/>
        <w:t>Add negative keyword lists.</w:t>
        <w:br/>
        <w:t>Configure location and language targeting.</w:t>
        <w:br/>
        <w:t>Define budget and bidding strategy.</w:t>
        <w:br/>
        <w:t>Run quality assurance before launch.</w:t>
        <w:br/>
        <w:t>The PPC lead must not launch a campaign until conversion tracking has been checked. If tracking is unavailable, the campaign can be built in draft state but must remain paused.</w:t>
        <w:br/>
        <w:t>Required QA checks:</w:t>
        <w:br/>
        <w:t>Campaign name follows naming convention.</w:t>
        <w:br/>
        <w:t>No broad match keywords are used without documented reason.</w:t>
        <w:br/>
        <w:t>Landing page matches ad intent.</w:t>
        <w:br/>
        <w:t>At least one negative...</w:t>
      </w:r>
    </w:p>
    <w:p>
      <w:pPr>
        <w:pStyle w:val="Heading3"/>
      </w:pPr>
      <w:r>
        <w:t>Citation 5: service_catalog.md</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Source</w:t>
            </w:r>
          </w:p>
        </w:tc>
        <w:tc>
          <w:tcPr>
            <w:tcW w:type="dxa" w:w="5040"/>
            <w:vAlign w:val="center"/>
          </w:tcPr>
          <w:p>
            <w:r>
              <w:rPr>
                <w:rFonts w:ascii="Arial" w:hAnsi="Arial"/>
                <w:sz w:val="19"/>
              </w:rPr>
              <w:t>service_catalog.md</w:t>
            </w:r>
          </w:p>
        </w:tc>
      </w:tr>
      <w:tr>
        <w:tc>
          <w:tcPr>
            <w:tcW w:type="dxa" w:w="5040"/>
            <w:vAlign w:val="center"/>
          </w:tcPr>
          <w:p>
            <w:r>
              <w:rPr>
                <w:rFonts w:ascii="Arial" w:hAnsi="Arial"/>
                <w:sz w:val="19"/>
              </w:rPr>
              <w:t>Chunk</w:t>
            </w:r>
          </w:p>
        </w:tc>
        <w:tc>
          <w:tcPr>
            <w:tcW w:type="dxa" w:w="5040"/>
            <w:vAlign w:val="center"/>
          </w:tcPr>
          <w:p>
            <w:r>
              <w:rPr>
                <w:rFonts w:ascii="Arial" w:hAnsi="Arial"/>
                <w:sz w:val="19"/>
              </w:rPr>
              <w:t>0</w:t>
            </w:r>
          </w:p>
        </w:tc>
      </w:tr>
      <w:tr>
        <w:tc>
          <w:tcPr>
            <w:tcW w:type="dxa" w:w="5040"/>
            <w:vAlign w:val="center"/>
          </w:tcPr>
          <w:p>
            <w:r>
              <w:rPr>
                <w:rFonts w:ascii="Arial" w:hAnsi="Arial"/>
                <w:sz w:val="19"/>
              </w:rPr>
              <w:t>Similarity score</w:t>
            </w:r>
          </w:p>
        </w:tc>
        <w:tc>
          <w:tcPr>
            <w:tcW w:type="dxa" w:w="5040"/>
            <w:vAlign w:val="center"/>
          </w:tcPr>
          <w:p>
            <w:r>
              <w:rPr>
                <w:rFonts w:ascii="Arial" w:hAnsi="Arial"/>
                <w:sz w:val="19"/>
              </w:rPr>
              <w:t>0.68</w:t>
            </w:r>
          </w:p>
        </w:tc>
      </w:tr>
    </w:tbl>
    <w:p/>
    <w:p>
      <w:r>
        <w:t>doc_id: mw-agency-013</w:t>
        <w:br/>
        <w:t>type: service_catalog</w:t>
        <w:br/>
        <w:t>department: operations</w:t>
        <w:br/>
        <w:t>tags: [services, ppc, seo, mock]</w:t>
        <w:br/>
        <w:t>Service Catalog</w:t>
        <w:br/>
        <w:t>The fictional agency offers modular services that can be combined into client plans.</w:t>
        <w:br/>
        <w:t>PPC services:</w:t>
        <w:br/>
        <w:t>Google Ads account audit.</w:t>
        <w:br/>
        <w:t>Paid search campaign setup.</w:t>
        <w:br/>
        <w:t>Shopping campaign optimization.</w:t>
        <w:br/>
        <w:t>Paid social campaign review.</w:t>
        <w:br/>
        <w:t>Monthly PPC management.</w:t>
        <w:br/>
        <w:t>SEO services:</w:t>
        <w:br/>
        <w:t>Technical SEO audit.</w:t>
        <w:br/>
        <w:t>Keyword research.</w:t>
        <w:br/>
        <w:t>Content strategy.</w:t>
        <w:br/>
        <w:t>Local SEO review.</w:t>
        <w:br/>
        <w:t>SEO reporting.</w:t>
        <w:br/>
        <w:t>Analytics services:</w:t>
        <w:br/>
        <w:t>Conversion tracking review.</w:t>
        <w:br/>
        <w:t>Dashboard setup.</w:t>
        <w:br/>
        <w:t>Monthly performance analysis.</w:t>
        <w:br/>
        <w:t>Documentation services:</w:t>
        <w:br/>
        <w:t>Content briefs.</w:t>
        <w:br/>
        <w:t>Report summaries.</w:t>
        <w:br/>
        <w:t>Client-facing action plans.</w:t>
      </w:r>
    </w:p>
    <w:p>
      <w:pPr>
        <w:pStyle w:val="Heading3"/>
      </w:pPr>
      <w:r>
        <w:t>Citation 6: monthly_reporting_policy.md</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Source</w:t>
            </w:r>
          </w:p>
        </w:tc>
        <w:tc>
          <w:tcPr>
            <w:tcW w:type="dxa" w:w="5040"/>
            <w:vAlign w:val="center"/>
          </w:tcPr>
          <w:p>
            <w:r>
              <w:rPr>
                <w:rFonts w:ascii="Arial" w:hAnsi="Arial"/>
                <w:sz w:val="19"/>
              </w:rPr>
              <w:t>monthly_reporting_policy.md</w:t>
            </w:r>
          </w:p>
        </w:tc>
      </w:tr>
      <w:tr>
        <w:tc>
          <w:tcPr>
            <w:tcW w:type="dxa" w:w="5040"/>
            <w:vAlign w:val="center"/>
          </w:tcPr>
          <w:p>
            <w:r>
              <w:rPr>
                <w:rFonts w:ascii="Arial" w:hAnsi="Arial"/>
                <w:sz w:val="19"/>
              </w:rPr>
              <w:t>Chunk</w:t>
            </w:r>
          </w:p>
        </w:tc>
        <w:tc>
          <w:tcPr>
            <w:tcW w:type="dxa" w:w="5040"/>
            <w:vAlign w:val="center"/>
          </w:tcPr>
          <w:p>
            <w:r>
              <w:rPr>
                <w:rFonts w:ascii="Arial" w:hAnsi="Arial"/>
                <w:sz w:val="19"/>
              </w:rPr>
              <w:t>0</w:t>
            </w:r>
          </w:p>
        </w:tc>
      </w:tr>
      <w:tr>
        <w:tc>
          <w:tcPr>
            <w:tcW w:type="dxa" w:w="5040"/>
            <w:vAlign w:val="center"/>
          </w:tcPr>
          <w:p>
            <w:r>
              <w:rPr>
                <w:rFonts w:ascii="Arial" w:hAnsi="Arial"/>
                <w:sz w:val="19"/>
              </w:rPr>
              <w:t>Similarity score</w:t>
            </w:r>
          </w:p>
        </w:tc>
        <w:tc>
          <w:tcPr>
            <w:tcW w:type="dxa" w:w="5040"/>
            <w:vAlign w:val="center"/>
          </w:tcPr>
          <w:p>
            <w:r>
              <w:rPr>
                <w:rFonts w:ascii="Arial" w:hAnsi="Arial"/>
                <w:sz w:val="19"/>
              </w:rPr>
              <w:t>0.67</w:t>
            </w:r>
          </w:p>
        </w:tc>
      </w:tr>
    </w:tbl>
    <w:p/>
    <w:p>
      <w:r>
        <w:t>doc_id: mw-agency-005</w:t>
        <w:br/>
        <w:t>type: policy</w:t>
        <w:br/>
        <w:t>department: analytics</w:t>
        <w:br/>
        <w:t>tags: [reporting, analytics, mock]</w:t>
        <w:br/>
        <w:t>Monthly Reporting Policy</w:t>
        <w:br/>
        <w:t>Monthly reports are written for business readers, not only marketing specialists. Each report must explain what changed, why it changed, and what action is recommended next.</w:t>
        <w:br/>
        <w:t>Required PPC metrics:</w:t>
        <w:br/>
        <w:t>Spend.</w:t>
        <w:br/>
        <w:t>Impressions.</w:t>
        <w:br/>
        <w:t>Clicks.</w:t>
        <w:br/>
        <w:t>Cost per click.</w:t>
        <w:br/>
        <w:t>Conversions.</w:t>
        <w:br/>
        <w:t>Cost per conversion.</w:t>
        <w:br/>
        <w:t>Conversion rate.</w:t>
        <w:br/>
        <w:t>Search term highlights.</w:t>
        <w:br/>
        <w:t>Required SEO metrics:</w:t>
        <w:br/>
        <w:t>Organic sessions.</w:t>
        <w:br/>
        <w:t>Organic conversions.</w:t>
        <w:br/>
        <w:t>Ranking movement for tracked topics.</w:t>
        <w:br/>
        <w:t>Indexed page changes.</w:t>
        <w:br/>
        <w:t>Technical issue status.</w:t>
        <w:br/>
        <w:t>Content published or refreshed.</w:t>
        <w:br/>
        <w:t>Each report must include:</w:t>
        <w:br/>
        <w:t>Executive summary.</w:t>
        <w:br/>
        <w:t>Performance table.</w:t>
        <w:br/>
        <w:t>Key wins.</w:t>
        <w:br/>
        <w:t>Key risks.</w:t>
        <w:br/>
        <w:t>Next-month priorities.</w:t>
        <w:br/>
        <w:t>Reports should avoid unsupported claims. If the cause of a change is uncertain, the report must state that it is a hypothesis.</w:t>
      </w:r>
    </w:p>
    <w:p>
      <w:pPr>
        <w:pStyle w:val="Heading3"/>
      </w:pPr>
      <w:r>
        <w:t>Citation 7: sample_client_aquila_fitness.md</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Source</w:t>
            </w:r>
          </w:p>
        </w:tc>
        <w:tc>
          <w:tcPr>
            <w:tcW w:type="dxa" w:w="5040"/>
            <w:vAlign w:val="center"/>
          </w:tcPr>
          <w:p>
            <w:r>
              <w:rPr>
                <w:rFonts w:ascii="Arial" w:hAnsi="Arial"/>
                <w:sz w:val="19"/>
              </w:rPr>
              <w:t>sample_client_aquila_fitness.md</w:t>
            </w:r>
          </w:p>
        </w:tc>
      </w:tr>
      <w:tr>
        <w:tc>
          <w:tcPr>
            <w:tcW w:type="dxa" w:w="5040"/>
            <w:vAlign w:val="center"/>
          </w:tcPr>
          <w:p>
            <w:r>
              <w:rPr>
                <w:rFonts w:ascii="Arial" w:hAnsi="Arial"/>
                <w:sz w:val="19"/>
              </w:rPr>
              <w:t>Chunk</w:t>
            </w:r>
          </w:p>
        </w:tc>
        <w:tc>
          <w:tcPr>
            <w:tcW w:type="dxa" w:w="5040"/>
            <w:vAlign w:val="center"/>
          </w:tcPr>
          <w:p>
            <w:r>
              <w:rPr>
                <w:rFonts w:ascii="Arial" w:hAnsi="Arial"/>
                <w:sz w:val="19"/>
              </w:rPr>
              <w:t>0</w:t>
            </w:r>
          </w:p>
        </w:tc>
      </w:tr>
      <w:tr>
        <w:tc>
          <w:tcPr>
            <w:tcW w:type="dxa" w:w="5040"/>
            <w:vAlign w:val="center"/>
          </w:tcPr>
          <w:p>
            <w:r>
              <w:rPr>
                <w:rFonts w:ascii="Arial" w:hAnsi="Arial"/>
                <w:sz w:val="19"/>
              </w:rPr>
              <w:t>Similarity score</w:t>
            </w:r>
          </w:p>
        </w:tc>
        <w:tc>
          <w:tcPr>
            <w:tcW w:type="dxa" w:w="5040"/>
            <w:vAlign w:val="center"/>
          </w:tcPr>
          <w:p>
            <w:r>
              <w:rPr>
                <w:rFonts w:ascii="Arial" w:hAnsi="Arial"/>
                <w:sz w:val="19"/>
              </w:rPr>
              <w:t>0.66</w:t>
            </w:r>
          </w:p>
        </w:tc>
      </w:tr>
    </w:tbl>
    <w:p/>
    <w:p>
      <w:r>
        <w:t>doc_id: mw-agency-006</w:t>
        <w:br/>
        <w:t>type: sample_client</w:t>
        <w:br/>
        <w:t>department: demo</w:t>
        <w:br/>
        <w:t>tags: [sample-client, ppc, seo, mock]</w:t>
        <w:br/>
        <w:t>Sample Client: Aquila Fitness Studio</w:t>
        <w:br/>
        <w:t>Aquila Fitness Studio is a fictional local fitness business with two city-center locations. The client wants to increase trial class bookings and improve search visibility for personal training services.</w:t>
        <w:br/>
        <w:t>Commercial goals:</w:t>
        <w:br/>
        <w:t>Increase trial class bookings.</w:t>
        <w:br/>
        <w:t>Reduce wasted PPC spend on irrelevant searches.</w:t>
        <w:br/>
        <w:t>Improve local organic visibility.</w:t>
        <w:br/>
        <w:t>Build a content plan around beginner fitness questions.</w:t>
        <w:br/>
        <w:t>Known constraints:</w:t>
        <w:br/>
        <w:t>Monthly PPC budget is limited.</w:t>
        <w:br/>
        <w:t>The website has slow mobile pages.</w:t>
        <w:br/>
        <w:t>Conversion tracking exists but has not been verified.</w:t>
        <w:br/>
        <w:t>The client cannot make large website changes during the first month.</w:t>
        <w:br/>
        <w:t>Recommended first workflow:</w:t>
        <w:br/>
        <w:t>Verify conversion tracking.</w:t>
        <w:br/>
        <w:t>Run local SEO audit.</w:t>
        <w:br/>
        <w:t>Build tightly scoped brand and service campaigns.</w:t>
        <w:br/>
        <w:t>Create landing page recommendations.</w:t>
        <w:br/>
        <w:t>Pre...</w:t>
      </w:r>
    </w:p>
    <w:p>
      <w:pPr>
        <w:pStyle w:val="Heading3"/>
      </w:pPr>
      <w:r>
        <w:t>Citation 8: quality_assurance_guidelines.md</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19"/>
              </w:rPr>
              <w:t>Source</w:t>
            </w:r>
          </w:p>
        </w:tc>
        <w:tc>
          <w:tcPr>
            <w:tcW w:type="dxa" w:w="5040"/>
            <w:vAlign w:val="center"/>
          </w:tcPr>
          <w:p>
            <w:r>
              <w:rPr>
                <w:rFonts w:ascii="Arial" w:hAnsi="Arial"/>
                <w:sz w:val="19"/>
              </w:rPr>
              <w:t>quality_assurance_guidelines.md</w:t>
            </w:r>
          </w:p>
        </w:tc>
      </w:tr>
      <w:tr>
        <w:tc>
          <w:tcPr>
            <w:tcW w:type="dxa" w:w="5040"/>
            <w:vAlign w:val="center"/>
          </w:tcPr>
          <w:p>
            <w:r>
              <w:rPr>
                <w:rFonts w:ascii="Arial" w:hAnsi="Arial"/>
                <w:sz w:val="19"/>
              </w:rPr>
              <w:t>Chunk</w:t>
            </w:r>
          </w:p>
        </w:tc>
        <w:tc>
          <w:tcPr>
            <w:tcW w:type="dxa" w:w="5040"/>
            <w:vAlign w:val="center"/>
          </w:tcPr>
          <w:p>
            <w:r>
              <w:rPr>
                <w:rFonts w:ascii="Arial" w:hAnsi="Arial"/>
                <w:sz w:val="19"/>
              </w:rPr>
              <w:t>0</w:t>
            </w:r>
          </w:p>
        </w:tc>
      </w:tr>
      <w:tr>
        <w:tc>
          <w:tcPr>
            <w:tcW w:type="dxa" w:w="5040"/>
            <w:vAlign w:val="center"/>
          </w:tcPr>
          <w:p>
            <w:r>
              <w:rPr>
                <w:rFonts w:ascii="Arial" w:hAnsi="Arial"/>
                <w:sz w:val="19"/>
              </w:rPr>
              <w:t>Similarity score</w:t>
            </w:r>
          </w:p>
        </w:tc>
        <w:tc>
          <w:tcPr>
            <w:tcW w:type="dxa" w:w="5040"/>
            <w:vAlign w:val="center"/>
          </w:tcPr>
          <w:p>
            <w:r>
              <w:rPr>
                <w:rFonts w:ascii="Arial" w:hAnsi="Arial"/>
                <w:sz w:val="19"/>
              </w:rPr>
              <w:t>0.65</w:t>
            </w:r>
          </w:p>
        </w:tc>
      </w:tr>
    </w:tbl>
    <w:p/>
    <w:p>
      <w:r>
        <w:t>doc_id: mw-agency-014</w:t>
        <w:br/>
        <w:t>type: guideline</w:t>
        <w:br/>
        <w:t>department: operations</w:t>
        <w:br/>
        <w:t>tags: [qa, quality, mock]</w:t>
        <w:br/>
        <w:t>Quality Assurance Guidelines</w:t>
        <w:br/>
        <w:t>All client-facing outputs must be reviewed before delivery.</w:t>
        <w:br/>
        <w:t>General QA:</w:t>
        <w:br/>
        <w:t>The document answers the original request.</w:t>
        <w:br/>
        <w:t>Recommendations are specific and actionable.</w:t>
        <w:br/>
        <w:t>Unsupported claims are removed or marked as hypotheses.</w:t>
        <w:br/>
        <w:t>Terminology is consistent.</w:t>
        <w:br/>
        <w:t>Confidential or irrelevant information is not included.</w:t>
        <w:br/>
        <w:t>PPC QA:</w:t>
        <w:br/>
        <w:t>Budget references match approved budget.</w:t>
        <w:br/>
        <w:t>Conversion tracking status is clear.</w:t>
        <w:br/>
        <w:t>Risks are stated before launch recommendations.</w:t>
        <w:br/>
        <w:t>SEO QA:</w:t>
        <w:br/>
        <w:t>Recommendations are prioritized.</w:t>
        <w:br/>
        <w:t>Technical issues include expected business impact.</w:t>
        <w:br/>
        <w:t>Content suggestions match search intent.</w:t>
        <w:br/>
        <w:t>RAG answer QA:</w:t>
        <w:br/>
        <w:t>Answers should cite retrieved source documents.</w:t>
        <w:br/>
        <w:t>If no relevant source is found, the assistant should say so.</w:t>
        <w:br/>
        <w:t>The assistant should not invent client facts.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A8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20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