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Лабораторна робота №4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Risk Management &amp; Engineering Resilience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Проєкт: BookOff  |  Стек: Flutter · Node.js · PostgreSQL · Redis · Docker · GitHub Actions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1. Реєстр ідентифікованих ризиків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Шаблон: Через (ПРИЧИНА) може статися (ПОДІЯ), що призведе до (НАСЛІДОК).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Технічні ризики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D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D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Формулювання ризику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нестабільність Google Books API може статися збій ендпоінту GET /api/books/search, що призведе до повної недоступності функції пошуку для користувачів.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конфлікти версій Flutter-залежностей (go_router, riverpod, flutter_secure_storage) може статися помилка збірки мобільного додатку, що призведе до затримки релізу спринту.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відсутність або некоректне налаштування Redis-кешування може статися перевищення ліміту запитів до Google Books API, що призведе до блокування API-ключа та зупинки пошуку.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race condition у Riverpod state management при одночасному оновленні статусу книги може статися некоректне відображення бібліотеки, що призведе до дублювання або втрати записів у user_books.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відсутність оптимізованих індексів у PostgreSQL на таблиці user_books може статися деградація JOIN-запитів при зростанні даних, що призведе до порушення SLA (відповідь &gt; 2 с).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Проєктні / Управлінські ризики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D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D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Формулювання ризику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PM1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недостатній досвід команди з Flutter та Riverpod може статися систематична недооцінка задач, що призведе до зриву дедлайнів спринту та накопичення технічного боргу.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PM2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непередбачену відсутність Backend Engineer (хвороба, переїзд) може статися блокування розробки API-ендпоінтів, що призведе до неможливості виконати Sprint Backlog у строк.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PM3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нечіткі вимоги до UX екранів бібліотеки (TabBar, CRUD) може статися необхідність багаторазового редизайну Flutter-компонентів, що призведе до перевитрат capacity на переробки понад 30%.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Бізнес / Зовнішні ризики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D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5D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Формулювання ризику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BE1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зміну умов безкоштовного використання Google Books API може статися обмеження або відкликання доступу до сервісу, що призведе до необхідності термінової заміни постачальника даних.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E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BE2</w:t>
            </w:r>
          </w:p>
        </w:tc>
        <w:tc>
          <w:tcPr>
            <w:tcW w:type="dxa" w:w="8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Через вихід конкурентного читацького додатку на ринок може статися відтік цільової аудиторії, що призведе до незасвоєння метрики 100 активних користувачів MVP.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2. Матриця оцінки ризиків (Risk Scoring)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Оцінка ймовірності (P) та впливу (I) за шкалою 1–5. Risk Score = P × I. Технічні ризики з вищим SD у відповідній US отримали вищий бал 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900"/>
        <w:gridCol w:w="900"/>
        <w:gridCol w:w="900"/>
        <w:gridCol w:w="26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Категорія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 (1–5)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(1–5)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Owner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Engineer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F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Легенда кольорів: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</w:tblGrid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Червона зона — критичні ризики, потребують негайних дій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10–14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Помаранчева зона — ризики під постійним контролем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5–9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Жовта зона — помірні ризики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F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Зелена зона — прийнятні ризики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Heat Map (теплова карта)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 вертикалі — Вплив (I), по горизонталі — Ймовірність (P). У клітинках показано ризики, що потрапляють у відповідну комбінацію.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620"/>
        <w:gridCol w:w="1620"/>
        <w:gridCol w:w="1620"/>
        <w:gridCol w:w="1620"/>
        <w:gridCol w:w="162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 \ P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P=1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P=2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P=3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P=4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P=5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E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A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BE1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EE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E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T4, PM2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A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EE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E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T2, T5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E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PM3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A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PM1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EE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EE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BE2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E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E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A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I=1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EE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EE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EE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EEB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E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C0000"/>
          <w:sz w:val="22"/>
          <w:szCs w:val="22"/>
        </w:rPr>
        <w:t xml:space="preserve">Червона зона (Score 15–25): T3 (Score=15) — перевищення ліміту Redis/API. Потребує негайних дій у поточному спринті.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3. Risk Register — стратегії реагування для топ-6 ризиків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кожного ризику визначено стратегію: Avoid / Mitigate / Transfer / Accept, конкретний інструмент та залишковий ризик (Residual Score).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100"/>
        <w:gridCol w:w="1000"/>
        <w:gridCol w:w="3560"/>
        <w:gridCol w:w="680"/>
        <w:gridCol w:w="680"/>
        <w:gridCol w:w="80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Поточний Score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Стратегія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Дія / Інструмент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Res. P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Res. I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Residual Score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(ioredis) + circuit breaker threshold: 3 помилки за 60 с → fallback на кеш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F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Library API як fallback-сервіс (SLA); при недоступності Google Books — автоматичний редирект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F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Часовий резерв 15–20% capacity (≈23 год) у Sprint Plan; velocity review після кожного спринту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E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Avoid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Абстракція IBookSearchService: Google Books як primary, Open Library як secondary — заміна без змін бізнес-логіки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F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review на початку спринту з Figma-мокапами (дизайнер + Frontend Engineer затверджують перед кодом)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F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8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Widget-тести + integration-тести state transitions (flutter_test + riverpod_test), покриття concurrent updates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AAFFA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Примітка: Стратегія Mitigate для T3 передбачає впровадження Redis (ioredis) з TTL=300 с та автоматичним circuit breaker (поріг: 3 помилки за 60 с) — Score знижується з 15 до 4. Стратегія Avoid для BE1 захищає від 100% ймовірного збитку через абстрагування сервісу пошуку.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Завдання 6. Математичне моделювання резервів (Risk Exposure &amp; Buffer)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Вхідні дані з ЛР№3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Використано PERT-оцінки з розділу 4.3–4.4 ЛР№3 (E, SD, P для кожної US).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1100"/>
        <w:gridCol w:w="1100"/>
        <w:gridCol w:w="1400"/>
        <w:gridCol w:w="12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 (BOOK)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 (год)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 (год)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P_pert (год)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 – E (год)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BOOK-26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Smart-пошук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30.66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2.06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19.34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BOOK-18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+ Навігація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45.83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28.17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BOOK-22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Цифрова бібліотека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32.66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20.34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Конверсія оцінок та розрахунок Risk Exposure (RE)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500"/>
        <w:gridCol w:w="500"/>
        <w:gridCol w:w="600"/>
        <w:gridCol w:w="500"/>
        <w:gridCol w:w="1200"/>
        <w:gridCol w:w="800"/>
        <w:gridCol w:w="760"/>
      </w:tblGrid>
      <w:tr>
        <w:trPr>
          <w:tblHeader/>
        </w:trP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Ризик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Пов'язана US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P-бал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 (%)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I-бал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Формула Impact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(год)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 = P%×Impact (год)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T1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Збій Google Books API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Smart-пошук (BOOK-26)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(P – E) + SD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21.40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A5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10.70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Конфлікт Flutter-залежностей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+ Навігація (BOOK-18)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– E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28.17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8.45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Блокування Redis/API-ліміт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Smart-пошук (BOOK-26)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 (повний час US)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30.66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15.33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Race condition Riverpod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Цифрова бібліотека (BOOK-22)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(P – E) + SD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22.48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6.74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T5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Повільні запити PostgreSQL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Цифрова бібліотека (BOOK-22)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– E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20.34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6.10</w:t>
            </w:r>
          </w:p>
        </w:tc>
      </w:tr>
      <w:tr>
        <w:tc>
          <w:tcPr>
            <w:gridSpan w:val="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Сумарний Contingency Reserve (EMV) =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47.33 год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Аналіз критичності буфера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Показник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Значення</w:t>
            </w:r>
          </w:p>
        </w:tc>
        <w:tc>
          <w:tcPr>
            <w:tcW w:type="auto" w:w="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Capacity (ЛР№3)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152 год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Contingency Reserve (EMV)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47.33 год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Буфер / Capacity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31.1%</w:t>
            </w:r>
          </w:p>
        </w:tc>
        <w:tc>
          <w:tcPr>
            <w:tcW w:type="auto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At Risk (&gt; 20%)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Висновок: Буфер становить 31.1% від Capacity (порогове значення: 20%). Статус проєкту офіційно змінюється на «At Risk».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 Рекомендація: скорочення Scope (Scope Reduction)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Причина перевищення буфера: найбільший внесок у RE дають ризики T3 (RE=15.33 год) та T1 (RE=10.70 год) — обидва пов'язані з US BOOK-26 «Smart-пошук» (E=30.66 год, SD=2.06 год).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Управлінське рішення: Перенести US №9 «Як читач, я хочу шукати книги за назвою» (8 SP, E=30.66 год) до наступного спринту.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Обґрунтування: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Пошук — корисна, але не критична для MVP фіча: бібліотека (US №5) та автентифікація (US №13) мають вищий пріоритет для активації перших 100 користувачів.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Видалення US №9 прибирає ризики T1 і T3 зі спринту (сумарний RE = 26.03 год), зменшуючи буфер до (47.32 – 26.03) = 21.29 год → 14.0% → наближається до прийнятного рівня.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Технічна інфраструктура для пошуку (Redis, API-проксі) може бути підготовлена у поточному спринті як технічна задача з мітигації, без реліза фічі користувачу.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Після перенесення US №9 оновлений Sprint Backlog: US №5 (5 SP, 32.66 год) + US №13 (8 SP, 18.51 год) = 51.17 год при Real Capacity 152 год. Завантаженість: ~34% — достатньо для виконання заходів мітигації T3 (Redis + circuit breaker, ≈8 год).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2026-04-13T19:06:08.257Z</dcterms:created>
  <dcterms:modified xsi:type="dcterms:W3CDTF">2026-04-13T19:06:08.259Z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