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CC33B7A" w14:textId="70D63F02" w:rsidR="002671D9" w:rsidRPr="0021661D" w:rsidRDefault="002671D9" w:rsidP="002671D9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38CD70F1" w14:textId="77777777" w:rsidR="002671D9" w:rsidRPr="00BF5356" w:rsidRDefault="002671D9" w:rsidP="002671D9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729B2D" wp14:editId="13B7EE15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1932622769" name="Straight Connector 1932622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94D3A" id="Straight Connector 193262276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E641849" w14:textId="4F335F76" w:rsidR="009C51AB" w:rsidRPr="009C51AB" w:rsidRDefault="00161AD1" w:rsidP="00CE650B">
      <w:pPr>
        <w:pStyle w:val="NoSpacing"/>
        <w:rPr>
          <w:sz w:val="18"/>
          <w:szCs w:val="18"/>
        </w:rPr>
      </w:pPr>
      <w:r>
        <w:t>Applied economist with an M.S. in Applied Economics from George Washington University and 6+ years of experience across economic research, analytics, and data-intensive roles. Experienced in building and harmonizing large datasets, conducting time-series and cross-sectional analysis, and translating findings into clear tables, charts, and written materials for decision-makers. Strong background in macroeconomic</w:t>
      </w:r>
      <w:r>
        <w:t xml:space="preserve"> </w:t>
      </w:r>
      <w:r>
        <w:t>and financial data, with particular interest in demographic change, gender, and other structural policy issues. Advanced skills in Stata, R, Python, Excel/VBA, and Power BI, with exposure to AI-enabled analytics and data modernization projects.</w:t>
      </w:r>
    </w:p>
    <w:p w14:paraId="10E25AFD" w14:textId="7C0D8995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6C0BE4DE" w14:textId="35CB7122" w:rsidR="00161AD1" w:rsidRPr="00161AD1" w:rsidRDefault="00161AD1" w:rsidP="00161AD1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>Built and maintained large-scale research databases across SIPP panels (1983–2024; 25M+ observations), developing reproducible Stata workflows to merge, clean, and harmonize variables across years.</w:t>
      </w:r>
    </w:p>
    <w:p w14:paraId="1F58036C" w14:textId="2276FC95" w:rsidR="00161AD1" w:rsidRPr="00161AD1" w:rsidRDefault="00161AD1" w:rsidP="00161AD1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>Processed and evaluated alternative data definitions and sources, producing consistent cross-year series, analysis-ready variables, and technical documentation for research use.</w:t>
      </w:r>
    </w:p>
    <w:p w14:paraId="0E8819EF" w14:textId="659D05B6" w:rsidR="00161AD1" w:rsidRPr="00161AD1" w:rsidRDefault="00161AD1" w:rsidP="00161AD1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>Conducted statistical and econometric data checks in R, including missing-data reviews, outlier screening, and consistency analysis to improve reliability and comparability of results.</w:t>
      </w:r>
    </w:p>
    <w:p w14:paraId="1657952F" w14:textId="0FAEE2D4" w:rsidR="00161AD1" w:rsidRPr="00161AD1" w:rsidRDefault="00161AD1" w:rsidP="00161AD1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>Produced tables, charts, and concise analytical summaries to support policy-relevant research on labor markets, family policy, and demographic outcomes.</w:t>
      </w:r>
    </w:p>
    <w:p w14:paraId="646E6964" w14:textId="3CE71EF5" w:rsidR="00161AD1" w:rsidRPr="00161AD1" w:rsidRDefault="00161AD1" w:rsidP="00161AD1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>Conducted literature and policy research, including work related to family tax-benefit systems, and synthesized findings for academic research projects.</w:t>
      </w:r>
    </w:p>
    <w:p w14:paraId="0DA21FA0" w14:textId="77777777" w:rsidR="009C51AB" w:rsidRPr="009C51AB" w:rsidRDefault="009C51AB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4A3621FF" w14:textId="64257FBB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5B53C24A" w14:textId="77777777" w:rsidR="00E8179C" w:rsidRPr="00E8179C" w:rsidRDefault="00E8179C" w:rsidP="00161AD1">
      <w:pPr>
        <w:pStyle w:val="ListBullet"/>
        <w:spacing w:after="20" w:line="240" w:lineRule="auto"/>
        <w:ind w:left="432" w:hanging="342"/>
        <w:rPr>
          <w:rFonts w:eastAsiaTheme="minorHAnsi" w:cs="Times New Roman"/>
          <w:bCs/>
          <w:sz w:val="24"/>
          <w:szCs w:val="24"/>
        </w:rPr>
      </w:pPr>
      <w:r w:rsidRPr="00E8179C">
        <w:rPr>
          <w:rFonts w:eastAsiaTheme="minorHAnsi" w:cs="Times New Roman"/>
          <w:bCs/>
          <w:sz w:val="24"/>
          <w:szCs w:val="24"/>
        </w:rPr>
        <w:t>Supported production of financial reporting analytics using Excel-based validation checks, documented assumptions, and summarized key trends and performance drivers for internal stakeholders.</w:t>
      </w:r>
    </w:p>
    <w:p w14:paraId="5375849B" w14:textId="77777777" w:rsidR="00161AD1" w:rsidRPr="00161AD1" w:rsidRDefault="00161AD1" w:rsidP="00161AD1">
      <w:pPr>
        <w:pStyle w:val="ListBullet"/>
        <w:spacing w:after="20" w:line="240" w:lineRule="auto"/>
        <w:ind w:left="432" w:hanging="342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 xml:space="preserve">Contributed to the migration of 300+ reporting templates from Excel to an AI-enabled reporting tool by testing outputs, reconciling discrepancies, and tracking issues through </w:t>
      </w:r>
      <w:proofErr w:type="spellStart"/>
      <w:r w:rsidRPr="00161AD1">
        <w:rPr>
          <w:rFonts w:eastAsiaTheme="minorHAnsi" w:cs="Times New Roman"/>
          <w:bCs/>
          <w:sz w:val="24"/>
          <w:szCs w:val="24"/>
        </w:rPr>
        <w:t>resolution.</w:t>
      </w:r>
    </w:p>
    <w:p w14:paraId="6DB4283D" w14:textId="63B4AE1A" w:rsidR="009C51AB" w:rsidRPr="00161AD1" w:rsidRDefault="00161AD1" w:rsidP="00161AD1">
      <w:pPr>
        <w:pStyle w:val="ListBullet"/>
        <w:spacing w:line="240" w:lineRule="auto"/>
        <w:ind w:left="450"/>
        <w:rPr>
          <w:rFonts w:eastAsiaTheme="minorHAnsi" w:cs="Times New Roman"/>
          <w:bCs/>
          <w:sz w:val="24"/>
          <w:szCs w:val="24"/>
        </w:rPr>
      </w:pPr>
      <w:proofErr w:type="spellEnd"/>
      <w:r w:rsidRPr="00161AD1">
        <w:rPr>
          <w:rFonts w:eastAsiaTheme="minorHAnsi" w:cs="Times New Roman"/>
          <w:bCs/>
          <w:sz w:val="24"/>
          <w:szCs w:val="24"/>
        </w:rPr>
        <w:t>Helped improve the consistency, speed, and usability of reporting workflows by preparing documentation and user-facing materials to support adoption of new tools.</w:t>
      </w:r>
    </w:p>
    <w:p w14:paraId="7E16D42B" w14:textId="1FA3E5D0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11A85D9E" w14:textId="32A60CF0" w:rsidR="00702ED4" w:rsidRPr="00702ED4" w:rsidRDefault="00702ED4" w:rsidP="00702ED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702ED4">
        <w:rPr>
          <w:rFonts w:eastAsiaTheme="minorHAnsi" w:cs="Times New Roman"/>
          <w:bCs/>
          <w:sz w:val="24"/>
          <w:szCs w:val="24"/>
        </w:rPr>
        <w:t xml:space="preserve">Worked with the data warehouse team to identify and resolve missing or inconsistent customer, sales, and flight records, using Excel/VBA-based checks to improve data </w:t>
      </w:r>
      <w:r w:rsidR="00161AD1">
        <w:rPr>
          <w:rFonts w:eastAsiaTheme="minorHAnsi" w:cs="Times New Roman"/>
          <w:bCs/>
          <w:sz w:val="24"/>
          <w:szCs w:val="24"/>
        </w:rPr>
        <w:t>quality</w:t>
      </w:r>
      <w:r w:rsidRPr="00702ED4">
        <w:rPr>
          <w:rFonts w:eastAsiaTheme="minorHAnsi" w:cs="Times New Roman"/>
          <w:bCs/>
          <w:sz w:val="24"/>
          <w:szCs w:val="24"/>
        </w:rPr>
        <w:t>.</w:t>
      </w:r>
    </w:p>
    <w:p w14:paraId="246E1B4A" w14:textId="557FE431" w:rsidR="00161AD1" w:rsidRDefault="00161AD1" w:rsidP="00161AD1">
      <w:pPr>
        <w:pStyle w:val="ListBullet"/>
        <w:spacing w:line="240" w:lineRule="auto"/>
      </w:pPr>
      <w:r w:rsidRPr="00161AD1">
        <w:rPr>
          <w:rFonts w:eastAsiaTheme="minorHAnsi" w:cs="Times New Roman"/>
          <w:bCs/>
          <w:sz w:val="24"/>
          <w:szCs w:val="24"/>
        </w:rPr>
        <w:t>Combined and validated large operational and sales datasets from multiple internal sources, producing cleaned extracts for analysis and reporting</w:t>
      </w:r>
      <w:r>
        <w:t>.</w:t>
      </w:r>
    </w:p>
    <w:p w14:paraId="345A217C" w14:textId="06E58907" w:rsidR="009C51AB" w:rsidRPr="00161AD1" w:rsidRDefault="00161AD1" w:rsidP="00161AD1">
      <w:pPr>
        <w:pStyle w:val="ListBullet"/>
        <w:spacing w:line="240" w:lineRule="auto"/>
        <w:rPr>
          <w:rFonts w:eastAsiaTheme="minorHAnsi" w:cs="Times New Roman"/>
          <w:bCs/>
          <w:sz w:val="24"/>
          <w:szCs w:val="24"/>
        </w:rPr>
      </w:pPr>
      <w:r w:rsidRPr="00161AD1">
        <w:rPr>
          <w:rFonts w:eastAsiaTheme="minorHAnsi" w:cs="Times New Roman"/>
          <w:bCs/>
          <w:sz w:val="24"/>
          <w:szCs w:val="24"/>
        </w:rPr>
        <w:t>Coordinated with IT and business teams on reporting and implementation projects, translating analytical needs into structured outputs and decision-support materials.</w:t>
      </w:r>
    </w:p>
    <w:p w14:paraId="4AEB0F8E" w14:textId="33789789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5405B2B7" w14:textId="358DA481" w:rsidR="009C51AB" w:rsidRPr="009C51AB" w:rsidRDefault="009C51AB" w:rsidP="009C51AB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C51AB">
        <w:rPr>
          <w:rFonts w:eastAsiaTheme="minorHAnsi" w:cs="Times New Roman"/>
          <w:bCs/>
          <w:sz w:val="24"/>
          <w:szCs w:val="24"/>
        </w:rPr>
        <w:t>Organized and managed complex bid datasets and documentation; supported solution proposals for smart grid clients across EMEA.</w:t>
      </w:r>
    </w:p>
    <w:p w14:paraId="79A6061F" w14:textId="15ECC2DB" w:rsidR="009C51AB" w:rsidRPr="009C51AB" w:rsidRDefault="009C51AB" w:rsidP="009C51AB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C51AB">
        <w:rPr>
          <w:rFonts w:eastAsiaTheme="minorHAnsi" w:cs="Times New Roman"/>
          <w:bCs/>
          <w:sz w:val="24"/>
          <w:szCs w:val="24"/>
        </w:rPr>
        <w:t>Conducted market/portfolio analysis and summarized findings for senior stakeholders.</w:t>
      </w:r>
    </w:p>
    <w:p w14:paraId="7FC68223" w14:textId="77777777" w:rsidR="00890D9B" w:rsidRPr="00890D9B" w:rsidRDefault="00890D9B" w:rsidP="00890D9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</w:p>
    <w:p w14:paraId="4E26C370" w14:textId="77777777" w:rsidR="009C51AB" w:rsidRDefault="009C51AB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</w:p>
    <w:p w14:paraId="34C5E835" w14:textId="7F933A0B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6FC0AAA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D035AF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64A7B62E" w:rsidR="00405F5D" w:rsidRPr="00995F0F" w:rsidRDefault="00405F5D" w:rsidP="00995F0F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995F0F">
        <w:rPr>
          <w:rFonts w:ascii="Calibri" w:hAnsi="Calibri" w:cs="Times New Roman"/>
          <w:bCs/>
          <w:sz w:val="24"/>
          <w:szCs w:val="24"/>
        </w:rPr>
        <w:t xml:space="preserve">, </w:t>
      </w:r>
      <w:r w:rsidR="00995F0F" w:rsidRPr="00706738">
        <w:rPr>
          <w:rFonts w:ascii="Calibri" w:hAnsi="Calibri" w:cs="Times New Roman"/>
          <w:sz w:val="24"/>
          <w:szCs w:val="24"/>
        </w:rPr>
        <w:t>Dean’s High Honor List</w:t>
      </w:r>
      <w:r w:rsidR="00995F0F">
        <w:rPr>
          <w:rFonts w:ascii="Calibri" w:hAnsi="Calibri" w:cs="Times New Roman"/>
          <w:sz w:val="24"/>
          <w:szCs w:val="24"/>
        </w:rPr>
        <w:t xml:space="preserve"> with </w:t>
      </w:r>
      <w:r w:rsidR="00D035AF">
        <w:rPr>
          <w:rFonts w:ascii="Calibri" w:hAnsi="Calibri" w:cs="Times New Roman"/>
          <w:sz w:val="24"/>
          <w:szCs w:val="24"/>
        </w:rPr>
        <w:t>3.97</w:t>
      </w:r>
      <w:r w:rsidR="00995F0F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376D70A1" w14:textId="2EC68CD0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</w:t>
      </w:r>
      <w:r w:rsidR="007D4D3B">
        <w:rPr>
          <w:rFonts w:ascii="Calibri" w:hAnsi="Calibri" w:cs="Times New Roman"/>
          <w:bCs/>
          <w:sz w:val="24"/>
          <w:szCs w:val="24"/>
        </w:rPr>
        <w:t xml:space="preserve">Time Series, Applied Macroeconomics, </w:t>
      </w:r>
      <w:r>
        <w:rPr>
          <w:rFonts w:ascii="Calibri" w:hAnsi="Calibri" w:cs="Times New Roman"/>
          <w:bCs/>
          <w:sz w:val="24"/>
          <w:szCs w:val="24"/>
        </w:rPr>
        <w:t>Applied Financial Analysis, Econometrics</w:t>
      </w:r>
      <w:r w:rsidR="007D4D3B">
        <w:rPr>
          <w:rFonts w:ascii="Calibri" w:hAnsi="Calibri" w:cs="Times New Roman"/>
          <w:bCs/>
          <w:sz w:val="24"/>
          <w:szCs w:val="24"/>
        </w:rPr>
        <w:t xml:space="preserve">, </w:t>
      </w:r>
      <w:r>
        <w:rPr>
          <w:rFonts w:ascii="Calibri" w:hAnsi="Calibri" w:cs="Times New Roman"/>
          <w:bCs/>
          <w:sz w:val="24"/>
          <w:szCs w:val="24"/>
        </w:rPr>
        <w:t>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147303B0" w14:textId="3A410463" w:rsidR="0085606A" w:rsidRDefault="0085606A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Income Inequality, Deprivation, and fertility Intentions in Germany: Evidence From GGS data</w:t>
      </w:r>
    </w:p>
    <w:p w14:paraId="2107E055" w14:textId="77777777" w:rsidR="003051DF" w:rsidRPr="009C51AB" w:rsidRDefault="003051DF" w:rsidP="003051DF">
      <w:pPr>
        <w:pStyle w:val="NoSpacing"/>
        <w:tabs>
          <w:tab w:val="right" w:pos="10800"/>
        </w:tabs>
        <w:ind w:left="360"/>
        <w:rPr>
          <w:rFonts w:ascii="Calibri" w:hAnsi="Calibri" w:cs="Times New Roman"/>
          <w:bCs/>
          <w:sz w:val="18"/>
          <w:szCs w:val="18"/>
        </w:rPr>
      </w:pPr>
    </w:p>
    <w:p w14:paraId="4A1A52C1" w14:textId="34CA787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6EE5A1B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International Exchange Student – 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>August 2022 – May 2023</w:t>
      </w:r>
    </w:p>
    <w:p w14:paraId="7A7996A9" w14:textId="68D3A951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International Exchange Student Scholarship </w:t>
      </w:r>
      <w:r w:rsidR="00F352EF">
        <w:rPr>
          <w:rFonts w:ascii="Calibri" w:hAnsi="Calibri" w:cs="Times New Roman"/>
          <w:sz w:val="24"/>
          <w:szCs w:val="24"/>
        </w:rPr>
        <w:t>(Full Tuition)</w:t>
      </w:r>
    </w:p>
    <w:p w14:paraId="1A8B3DCE" w14:textId="088DD183" w:rsidR="00AB6447" w:rsidRPr="00AB6447" w:rsidRDefault="00405F5D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Econometrics</w:t>
      </w:r>
      <w:r w:rsidR="009C51AB">
        <w:rPr>
          <w:rFonts w:ascii="Calibri" w:hAnsi="Calibri" w:cs="Times New Roman"/>
          <w:sz w:val="24"/>
          <w:szCs w:val="24"/>
        </w:rPr>
        <w:t xml:space="preserve">, </w:t>
      </w:r>
      <w:r w:rsidRPr="00630387">
        <w:rPr>
          <w:rFonts w:ascii="Calibri" w:hAnsi="Calibri" w:cs="Times New Roman"/>
          <w:sz w:val="24"/>
          <w:szCs w:val="24"/>
        </w:rPr>
        <w:t>Economic Development, Public Finance and Taxation</w:t>
      </w:r>
    </w:p>
    <w:p w14:paraId="7CE4CB5D" w14:textId="77777777" w:rsidR="00405F5D" w:rsidRPr="00630387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NWC (New Venture Competition) Semi-finalist</w:t>
      </w:r>
    </w:p>
    <w:p w14:paraId="705AAD1D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8"/>
          <w:szCs w:val="18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12A9F85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2B366086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Relevant Coursework: Microeconomics, 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Computing for Economists (R), Macroeconomics, 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18"/>
          <w:szCs w:val="18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9C51AB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18"/>
          <w:szCs w:val="18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5DC58056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  <w:r w:rsidR="007D4D3B">
        <w:rPr>
          <w:rFonts w:ascii="Calibri" w:hAnsi="Calibri" w:cs="Times New Roman"/>
          <w:sz w:val="24"/>
          <w:szCs w:val="24"/>
        </w:rPr>
        <w:t>Computing (C++)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1581868B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  <w:r w:rsidR="003D4BC8">
        <w:rPr>
          <w:rFonts w:ascii="Calibri" w:hAnsi="Calibri" w:cs="Times New Roman"/>
          <w:sz w:val="24"/>
          <w:szCs w:val="24"/>
        </w:rPr>
        <w:t xml:space="preserve"> (MATLAB)</w:t>
      </w:r>
    </w:p>
    <w:p w14:paraId="4EC324FD" w14:textId="77777777" w:rsidR="00557508" w:rsidRPr="00630387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5A149052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A5D6D">
        <w:rPr>
          <w:rFonts w:ascii="Calibri" w:hAnsi="Calibri" w:cs="Times New Roman"/>
          <w:sz w:val="24"/>
          <w:szCs w:val="24"/>
        </w:rPr>
        <w:t>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702ED4" w:rsidRPr="00630387">
        <w:rPr>
          <w:rFonts w:ascii="Calibri" w:hAnsi="Calibri" w:cs="Times New Roman"/>
          <w:sz w:val="24"/>
          <w:szCs w:val="24"/>
        </w:rPr>
        <w:t>R,</w:t>
      </w:r>
      <w:r w:rsidR="00702ED4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</w:t>
      </w:r>
      <w:r w:rsidR="00B1064A">
        <w:rPr>
          <w:rFonts w:ascii="Calibri" w:hAnsi="Calibri" w:cs="Times New Roman"/>
          <w:sz w:val="24"/>
          <w:szCs w:val="24"/>
        </w:rPr>
        <w:t>, Charts</w:t>
      </w:r>
      <w:r w:rsidR="0018753F" w:rsidRPr="009E33C3">
        <w:rPr>
          <w:rFonts w:ascii="Calibri" w:hAnsi="Calibri" w:cs="Times New Roman"/>
          <w:sz w:val="24"/>
          <w:szCs w:val="24"/>
        </w:rPr>
        <w:t>)</w:t>
      </w:r>
      <w:r w:rsidR="0018753F">
        <w:rPr>
          <w:rFonts w:ascii="Calibri" w:hAnsi="Calibri" w:cs="Times New Roman"/>
          <w:sz w:val="24"/>
          <w:szCs w:val="24"/>
        </w:rPr>
        <w:t xml:space="preserve">, Power BI </w:t>
      </w:r>
      <w:r w:rsidR="00455DAB">
        <w:rPr>
          <w:rFonts w:ascii="Calibri" w:hAnsi="Calibri" w:cs="Times New Roman"/>
          <w:sz w:val="24"/>
          <w:szCs w:val="24"/>
        </w:rPr>
        <w:t>, SQL</w:t>
      </w:r>
      <w:r w:rsidR="00702ED4">
        <w:rPr>
          <w:rFonts w:ascii="Calibri" w:hAnsi="Calibri" w:cs="Times New Roman"/>
          <w:sz w:val="24"/>
          <w:szCs w:val="24"/>
        </w:rPr>
        <w:t xml:space="preserve">, SPSS, MATLAB, </w:t>
      </w:r>
      <w:proofErr w:type="spellStart"/>
      <w:r w:rsidR="003D4BC8">
        <w:rPr>
          <w:rFonts w:ascii="Calibri" w:hAnsi="Calibri" w:cs="Times New Roman"/>
          <w:sz w:val="24"/>
          <w:szCs w:val="24"/>
        </w:rPr>
        <w:t>LateX</w:t>
      </w:r>
      <w:proofErr w:type="spellEnd"/>
      <w:r w:rsidR="003D4BC8">
        <w:rPr>
          <w:rFonts w:ascii="Calibri" w:hAnsi="Calibri" w:cs="Times New Roman"/>
          <w:sz w:val="24"/>
          <w:szCs w:val="24"/>
        </w:rPr>
        <w:t>, Word, PowerPoint</w:t>
      </w:r>
    </w:p>
    <w:p w14:paraId="6219C862" w14:textId="5C6FA748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455DAB">
        <w:rPr>
          <w:rFonts w:ascii="Calibri" w:hAnsi="Calibri" w:cs="Times New Roman"/>
          <w:sz w:val="24"/>
          <w:szCs w:val="24"/>
        </w:rPr>
        <w:t>macroeconomic</w:t>
      </w:r>
      <w:r w:rsidR="00B1064A">
        <w:rPr>
          <w:rFonts w:ascii="Calibri" w:hAnsi="Calibri" w:cs="Times New Roman"/>
          <w:sz w:val="24"/>
          <w:szCs w:val="24"/>
        </w:rPr>
        <w:t xml:space="preserve"> and m</w:t>
      </w:r>
      <w:r w:rsidR="00A640F1">
        <w:rPr>
          <w:rFonts w:ascii="Calibri" w:hAnsi="Calibri" w:cs="Times New Roman"/>
          <w:sz w:val="24"/>
          <w:szCs w:val="24"/>
        </w:rPr>
        <w:t>i</w:t>
      </w:r>
      <w:r w:rsidR="00B1064A">
        <w:rPr>
          <w:rFonts w:ascii="Calibri" w:hAnsi="Calibri" w:cs="Times New Roman"/>
          <w:sz w:val="24"/>
          <w:szCs w:val="24"/>
        </w:rPr>
        <w:t>croeconomic</w:t>
      </w:r>
      <w:r w:rsidR="00455DAB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data; working with large datasets</w:t>
      </w:r>
      <w:r w:rsidR="00AD3349">
        <w:rPr>
          <w:rFonts w:ascii="Calibri" w:hAnsi="Calibri" w:cs="Times New Roman"/>
          <w:sz w:val="24"/>
          <w:szCs w:val="24"/>
        </w:rPr>
        <w:t xml:space="preserve">, </w:t>
      </w:r>
      <w:r w:rsidR="00AD3349" w:rsidRPr="00AD3349">
        <w:rPr>
          <w:rFonts w:ascii="Calibri" w:hAnsi="Calibri" w:cs="Times New Roman"/>
          <w:sz w:val="24"/>
          <w:szCs w:val="24"/>
        </w:rPr>
        <w:t>AI-enabled analytics transformation</w:t>
      </w:r>
    </w:p>
    <w:p w14:paraId="12294680" w14:textId="3A707BD3" w:rsidR="0018753F" w:rsidRPr="00F62E7A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 (OLS, panel data), Forecasting and time series analysis</w:t>
      </w:r>
      <w:r w:rsidR="00B1064A">
        <w:rPr>
          <w:rFonts w:ascii="Calibri" w:hAnsi="Calibri" w:cs="Times New Roman"/>
          <w:bCs/>
          <w:sz w:val="24"/>
          <w:szCs w:val="24"/>
        </w:rPr>
        <w:t>, Database management, Cross-country analysis</w:t>
      </w:r>
      <w:r w:rsidR="006A4A04">
        <w:rPr>
          <w:rFonts w:ascii="Calibri" w:hAnsi="Calibri" w:cs="Times New Roman"/>
          <w:bCs/>
          <w:sz w:val="24"/>
          <w:szCs w:val="24"/>
        </w:rPr>
        <w:t>, Machine learning</w:t>
      </w:r>
    </w:p>
    <w:p w14:paraId="54824962" w14:textId="66A1EF89" w:rsidR="0018753F" w:rsidRPr="00A650C9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8"/>
          <w:szCs w:val="28"/>
        </w:rPr>
      </w:pPr>
      <w:r>
        <w:rPr>
          <w:rFonts w:ascii="Calibri" w:hAnsi="Calibri" w:cs="Times New Roman"/>
          <w:b/>
          <w:bCs/>
          <w:sz w:val="24"/>
          <w:szCs w:val="24"/>
        </w:rPr>
        <w:t>Other experience:</w:t>
      </w:r>
      <w:r>
        <w:rPr>
          <w:rFonts w:ascii="Calibri" w:hAnsi="Calibri" w:cs="Times New Roman"/>
          <w:sz w:val="24"/>
          <w:szCs w:val="24"/>
        </w:rPr>
        <w:t xml:space="preserve"> Financial r</w:t>
      </w:r>
      <w:r w:rsidRPr="00630387">
        <w:rPr>
          <w:rFonts w:ascii="Calibri" w:hAnsi="Calibri" w:cs="Times New Roman"/>
          <w:sz w:val="24"/>
          <w:szCs w:val="24"/>
        </w:rPr>
        <w:t>eporting</w:t>
      </w:r>
      <w:r>
        <w:rPr>
          <w:rFonts w:ascii="Calibri" w:hAnsi="Calibri" w:cs="Times New Roman"/>
          <w:sz w:val="24"/>
          <w:szCs w:val="24"/>
        </w:rPr>
        <w:t xml:space="preserve">; </w:t>
      </w:r>
      <w:r w:rsidR="00455DAB">
        <w:rPr>
          <w:rFonts w:ascii="Calibri" w:hAnsi="Calibri" w:cs="Times New Roman"/>
          <w:sz w:val="24"/>
          <w:szCs w:val="24"/>
        </w:rPr>
        <w:t>W</w:t>
      </w:r>
      <w:r w:rsidRPr="00E40902">
        <w:rPr>
          <w:rFonts w:ascii="Calibri" w:hAnsi="Calibri" w:cs="Times New Roman"/>
          <w:sz w:val="24"/>
          <w:szCs w:val="24"/>
        </w:rPr>
        <w:t>orking with survey dat</w:t>
      </w:r>
      <w:r>
        <w:rPr>
          <w:rFonts w:ascii="Calibri" w:hAnsi="Calibri" w:cs="Times New Roman"/>
          <w:sz w:val="24"/>
          <w:szCs w:val="24"/>
        </w:rPr>
        <w:t>a</w:t>
      </w:r>
      <w:r w:rsidR="00711ED7">
        <w:rPr>
          <w:rFonts w:ascii="Calibri" w:hAnsi="Calibri" w:cs="Times New Roman"/>
          <w:sz w:val="24"/>
          <w:szCs w:val="24"/>
        </w:rPr>
        <w:t>, Bloomberg terminal</w:t>
      </w:r>
      <w:r w:rsidR="00A650C9">
        <w:rPr>
          <w:rFonts w:ascii="Calibri" w:hAnsi="Calibri" w:cs="Times New Roman"/>
          <w:sz w:val="24"/>
          <w:szCs w:val="24"/>
        </w:rPr>
        <w:t>,</w:t>
      </w:r>
      <w:r w:rsidR="00A650C9" w:rsidRPr="00A650C9">
        <w:t xml:space="preserve"> </w:t>
      </w:r>
      <w:r w:rsidR="00A650C9" w:rsidRPr="00A650C9">
        <w:rPr>
          <w:sz w:val="24"/>
          <w:szCs w:val="24"/>
        </w:rPr>
        <w:t>Automated charting</w:t>
      </w:r>
    </w:p>
    <w:p w14:paraId="500124DB" w14:textId="0E8C71CD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(2024), </w:t>
      </w:r>
      <w:r w:rsidR="00E40902">
        <w:rPr>
          <w:rFonts w:ascii="Calibri" w:hAnsi="Calibri" w:cs="Times New Roman"/>
          <w:sz w:val="24"/>
          <w:szCs w:val="24"/>
        </w:rPr>
        <w:t>Communication for Economists (2025)</w:t>
      </w:r>
    </w:p>
    <w:p w14:paraId="43211D65" w14:textId="6139F410" w:rsidR="009C51AB" w:rsidRPr="00702ED4" w:rsidRDefault="006F541A" w:rsidP="00702ED4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9C51AB" w:rsidRPr="00702ED4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E8586" w14:textId="77777777" w:rsidR="00592F2D" w:rsidRDefault="00592F2D" w:rsidP="005848CD">
      <w:pPr>
        <w:spacing w:after="0" w:line="240" w:lineRule="auto"/>
      </w:pPr>
      <w:r>
        <w:separator/>
      </w:r>
    </w:p>
  </w:endnote>
  <w:endnote w:type="continuationSeparator" w:id="0">
    <w:p w14:paraId="4AB1E025" w14:textId="77777777" w:rsidR="00592F2D" w:rsidRDefault="00592F2D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E970E" w14:textId="77777777" w:rsidR="00592F2D" w:rsidRDefault="00592F2D" w:rsidP="005848CD">
      <w:pPr>
        <w:spacing w:after="0" w:line="240" w:lineRule="auto"/>
      </w:pPr>
      <w:r>
        <w:separator/>
      </w:r>
    </w:p>
  </w:footnote>
  <w:footnote w:type="continuationSeparator" w:id="0">
    <w:p w14:paraId="4D5CCFBF" w14:textId="77777777" w:rsidR="00592F2D" w:rsidRDefault="00592F2D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4"/>
  </w:num>
  <w:num w:numId="2" w16cid:durableId="787551620">
    <w:abstractNumId w:val="9"/>
  </w:num>
  <w:num w:numId="3" w16cid:durableId="399442537">
    <w:abstractNumId w:val="17"/>
  </w:num>
  <w:num w:numId="4" w16cid:durableId="204951220">
    <w:abstractNumId w:val="3"/>
  </w:num>
  <w:num w:numId="5" w16cid:durableId="1808817851">
    <w:abstractNumId w:val="8"/>
  </w:num>
  <w:num w:numId="6" w16cid:durableId="683020919">
    <w:abstractNumId w:val="12"/>
  </w:num>
  <w:num w:numId="7" w16cid:durableId="1227883331">
    <w:abstractNumId w:val="14"/>
  </w:num>
  <w:num w:numId="8" w16cid:durableId="162088347">
    <w:abstractNumId w:val="10"/>
  </w:num>
  <w:num w:numId="9" w16cid:durableId="1067726652">
    <w:abstractNumId w:val="7"/>
  </w:num>
  <w:num w:numId="10" w16cid:durableId="1710379953">
    <w:abstractNumId w:val="11"/>
  </w:num>
  <w:num w:numId="11" w16cid:durableId="966351550">
    <w:abstractNumId w:val="1"/>
  </w:num>
  <w:num w:numId="12" w16cid:durableId="1860315520">
    <w:abstractNumId w:val="6"/>
  </w:num>
  <w:num w:numId="13" w16cid:durableId="85612295">
    <w:abstractNumId w:val="2"/>
  </w:num>
  <w:num w:numId="14" w16cid:durableId="1361201099">
    <w:abstractNumId w:val="13"/>
  </w:num>
  <w:num w:numId="15" w16cid:durableId="1584755890">
    <w:abstractNumId w:val="5"/>
  </w:num>
  <w:num w:numId="16" w16cid:durableId="1152793756">
    <w:abstractNumId w:val="16"/>
  </w:num>
  <w:num w:numId="17" w16cid:durableId="2034067852">
    <w:abstractNumId w:val="15"/>
  </w:num>
  <w:num w:numId="18" w16cid:durableId="1485777150">
    <w:abstractNumId w:val="0"/>
  </w:num>
  <w:num w:numId="19" w16cid:durableId="899561535">
    <w:abstractNumId w:val="0"/>
  </w:num>
  <w:num w:numId="20" w16cid:durableId="108204369">
    <w:abstractNumId w:val="0"/>
  </w:num>
  <w:num w:numId="21" w16cid:durableId="529270829">
    <w:abstractNumId w:val="0"/>
  </w:num>
  <w:num w:numId="22" w16cid:durableId="1566989565">
    <w:abstractNumId w:val="0"/>
  </w:num>
  <w:num w:numId="23" w16cid:durableId="858349206">
    <w:abstractNumId w:val="0"/>
  </w:num>
  <w:num w:numId="24" w16cid:durableId="198692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765C3"/>
    <w:rsid w:val="0008402F"/>
    <w:rsid w:val="0008581C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61AD1"/>
    <w:rsid w:val="0018396F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671D9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D4BC8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22A1"/>
    <w:rsid w:val="005541BE"/>
    <w:rsid w:val="00557508"/>
    <w:rsid w:val="0057156C"/>
    <w:rsid w:val="005848CD"/>
    <w:rsid w:val="00587175"/>
    <w:rsid w:val="00591C6C"/>
    <w:rsid w:val="00592F2D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4A04"/>
    <w:rsid w:val="006A60A4"/>
    <w:rsid w:val="006C1E73"/>
    <w:rsid w:val="006D6972"/>
    <w:rsid w:val="006D702C"/>
    <w:rsid w:val="006E758A"/>
    <w:rsid w:val="006F541A"/>
    <w:rsid w:val="006F7C2B"/>
    <w:rsid w:val="00702ED4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3BC3"/>
    <w:rsid w:val="007B6FD7"/>
    <w:rsid w:val="007D4D3B"/>
    <w:rsid w:val="007D7E2B"/>
    <w:rsid w:val="007E0F38"/>
    <w:rsid w:val="007F775E"/>
    <w:rsid w:val="008158FC"/>
    <w:rsid w:val="008201C5"/>
    <w:rsid w:val="00825D02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1AB"/>
    <w:rsid w:val="009C571B"/>
    <w:rsid w:val="009D04E9"/>
    <w:rsid w:val="009E4D6D"/>
    <w:rsid w:val="00A01E59"/>
    <w:rsid w:val="00A227A7"/>
    <w:rsid w:val="00A30730"/>
    <w:rsid w:val="00A33F82"/>
    <w:rsid w:val="00A3443F"/>
    <w:rsid w:val="00A37E2A"/>
    <w:rsid w:val="00A625C6"/>
    <w:rsid w:val="00A640F1"/>
    <w:rsid w:val="00A650C9"/>
    <w:rsid w:val="00A71844"/>
    <w:rsid w:val="00A82540"/>
    <w:rsid w:val="00A83EE2"/>
    <w:rsid w:val="00A86164"/>
    <w:rsid w:val="00AB4D5E"/>
    <w:rsid w:val="00AB6447"/>
    <w:rsid w:val="00AC3CA8"/>
    <w:rsid w:val="00AD3349"/>
    <w:rsid w:val="00AE59AC"/>
    <w:rsid w:val="00AF15C6"/>
    <w:rsid w:val="00AF3C16"/>
    <w:rsid w:val="00AF3EE6"/>
    <w:rsid w:val="00B0298A"/>
    <w:rsid w:val="00B1064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0807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179C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2</cp:revision>
  <cp:lastPrinted>2023-06-02T16:16:00Z</cp:lastPrinted>
  <dcterms:created xsi:type="dcterms:W3CDTF">2026-03-04T17:37:00Z</dcterms:created>
  <dcterms:modified xsi:type="dcterms:W3CDTF">2026-03-04T17:37:00Z</dcterms:modified>
</cp:coreProperties>
</file>