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45.png" ContentType="image/png"/>
  <Override PartName="/word/media/rId23.png" ContentType="image/png"/>
  <Override PartName="/word/media/rId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4  Transformations spectrales – Traitement d'images satellites avec Python</w:t>
      </w:r>
    </w:p>
    <w:bookmarkStart w:id="74" w:name="quarto-document-content"/>
    <w:bookmarkStart w:id="22" w:name="title-block-header"/>
    <w:bookmarkStart w:id="21" w:name="transformations-spectrales"/>
    <w:p>
      <w:pPr>
        <w:pStyle w:val="Heading1"/>
      </w:pPr>
      <w:bookmarkStart w:id="20" w:name="sec-chap03"/>
      <w:r>
        <w:t xml:space="preserve">4</w:t>
      </w:r>
      <w:r>
        <w:t xml:space="preserve"> </w:t>
      </w:r>
      <w:r>
        <w:t xml:space="preserve"> </w:t>
      </w:r>
      <w:r>
        <w:t xml:space="preserve">Transformations spectrales</w:t>
      </w:r>
      <w:bookmarkEnd w:id="20"/>
    </w:p>
    <w:bookmarkEnd w:id="21"/>
    <w:bookmarkEnd w:id="22"/>
    <w:bookmarkStart w:id="44" w:name="préambule"/>
    <w:p>
      <w:pPr>
        <w:pStyle w:val="Heading2"/>
      </w:pPr>
      <w:r>
        <w:t xml:space="preserve">4.1</w:t>
      </w:r>
      <w:r>
        <w:t xml:space="preserve"> </w:t>
      </w:r>
      <w:r>
        <w:t xml:space="preserve">Préambule</w:t>
      </w:r>
    </w:p>
    <w:p>
      <w:pPr>
        <w:pStyle w:val="FirstParagraph"/>
      </w:pPr>
      <w:r>
        <w:t xml:space="preserve">Assurez-vous de lire ce préambule avant d’exécutez le reste du notebook.</w:t>
      </w:r>
    </w:p>
    <w:bookmarkStart w:id="27" w:name="objectifs"/>
    <w:p>
      <w:pPr>
        <w:pStyle w:val="Heading3"/>
      </w:pPr>
      <w:r>
        <w:t xml:space="preserve">4.1.1</w:t>
      </w:r>
      <w:r>
        <w:t xml:space="preserve"> </w:t>
      </w:r>
      <w:r>
        <w:t xml:space="preserve">Objectifs</w:t>
      </w:r>
    </w:p>
    <w:p>
      <w:pPr>
        <w:pStyle w:val="FirstParagraph"/>
      </w:pPr>
      <w:r>
        <w:t xml:space="preserve">Dans ce chapitre, nous abordons l’exploitation de la dimension spectrale des images satellites. Ce chapitre est aussi disponible sous la forme d’un notebook Python:</w:t>
      </w:r>
    </w:p>
    <w:p>
      <w:pPr>
        <w:pStyle w:val="BodyText"/>
      </w:pPr>
      <w:hyperlink r:id="rId26">
        <w:r>
          <w:drawing>
            <wp:inline>
              <wp:extent cx="1164656" cy="211755"/>
              <wp:effectExtent b="0" l="0" r="0" t="0"/>
              <wp:docPr descr="" title="" id="24" name="Picture"/>
              <a:graphic>
                <a:graphicData uri="http://schemas.openxmlformats.org/drawingml/2006/picture">
                  <pic:pic>
                    <pic:nvPicPr>
                      <pic:cNvPr descr="images/colab.png" id="25" name="Picture"/>
                      <pic:cNvPicPr>
                        <a:picLocks noChangeArrowheads="1" noChangeAspect="1"/>
                      </pic:cNvPicPr>
                    </pic:nvPicPr>
                    <pic:blipFill>
                      <a:blip r:embed="rId23"/>
                      <a:stretch>
                        <a:fillRect/>
                      </a:stretch>
                    </pic:blipFill>
                    <pic:spPr bwMode="auto">
                      <a:xfrm>
                        <a:off x="0" y="0"/>
                        <a:ext cx="1164656" cy="211755"/>
                      </a:xfrm>
                      <a:prstGeom prst="rect">
                        <a:avLst/>
                      </a:prstGeom>
                      <a:noFill/>
                      <a:ln w="9525">
                        <a:noFill/>
                        <a:headEnd/>
                        <a:tailEnd/>
                      </a:ln>
                    </pic:spPr>
                  </pic:pic>
                </a:graphicData>
              </a:graphic>
            </wp:inline>
          </w:drawing>
        </w:r>
      </w:hyperlink>
    </w:p>
    <w:bookmarkEnd w:id="27"/>
    <w:bookmarkStart w:id="38" w:name="librairies"/>
    <w:p>
      <w:pPr>
        <w:pStyle w:val="Heading3"/>
      </w:pPr>
      <w:r>
        <w:t xml:space="preserve">4.1.2</w:t>
      </w:r>
      <w:r>
        <w:t xml:space="preserve"> </w:t>
      </w:r>
      <w:r>
        <w:t xml:space="preserve">Librairies</w:t>
      </w:r>
    </w:p>
    <w:p>
      <w:pPr>
        <w:pStyle w:val="FirstParagraph"/>
      </w:pPr>
      <w:r>
        <w:t xml:space="preserve">Les librairies qui vont être explorées dans ce chapitre sont les suivantes:</w:t>
      </w:r>
    </w:p>
    <w:p>
      <w:pPr>
        <w:numPr>
          <w:ilvl w:val="0"/>
          <w:numId w:val="1001"/>
        </w:numPr>
      </w:pPr>
      <w:hyperlink r:id="rId28">
        <w:r>
          <w:rPr>
            <w:rStyle w:val="Hyperlink"/>
          </w:rPr>
          <w:t xml:space="preserve">SciPy</w:t>
        </w:r>
      </w:hyperlink>
    </w:p>
    <w:p>
      <w:pPr>
        <w:numPr>
          <w:ilvl w:val="0"/>
          <w:numId w:val="1001"/>
        </w:numPr>
      </w:pPr>
      <w:hyperlink r:id="rId29">
        <w:r>
          <w:rPr>
            <w:rStyle w:val="Hyperlink"/>
          </w:rPr>
          <w:t xml:space="preserve">NumPy</w:t>
        </w:r>
      </w:hyperlink>
    </w:p>
    <w:p>
      <w:pPr>
        <w:numPr>
          <w:ilvl w:val="0"/>
          <w:numId w:val="1001"/>
        </w:numPr>
      </w:pPr>
      <w:hyperlink r:id="rId30">
        <w:r>
          <w:rPr>
            <w:rStyle w:val="Hyperlink"/>
          </w:rPr>
          <w:t xml:space="preserve">spyindex</w:t>
        </w:r>
      </w:hyperlink>
    </w:p>
    <w:p>
      <w:pPr>
        <w:numPr>
          <w:ilvl w:val="0"/>
          <w:numId w:val="1001"/>
        </w:numPr>
      </w:pPr>
      <w:hyperlink r:id="rId31">
        <w:r>
          <w:rPr>
            <w:rStyle w:val="Hyperlink"/>
          </w:rPr>
          <w:t xml:space="preserve">Rasterio</w:t>
        </w:r>
      </w:hyperlink>
    </w:p>
    <w:p>
      <w:pPr>
        <w:numPr>
          <w:ilvl w:val="0"/>
          <w:numId w:val="1001"/>
        </w:numPr>
      </w:pPr>
      <w:hyperlink r:id="rId32">
        <w:r>
          <w:rPr>
            <w:rStyle w:val="Hyperlink"/>
          </w:rPr>
          <w:t xml:space="preserve">Xarray</w:t>
        </w:r>
      </w:hyperlink>
    </w:p>
    <w:p>
      <w:pPr>
        <w:numPr>
          <w:ilvl w:val="0"/>
          <w:numId w:val="1001"/>
        </w:numPr>
      </w:pPr>
      <w:hyperlink r:id="rId33">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bookmarkStart w:id="35" w:name="X33272536b520541612d421b833e43b3ccdd3e5a"/>
    <w:bookmarkStart w:id="34" w:name="cb1"/>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 scikit</w:t>
      </w:r>
      <w:r>
        <w:rPr>
          <w:rStyle w:val="OperatorTok"/>
        </w:rPr>
        <w:t xml:space="preserve">-</w:t>
      </w:r>
      <w:r>
        <w:rPr>
          <w:rStyle w:val="NormalTok"/>
        </w:rPr>
        <w:t xml:space="preserve">image pyarrow spyndex</w:t>
      </w:r>
    </w:p>
    <w:bookmarkEnd w:id="34"/>
    <w:bookmarkEnd w:id="35"/>
    <w:p>
      <w:pPr>
        <w:pStyle w:val="FirstParagraph"/>
      </w:pPr>
      <w:r>
        <w:t xml:space="preserve">Vérifier les importations:</w:t>
      </w:r>
    </w:p>
    <w:bookmarkStart w:id="37" w:name="X335453aaa1c1ffbd7ab5bb1baaf341d5e0653a5"/>
    <w:bookmarkStart w:id="36" w:name="cb2"/>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spyndex</w:t>
      </w:r>
      <w:r>
        <w:br/>
      </w:r>
      <w:r>
        <w:rPr>
          <w:rStyle w:val="ImportTok"/>
        </w:rPr>
        <w:t xml:space="preserve">import</w:t>
      </w:r>
      <w:r>
        <w:rPr>
          <w:rStyle w:val="NormalTok"/>
        </w:rPr>
        <w:t xml:space="preserve"> rasterio </w:t>
      </w:r>
      <w:r>
        <w:rPr>
          <w:rStyle w:val="ImportTok"/>
        </w:rPr>
        <w:t xml:space="preserve">as</w:t>
      </w:r>
      <w:r>
        <w:rPr>
          <w:rStyle w:val="NormalTok"/>
        </w:rPr>
        <w:t xml:space="preserve"> rio</w:t>
      </w:r>
    </w:p>
    <w:bookmarkEnd w:id="36"/>
    <w:bookmarkEnd w:id="37"/>
    <w:bookmarkEnd w:id="38"/>
    <w:bookmarkStart w:id="43" w:name="images-utilisées"/>
    <w:p>
      <w:pPr>
        <w:pStyle w:val="Heading3"/>
      </w:pPr>
      <w:r>
        <w:t xml:space="preserve">4.1.3</w:t>
      </w:r>
      <w:r>
        <w:t xml:space="preserve"> </w:t>
      </w:r>
      <w:r>
        <w:t xml:space="preserve">Images utilisées</w:t>
      </w:r>
    </w:p>
    <w:p>
      <w:pPr>
        <w:pStyle w:val="FirstParagraph"/>
      </w:pPr>
      <w:r>
        <w:t xml:space="preserve">Nous allons utilisez les images suivantes dans ce chapitre:</w:t>
      </w:r>
    </w:p>
    <w:bookmarkStart w:id="40" w:name="e748f73f"/>
    <w:bookmarkStart w:id="39" w:name="cb3"/>
    <w:p>
      <w:pPr>
        <w:pStyle w:val="SourceCode"/>
      </w:pPr>
      <w:r>
        <w:rPr>
          <w:rStyle w:val="OperatorTok"/>
        </w:rPr>
        <w:t xml:space="preserve">%%</w:t>
      </w:r>
      <w:r>
        <w:rPr>
          <w:rStyle w:val="NormalTok"/>
        </w:rPr>
        <w:t xml:space="preserve">capture</w:t>
      </w:r>
      <w:r>
        <w:br/>
      </w:r>
      <w:r>
        <w:rPr>
          <w:rStyle w:val="ImportTok"/>
        </w:rPr>
        <w:t xml:space="preserve">import</w:t>
      </w:r>
      <w:r>
        <w:rPr>
          <w:rStyle w:val="NormalTok"/>
        </w:rPr>
        <w:t xml:space="preserve"> gdown</w:t>
      </w:r>
      <w:r>
        <w:br/>
      </w:r>
      <w:r>
        <w:br/>
      </w:r>
      <w:r>
        <w:rPr>
          <w:rStyle w:val="NormalTok"/>
        </w:rPr>
        <w:t xml:space="preserve">gdown.download(</w:t>
      </w:r>
      <w:r>
        <w:rPr>
          <w:rStyle w:val="StringTok"/>
        </w:rPr>
        <w:t xml:space="preserve">'https://drive.google.com/uc?export=download&amp;confirm=pbef&amp;id=1a6Ypg0g1Oy4AJt9XWKWfnR12NW1XhNg_'</w:t>
      </w:r>
      <w:r>
        <w:rPr>
          <w:rStyle w:val="NormalTok"/>
        </w:rPr>
        <w:t xml:space="preserve">, output</w:t>
      </w:r>
      <w:r>
        <w:rPr>
          <w:rStyle w:val="OperatorTok"/>
        </w:rPr>
        <w:t xml:space="preserve">=</w:t>
      </w:r>
      <w:r>
        <w:rPr>
          <w:rStyle w:val="NormalTok"/>
        </w:rPr>
        <w:t xml:space="preserve"> </w:t>
      </w:r>
      <w:r>
        <w:rPr>
          <w:rStyle w:val="StringTok"/>
        </w:rPr>
        <w:t xml:space="preserve">'RGBNIR_of_S2A.tif'</w:t>
      </w:r>
      <w:r>
        <w:rPr>
          <w:rStyle w:val="NormalTok"/>
        </w:rPr>
        <w:t xml:space="preserve">)</w:t>
      </w:r>
      <w:r>
        <w:br/>
      </w:r>
      <w:r>
        <w:rPr>
          <w:rStyle w:val="NormalTok"/>
        </w:rPr>
        <w:t xml:space="preserve">gdown.download(</w:t>
      </w:r>
      <w:r>
        <w:rPr>
          <w:rStyle w:val="StringTok"/>
        </w:rPr>
        <w:t xml:space="preserve">'https://drive.google.com/uc?export=download&amp;confirm=pbef&amp;id=1a6O3L_abOfU7h94K22At8qtBuLMGErwo'</w:t>
      </w:r>
      <w:r>
        <w:rPr>
          <w:rStyle w:val="NormalTok"/>
        </w:rPr>
        <w:t xml:space="preserve">, output</w:t>
      </w:r>
      <w:r>
        <w:rPr>
          <w:rStyle w:val="OperatorTok"/>
        </w:rPr>
        <w:t xml:space="preserve">=</w:t>
      </w:r>
      <w:r>
        <w:rPr>
          <w:rStyle w:val="NormalTok"/>
        </w:rPr>
        <w:t xml:space="preserve"> </w:t>
      </w:r>
      <w:r>
        <w:rPr>
          <w:rStyle w:val="StringTok"/>
        </w:rPr>
        <w:t xml:space="preserve">'sentinel2.tif'</w:t>
      </w:r>
      <w:r>
        <w:rPr>
          <w:rStyle w:val="NormalTok"/>
        </w:rPr>
        <w:t xml:space="preserve">)</w:t>
      </w:r>
      <w:r>
        <w:br/>
      </w:r>
      <w:r>
        <w:rPr>
          <w:rStyle w:val="NormalTok"/>
        </w:rPr>
        <w:t xml:space="preserve">gdown.download(</w:t>
      </w:r>
      <w:r>
        <w:rPr>
          <w:rStyle w:val="StringTok"/>
        </w:rPr>
        <w:t xml:space="preserve">'https://drive.google.com/uc?export=download&amp;confirm=pbef&amp;id=1_zwCLN-x7XJcNHJCH6Z8upEdUXtVtvs1'</w:t>
      </w:r>
      <w:r>
        <w:rPr>
          <w:rStyle w:val="NormalTok"/>
        </w:rPr>
        <w:t xml:space="preserve">, output</w:t>
      </w:r>
      <w:r>
        <w:rPr>
          <w:rStyle w:val="OperatorTok"/>
        </w:rPr>
        <w:t xml:space="preserve">=</w:t>
      </w:r>
      <w:r>
        <w:rPr>
          <w:rStyle w:val="NormalTok"/>
        </w:rPr>
        <w:t xml:space="preserve"> </w:t>
      </w:r>
      <w:r>
        <w:rPr>
          <w:rStyle w:val="StringTok"/>
        </w:rPr>
        <w:t xml:space="preserve">'berkeley.jpg'</w:t>
      </w:r>
      <w:r>
        <w:rPr>
          <w:rStyle w:val="NormalTok"/>
        </w:rPr>
        <w:t xml:space="preserve">)</w:t>
      </w:r>
      <w:r>
        <w:br/>
      </w:r>
      <w:r>
        <w:rPr>
          <w:rStyle w:val="NormalTok"/>
        </w:rPr>
        <w:t xml:space="preserve">gdown.download(</w:t>
      </w:r>
      <w:r>
        <w:rPr>
          <w:rStyle w:val="StringTok"/>
        </w:rPr>
        <w:t xml:space="preserve">'https://drive.google.com/uc?export=download&amp;confirm=pbef&amp;id=1dM6IVqjba6GHwTLmI7CpX8GP2z5txUq6'</w:t>
      </w:r>
      <w:r>
        <w:rPr>
          <w:rStyle w:val="NormalTok"/>
        </w:rPr>
        <w:t xml:space="preserve">, output</w:t>
      </w:r>
      <w:r>
        <w:rPr>
          <w:rStyle w:val="OperatorTok"/>
        </w:rPr>
        <w:t xml:space="preserve">=</w:t>
      </w:r>
      <w:r>
        <w:rPr>
          <w:rStyle w:val="NormalTok"/>
        </w:rPr>
        <w:t xml:space="preserve"> </w:t>
      </w:r>
      <w:r>
        <w:rPr>
          <w:rStyle w:val="StringTok"/>
        </w:rPr>
        <w:t xml:space="preserve">'SAR.tif'</w:t>
      </w:r>
      <w:r>
        <w:rPr>
          <w:rStyle w:val="NormalTok"/>
        </w:rPr>
        <w:t xml:space="preserve">)</w:t>
      </w:r>
      <w:r>
        <w:br/>
      </w:r>
      <w:r>
        <w:rPr>
          <w:rStyle w:val="NormalTok"/>
        </w:rPr>
        <w:t xml:space="preserve">gdown.download(</w:t>
      </w:r>
      <w:r>
        <w:rPr>
          <w:rStyle w:val="StringTok"/>
        </w:rPr>
        <w:t xml:space="preserve">'https://drive.google.com/uc?export=download&amp;confirm=pbef&amp;id=1aAq7crc_LoaLC3kG3HkQ6Fv5JfG0mswg'</w:t>
      </w:r>
      <w:r>
        <w:rPr>
          <w:rStyle w:val="NormalTok"/>
        </w:rPr>
        <w:t xml:space="preserve">, output</w:t>
      </w:r>
      <w:r>
        <w:rPr>
          <w:rStyle w:val="OperatorTok"/>
        </w:rPr>
        <w:t xml:space="preserve">=</w:t>
      </w:r>
      <w:r>
        <w:rPr>
          <w:rStyle w:val="NormalTok"/>
        </w:rPr>
        <w:t xml:space="preserve"> </w:t>
      </w:r>
      <w:r>
        <w:rPr>
          <w:rStyle w:val="StringTok"/>
        </w:rPr>
        <w:t xml:space="preserve">'carte.tif'</w:t>
      </w:r>
      <w:r>
        <w:rPr>
          <w:rStyle w:val="NormalTok"/>
        </w:rPr>
        <w:t xml:space="preserve">)</w:t>
      </w:r>
    </w:p>
    <w:bookmarkEnd w:id="39"/>
    <w:bookmarkEnd w:id="40"/>
    <w:p>
      <w:pPr>
        <w:pStyle w:val="FirstParagraph"/>
      </w:pPr>
      <w:r>
        <w:t xml:space="preserve">Vérifiez que vous êtes capable de les lire :</w:t>
      </w:r>
    </w:p>
    <w:bookmarkStart w:id="42" w:name="X0364b0bdfc60368a334907c3328e01aa2cb56aa"/>
    <w:bookmarkStart w:id="41" w:name="cb4"/>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'sentinel2.tif'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img_s2:</w:t>
      </w:r>
      <w:r>
        <w:br/>
      </w:r>
      <w:r>
        <w:rPr>
          <w:rStyle w:val="NormalTok"/>
        </w:rPr>
        <w:t xml:space="preserve">    </w:t>
      </w:r>
      <w:r>
        <w:rPr>
          <w:rStyle w:val="BuiltInTok"/>
        </w:rPr>
        <w:t xml:space="preserve">print</w:t>
      </w:r>
      <w:r>
        <w:rPr>
          <w:rStyle w:val="NormalTok"/>
        </w:rPr>
        <w:t xml:space="preserve">(img_s2)</w:t>
      </w:r>
      <w:r>
        <w:br/>
      </w:r>
      <w:r>
        <w:rPr>
          <w:rStyle w:val="ControlFlowTok"/>
        </w:rPr>
        <w:t xml:space="preserve">with</w:t>
      </w:r>
      <w:r>
        <w:rPr>
          <w:rStyle w:val="NormalTok"/>
        </w:rPr>
        <w:t xml:space="preserve"> rxr.open_rasterio(</w:t>
      </w:r>
      <w:r>
        <w:rPr>
          <w:rStyle w:val="StringTok"/>
        </w:rPr>
        <w:t xml:space="preserve">'carte.tif'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img_carte:</w:t>
      </w:r>
      <w:r>
        <w:br/>
      </w:r>
      <w:r>
        <w:rPr>
          <w:rStyle w:val="NormalTok"/>
        </w:rPr>
        <w:t xml:space="preserve">    </w:t>
      </w:r>
      <w:r>
        <w:rPr>
          <w:rStyle w:val="BuiltInTok"/>
        </w:rPr>
        <w:t xml:space="preserve">print</w:t>
      </w:r>
      <w:r>
        <w:rPr>
          <w:rStyle w:val="NormalTok"/>
        </w:rPr>
        <w:t xml:space="preserve">(img_carte)</w:t>
      </w:r>
    </w:p>
    <w:bookmarkEnd w:id="41"/>
    <w:bookmarkEnd w:id="42"/>
    <w:bookmarkEnd w:id="43"/>
    <w:bookmarkEnd w:id="44"/>
    <w:bookmarkStart w:id="49" w:name="quest-ce-que-linformation-spectrale"/>
    <w:p>
      <w:pPr>
        <w:pStyle w:val="Heading2"/>
      </w:pPr>
      <w:r>
        <w:t xml:space="preserve">4.2</w:t>
      </w:r>
      <w:r>
        <w:t xml:space="preserve"> </w:t>
      </w:r>
      <w:r>
        <w:t xml:space="preserve">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spectrale par exemple aura très peu de bandes (4 ou 5). Un capteur multispectral pourra contenir une quinzaine de bande. À l’autre extrême, on trouvera les capteurs hyperspectraux qui peuvent contenir des centaines de bandes spectrales.</w:t>
      </w:r>
    </w:p>
    <w:p>
      <w:pPr>
        <w:pStyle w:val="CaptionedFigure"/>
      </w:pPr>
      <w:r>
        <w:drawing>
          <wp:inline>
            <wp:extent cx="5334000" cy="2667000"/>
            <wp:effectExtent b="0" l="0" r="0" t="0"/>
            <wp:docPr descr="" title="" id="46" name="Picture"/>
            <a:graphic>
              <a:graphicData uri="http://schemas.openxmlformats.org/drawingml/2006/picture">
                <pic:pic>
                  <pic:nvPicPr>
                    <pic:cNvPr descr="images/Landsat.v.Sentinel-2-1.png" id="47"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Positions des bandes spectrales pour quelques capteurs (</w:t>
      </w:r>
      <w:hyperlink r:id="rId48">
        <w:r>
          <w:rPr>
            <w:rStyle w:val="Hyperlink"/>
          </w:rPr>
          <w:t xml:space="preserve">source</w:t>
        </w:r>
      </w:hyperlink>
      <w:r>
        <w:t xml:space="preserve">)</w:t>
      </w:r>
    </w:p>
    <w:p>
      <w:pPr>
        <w:pStyle w:val="BodyText"/>
      </w:pPr>
      <w:r>
        <w:t xml:space="preserve">Pour une surface donnée, la forme des valeurs le long de l’axe spectrale caractérise le type de matériau observé ainsi que son état. On parle souvent alors de signature spectrale. On peut voir celle-ci comme une généralisation de la couleur d’un matériau au delà des bandes visibles du spectre. L’exploitation de ces signatures spectrales est probablement un des principes les plus importants en télédétection qui le distingue de la vison par ordinateur.</w:t>
      </w:r>
    </w:p>
    <w:bookmarkEnd w:id="49"/>
    <w:bookmarkStart w:id="73" w:name="indices-spectraux"/>
    <w:p>
      <w:pPr>
        <w:pStyle w:val="Heading2"/>
      </w:pPr>
      <w:r>
        <w:t xml:space="preserve">4.3</w:t>
      </w:r>
      <w:r>
        <w:t xml:space="preserve"> </w:t>
      </w:r>
      <w:r>
        <w:t xml:space="preserve">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 Le principe d’un indice spectral consiste à mettre en valeur certaines caractéristiques saillantes du spectre comme des pentes, des gradients, etc.</w:t>
      </w:r>
    </w:p>
    <w:p>
      <w:pPr>
        <w:pStyle w:val="BodyText"/>
      </w:pPr>
      <w:r>
        <w:t xml:space="preserve">La librairie Python</w:t>
      </w:r>
      <w:r>
        <w:t xml:space="preserve"> </w:t>
      </w:r>
      <w:hyperlink r:id="rId50">
        <w:r>
          <w:rPr>
            <w:rStyle w:val="Hyperlink"/>
          </w:rPr>
          <w:t xml:space="preserve">Awesome Spectral Indices</w:t>
        </w:r>
      </w:hyperlink>
      <w:r>
        <w:t xml:space="preserve"> </w:t>
      </w:r>
      <w:r>
        <w:t xml:space="preserve">maintient une liste de plus de 200 indices spectraux (radar et optiques). La liste complète est affichable avec la commande suivante:</w:t>
      </w:r>
    </w:p>
    <w:bookmarkStart w:id="52" w:name="Xe5351fde6f29e4eb1d621f11f3d69012fda4384"/>
    <w:bookmarkStart w:id="51" w:name="cb5"/>
    <w:p>
      <w:pPr>
        <w:pStyle w:val="SourceCode"/>
      </w:pPr>
      <w:r>
        <w:rPr>
          <w:rStyle w:val="NormalTok"/>
        </w:rPr>
        <w:t xml:space="preserve">spyndex.indices</w:t>
      </w:r>
    </w:p>
    <w:bookmarkEnd w:id="51"/>
    <w:p>
      <w:pPr>
        <w:pStyle w:val="SourceCode"/>
      </w:pPr>
      <w:r>
        <w:rPr>
          <w:rStyle w:val="VerbatimChar"/>
        </w:rPr>
        <w:t xml:space="preserve">SpectralIndices(['AFRI1600', 'AFRI2100', 'ANDWI', 'ARI', 'ARI2', 'ARVI', 'ATSAVI', 'AVI', 'AWEInsh', 'AWEIsh', 'BAI', 'BAIM', 'BAIS2', 'BCC', 'BI', 'BITM', 'BIXS', 'BLFEI', 'BNDVI', 'BRBA', 'BWDRVI', 'BaI', 'CCI', 'CIG', 'CIRE', 'CRI550', 'CRI700', 'CSI', 'CSIT', 'CVI', 'DBI', 'DBSI', 'DPDD', 'DSI', 'DSWI1', 'DSWI2', 'DSWI3', 'DSWI4', 'DSWI5', 'DVI', 'DVIplus', 'DpRVIHH', 'DpRVIVV', 'EBBI', 'EBI', 'EMBI', 'ENDVI', 'EVI', 'EVI2', 'EVIv', 'ExG', 'ExGR', 'ExR', 'FAI', 'FCVI', 'GARI', 'GBNDVI', 'GCC', 'GDVI', 'GEMI', 'GLI', 'GM1', 'GM2', 'GNDVI', 'GOSAVI', 'GRNDVI', 'GRVI', 'GSAVI', 'GVMI', 'IAVI', 'IBI', 'IKAW', 'IPVI', 'IRECI', 'LSWI', 'MBI', 'MBWI', 'MCARI', 'MCARI1', 'MCARI2', 'MCARI705', 'MCARIOSAVI', 'MCARIOSAVI705', 'MGRVI', 'MIRBI', 'MLSWI26', 'MLSWI27', 'MNDVI', 'MNDWI', 'MNLI', 'MRBVI', 'MSAVI', 'MSI', 'MSR', 'MSR705', 'MTCI', 'MTVI1', 'MTVI2', 'MuWIR', 'NBAI', 'NBLI', 'NBLIOLI', 'NBR', 'NBR2', 'NBRSWIR', 'NBRT1', 'NBRT2', 'NBRT3', 'NBRplus', 'NBSIMS', 'NBUI', 'ND705', 'NDBI', 'NDBaI', 'NDCI', 'NDDI', 'NDGI', 'NDGlaI', 'NDII', 'NDISIb', 'NDISIg', 'NDISImndwi', 'NDISIndwi', 'NDISIr', 'NDMI', 'NDPI', 'NDPolI', 'NDPonI', 'NDREI', 'NDSI', 'NDSII', 'NDSIWV', 'NDSInw', 'NDSWIR', 'NDSaII', 'NDSoI', 'NDTI', 'NDVI', 'NDVI705', 'NDVIMNDWI', 'NDVIT', 'NDWI', 'NDWIns', 'NDYI', 'NGRDI', 'NHFD', 'NIRv', 'NIRvH2', 'NIRvP', 'NLI', 'NMDI', 'NRFIg', 'NRFIr', 'NSDS', 'NSDSI1', 'NSDSI2', 'NSDSI3', 'NSTv1', 'NSTv2', 'NWI', 'NormG', 'NormNIR', 'NormR', 'OCVI', 'OSAVI', 'OSI', 'PI', 'PISI', 'PSRI', 'QpRVI', 'RCC', 'RDVI', 'REDSI', 'RENDVI', 'RFDI', 'RGBVI', 'RGRI', 'RI', 'RI4XS', 'RNDVI', 'RVI', 'S2REP', 'S2WI', 'S3', 'SARVI', 'SAVI', 'SAVI2', 'SAVIT', 'SEVI', 'SI', 'SIPI', 'SLAVI', 'SR', 'SR2', 'SR3', 'SR555', 'SR705', 'SWI', 'SWM', 'SeLI', 'TCARI', 'TCARIOSAVI', 'TCARIOSAVI705', 'TCI', 'TDVI', 'TGI', 'TRRVI', 'TSAVI', 'TTVI', 'TVI', 'TWI', 'TriVI', 'UI', 'VARI', 'VARI700', 'VDDPI', 'VHVVD', 'VHVVP', 'VHVVR', 'VI6T', 'VI700', 'VIBI', 'VIG', 'VVVHD', 'VVVHR', 'VVVHS', 'VgNIRBI', 'VrNIRBI', 'WDRVI', 'WDVI', 'WI1', 'WI2', 'WI2015', 'WRI', 'bNIRv', 'kEVI', 'kIPVI', 'kNDVI', 'kRVI', 'kVARI', 'mND705', 'mSR705', 'sNIRvLSWI', 'sNIRvNDPI', 'sNIRvNDVILSWIP', 'sNIRvNDVILSWIS', 'sNIRvSWIR'])</w:t>
      </w:r>
    </w:p>
    <w:bookmarkEnd w:id="52"/>
    <w:p>
      <w:pPr>
        <w:pStyle w:val="FirstParagraph"/>
      </w:pPr>
      <w:r>
        <w:t xml:space="preserve">Le détail d’un indice particulier, par exemple le `NDVI`, est aussi affichable:</w:t>
      </w:r>
    </w:p>
    <w:bookmarkStart w:id="54" w:name="aeaea7e3"/>
    <w:bookmarkStart w:id="53" w:name="cb7"/>
    <w:p>
      <w:pPr>
        <w:pStyle w:val="SourceCode"/>
      </w:pPr>
      <w:r>
        <w:rPr>
          <w:rStyle w:val="NormalTok"/>
        </w:rPr>
        <w:t xml:space="preserve">spyndex.indices[</w:t>
      </w:r>
      <w:r>
        <w:rPr>
          <w:rStyle w:val="StringTok"/>
        </w:rPr>
        <w:t xml:space="preserve">"NDVI"</w:t>
      </w:r>
      <w:r>
        <w:rPr>
          <w:rStyle w:val="NormalTok"/>
        </w:rPr>
        <w:t xml:space="preserve">]</w:t>
      </w:r>
    </w:p>
    <w:bookmarkEnd w:id="53"/>
    <w:p>
      <w:pPr>
        <w:pStyle w:val="SourceCode"/>
      </w:pPr>
      <w:r>
        <w:rPr>
          <w:rStyle w:val="VerbatimChar"/>
        </w:rPr>
        <w:t xml:space="preserve">SpectralIndex(NDVI: Normalized Difference Vegetation Index)</w:t>
      </w:r>
      <w:r>
        <w:br/>
      </w:r>
      <w:r>
        <w:rPr>
          <w:rStyle w:val="VerbatimChar"/>
        </w:rPr>
        <w:t xml:space="preserve">        * Application Domain: vegetation</w:t>
      </w:r>
      <w:r>
        <w:br/>
      </w:r>
      <w:r>
        <w:rPr>
          <w:rStyle w:val="VerbatimChar"/>
        </w:rPr>
        <w:t xml:space="preserve">        * Bands/Parameters: ['N', 'R']</w:t>
      </w:r>
      <w:r>
        <w:br/>
      </w:r>
      <w:r>
        <w:rPr>
          <w:rStyle w:val="VerbatimChar"/>
        </w:rPr>
        <w:t xml:space="preserve">        * Formula: (N-R)/(N+R)</w:t>
      </w:r>
      <w:r>
        <w:br/>
      </w:r>
      <w:r>
        <w:rPr>
          <w:rStyle w:val="VerbatimChar"/>
        </w:rPr>
        <w:t xml:space="preserve">        * Reference: https://ntrs.nasa.gov/citations/19740022614</w:t>
      </w:r>
      <w:r>
        <w:br/>
      </w:r>
      <w:r>
        <w:rPr>
          <w:rStyle w:val="VerbatimChar"/>
        </w:rPr>
        <w:t xml:space="preserve">        </w:t>
      </w:r>
    </w:p>
    <w:bookmarkEnd w:id="54"/>
    <w:p>
      <w:pPr>
        <w:pStyle w:val="FirstParagraph"/>
      </w:pPr>
      <w:r>
        <w:rPr>
          <w:rStyle w:val="VerbatimChar"/>
        </w:rPr>
        <w:t xml:space="preserve">spyndex</w:t>
      </w:r>
      <w:r>
        <w:t xml:space="preserve"> </w:t>
      </w:r>
      <w:r>
        <w:t xml:space="preserve">pré-suppose une nomenclature prédéfinie des</w:t>
      </w:r>
      <w:r>
        <w:t xml:space="preserve"> </w:t>
      </w:r>
      <w:hyperlink r:id="rId55">
        <w:r>
          <w:rPr>
            <w:rStyle w:val="Hyperlink"/>
          </w:rPr>
          <w:t xml:space="preserve">bandes</w:t>
        </w:r>
      </w:hyperlink>
      <w:r>
        <w:t xml:space="preserve">, on peut voir la correspondance sur le tableau ci-dessous:</w:t>
      </w:r>
    </w:p>
    <w:bookmarkStart w:id="57" w:name="Xe75ab67481c1b2957e8639ad36f6ae38066cc1d"/>
    <w:bookmarkStart w:id="56" w:name="cb9"/>
    <w:p>
      <w:pPr>
        <w:pStyle w:val="SourceCode"/>
      </w:pPr>
      <w:r>
        <w:rPr>
          <w:rStyle w:val="NormalTok"/>
        </w:rPr>
        <w:t xml:space="preserve">spyndex.bands</w:t>
      </w:r>
    </w:p>
    <w:bookmarkEnd w:id="56"/>
    <w:p>
      <w:pPr>
        <w:pStyle w:val="SourceCode"/>
      </w:pPr>
      <w:r>
        <w:rPr>
          <w:rStyle w:val="VerbatimChar"/>
        </w:rPr>
        <w:t xml:space="preserve">Bands(['A', 'B', 'G', 'G1', 'N', 'N2', 'R', 'RE1', 'RE2', 'RE3', 'S1', 'S2', 'T', 'T1', 'T2', 'WV', 'Y'])</w:t>
      </w:r>
    </w:p>
    <w:bookmarkEnd w:id="57"/>
    <w:p>
      <w:pPr>
        <w:pStyle w:val="TableCaption"/>
      </w:pPr>
      <w:r>
        <w:t xml:space="preserve">Noms des bandes Sentinel-2</w:t>
      </w:r>
    </w:p>
    <w:tbl>
      <w:tblPr>
        <w:tblStyle w:val="Table"/>
        <w:tblW w:type="auto" w:w="0"/>
        <w:tblLook w:firstRow="1" w:lastRow="0" w:firstColumn="0" w:lastColumn="0" w:noHBand="0" w:noVBand="0" w:val="0020"/>
        <w:tblCaption w:val="Noms des bandes Sentinel-2"/>
      </w:tblPr>
      <w:tblGrid>
        <w:gridCol w:w="1980"/>
        <w:gridCol w:w="1980"/>
        <w:gridCol w:w="1980"/>
        <w:gridCol w:w="1980"/>
      </w:tblGrid>
      <w:tr>
        <w:trPr>
          <w:tblHeader w:val="on"/>
        </w:trPr>
        <w:tc>
          <w:tcPr/>
          <w:p>
            <w:pPr>
              <w:pStyle w:val="Compact"/>
            </w:pPr>
            <w:r>
              <w:t xml:space="preserve">Index</w:t>
            </w:r>
          </w:p>
        </w:tc>
        <w:tc>
          <w:tcPr/>
          <w:p>
            <w:pPr>
              <w:pStyle w:val="Compact"/>
            </w:pPr>
            <w:r>
              <w:t xml:space="preserve">Noms</w:t>
            </w:r>
          </w:p>
        </w:tc>
        <w:tc>
          <w:tcPr/>
          <w:p>
            <w:pPr>
              <w:pStyle w:val="Compact"/>
            </w:pPr>
            <w:r>
              <w:t xml:space="preserve">Spyndex</w:t>
            </w:r>
          </w:p>
        </w:tc>
        <w:tc>
          <w:tcPr/>
          <w:p>
            <w:pPr>
              <w:pStyle w:val="Compact"/>
            </w:pPr>
            <w:r>
              <w:t xml:space="preserve">Noms</w:t>
            </w:r>
          </w:p>
        </w:tc>
      </w:tr>
      <w:tr>
        <w:tc>
          <w:tcPr/>
          <w:p>
            <w:pPr>
              <w:pStyle w:val="Compact"/>
            </w:pPr>
            <w:r>
              <w:t xml:space="preserve">1</w:t>
            </w:r>
          </w:p>
        </w:tc>
        <w:tc>
          <w:tcPr/>
          <w:p>
            <w:pPr>
              <w:pStyle w:val="Compact"/>
            </w:pPr>
            <w:r>
              <w:t xml:space="preserve">B01</w:t>
            </w:r>
          </w:p>
        </w:tc>
        <w:tc>
          <w:tcPr/>
          <w:p>
            <w:pPr>
              <w:pStyle w:val="Compact"/>
            </w:pPr>
            <w:r>
              <w:t xml:space="preserve">A</w:t>
            </w:r>
          </w:p>
        </w:tc>
        <w:tc>
          <w:tcPr/>
          <w:p>
            <w:pPr>
              <w:pStyle w:val="Compact"/>
            </w:pPr>
            <w:r>
              <w:t xml:space="preserve">Aérosol</w:t>
            </w:r>
          </w:p>
        </w:tc>
      </w:tr>
      <w:tr>
        <w:tc>
          <w:tcPr/>
          <w:p>
            <w:pPr>
              <w:pStyle w:val="Compact"/>
            </w:pPr>
            <w:r>
              <w:t xml:space="preserve">2</w:t>
            </w:r>
          </w:p>
        </w:tc>
        <w:tc>
          <w:tcPr/>
          <w:p>
            <w:pPr>
              <w:pStyle w:val="Compact"/>
            </w:pPr>
            <w:r>
              <w:t xml:space="preserve">B02</w:t>
            </w:r>
          </w:p>
        </w:tc>
        <w:tc>
          <w:tcPr/>
          <w:p>
            <w:pPr>
              <w:pStyle w:val="Compact"/>
            </w:pPr>
            <w:r>
              <w:t xml:space="preserve">B</w:t>
            </w:r>
          </w:p>
        </w:tc>
        <w:tc>
          <w:tcPr/>
          <w:p>
            <w:pPr>
              <w:pStyle w:val="Compact"/>
            </w:pPr>
            <w:r>
              <w:t xml:space="preserve">Bleu</w:t>
            </w:r>
          </w:p>
        </w:tc>
      </w:tr>
      <w:tr>
        <w:tc>
          <w:tcPr/>
          <w:p>
            <w:pPr>
              <w:pStyle w:val="Compact"/>
            </w:pPr>
            <w:r>
              <w:t xml:space="preserve">3</w:t>
            </w:r>
          </w:p>
        </w:tc>
        <w:tc>
          <w:tcPr/>
          <w:p>
            <w:pPr>
              <w:pStyle w:val="Compact"/>
            </w:pPr>
            <w:r>
              <w:t xml:space="preserve">B03</w:t>
            </w:r>
          </w:p>
        </w:tc>
        <w:tc>
          <w:tcPr/>
          <w:p>
            <w:pPr>
              <w:pStyle w:val="Compact"/>
            </w:pPr>
            <w:r>
              <w:t xml:space="preserve">G</w:t>
            </w:r>
          </w:p>
        </w:tc>
        <w:tc>
          <w:tcPr/>
          <w:p>
            <w:pPr>
              <w:pStyle w:val="Compact"/>
            </w:pPr>
            <w:r>
              <w:t xml:space="preserve">Vert</w:t>
            </w:r>
          </w:p>
        </w:tc>
      </w:tr>
      <w:tr>
        <w:tc>
          <w:tcPr/>
          <w:p>
            <w:pPr>
              <w:pStyle w:val="Compact"/>
            </w:pPr>
            <w:r>
              <w:t xml:space="preserve">4</w:t>
            </w:r>
          </w:p>
        </w:tc>
        <w:tc>
          <w:tcPr/>
          <w:p>
            <w:pPr>
              <w:pStyle w:val="Compact"/>
            </w:pPr>
            <w:r>
              <w:t xml:space="preserve">B04</w:t>
            </w:r>
          </w:p>
        </w:tc>
        <w:tc>
          <w:tcPr/>
          <w:p>
            <w:pPr>
              <w:pStyle w:val="Compact"/>
            </w:pPr>
            <w:r>
              <w:t xml:space="preserve">R</w:t>
            </w:r>
          </w:p>
        </w:tc>
        <w:tc>
          <w:tcPr/>
          <w:p>
            <w:pPr>
              <w:pStyle w:val="Compact"/>
            </w:pPr>
            <w:r>
              <w:t xml:space="preserve">Rouge</w:t>
            </w:r>
          </w:p>
        </w:tc>
      </w:tr>
      <w:tr>
        <w:tc>
          <w:tcPr/>
          <w:p>
            <w:pPr>
              <w:pStyle w:val="Compact"/>
            </w:pPr>
            <w:r>
              <w:t xml:space="preserve">5</w:t>
            </w:r>
          </w:p>
        </w:tc>
        <w:tc>
          <w:tcPr/>
          <w:p>
            <w:pPr>
              <w:pStyle w:val="Compact"/>
            </w:pPr>
            <w:r>
              <w:t xml:space="preserve">B05</w:t>
            </w:r>
          </w:p>
        </w:tc>
        <w:tc>
          <w:tcPr/>
          <w:p>
            <w:pPr>
              <w:pStyle w:val="Compact"/>
            </w:pPr>
            <w:r>
              <w:t xml:space="preserve">RE1</w:t>
            </w:r>
          </w:p>
        </w:tc>
        <w:tc>
          <w:tcPr/>
          <w:p>
            <w:pPr>
              <w:pStyle w:val="Compact"/>
            </w:pPr>
            <w:r>
              <w:t xml:space="preserve">Red edge 1</w:t>
            </w:r>
          </w:p>
        </w:tc>
      </w:tr>
      <w:tr>
        <w:tc>
          <w:tcPr/>
          <w:p>
            <w:pPr>
              <w:pStyle w:val="Compact"/>
            </w:pPr>
            <w:r>
              <w:t xml:space="preserve">6</w:t>
            </w:r>
          </w:p>
        </w:tc>
        <w:tc>
          <w:tcPr/>
          <w:p>
            <w:pPr>
              <w:pStyle w:val="Compact"/>
            </w:pPr>
            <w:r>
              <w:t xml:space="preserve">B06</w:t>
            </w:r>
          </w:p>
        </w:tc>
        <w:tc>
          <w:tcPr/>
          <w:p>
            <w:pPr>
              <w:pStyle w:val="Compact"/>
            </w:pPr>
            <w:r>
              <w:t xml:space="preserve">RE1</w:t>
            </w:r>
          </w:p>
        </w:tc>
        <w:tc>
          <w:tcPr/>
          <w:p>
            <w:pPr>
              <w:pStyle w:val="Compact"/>
            </w:pPr>
            <w:r>
              <w:t xml:space="preserve">Red edge 2</w:t>
            </w:r>
          </w:p>
        </w:tc>
      </w:tr>
      <w:tr>
        <w:tc>
          <w:tcPr/>
          <w:p>
            <w:pPr>
              <w:pStyle w:val="Compact"/>
            </w:pPr>
            <w:r>
              <w:t xml:space="preserve">7</w:t>
            </w:r>
          </w:p>
        </w:tc>
        <w:tc>
          <w:tcPr/>
          <w:p>
            <w:pPr>
              <w:pStyle w:val="Compact"/>
            </w:pPr>
            <w:r>
              <w:t xml:space="preserve">B07</w:t>
            </w:r>
          </w:p>
        </w:tc>
        <w:tc>
          <w:tcPr/>
          <w:p>
            <w:pPr>
              <w:pStyle w:val="Compact"/>
            </w:pPr>
            <w:r>
              <w:t xml:space="preserve">RE2</w:t>
            </w:r>
          </w:p>
        </w:tc>
        <w:tc>
          <w:tcPr/>
          <w:p>
            <w:pPr>
              <w:pStyle w:val="Compact"/>
            </w:pPr>
            <w:r>
              <w:t xml:space="preserve">Red edge 3</w:t>
            </w:r>
          </w:p>
        </w:tc>
      </w:tr>
      <w:tr>
        <w:tc>
          <w:tcPr/>
          <w:p>
            <w:pPr>
              <w:pStyle w:val="Compact"/>
            </w:pPr>
            <w:r>
              <w:t xml:space="preserve">8</w:t>
            </w:r>
          </w:p>
        </w:tc>
        <w:tc>
          <w:tcPr/>
          <w:p>
            <w:pPr>
              <w:pStyle w:val="Compact"/>
            </w:pPr>
            <w:r>
              <w:t xml:space="preserve">B08</w:t>
            </w:r>
          </w:p>
        </w:tc>
        <w:tc>
          <w:tcPr/>
          <w:p>
            <w:pPr>
              <w:pStyle w:val="Compact"/>
            </w:pPr>
            <w:r>
              <w:t xml:space="preserve">N</w:t>
            </w:r>
          </w:p>
        </w:tc>
        <w:tc>
          <w:tcPr/>
          <w:p>
            <w:pPr>
              <w:pStyle w:val="Compact"/>
            </w:pPr>
            <w:r>
              <w:t xml:space="preserve">Proche-infrarouge 1</w:t>
            </w:r>
          </w:p>
        </w:tc>
      </w:tr>
      <w:tr>
        <w:tc>
          <w:tcPr/>
          <w:p>
            <w:pPr>
              <w:pStyle w:val="Compact"/>
            </w:pPr>
            <w:r>
              <w:t xml:space="preserve">9</w:t>
            </w:r>
          </w:p>
        </w:tc>
        <w:tc>
          <w:tcPr/>
          <w:p>
            <w:pPr>
              <w:pStyle w:val="Compact"/>
            </w:pPr>
            <w:r>
              <w:t xml:space="preserve">B08A</w:t>
            </w:r>
          </w:p>
        </w:tc>
        <w:tc>
          <w:tcPr/>
          <w:p>
            <w:pPr>
              <w:pStyle w:val="Compact"/>
            </w:pPr>
            <w:r>
              <w:t xml:space="preserve">N2</w:t>
            </w:r>
          </w:p>
        </w:tc>
        <w:tc>
          <w:tcPr/>
          <w:p>
            <w:pPr>
              <w:pStyle w:val="Compact"/>
            </w:pPr>
            <w:r>
              <w:t xml:space="preserve">Proche-infrarouge 2</w:t>
            </w:r>
          </w:p>
        </w:tc>
      </w:tr>
      <w:tr>
        <w:tc>
          <w:tcPr/>
          <w:p>
            <w:pPr>
              <w:pStyle w:val="Compact"/>
            </w:pPr>
            <w:r>
              <w:t xml:space="preserve">10</w:t>
            </w:r>
          </w:p>
        </w:tc>
        <w:tc>
          <w:tcPr/>
          <w:p>
            <w:pPr>
              <w:pStyle w:val="Compact"/>
            </w:pPr>
            <w:r>
              <w:t xml:space="preserve">B09</w:t>
            </w:r>
          </w:p>
        </w:tc>
        <w:tc>
          <w:tcPr/>
          <w:p>
            <w:pPr>
              <w:pStyle w:val="Compact"/>
            </w:pPr>
            <w:r>
              <w:t xml:space="preserve">-</w:t>
            </w:r>
          </w:p>
        </w:tc>
        <w:tc>
          <w:tcPr/>
          <w:p>
            <w:pPr>
              <w:pStyle w:val="Compact"/>
            </w:pPr>
            <w:r>
              <w:t xml:space="preserve">Vapeur d’eau</w:t>
            </w:r>
          </w:p>
        </w:tc>
      </w:tr>
      <w:tr>
        <w:tc>
          <w:tcPr/>
          <w:p>
            <w:pPr>
              <w:pStyle w:val="Compact"/>
            </w:pPr>
            <w:r>
              <w:t xml:space="preserve">11</w:t>
            </w:r>
          </w:p>
        </w:tc>
        <w:tc>
          <w:tcPr/>
          <w:p>
            <w:pPr>
              <w:pStyle w:val="Compact"/>
            </w:pPr>
            <w:r>
              <w:t xml:space="preserve">B11</w:t>
            </w:r>
          </w:p>
        </w:tc>
        <w:tc>
          <w:tcPr/>
          <w:p>
            <w:pPr>
              <w:pStyle w:val="Compact"/>
            </w:pPr>
            <w:r>
              <w:t xml:space="preserve">S1</w:t>
            </w:r>
          </w:p>
        </w:tc>
        <w:tc>
          <w:tcPr/>
          <w:p>
            <w:pPr>
              <w:pStyle w:val="Compact"/>
            </w:pPr>
            <w:r>
              <w:t xml:space="preserve">Infra-rouge onde courte 1</w:t>
            </w:r>
          </w:p>
        </w:tc>
      </w:tr>
      <w:tr>
        <w:tc>
          <w:tcPr/>
          <w:p>
            <w:pPr>
              <w:pStyle w:val="Compact"/>
            </w:pPr>
            <w:r>
              <w:t xml:space="preserve">12</w:t>
            </w:r>
          </w:p>
        </w:tc>
        <w:tc>
          <w:tcPr/>
          <w:p>
            <w:pPr>
              <w:pStyle w:val="Compact"/>
            </w:pPr>
            <w:r>
              <w:t xml:space="preserve">B12</w:t>
            </w:r>
          </w:p>
        </w:tc>
        <w:tc>
          <w:tcPr/>
          <w:p>
            <w:pPr>
              <w:pStyle w:val="Compact"/>
            </w:pPr>
            <w:r>
              <w:t xml:space="preserve">S2</w:t>
            </w:r>
          </w:p>
        </w:tc>
        <w:tc>
          <w:tcPr/>
          <w:p>
            <w:pPr>
              <w:pStyle w:val="Compact"/>
            </w:pPr>
            <w:r>
              <w:t xml:space="preserve">Infra-rouge onde courte 1</w:t>
            </w:r>
          </w:p>
        </w:tc>
      </w:tr>
    </w:tbl>
    <w:p>
      <w:pPr>
        <w:pStyle w:val="BodyText"/>
      </w:pPr>
      <w:r>
        <w:t xml:space="preserve">Deux options sont possibles, on peut soit renommer les noms des bandes avec</w:t>
      </w:r>
      <w:r>
        <w:t xml:space="preserve"> </w:t>
      </w:r>
      <w:r>
        <w:rPr>
          <w:rStyle w:val="VerbatimChar"/>
        </w:rPr>
        <w:t xml:space="preserve">xarray</w:t>
      </w:r>
      <w:r>
        <w:t xml:space="preserve"> </w:t>
      </w:r>
      <w:r>
        <w:t xml:space="preserve">ou “mapper” les noms vers les noms appropriés. Regardons les dimensions de notre jeux de données:</w:t>
      </w:r>
    </w:p>
    <w:bookmarkStart w:id="59" w:name="aae31d76"/>
    <w:bookmarkStart w:id="58" w:name="cb11"/>
    <w:p>
      <w:pPr>
        <w:pStyle w:val="SourceCode"/>
      </w:pPr>
      <w:r>
        <w:rPr>
          <w:rStyle w:val="NormalTok"/>
        </w:rPr>
        <w:t xml:space="preserve">img_s2.dims</w:t>
      </w:r>
    </w:p>
    <w:bookmarkEnd w:id="58"/>
    <w:p>
      <w:pPr>
        <w:pStyle w:val="SourceCode"/>
      </w:pPr>
      <w:r>
        <w:rPr>
          <w:rStyle w:val="VerbatimChar"/>
        </w:rPr>
        <w:t xml:space="preserve">('band', 'y', 'x')</w:t>
      </w:r>
    </w:p>
    <w:bookmarkEnd w:id="59"/>
    <w:p>
      <w:pPr>
        <w:pStyle w:val="FirstParagraph"/>
      </w:pPr>
      <w:r>
        <w:t xml:space="preserve">On peut simplement changer les index (</w:t>
      </w:r>
      <w:r>
        <w:rPr>
          <w:rStyle w:val="VerbatimChar"/>
        </w:rPr>
        <w:t xml:space="preserve">coords</w:t>
      </w:r>
      <w:r>
        <w:t xml:space="preserve">) de la dimension</w:t>
      </w:r>
      <w:r>
        <w:t xml:space="preserve"> </w:t>
      </w:r>
      <w:r>
        <w:rPr>
          <w:rStyle w:val="VerbatimChar"/>
        </w:rPr>
        <w:t xml:space="preserve">band</w:t>
      </w:r>
      <w:r>
        <w:t xml:space="preserve">:</w:t>
      </w:r>
    </w:p>
    <w:bookmarkStart w:id="61" w:name="c7dde0f8"/>
    <w:bookmarkStart w:id="60" w:name="cb13"/>
    <w:p>
      <w:pPr>
        <w:pStyle w:val="SourceCode"/>
      </w:pPr>
      <w:r>
        <w:rPr>
          <w:rStyle w:val="NormalTok"/>
        </w:rPr>
        <w:t xml:space="preserve">img_s2 </w:t>
      </w:r>
      <w:r>
        <w:rPr>
          <w:rStyle w:val="OperatorTok"/>
        </w:rPr>
        <w:t xml:space="preserve">=</w:t>
      </w:r>
      <w:r>
        <w:rPr>
          <w:rStyle w:val="NormalTok"/>
        </w:rPr>
        <w:t xml:space="preserve"> img_s2.sel(band </w:t>
      </w:r>
      <w:r>
        <w:rPr>
          <w:rStyle w:val="OperatorTok"/>
        </w:rPr>
        <w:t xml:space="preserve">=</w:t>
      </w:r>
      <w:r>
        <w:rPr>
          <w:rStyle w:val="NormalTok"/>
        </w:rPr>
        <w:t xml:space="preserve"> </w:t>
      </w:r>
      <w:r>
        <w:rPr>
          <w:rStyle w:val="BuiltInTok"/>
        </w:rPr>
        <w:t xml:space="preserve">list</w:t>
      </w:r>
      <w:r>
        <w:rPr>
          <w:rStyle w:val="NormalTok"/>
        </w:rPr>
        <w:t xml:space="preserve">(</w:t>
      </w:r>
      <w:r>
        <w:rPr>
          <w:rStyle w:val="BuiltInTok"/>
        </w:rPr>
        <w:t xml:space="preserve">range</w:t>
      </w:r>
      <w:r>
        <w:rPr>
          <w:rStyle w:val="NormalTok"/>
        </w:rPr>
        <w:t xml:space="preserve">(</w:t>
      </w:r>
      <w:r>
        <w:rPr>
          <w:rStyle w:val="DecValTok"/>
        </w:rPr>
        <w:t xml:space="preserve">1</w:t>
      </w:r>
      <w:r>
        <w:rPr>
          <w:rStyle w:val="NormalTok"/>
        </w:rPr>
        <w:t xml:space="preserve">,</w:t>
      </w:r>
      <w:r>
        <w:rPr>
          <w:rStyle w:val="DecValTok"/>
        </w:rPr>
        <w:t xml:space="preserve">13</w:t>
      </w:r>
      <w:r>
        <w:rPr>
          <w:rStyle w:val="NormalTok"/>
        </w:rPr>
        <w:t xml:space="preserve">))).assign_coords({</w:t>
      </w:r>
      <w:r>
        <w:rPr>
          <w:rStyle w:val="StringTok"/>
        </w:rPr>
        <w:t xml:space="preserve">'band'</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"G"</w:t>
      </w:r>
      <w:r>
        <w:rPr>
          <w:rStyle w:val="NormalTok"/>
        </w:rPr>
        <w:t xml:space="preserve">, </w:t>
      </w:r>
      <w:r>
        <w:rPr>
          <w:rStyle w:val="StringTok"/>
        </w:rPr>
        <w:t xml:space="preserve">"R"</w:t>
      </w:r>
      <w:r>
        <w:rPr>
          <w:rStyle w:val="NormalTok"/>
        </w:rPr>
        <w:t xml:space="preserve">, </w:t>
      </w:r>
      <w:r>
        <w:rPr>
          <w:rStyle w:val="StringTok"/>
        </w:rPr>
        <w:t xml:space="preserve">"RE1"</w:t>
      </w:r>
      <w:r>
        <w:rPr>
          <w:rStyle w:val="NormalTok"/>
        </w:rPr>
        <w:t xml:space="preserve">, </w:t>
      </w:r>
      <w:r>
        <w:rPr>
          <w:rStyle w:val="StringTok"/>
        </w:rPr>
        <w:t xml:space="preserve">"RE2"</w:t>
      </w:r>
      <w:r>
        <w:rPr>
          <w:rStyle w:val="NormalTok"/>
        </w:rPr>
        <w:t xml:space="preserve">, </w:t>
      </w:r>
      <w:r>
        <w:rPr>
          <w:rStyle w:val="StringTok"/>
        </w:rPr>
        <w:t xml:space="preserve">"RE3"</w:t>
      </w:r>
      <w:r>
        <w:rPr>
          <w:rStyle w:val="NormalTok"/>
        </w:rPr>
        <w:t xml:space="preserve">, </w:t>
      </w:r>
      <w:r>
        <w:rPr>
          <w:rStyle w:val="StringTok"/>
        </w:rPr>
        <w:t xml:space="preserve">"N"</w:t>
      </w:r>
      <w:r>
        <w:rPr>
          <w:rStyle w:val="NormalTok"/>
        </w:rPr>
        <w:t xml:space="preserve">, </w:t>
      </w:r>
      <w:r>
        <w:rPr>
          <w:rStyle w:val="StringTok"/>
        </w:rPr>
        <w:t xml:space="preserve">"N2"</w:t>
      </w:r>
      <w:r>
        <w:rPr>
          <w:rStyle w:val="NormalTok"/>
        </w:rPr>
        <w:t xml:space="preserve">, </w:t>
      </w:r>
      <w:r>
        <w:rPr>
          <w:rStyle w:val="StringTok"/>
        </w:rPr>
        <w:t xml:space="preserve">"WV"</w:t>
      </w:r>
      <w:r>
        <w:rPr>
          <w:rStyle w:val="NormalTok"/>
        </w:rPr>
        <w:t xml:space="preserve">, </w:t>
      </w:r>
      <w:r>
        <w:rPr>
          <w:rStyle w:val="StringTok"/>
        </w:rPr>
        <w:t xml:space="preserve">"S1"</w:t>
      </w:r>
      <w:r>
        <w:rPr>
          <w:rStyle w:val="NormalTok"/>
        </w:rPr>
        <w:t xml:space="preserve">, </w:t>
      </w:r>
      <w:r>
        <w:rPr>
          <w:rStyle w:val="StringTok"/>
        </w:rPr>
        <w:t xml:space="preserve">"S2"</w:t>
      </w:r>
      <w:r>
        <w:rPr>
          <w:rStyle w:val="NormalTok"/>
        </w:rPr>
        <w:t xml:space="preserve">]})</w:t>
      </w:r>
      <w:r>
        <w:br/>
      </w:r>
      <w:r>
        <w:rPr>
          <w:rStyle w:val="NormalTok"/>
        </w:rPr>
        <w:t xml:space="preserve">img_s2</w:t>
      </w:r>
      <w:r>
        <w:rPr>
          <w:rStyle w:val="OperatorTok"/>
        </w:rPr>
        <w:t xml:space="preserve">=</w:t>
      </w:r>
      <w:r>
        <w:rPr>
          <w:rStyle w:val="NormalTok"/>
        </w:rPr>
        <w:t xml:space="preserve">img_s2</w:t>
      </w:r>
      <w:r>
        <w:rPr>
          <w:rStyle w:val="OperatorTok"/>
        </w:rPr>
        <w:t xml:space="preserve">/</w:t>
      </w:r>
      <w:r>
        <w:rPr>
          <w:rStyle w:val="DecValTok"/>
        </w:rPr>
        <w:t xml:space="preserve">10000</w:t>
      </w:r>
      <w:r>
        <w:rPr>
          <w:rStyle w:val="NormalTok"/>
        </w:rPr>
        <w:t xml:space="preserve"> </w:t>
      </w:r>
      <w:r>
        <w:rPr>
          <w:rStyle w:val="CommentTok"/>
        </w:rPr>
        <w:t xml:space="preserve"># normalisation en réflectance</w:t>
      </w:r>
    </w:p>
    <w:bookmarkEnd w:id="60"/>
    <w:bookmarkEnd w:id="61"/>
    <w:bookmarkStart w:id="66" w:name="d5e8fa69"/>
    <w:bookmarkStart w:id="62" w:name="cb14"/>
    <w:p>
      <w:pPr>
        <w:pStyle w:val="SourceCode"/>
      </w:pPr>
      <w:r>
        <w:rPr>
          <w:rStyle w:val="ImportTok"/>
        </w:rPr>
        <w:t xml:space="preserve">from</w:t>
      </w:r>
      <w:r>
        <w:rPr>
          <w:rStyle w:val="NormalTok"/>
        </w:rPr>
        <w:t xml:space="preserve"> rasterio </w:t>
      </w:r>
      <w:r>
        <w:rPr>
          <w:rStyle w:val="ImportTok"/>
        </w:rPr>
        <w:t xml:space="preserve">import</w:t>
      </w:r>
      <w:r>
        <w:rPr>
          <w:rStyle w:val="NormalTok"/>
        </w:rPr>
        <w:t xml:space="preserve"> plot</w:t>
      </w:r>
      <w:r>
        <w:br/>
      </w:r>
      <w:r>
        <w:rPr>
          <w:rStyle w:val="NormalTok"/>
        </w:rPr>
        <w:t xml:space="preserve">idx </w:t>
      </w:r>
      <w:r>
        <w:rPr>
          <w:rStyle w:val="OperatorTok"/>
        </w:rPr>
        <w:t xml:space="preserve">=</w:t>
      </w:r>
      <w:r>
        <w:rPr>
          <w:rStyle w:val="NormalTok"/>
        </w:rPr>
        <w:t xml:space="preserve"> spyndex.computeIndex(</w:t>
      </w:r>
      <w:r>
        <w:br/>
      </w:r>
      <w:r>
        <w:rPr>
          <w:rStyle w:val="NormalTok"/>
        </w:rPr>
        <w:t xml:space="preserve">    index </w:t>
      </w:r>
      <w:r>
        <w:rPr>
          <w:rStyle w:val="OperatorTok"/>
        </w:rPr>
        <w:t xml:space="preserve">=</w:t>
      </w:r>
      <w:r>
        <w:rPr>
          <w:rStyle w:val="NormalTok"/>
        </w:rPr>
        <w:t xml:space="preserve"> [</w:t>
      </w:r>
      <w:r>
        <w:rPr>
          <w:rStyle w:val="StringTok"/>
        </w:rPr>
        <w:t xml:space="preserve">"NDVI"</w:t>
      </w:r>
      <w:r>
        <w:rPr>
          <w:rStyle w:val="NormalTok"/>
        </w:rPr>
        <w:t xml:space="preserve">,</w:t>
      </w:r>
      <w:r>
        <w:rPr>
          <w:rStyle w:val="StringTok"/>
        </w:rPr>
        <w:t xml:space="preserve">"GNDVI"</w:t>
      </w:r>
      <w:r>
        <w:rPr>
          <w:rStyle w:val="NormalTok"/>
        </w:rPr>
        <w:t xml:space="preserve">,</w:t>
      </w:r>
      <w:r>
        <w:rPr>
          <w:rStyle w:val="StringTok"/>
        </w:rPr>
        <w:t xml:space="preserve">"SAVI"</w:t>
      </w:r>
      <w:r>
        <w:rPr>
          <w:rStyle w:val="NormalTok"/>
        </w:rPr>
        <w:t xml:space="preserve">],</w:t>
      </w:r>
      <w:r>
        <w:br/>
      </w:r>
      <w:r>
        <w:rPr>
          <w:rStyle w:val="NormalTok"/>
        </w:rPr>
        <w:t xml:space="preserve">    params </w:t>
      </w:r>
      <w:r>
        <w:rPr>
          <w:rStyle w:val="OperatorTok"/>
        </w:rPr>
        <w:t xml:space="preserve">=</w:t>
      </w:r>
      <w:r>
        <w:rPr>
          <w:rStyle w:val="NormalTok"/>
        </w:rPr>
        <w:t xml:space="preserve"> {</w:t>
      </w:r>
      <w:r>
        <w:br/>
      </w:r>
      <w:r>
        <w:rPr>
          <w:rStyle w:val="NormalTok"/>
        </w:rPr>
        <w:t xml:space="preserve">        </w:t>
      </w:r>
      <w:r>
        <w:rPr>
          <w:rStyle w:val="StringTok"/>
        </w:rPr>
        <w:t xml:space="preserve">"N"</w:t>
      </w:r>
      <w:r>
        <w:rPr>
          <w:rStyle w:val="NormalTok"/>
        </w:rPr>
        <w:t xml:space="preserve">: img_s2.sel(band </w:t>
      </w:r>
      <w:r>
        <w:rPr>
          <w:rStyle w:val="OperatorTok"/>
        </w:rPr>
        <w:t xml:space="preserve">=</w:t>
      </w:r>
      <w:r>
        <w:rPr>
          <w:rStyle w:val="NormalTok"/>
        </w:rPr>
        <w:t xml:space="preserve"> </w:t>
      </w:r>
      <w:r>
        <w:rPr>
          <w:rStyle w:val="StringTok"/>
        </w:rPr>
        <w:t xml:space="preserve">"N"</w:t>
      </w:r>
      <w:r>
        <w:rPr>
          <w:rStyle w:val="NormalTok"/>
        </w:rPr>
        <w:t xml:space="preserve">),</w:t>
      </w:r>
      <w:r>
        <w:br/>
      </w:r>
      <w:r>
        <w:rPr>
          <w:rStyle w:val="NormalTok"/>
        </w:rPr>
        <w:t xml:space="preserve">        </w:t>
      </w:r>
      <w:r>
        <w:rPr>
          <w:rStyle w:val="StringTok"/>
        </w:rPr>
        <w:t xml:space="preserve">"R"</w:t>
      </w:r>
      <w:r>
        <w:rPr>
          <w:rStyle w:val="NormalTok"/>
        </w:rPr>
        <w:t xml:space="preserve">: img_s2.sel(band </w:t>
      </w:r>
      <w:r>
        <w:rPr>
          <w:rStyle w:val="OperatorTok"/>
        </w:rPr>
        <w:t xml:space="preserve">=</w:t>
      </w:r>
      <w:r>
        <w:rPr>
          <w:rStyle w:val="NormalTok"/>
        </w:rPr>
        <w:t xml:space="preserve"> </w:t>
      </w:r>
      <w:r>
        <w:rPr>
          <w:rStyle w:val="StringTok"/>
        </w:rPr>
        <w:t xml:space="preserve">"R"</w:t>
      </w:r>
      <w:r>
        <w:rPr>
          <w:rStyle w:val="NormalTok"/>
        </w:rPr>
        <w:t xml:space="preserve">),</w:t>
      </w:r>
      <w:r>
        <w:br/>
      </w:r>
      <w:r>
        <w:rPr>
          <w:rStyle w:val="NormalTok"/>
        </w:rPr>
        <w:t xml:space="preserve">        </w:t>
      </w:r>
      <w:r>
        <w:rPr>
          <w:rStyle w:val="StringTok"/>
        </w:rPr>
        <w:t xml:space="preserve">"G"</w:t>
      </w:r>
      <w:r>
        <w:rPr>
          <w:rStyle w:val="NormalTok"/>
        </w:rPr>
        <w:t xml:space="preserve">: img_s2.sel(band </w:t>
      </w:r>
      <w:r>
        <w:rPr>
          <w:rStyle w:val="OperatorTok"/>
        </w:rPr>
        <w:t xml:space="preserve">=</w:t>
      </w:r>
      <w:r>
        <w:rPr>
          <w:rStyle w:val="NormalTok"/>
        </w:rPr>
        <w:t xml:space="preserve"> </w:t>
      </w:r>
      <w:r>
        <w:rPr>
          <w:rStyle w:val="StringTok"/>
        </w:rPr>
        <w:t xml:space="preserve">"G"</w:t>
      </w:r>
      <w:r>
        <w:rPr>
          <w:rStyle w:val="NormalTok"/>
        </w:rPr>
        <w:t xml:space="preserve">),</w:t>
      </w:r>
      <w:r>
        <w:br/>
      </w:r>
      <w:r>
        <w:rPr>
          <w:rStyle w:val="NormalTok"/>
        </w:rPr>
        <w:t xml:space="preserve">        </w:t>
      </w:r>
      <w:r>
        <w:rPr>
          <w:rStyle w:val="StringTok"/>
        </w:rPr>
        <w:t xml:space="preserve">"L"</w:t>
      </w:r>
      <w:r>
        <w:rPr>
          <w:rStyle w:val="NormalTok"/>
        </w:rPr>
        <w:t xml:space="preserve">: </w:t>
      </w:r>
      <w:r>
        <w:rPr>
          <w:rStyle w:val="FloatTok"/>
        </w:rPr>
        <w:t xml:space="preserve">0.5</w:t>
      </w:r>
      <w:r>
        <w:br/>
      </w:r>
      <w:r>
        <w:rPr>
          <w:rStyle w:val="NormalTok"/>
        </w:rPr>
        <w:t xml:space="preserve">    }</w:t>
      </w:r>
      <w:r>
        <w:br/>
      </w:r>
      <w:r>
        <w:rPr>
          <w:rStyle w:val="NormalTok"/>
        </w:rPr>
        <w:t xml:space="preserve">)</w:t>
      </w:r>
      <w:r>
        <w:br/>
      </w:r>
      <w:r>
        <w:br/>
      </w:r>
      <w:r>
        <w:rPr>
          <w:rStyle w:val="CommentTok"/>
        </w:rPr>
        <w:t xml:space="preserve"># Plot the indices (and the RGB image for comparison)</w:t>
      </w:r>
      <w:r>
        <w:br/>
      </w:r>
      <w:r>
        <w:rPr>
          <w:rStyle w:val="NormalTok"/>
        </w:rPr>
        <w:t xml:space="preserve">fig, ax </w:t>
      </w:r>
      <w:r>
        <w:rPr>
          <w:rStyle w:val="OperatorTok"/>
        </w:rPr>
        <w:t xml:space="preserve">=</w:t>
      </w:r>
      <w:r>
        <w:rPr>
          <w:rStyle w:val="NormalTok"/>
        </w:rPr>
        <w:t xml:space="preserve"> plt.subplots(</w:t>
      </w:r>
      <w:r>
        <w:rPr>
          <w:rStyle w:val="DecValTok"/>
        </w:rPr>
        <w:t xml:space="preserve">2</w:t>
      </w:r>
      <w:r>
        <w:rPr>
          <w:rStyle w:val="NormalTok"/>
        </w:rPr>
        <w:t xml:space="preserve">,</w:t>
      </w:r>
      <w:r>
        <w:rPr>
          <w:rStyle w:val="DecValTok"/>
        </w:rPr>
        <w:t xml:space="preserve">2</w:t>
      </w:r>
      <w:r>
        <w:rPr>
          <w:rStyle w:val="NormalTok"/>
        </w:rPr>
        <w:t xml:space="preserve">,figsize </w:t>
      </w:r>
      <w:r>
        <w:rPr>
          <w:rStyle w:val="OperatorTok"/>
        </w:rPr>
        <w:t xml:space="preserve">=</w:t>
      </w:r>
      <w:r>
        <w:rPr>
          <w:rStyle w:val="NormalTok"/>
        </w:rPr>
        <w:t xml:space="preserve"> (</w:t>
      </w:r>
      <w:r>
        <w:rPr>
          <w:rStyle w:val="DecValTok"/>
        </w:rPr>
        <w:t xml:space="preserve">9</w:t>
      </w:r>
      <w:r>
        <w:rPr>
          <w:rStyle w:val="NormalTok"/>
        </w:rPr>
        <w:t xml:space="preserve">,</w:t>
      </w:r>
      <w:r>
        <w:rPr>
          <w:rStyle w:val="DecValTok"/>
        </w:rPr>
        <w:t xml:space="preserve">9</w:t>
      </w:r>
      <w:r>
        <w:rPr>
          <w:rStyle w:val="NormalTok"/>
        </w:rPr>
        <w:t xml:space="preserve">))</w:t>
      </w:r>
      <w:r>
        <w:br/>
      </w:r>
      <w:r>
        <w:rPr>
          <w:rStyle w:val="NormalTok"/>
        </w:rPr>
        <w:t xml:space="preserve">[a.axis(</w:t>
      </w:r>
      <w:r>
        <w:rPr>
          <w:rStyle w:val="StringTok"/>
        </w:rPr>
        <w:t xml:space="preserve">'off'</w:t>
      </w:r>
      <w:r>
        <w:rPr>
          <w:rStyle w:val="NormalTok"/>
        </w:rPr>
        <w:t xml:space="preserve">) </w:t>
      </w:r>
      <w:r>
        <w:rPr>
          <w:rStyle w:val="ControlFlowTok"/>
        </w:rPr>
        <w:t xml:space="preserve">for</w:t>
      </w:r>
      <w:r>
        <w:rPr>
          <w:rStyle w:val="NormalTok"/>
        </w:rPr>
        <w:t xml:space="preserve"> a </w:t>
      </w:r>
      <w:r>
        <w:rPr>
          <w:rStyle w:val="KeywordTok"/>
        </w:rPr>
        <w:t xml:space="preserve">in</w:t>
      </w:r>
      <w:r>
        <w:rPr>
          <w:rStyle w:val="NormalTok"/>
        </w:rPr>
        <w:t xml:space="preserve"> ax.flatten()]</w:t>
      </w:r>
      <w:r>
        <w:br/>
      </w:r>
      <w:r>
        <w:rPr>
          <w:rStyle w:val="NormalTok"/>
        </w:rPr>
        <w:t xml:space="preserve">plot.show(img_s2.sel(band </w:t>
      </w:r>
      <w:r>
        <w:rPr>
          <w:rStyle w:val="OperatorTok"/>
        </w:rPr>
        <w:t xml:space="preserve">=</w:t>
      </w:r>
      <w:r>
        <w:rPr>
          <w:rStyle w:val="NormalTok"/>
        </w:rPr>
        <w:t xml:space="preserve"> [</w:t>
      </w:r>
      <w:r>
        <w:rPr>
          <w:rStyle w:val="StringTok"/>
        </w:rPr>
        <w:t xml:space="preserve">"R"</w:t>
      </w:r>
      <w:r>
        <w:rPr>
          <w:rStyle w:val="NormalTok"/>
        </w:rPr>
        <w:t xml:space="preserve">,</w:t>
      </w:r>
      <w:r>
        <w:rPr>
          <w:rStyle w:val="StringTok"/>
        </w:rPr>
        <w:t xml:space="preserve">"G"</w:t>
      </w:r>
      <w:r>
        <w:rPr>
          <w:rStyle w:val="NormalTok"/>
        </w:rPr>
        <w:t xml:space="preserve">,</w:t>
      </w:r>
      <w:r>
        <w:rPr>
          <w:rStyle w:val="StringTok"/>
        </w:rPr>
        <w:t xml:space="preserve">"B"</w:t>
      </w:r>
      <w:r>
        <w:rPr>
          <w:rStyle w:val="NormalTok"/>
        </w:rPr>
        <w:t xml:space="preserve">]).data </w:t>
      </w:r>
      <w:r>
        <w:rPr>
          <w:rStyle w:val="OperatorTok"/>
        </w:rPr>
        <w:t xml:space="preserve">/</w:t>
      </w:r>
      <w:r>
        <w:rPr>
          <w:rStyle w:val="NormalTok"/>
        </w:rPr>
        <w:t xml:space="preserve"> </w:t>
      </w:r>
      <w:r>
        <w:rPr>
          <w:rStyle w:val="FloatTok"/>
        </w:rPr>
        <w:t xml:space="preserve">0.3</w:t>
      </w:r>
      <w:r>
        <w:rPr>
          <w:rStyle w:val="NormalTok"/>
        </w:rPr>
        <w:t xml:space="preserve">,ax </w:t>
      </w:r>
      <w:r>
        <w:rPr>
          <w:rStyle w:val="OperatorTok"/>
        </w:rPr>
        <w:t xml:space="preserve">=</w:t>
      </w:r>
      <w:r>
        <w:rPr>
          <w:rStyle w:val="NormalTok"/>
        </w:rPr>
        <w:t xml:space="preserve"> ax[</w:t>
      </w:r>
      <w:r>
        <w:rPr>
          <w:rStyle w:val="DecValTok"/>
        </w:rPr>
        <w:t xml:space="preserve">0</w:t>
      </w:r>
      <w:r>
        <w:rPr>
          <w:rStyle w:val="NormalTok"/>
        </w:rPr>
        <w:t xml:space="preserve">,</w:t>
      </w:r>
      <w:r>
        <w:rPr>
          <w:rStyle w:val="DecValTok"/>
        </w:rPr>
        <w:t xml:space="preserve">0</w:t>
      </w:r>
      <w:r>
        <w:rPr>
          <w:rStyle w:val="NormalTok"/>
        </w:rPr>
        <w:t xml:space="preserve">],title </w:t>
      </w:r>
      <w:r>
        <w:rPr>
          <w:rStyle w:val="OperatorTok"/>
        </w:rPr>
        <w:t xml:space="preserve">=</w:t>
      </w:r>
      <w:r>
        <w:rPr>
          <w:rStyle w:val="NormalTok"/>
        </w:rPr>
        <w:t xml:space="preserve"> </w:t>
      </w:r>
      <w:r>
        <w:rPr>
          <w:rStyle w:val="StringTok"/>
        </w:rPr>
        <w:t xml:space="preserve">"RGB"</w:t>
      </w:r>
      <w:r>
        <w:rPr>
          <w:rStyle w:val="NormalTok"/>
        </w:rPr>
        <w:t xml:space="preserve">)</w:t>
      </w:r>
      <w:r>
        <w:br/>
      </w:r>
      <w:r>
        <w:rPr>
          <w:rStyle w:val="NormalTok"/>
        </w:rPr>
        <w:t xml:space="preserve">plot.show(idx.sel(index </w:t>
      </w:r>
      <w:r>
        <w:rPr>
          <w:rStyle w:val="OperatorTok"/>
        </w:rPr>
        <w:t xml:space="preserve">=</w:t>
      </w:r>
      <w:r>
        <w:rPr>
          <w:rStyle w:val="NormalTok"/>
        </w:rPr>
        <w:t xml:space="preserve"> </w:t>
      </w:r>
      <w:r>
        <w:rPr>
          <w:rStyle w:val="StringTok"/>
        </w:rPr>
        <w:t xml:space="preserve">"NDVI"</w:t>
      </w:r>
      <w:r>
        <w:rPr>
          <w:rStyle w:val="NormalTok"/>
        </w:rPr>
        <w:t xml:space="preserve">),ax </w:t>
      </w:r>
      <w:r>
        <w:rPr>
          <w:rStyle w:val="OperatorTok"/>
        </w:rPr>
        <w:t xml:space="preserve">=</w:t>
      </w:r>
      <w:r>
        <w:rPr>
          <w:rStyle w:val="NormalTok"/>
        </w:rPr>
        <w:t xml:space="preserve"> ax[</w:t>
      </w:r>
      <w:r>
        <w:rPr>
          <w:rStyle w:val="DecValTok"/>
        </w:rPr>
        <w:t xml:space="preserve">0</w:t>
      </w:r>
      <w:r>
        <w:rPr>
          <w:rStyle w:val="NormalTok"/>
        </w:rPr>
        <w:t xml:space="preserve">,</w:t>
      </w:r>
      <w:r>
        <w:rPr>
          <w:rStyle w:val="DecValTok"/>
        </w:rPr>
        <w:t xml:space="preserve">1</w:t>
      </w:r>
      <w:r>
        <w:rPr>
          <w:rStyle w:val="NormalTok"/>
        </w:rPr>
        <w:t xml:space="preserve">],title </w:t>
      </w:r>
      <w:r>
        <w:rPr>
          <w:rStyle w:val="OperatorTok"/>
        </w:rPr>
        <w:t xml:space="preserve">=</w:t>
      </w:r>
      <w:r>
        <w:rPr>
          <w:rStyle w:val="NormalTok"/>
        </w:rPr>
        <w:t xml:space="preserve"> </w:t>
      </w:r>
      <w:r>
        <w:rPr>
          <w:rStyle w:val="StringTok"/>
        </w:rPr>
        <w:t xml:space="preserve">"NDVI"</w:t>
      </w:r>
      <w:r>
        <w:rPr>
          <w:rStyle w:val="NormalTok"/>
        </w:rPr>
        <w:t xml:space="preserve">)</w:t>
      </w:r>
      <w:r>
        <w:br/>
      </w:r>
      <w:r>
        <w:rPr>
          <w:rStyle w:val="NormalTok"/>
        </w:rPr>
        <w:t xml:space="preserve">plot.show(idx.sel(index </w:t>
      </w:r>
      <w:r>
        <w:rPr>
          <w:rStyle w:val="OperatorTok"/>
        </w:rPr>
        <w:t xml:space="preserve">=</w:t>
      </w:r>
      <w:r>
        <w:rPr>
          <w:rStyle w:val="NormalTok"/>
        </w:rPr>
        <w:t xml:space="preserve"> </w:t>
      </w:r>
      <w:r>
        <w:rPr>
          <w:rStyle w:val="StringTok"/>
        </w:rPr>
        <w:t xml:space="preserve">"GNDVI"</w:t>
      </w:r>
      <w:r>
        <w:rPr>
          <w:rStyle w:val="NormalTok"/>
        </w:rPr>
        <w:t xml:space="preserve">),ax </w:t>
      </w:r>
      <w:r>
        <w:rPr>
          <w:rStyle w:val="OperatorTok"/>
        </w:rPr>
        <w:t xml:space="preserve">=</w:t>
      </w:r>
      <w:r>
        <w:rPr>
          <w:rStyle w:val="NormalTok"/>
        </w:rPr>
        <w:t xml:space="preserve"> ax[</w:t>
      </w:r>
      <w:r>
        <w:rPr>
          <w:rStyle w:val="DecValTok"/>
        </w:rPr>
        <w:t xml:space="preserve">1</w:t>
      </w:r>
      <w:r>
        <w:rPr>
          <w:rStyle w:val="NormalTok"/>
        </w:rPr>
        <w:t xml:space="preserve">,</w:t>
      </w:r>
      <w:r>
        <w:rPr>
          <w:rStyle w:val="DecValTok"/>
        </w:rPr>
        <w:t xml:space="preserve">0</w:t>
      </w:r>
      <w:r>
        <w:rPr>
          <w:rStyle w:val="NormalTok"/>
        </w:rPr>
        <w:t xml:space="preserve">],title </w:t>
      </w:r>
      <w:r>
        <w:rPr>
          <w:rStyle w:val="OperatorTok"/>
        </w:rPr>
        <w:t xml:space="preserve">=</w:t>
      </w:r>
      <w:r>
        <w:rPr>
          <w:rStyle w:val="NormalTok"/>
        </w:rPr>
        <w:t xml:space="preserve"> </w:t>
      </w:r>
      <w:r>
        <w:rPr>
          <w:rStyle w:val="StringTok"/>
        </w:rPr>
        <w:t xml:space="preserve">"GNDVI"</w:t>
      </w:r>
      <w:r>
        <w:rPr>
          <w:rStyle w:val="NormalTok"/>
        </w:rPr>
        <w:t xml:space="preserve">)</w:t>
      </w:r>
      <w:r>
        <w:br/>
      </w:r>
      <w:r>
        <w:rPr>
          <w:rStyle w:val="NormalTok"/>
        </w:rPr>
        <w:t xml:space="preserve">plot.show(idx.sel(index </w:t>
      </w:r>
      <w:r>
        <w:rPr>
          <w:rStyle w:val="OperatorTok"/>
        </w:rPr>
        <w:t xml:space="preserve">=</w:t>
      </w:r>
      <w:r>
        <w:rPr>
          <w:rStyle w:val="NormalTok"/>
        </w:rPr>
        <w:t xml:space="preserve"> </w:t>
      </w:r>
      <w:r>
        <w:rPr>
          <w:rStyle w:val="StringTok"/>
        </w:rPr>
        <w:t xml:space="preserve">"SAVI"</w:t>
      </w:r>
      <w:r>
        <w:rPr>
          <w:rStyle w:val="NormalTok"/>
        </w:rPr>
        <w:t xml:space="preserve">),ax </w:t>
      </w:r>
      <w:r>
        <w:rPr>
          <w:rStyle w:val="OperatorTok"/>
        </w:rPr>
        <w:t xml:space="preserve">=</w:t>
      </w:r>
      <w:r>
        <w:rPr>
          <w:rStyle w:val="NormalTok"/>
        </w:rPr>
        <w:t xml:space="preserve"> ax[</w:t>
      </w:r>
      <w:r>
        <w:rPr>
          <w:rStyle w:val="DecValTok"/>
        </w:rPr>
        <w:t xml:space="preserve">1</w:t>
      </w:r>
      <w:r>
        <w:rPr>
          <w:rStyle w:val="NormalTok"/>
        </w:rPr>
        <w:t xml:space="preserve">,</w:t>
      </w:r>
      <w:r>
        <w:rPr>
          <w:rStyle w:val="DecValTok"/>
        </w:rPr>
        <w:t xml:space="preserve">1</w:t>
      </w:r>
      <w:r>
        <w:rPr>
          <w:rStyle w:val="NormalTok"/>
        </w:rPr>
        <w:t xml:space="preserve">],title </w:t>
      </w:r>
      <w:r>
        <w:rPr>
          <w:rStyle w:val="OperatorTok"/>
        </w:rPr>
        <w:t xml:space="preserve">=</w:t>
      </w:r>
      <w:r>
        <w:rPr>
          <w:rStyle w:val="NormalTok"/>
        </w:rPr>
        <w:t xml:space="preserve"> </w:t>
      </w:r>
      <w:r>
        <w:rPr>
          <w:rStyle w:val="StringTok"/>
        </w:rPr>
        <w:t xml:space="preserve">"SAVI"</w:t>
      </w:r>
      <w:r>
        <w:rPr>
          <w:rStyle w:val="NormalTok"/>
        </w:rPr>
        <w:t xml:space="preserve">)</w:t>
      </w:r>
    </w:p>
    <w:bookmarkEnd w:id="62"/>
    <w:p>
      <w:pPr>
        <w:pStyle w:val="Figure"/>
      </w:pPr>
      <w:r>
        <w:drawing>
          <wp:inline>
            <wp:extent cx="5334000" cy="5296803"/>
            <wp:effectExtent b="0" l="0" r="0" t="0"/>
            <wp:docPr descr="" title="" id="64" name="Picture"/>
            <a:graphic>
              <a:graphicData uri="http://schemas.openxmlformats.org/drawingml/2006/picture">
                <pic:pic>
                  <pic:nvPicPr>
                    <pic:cNvPr descr="03-TransformationSpectrales_files/figure-html/cell-12-output-1.png" id="65" name="Picture"/>
                    <pic:cNvPicPr>
                      <a:picLocks noChangeArrowheads="1" noChangeAspect="1"/>
                    </pic:cNvPicPr>
                  </pic:nvPicPr>
                  <pic:blipFill>
                    <a:blip r:embed="rId63"/>
                    <a:stretch>
                      <a:fillRect/>
                    </a:stretch>
                  </pic:blipFill>
                  <pic:spPr bwMode="auto">
                    <a:xfrm>
                      <a:off x="0" y="0"/>
                      <a:ext cx="5334000" cy="5296803"/>
                    </a:xfrm>
                    <a:prstGeom prst="rect">
                      <a:avLst/>
                    </a:prstGeom>
                    <a:noFill/>
                    <a:ln w="9525">
                      <a:noFill/>
                      <a:headEnd/>
                      <a:tailEnd/>
                    </a:ln>
                  </pic:spPr>
                </pic:pic>
              </a:graphicData>
            </a:graphic>
          </wp:inline>
        </w:drawing>
      </w:r>
    </w:p>
    <w:bookmarkEnd w:id="66"/>
    <w:p>
      <w:pPr>
        <w:pStyle w:val="FirstParagraph"/>
      </w:pPr>
      <w:r>
        <w:t xml:space="preserve">On peut vérifier l’utilité des indices en vérifiant leur séparabilité pour certaines classes d’intérêts. Nous reprenons ici l’exemple de la section</w:t>
      </w:r>
      <w:r>
        <w:t xml:space="preserve"> </w:t>
      </w:r>
      <w:hyperlink r:id="rId67">
        <w:r>
          <w:rPr>
            <w:rStyle w:val="Hyperlink"/>
          </w:rPr>
          <w:t xml:space="preserve">Section 6.2.3</w:t>
        </w:r>
      </w:hyperlink>
      <w:r>
        <w:t xml:space="preserve"> </w:t>
      </w:r>
      <w:r>
        <w:t xml:space="preserve">pour vérifier l’utilité des indices</w:t>
      </w:r>
      <w:r>
        <w:t xml:space="preserve"> </w:t>
      </w:r>
      <w:r>
        <w:rPr>
          <w:rStyle w:val="VerbatimChar"/>
        </w:rPr>
        <w:t xml:space="preserve">NDVI</w:t>
      </w:r>
      <w:r>
        <w:t xml:space="preserve">,</w:t>
      </w:r>
      <w:r>
        <w:t xml:space="preserve"> </w:t>
      </w:r>
      <w:r>
        <w:rPr>
          <w:rStyle w:val="VerbatimChar"/>
        </w:rPr>
        <w:t xml:space="preserve">NDWI</w:t>
      </w:r>
      <w:r>
        <w:t xml:space="preserve"> </w:t>
      </w:r>
      <w:r>
        <w:t xml:space="preserve">et</w:t>
      </w:r>
      <w:r>
        <w:t xml:space="preserve"> </w:t>
      </w:r>
      <w:r>
        <w:rPr>
          <w:rStyle w:val="VerbatimChar"/>
        </w:rPr>
        <w:t xml:space="preserve">NDBI</w:t>
      </w:r>
      <w:r>
        <w:t xml:space="preserve">:</w:t>
      </w:r>
    </w:p>
    <w:bookmarkStart w:id="69" w:name="Xcbbfa395d2ca1cba0ed020fb6adc2f2c7d48f68"/>
    <w:bookmarkStart w:id="68" w:name="cb15"/>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br/>
      </w:r>
      <w:r>
        <w:rPr>
          <w:rStyle w:val="CommentTok"/>
        </w:rPr>
        <w:t xml:space="preserve"># On sélectionne trois classes</w:t>
      </w:r>
      <w:r>
        <w:br/>
      </w:r>
      <w:r>
        <w:rPr>
          <w:rStyle w:val="NormalTok"/>
        </w:rPr>
        <w:t xml:space="preserve">class_selected</w:t>
      </w:r>
      <w:r>
        <w:rPr>
          <w:rStyle w:val="OperatorTok"/>
        </w:rPr>
        <w:t xml:space="preserve">=</w:t>
      </w:r>
      <w:r>
        <w:rPr>
          <w:rStyle w:val="NormalTok"/>
        </w:rPr>
        <w:t xml:space="preserve"> [</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9</w:t>
      </w:r>
      <w:r>
        <w:rPr>
          <w:rStyle w:val="NormalTok"/>
        </w:rPr>
        <w:t xml:space="preserve">]</w:t>
      </w:r>
      <w:r>
        <w:br/>
      </w:r>
      <w:r>
        <w:rPr>
          <w:rStyle w:val="NormalTok"/>
        </w:rPr>
        <w:t xml:space="preserve">df</w:t>
      </w:r>
      <w:r>
        <w:rPr>
          <w:rStyle w:val="OperatorTok"/>
        </w:rPr>
        <w:t xml:space="preserve">=</w:t>
      </w:r>
      <w:r>
        <w:rPr>
          <w:rStyle w:val="NormalTok"/>
        </w:rPr>
        <w:t xml:space="preserve"> pd.concat([gdf[gdf[</w:t>
      </w:r>
      <w:r>
        <w:rPr>
          <w:rStyle w:val="StringTok"/>
        </w:rPr>
        <w:t xml:space="preserve">'class'</w:t>
      </w:r>
      <w:r>
        <w:rPr>
          <w:rStyle w:val="NormalTok"/>
        </w:rPr>
        <w:t xml:space="preserve">] </w:t>
      </w:r>
      <w:r>
        <w:rPr>
          <w:rStyle w:val="OperatorTok"/>
        </w:rPr>
        <w:t xml:space="preserve">==</w:t>
      </w:r>
      <w:r>
        <w:rPr>
          <w:rStyle w:val="NormalTok"/>
        </w:rPr>
        <w:t xml:space="preserve">c] </w:t>
      </w:r>
      <w:r>
        <w:rPr>
          <w:rStyle w:val="ControlFlowTok"/>
        </w:rPr>
        <w:t xml:space="preserve">for</w:t>
      </w:r>
      <w:r>
        <w:rPr>
          <w:rStyle w:val="NormalTok"/>
        </w:rPr>
        <w:t xml:space="preserve"> c </w:t>
      </w:r>
      <w:r>
        <w:rPr>
          <w:rStyle w:val="KeywordTok"/>
        </w:rPr>
        <w:t xml:space="preserve">in</w:t>
      </w:r>
      <w:r>
        <w:rPr>
          <w:rStyle w:val="NormalTok"/>
        </w:rPr>
        <w:t xml:space="preserve"> class_selected], ignore_index</w:t>
      </w:r>
      <w:r>
        <w:rPr>
          <w:rStyle w:val="OperatorTok"/>
        </w:rPr>
        <w:t xml:space="preserve">=</w:t>
      </w:r>
      <w:r>
        <w:rPr>
          <w:rStyle w:val="VariableTok"/>
        </w:rPr>
        <w:t xml:space="preserve">True</w:t>
      </w:r>
      <w:r>
        <w:rPr>
          <w:rStyle w:val="NormalTok"/>
        </w:rPr>
        <w:t xml:space="preserve">)</w:t>
      </w:r>
      <w:r>
        <w:br/>
      </w:r>
      <w:r>
        <w:rPr>
          <w:rStyle w:val="NormalTok"/>
        </w:rPr>
        <w:t xml:space="preserve">idx[</w:t>
      </w:r>
      <w:r>
        <w:rPr>
          <w:rStyle w:val="StringTok"/>
        </w:rPr>
        <w:t xml:space="preserve">"Land Cover"</w:t>
      </w:r>
      <w:r>
        <w:rPr>
          <w:rStyle w:val="NormalTok"/>
        </w:rPr>
        <w:t xml:space="preserve">] </w:t>
      </w:r>
      <w:r>
        <w:rPr>
          <w:rStyle w:val="OperatorTok"/>
        </w:rPr>
        <w:t xml:space="preserve">=</w:t>
      </w:r>
      <w:r>
        <w:rPr>
          <w:rStyle w:val="NormalTok"/>
        </w:rPr>
        <w:t xml:space="preserve"> [nom_classes[l] </w:t>
      </w:r>
      <w:r>
        <w:rPr>
          <w:rStyle w:val="ControlFlowTok"/>
        </w:rPr>
        <w:t xml:space="preserve">for</w:t>
      </w:r>
      <w:r>
        <w:rPr>
          <w:rStyle w:val="NormalTok"/>
        </w:rPr>
        <w:t xml:space="preserve"> l </w:t>
      </w:r>
      <w:r>
        <w:rPr>
          <w:rStyle w:val="KeywordTok"/>
        </w:rPr>
        <w:t xml:space="preserve">in</w:t>
      </w:r>
      <w:r>
        <w:rPr>
          <w:rStyle w:val="NormalTok"/>
        </w:rPr>
        <w:t xml:space="preserve"> df[</w:t>
      </w:r>
      <w:r>
        <w:rPr>
          <w:rStyle w:val="StringTok"/>
        </w:rPr>
        <w:t xml:space="preserve">"class"</w:t>
      </w:r>
      <w:r>
        <w:rPr>
          <w:rStyle w:val="NormalTok"/>
        </w:rPr>
        <w:t xml:space="preserve">].tolist()]</w:t>
      </w:r>
      <w:r>
        <w:br/>
      </w:r>
      <w:r>
        <w:rPr>
          <w:rStyle w:val="CommentTok"/>
        </w:rPr>
        <w:t xml:space="preserve"># Compute the desired spectral indices</w:t>
      </w:r>
      <w:r>
        <w:br/>
      </w:r>
      <w:r>
        <w:rPr>
          <w:rStyle w:val="NormalTok"/>
        </w:rPr>
        <w:t xml:space="preserve">idx </w:t>
      </w:r>
      <w:r>
        <w:rPr>
          <w:rStyle w:val="OperatorTok"/>
        </w:rPr>
        <w:t xml:space="preserve">=</w:t>
      </w:r>
      <w:r>
        <w:rPr>
          <w:rStyle w:val="NormalTok"/>
        </w:rPr>
        <w:t xml:space="preserve"> spyndex.computeIndex(</w:t>
      </w:r>
      <w:r>
        <w:br/>
      </w:r>
      <w:r>
        <w:rPr>
          <w:rStyle w:val="NormalTok"/>
        </w:rPr>
        <w:t xml:space="preserve">    index </w:t>
      </w:r>
      <w:r>
        <w:rPr>
          <w:rStyle w:val="OperatorTok"/>
        </w:rPr>
        <w:t xml:space="preserve">=</w:t>
      </w:r>
      <w:r>
        <w:rPr>
          <w:rStyle w:val="NormalTok"/>
        </w:rPr>
        <w:t xml:space="preserve"> [</w:t>
      </w:r>
      <w:r>
        <w:rPr>
          <w:rStyle w:val="StringTok"/>
        </w:rPr>
        <w:t xml:space="preserve">"NDVI"</w:t>
      </w:r>
      <w:r>
        <w:rPr>
          <w:rStyle w:val="NormalTok"/>
        </w:rPr>
        <w:t xml:space="preserve">,</w:t>
      </w:r>
      <w:r>
        <w:rPr>
          <w:rStyle w:val="StringTok"/>
        </w:rPr>
        <w:t xml:space="preserve">"NDWI"</w:t>
      </w:r>
      <w:r>
        <w:rPr>
          <w:rStyle w:val="NormalTok"/>
        </w:rPr>
        <w:t xml:space="preserve">,</w:t>
      </w:r>
      <w:r>
        <w:rPr>
          <w:rStyle w:val="StringTok"/>
        </w:rPr>
        <w:t xml:space="preserve">"NDBI"</w:t>
      </w:r>
      <w:r>
        <w:rPr>
          <w:rStyle w:val="NormalTok"/>
        </w:rPr>
        <w:t xml:space="preserve">],</w:t>
      </w:r>
      <w:r>
        <w:br/>
      </w:r>
      <w:r>
        <w:rPr>
          <w:rStyle w:val="NormalTok"/>
        </w:rPr>
        <w:t xml:space="preserve">    params </w:t>
      </w:r>
      <w:r>
        <w:rPr>
          <w:rStyle w:val="OperatorTok"/>
        </w:rPr>
        <w:t xml:space="preserve">=</w:t>
      </w:r>
      <w:r>
        <w:rPr>
          <w:rStyle w:val="NormalTok"/>
        </w:rPr>
        <w:t xml:space="preserve"> {</w:t>
      </w:r>
      <w:r>
        <w:br/>
      </w:r>
      <w:r>
        <w:rPr>
          <w:rStyle w:val="NormalTok"/>
        </w:rPr>
        <w:t xml:space="preserve">        </w:t>
      </w:r>
      <w:r>
        <w:rPr>
          <w:rStyle w:val="StringTok"/>
        </w:rPr>
        <w:t xml:space="preserve">"N"</w:t>
      </w:r>
      <w:r>
        <w:rPr>
          <w:rStyle w:val="NormalTok"/>
        </w:rPr>
        <w:t xml:space="preserve">: df[</w:t>
      </w:r>
      <w:r>
        <w:rPr>
          <w:rStyle w:val="StringTok"/>
        </w:rPr>
        <w:t xml:space="preserve">"SR_B8"</w:t>
      </w:r>
      <w:r>
        <w:rPr>
          <w:rStyle w:val="NormalTok"/>
        </w:rPr>
        <w:t xml:space="preserve">],</w:t>
      </w:r>
      <w:r>
        <w:br/>
      </w:r>
      <w:r>
        <w:rPr>
          <w:rStyle w:val="NormalTok"/>
        </w:rPr>
        <w:t xml:space="preserve">        </w:t>
      </w:r>
      <w:r>
        <w:rPr>
          <w:rStyle w:val="StringTok"/>
        </w:rPr>
        <w:t xml:space="preserve">"R"</w:t>
      </w:r>
      <w:r>
        <w:rPr>
          <w:rStyle w:val="NormalTok"/>
        </w:rPr>
        <w:t xml:space="preserve">: df[</w:t>
      </w:r>
      <w:r>
        <w:rPr>
          <w:rStyle w:val="StringTok"/>
        </w:rPr>
        <w:t xml:space="preserve">"SR_B4"</w:t>
      </w:r>
      <w:r>
        <w:rPr>
          <w:rStyle w:val="NormalTok"/>
        </w:rPr>
        <w:t xml:space="preserve">],</w:t>
      </w:r>
      <w:r>
        <w:br/>
      </w:r>
      <w:r>
        <w:rPr>
          <w:rStyle w:val="NormalTok"/>
        </w:rPr>
        <w:t xml:space="preserve">        </w:t>
      </w:r>
      <w:r>
        <w:rPr>
          <w:rStyle w:val="StringTok"/>
        </w:rPr>
        <w:t xml:space="preserve">"G"</w:t>
      </w:r>
      <w:r>
        <w:rPr>
          <w:rStyle w:val="NormalTok"/>
        </w:rPr>
        <w:t xml:space="preserve">: df[</w:t>
      </w:r>
      <w:r>
        <w:rPr>
          <w:rStyle w:val="StringTok"/>
        </w:rPr>
        <w:t xml:space="preserve">"SR_B3"</w:t>
      </w:r>
      <w:r>
        <w:rPr>
          <w:rStyle w:val="NormalTok"/>
        </w:rPr>
        <w:t xml:space="preserve">],</w:t>
      </w:r>
      <w:r>
        <w:br/>
      </w:r>
      <w:r>
        <w:rPr>
          <w:rStyle w:val="NormalTok"/>
        </w:rPr>
        <w:t xml:space="preserve">        </w:t>
      </w:r>
      <w:r>
        <w:rPr>
          <w:rStyle w:val="StringTok"/>
        </w:rPr>
        <w:t xml:space="preserve">"S1"</w:t>
      </w:r>
      <w:r>
        <w:rPr>
          <w:rStyle w:val="NormalTok"/>
        </w:rPr>
        <w:t xml:space="preserve">: df[</w:t>
      </w:r>
      <w:r>
        <w:rPr>
          <w:rStyle w:val="StringTok"/>
        </w:rPr>
        <w:t xml:space="preserve">"SR_B11"</w:t>
      </w:r>
      <w:r>
        <w:rPr>
          <w:rStyle w:val="NormalTok"/>
        </w:rPr>
        <w:t xml:space="preserve">]</w:t>
      </w:r>
      <w:r>
        <w:br/>
      </w:r>
      <w:r>
        <w:rPr>
          <w:rStyle w:val="NormalTok"/>
        </w:rPr>
        <w:t xml:space="preserve">    }</w:t>
      </w:r>
      <w:r>
        <w:br/>
      </w:r>
      <w:r>
        <w:rPr>
          <w:rStyle w:val="NormalTok"/>
        </w:rPr>
        <w:t xml:space="preserve">)</w:t>
      </w:r>
      <w:r>
        <w:br/>
      </w:r>
      <w:r>
        <w:br/>
      </w:r>
      <w:r>
        <w:rPr>
          <w:rStyle w:val="NormalTok"/>
        </w:rPr>
        <w:t xml:space="preserve">colors</w:t>
      </w:r>
      <w:r>
        <w:rPr>
          <w:rStyle w:val="OperatorTok"/>
        </w:rPr>
        <w:t xml:space="preserve">=</w:t>
      </w:r>
      <w:r>
        <w:rPr>
          <w:rStyle w:val="NormalTok"/>
        </w:rPr>
        <w:t xml:space="preserve"> [couleurs_classes[c] </w:t>
      </w:r>
      <w:r>
        <w:rPr>
          <w:rStyle w:val="ControlFlowTok"/>
        </w:rPr>
        <w:t xml:space="preserve">for</w:t>
      </w:r>
      <w:r>
        <w:rPr>
          <w:rStyle w:val="NormalTok"/>
        </w:rPr>
        <w:t xml:space="preserve"> c </w:t>
      </w:r>
      <w:r>
        <w:rPr>
          <w:rStyle w:val="KeywordTok"/>
        </w:rPr>
        <w:t xml:space="preserve">in</w:t>
      </w:r>
      <w:r>
        <w:rPr>
          <w:rStyle w:val="NormalTok"/>
        </w:rPr>
        <w:t xml:space="preserve"> class_selected]</w:t>
      </w:r>
      <w:r>
        <w:br/>
      </w:r>
      <w:r>
        <w:rPr>
          <w:rStyle w:val="CommentTok"/>
        </w:rPr>
        <w:t xml:space="preserve"># Plot a pairplot to check the indices behaviour</w:t>
      </w:r>
      <w:r>
        <w:br/>
      </w:r>
      <w:r>
        <w:rPr>
          <w:rStyle w:val="NormalTok"/>
        </w:rPr>
        <w:t xml:space="preserve">plt.figure(figsize </w:t>
      </w:r>
      <w:r>
        <w:rPr>
          <w:rStyle w:val="OperatorTok"/>
        </w:rPr>
        <w:t xml:space="preserve">=</w:t>
      </w:r>
      <w:r>
        <w:rPr>
          <w:rStyle w:val="NormalTok"/>
        </w:rPr>
        <w:t xml:space="preserve"> (</w:t>
      </w:r>
      <w:r>
        <w:rPr>
          <w:rStyle w:val="DecValTok"/>
        </w:rPr>
        <w:t xml:space="preserve">15</w:t>
      </w:r>
      <w:r>
        <w:rPr>
          <w:rStyle w:val="NormalTok"/>
        </w:rPr>
        <w:t xml:space="preserve">,</w:t>
      </w:r>
      <w:r>
        <w:rPr>
          <w:rStyle w:val="DecValTok"/>
        </w:rPr>
        <w:t xml:space="preserve">15</w:t>
      </w:r>
      <w:r>
        <w:rPr>
          <w:rStyle w:val="NormalTok"/>
        </w:rPr>
        <w:t xml:space="preserve">))</w:t>
      </w:r>
      <w:r>
        <w:br/>
      </w:r>
      <w:r>
        <w:rPr>
          <w:rStyle w:val="NormalTok"/>
        </w:rPr>
        <w:t xml:space="preserve">g </w:t>
      </w:r>
      <w:r>
        <w:rPr>
          <w:rStyle w:val="OperatorTok"/>
        </w:rPr>
        <w:t xml:space="preserve">=</w:t>
      </w:r>
      <w:r>
        <w:rPr>
          <w:rStyle w:val="NormalTok"/>
        </w:rPr>
        <w:t xml:space="preserve"> sns.PairGrid(idx,hue </w:t>
      </w:r>
      <w:r>
        <w:rPr>
          <w:rStyle w:val="OperatorTok"/>
        </w:rPr>
        <w:t xml:space="preserve">=</w:t>
      </w:r>
      <w:r>
        <w:rPr>
          <w:rStyle w:val="NormalTok"/>
        </w:rPr>
        <w:t xml:space="preserve"> </w:t>
      </w:r>
      <w:r>
        <w:rPr>
          <w:rStyle w:val="StringTok"/>
        </w:rPr>
        <w:t xml:space="preserve">"Land Cover"</w:t>
      </w:r>
      <w:r>
        <w:rPr>
          <w:rStyle w:val="NormalTok"/>
        </w:rPr>
        <w:t xml:space="preserve">,palette </w:t>
      </w:r>
      <w:r>
        <w:rPr>
          <w:rStyle w:val="OperatorTok"/>
        </w:rPr>
        <w:t xml:space="preserve">=</w:t>
      </w:r>
      <w:r>
        <w:rPr>
          <w:rStyle w:val="NormalTok"/>
        </w:rPr>
        <w:t xml:space="preserve"> sns.color_palette(colors))</w:t>
      </w:r>
      <w:r>
        <w:br/>
      </w:r>
      <w:r>
        <w:rPr>
          <w:rStyle w:val="NormalTok"/>
        </w:rPr>
        <w:t xml:space="preserve">g.map_lower(sns.scatterplot)</w:t>
      </w:r>
      <w:r>
        <w:br/>
      </w:r>
      <w:r>
        <w:rPr>
          <w:rStyle w:val="NormalTok"/>
        </w:rPr>
        <w:t xml:space="preserve">g.map_upper(sns.kdeplot,fill </w:t>
      </w:r>
      <w:r>
        <w:rPr>
          <w:rStyle w:val="OperatorTok"/>
        </w:rPr>
        <w:t xml:space="preserve">=</w:t>
      </w:r>
      <w:r>
        <w:rPr>
          <w:rStyle w:val="NormalTok"/>
        </w:rPr>
        <w:t xml:space="preserve"> </w:t>
      </w:r>
      <w:r>
        <w:rPr>
          <w:rStyle w:val="VariableTok"/>
        </w:rPr>
        <w:t xml:space="preserve">True</w:t>
      </w:r>
      <w:r>
        <w:rPr>
          <w:rStyle w:val="NormalTok"/>
        </w:rPr>
        <w:t xml:space="preserve">,alpha </w:t>
      </w:r>
      <w:r>
        <w:rPr>
          <w:rStyle w:val="OperatorTok"/>
        </w:rPr>
        <w:t xml:space="preserve">=</w:t>
      </w:r>
      <w:r>
        <w:rPr>
          <w:rStyle w:val="NormalTok"/>
        </w:rPr>
        <w:t xml:space="preserve"> </w:t>
      </w:r>
      <w:r>
        <w:rPr>
          <w:rStyle w:val="FloatTok"/>
        </w:rPr>
        <w:t xml:space="preserve">.5</w:t>
      </w:r>
      <w:r>
        <w:rPr>
          <w:rStyle w:val="NormalTok"/>
        </w:rPr>
        <w:t xml:space="preserve">)</w:t>
      </w:r>
      <w:r>
        <w:br/>
      </w:r>
      <w:r>
        <w:rPr>
          <w:rStyle w:val="NormalTok"/>
        </w:rPr>
        <w:t xml:space="preserve">g.map_diag(sns.kdeplot,fill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g.add_legend()</w:t>
      </w:r>
      <w:r>
        <w:br/>
      </w:r>
      <w:r>
        <w:rPr>
          <w:rStyle w:val="NormalTok"/>
        </w:rPr>
        <w:t xml:space="preserve">plt.show()</w:t>
      </w:r>
    </w:p>
    <w:bookmarkEnd w:id="68"/>
    <w:bookmarkEnd w:id="69"/>
    <w:p>
      <w:pPr>
        <w:pStyle w:val="CaptionedFigure"/>
      </w:pPr>
      <w:r>
        <w:drawing>
          <wp:inline>
            <wp:extent cx="5334000" cy="4485686"/>
            <wp:effectExtent b="0" l="0" r="0" t="0"/>
            <wp:docPr descr="" title="" id="71" name="Picture"/>
            <a:graphic>
              <a:graphicData uri="http://schemas.openxmlformats.org/drawingml/2006/picture">
                <pic:pic>
                  <pic:nvPicPr>
                    <pic:cNvPr descr="images/fig-classes-indices.png" id="72" name="Picture"/>
                    <pic:cNvPicPr>
                      <a:picLocks noChangeArrowheads="1" noChangeAspect="1"/>
                    </pic:cNvPicPr>
                  </pic:nvPicPr>
                  <pic:blipFill>
                    <a:blip r:embed="rId70"/>
                    <a:stretch>
                      <a:fillRect/>
                    </a:stretch>
                  </pic:blipFill>
                  <pic:spPr bwMode="auto">
                    <a:xfrm>
                      <a:off x="0" y="0"/>
                      <a:ext cx="5334000" cy="4485686"/>
                    </a:xfrm>
                    <a:prstGeom prst="rect">
                      <a:avLst/>
                    </a:prstGeom>
                    <a:noFill/>
                    <a:ln w="9525">
                      <a:noFill/>
                      <a:headEnd/>
                      <a:tailEnd/>
                    </a:ln>
                  </pic:spPr>
                </pic:pic>
              </a:graphicData>
            </a:graphic>
          </wp:inline>
        </w:drawing>
      </w:r>
    </w:p>
    <w:p>
      <w:pPr>
        <w:pStyle w:val="ImageCaption"/>
      </w:pPr>
      <w:r>
        <w:t xml:space="preserve">Visualisation des points d’une image Sentinel-2 pour trois classes</w:t>
      </w:r>
    </w:p>
    <w:bookmarkEnd w:id="73"/>
    <w:bookmarkEnd w:id="7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45" Target="media/rId45.png" /><Relationship Type="http://schemas.openxmlformats.org/officeDocument/2006/relationships/image" Id="rId23" Target="media/rId23.png" /><Relationship Type="http://schemas.openxmlformats.org/officeDocument/2006/relationships/image" Id="rId70" Target="media/rId70.png" /><Relationship Type="http://schemas.openxmlformats.org/officeDocument/2006/relationships/hyperlink" Id="rId67" Target="05-ClassificationsSupervisees.html#sec-05.02.02" TargetMode="External" /><Relationship Type="http://schemas.openxmlformats.org/officeDocument/2006/relationships/hyperlink" Id="rId50" Target="https://awesome-ee-spectral-indices.readthedocs.io/en/latest/" TargetMode="External" /><Relationship Type="http://schemas.openxmlformats.org/officeDocument/2006/relationships/hyperlink" Id="rId55" Target="https://awesome-ee-spectral-indices.readthedocs.io/en/latest/#expressions" TargetMode="External" /><Relationship Type="http://schemas.openxmlformats.org/officeDocument/2006/relationships/hyperlink" Id="rId26" Target="https://colab.research.google.com/github/sfoucher/TraitementImagesPythonVol1/blob/main/notebooks/03-TransformationSpectrales.ipynb" TargetMode="External" /><Relationship Type="http://schemas.openxmlformats.org/officeDocument/2006/relationships/hyperlink" Id="rId33" Target="https://corteva.github.io/rioxarray/stable/index.html" TargetMode="External" /><Relationship Type="http://schemas.openxmlformats.org/officeDocument/2006/relationships/hyperlink" Id="rId32" Target="https://docs.xarray.dev/en/stable/" TargetMode="External" /><Relationship Type="http://schemas.openxmlformats.org/officeDocument/2006/relationships/hyperlink" Id="rId30" Target="https://github.com/awesome-spectral-indices/spyndex" TargetMode="External" /><Relationship Type="http://schemas.openxmlformats.org/officeDocument/2006/relationships/hyperlink" Id="rId48" Target="https://landsat.gsfc.nasa.gov/article/sentinel-2a-launches-our-compliments-our-complements/" TargetMode="External" /><Relationship Type="http://schemas.openxmlformats.org/officeDocument/2006/relationships/hyperlink" Id="rId29" Target="https://numpy.org/" TargetMode="External" /><Relationship Type="http://schemas.openxmlformats.org/officeDocument/2006/relationships/hyperlink" Id="rId31" Target="https://rasterio.readthedocs.io/en/stable/" TargetMode="External" /><Relationship Type="http://schemas.openxmlformats.org/officeDocument/2006/relationships/hyperlink" Id="rId28" Target="https://scipy.org/" TargetMode="External" /></Relationships>
</file>

<file path=word/_rels/footnotes.xml.rels><?xml version="1.0" encoding="UTF-8"?><Relationships xmlns="http://schemas.openxmlformats.org/package/2006/relationships"><Relationship Type="http://schemas.openxmlformats.org/officeDocument/2006/relationships/hyperlink" Id="rId67" Target="05-ClassificationsSupervisees.html#sec-05.02.02" TargetMode="External" /><Relationship Type="http://schemas.openxmlformats.org/officeDocument/2006/relationships/hyperlink" Id="rId50" Target="https://awesome-ee-spectral-indices.readthedocs.io/en/latest/" TargetMode="External" /><Relationship Type="http://schemas.openxmlformats.org/officeDocument/2006/relationships/hyperlink" Id="rId55" Target="https://awesome-ee-spectral-indices.readthedocs.io/en/latest/#expressions" TargetMode="External" /><Relationship Type="http://schemas.openxmlformats.org/officeDocument/2006/relationships/hyperlink" Id="rId26" Target="https://colab.research.google.com/github/sfoucher/TraitementImagesPythonVol1/blob/main/notebooks/03-TransformationSpectrales.ipynb" TargetMode="External" /><Relationship Type="http://schemas.openxmlformats.org/officeDocument/2006/relationships/hyperlink" Id="rId33" Target="https://corteva.github.io/rioxarray/stable/index.html" TargetMode="External" /><Relationship Type="http://schemas.openxmlformats.org/officeDocument/2006/relationships/hyperlink" Id="rId32" Target="https://docs.xarray.dev/en/stable/" TargetMode="External" /><Relationship Type="http://schemas.openxmlformats.org/officeDocument/2006/relationships/hyperlink" Id="rId30" Target="https://github.com/awesome-spectral-indices/spyndex" TargetMode="External" /><Relationship Type="http://schemas.openxmlformats.org/officeDocument/2006/relationships/hyperlink" Id="rId48" Target="https://landsat.gsfc.nasa.gov/article/sentinel-2a-launches-our-compliments-our-complements/" TargetMode="External" /><Relationship Type="http://schemas.openxmlformats.org/officeDocument/2006/relationships/hyperlink" Id="rId29" Target="https://numpy.org/" TargetMode="External" /><Relationship Type="http://schemas.openxmlformats.org/officeDocument/2006/relationships/hyperlink" Id="rId31" Target="https://rasterio.readthedocs.io/en/stable/" TargetMode="External" /><Relationship Type="http://schemas.openxmlformats.org/officeDocument/2006/relationships/hyperlink" Id="rId28" Target="https://scipy.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  Transformations spectrales – Traitement d'images satellites avec Python</dc:title>
  <dc:creator/>
  <dc:language>fr</dc:language>
  <cp:keywords/>
  <dcterms:created xsi:type="dcterms:W3CDTF">2025-03-16T15:15:43Z</dcterms:created>
  <dcterms:modified xsi:type="dcterms:W3CDTF">2025-03-16T15:15:43Z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nerator">
    <vt:lpwstr>quarto-1.6.42</vt:lpwstr>
  </property>
  <property fmtid="{D5CDD505-2E9C-101B-9397-08002B2CF9AE}" pid="3" name="quarto:offset">
    <vt:lpwstr>./</vt:lpwstr>
  </property>
  <property fmtid="{D5CDD505-2E9C-101B-9397-08002B2CF9AE}" pid="4" name="viewport">
    <vt:lpwstr>width=device-width, initial-scale=1.0, user-scalable=yes</vt:lpwstr>
  </property>
</Properties>
</file>