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  Transformations spectrales – Traitement d'images satellites avec Python</w:t>
      </w:r>
    </w:p>
    <w:bookmarkStart w:id="44" w:name="quarto-document-content"/>
    <w:bookmarkStart w:id="22" w:name="title-block-header"/>
    <w:bookmarkStart w:id="21" w:name="transformations-spectrales"/>
    <w:p>
      <w:pPr>
        <w:pStyle w:val="Heading1"/>
      </w:pPr>
      <w:bookmarkStart w:id="20" w:name="sec-chap03"/>
      <w:r>
        <w:t xml:space="preserve">4</w:t>
      </w:r>
      <w:r>
        <w:t xml:space="preserve"> </w:t>
      </w:r>
      <w:r>
        <w:t xml:space="preserve"> </w:t>
      </w:r>
      <w:r>
        <w:t xml:space="preserve">Transformations spectrales</w:t>
      </w:r>
      <w:bookmarkEnd w:id="20"/>
    </w:p>
    <w:bookmarkEnd w:id="21"/>
    <w:bookmarkEnd w:id="22"/>
    <w:bookmarkStart w:id="38" w:name="préambule"/>
    <w:p>
      <w:pPr>
        <w:pStyle w:val="Heading2"/>
      </w:pPr>
      <w:r>
        <w:t xml:space="preserve">4.1</w:t>
      </w:r>
      <w:r>
        <w:t xml:space="preserve"> </w:t>
      </w:r>
      <w:r>
        <w:t xml:space="preserve">🚀</w:t>
      </w:r>
      <w:r>
        <w:t xml:space="preserve"> </w:t>
      </w:r>
      <w:r>
        <w:t xml:space="preserve">Préambule</w:t>
      </w:r>
    </w:p>
    <w:p>
      <w:pPr>
        <w:pStyle w:val="FirstParagraph"/>
      </w:pPr>
      <w:r>
        <w:t xml:space="preserve">Assurez-vous de lire ce préambule avant d’exécutez le reste du notebook. ###</w:t>
      </w:r>
      <w:r>
        <w:t xml:space="preserve"> </w:t>
      </w:r>
      <w:r>
        <w:t xml:space="preserve">🎯</w:t>
      </w:r>
      <w:r>
        <w:t xml:space="preserve"> </w:t>
      </w:r>
      <w:r>
        <w:t xml:space="preserve">Objectifs Dans ce chapitre, nous abordons quelques techniques de réhaussement et de visualisation d’images. Ce chapitre est aussi disponible sous la forme d’un notebook Python:</w:t>
      </w:r>
      <w:r>
        <w:t xml:space="preserve"> </w:t>
      </w:r>
      <w:hyperlink r:id="rId26">
        <w:r>
          <w:drawing>
            <wp:inline>
              <wp:extent cx="1114425" cy="190500"/>
              <wp:effectExtent b="0" l="0" r="0" t="0"/>
              <wp:docPr descr="" title="" id="24" name="Picture"/>
              <a:graphic>
                <a:graphicData uri="http://schemas.openxmlformats.org/drawingml/2006/picture">
                  <pic:pic>
                    <pic:nvPicPr>
                      <pic:cNvPr descr="https://colab.research.google.com/assets/colab-badge.svg" id="25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1442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32" w:name="librairies"/>
    <w:p>
      <w:pPr>
        <w:pStyle w:val="Heading3"/>
      </w:pPr>
      <w:r>
        <w:t xml:space="preserve">4.1.1</w:t>
      </w:r>
      <w:r>
        <w:t xml:space="preserve"> </w:t>
      </w:r>
      <w:r>
        <w:t xml:space="preserve">Librairies</w:t>
      </w:r>
    </w:p>
    <w:p>
      <w:pPr>
        <w:pStyle w:val="FirstParagraph"/>
      </w:pPr>
      <w:r>
        <w:t xml:space="preserve">Les librairies qui vont être explorées dans ce chapitre sont les suivantes: * SciPy</w:t>
      </w:r>
    </w:p>
    <w:p>
      <w:pPr>
        <w:numPr>
          <w:ilvl w:val="0"/>
          <w:numId w:val="1001"/>
        </w:numPr>
      </w:pPr>
      <w:r>
        <w:t xml:space="preserve">NumPy</w:t>
      </w:r>
    </w:p>
    <w:p>
      <w:pPr>
        <w:numPr>
          <w:ilvl w:val="0"/>
          <w:numId w:val="1001"/>
        </w:numPr>
      </w:pPr>
      <w:r>
        <w:t xml:space="preserve">OpenCV</w:t>
      </w:r>
    </w:p>
    <w:p>
      <w:pPr>
        <w:numPr>
          <w:ilvl w:val="0"/>
          <w:numId w:val="1001"/>
        </w:numPr>
      </w:pPr>
      <w:r>
        <w:t xml:space="preserve">RasterIO</w:t>
      </w:r>
    </w:p>
    <w:p>
      <w:pPr>
        <w:numPr>
          <w:ilvl w:val="0"/>
          <w:numId w:val="1001"/>
        </w:numPr>
      </w:pPr>
      <w:r>
        <w:t xml:space="preserve">Geemap</w:t>
      </w:r>
    </w:p>
    <w:p>
      <w:pPr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rioxarray</w:t>
        </w:r>
      </w:hyperlink>
    </w:p>
    <w:p>
      <w:pPr>
        <w:numPr>
          <w:ilvl w:val="0"/>
          <w:numId w:val="1001"/>
        </w:numPr>
      </w:pPr>
      <w:r>
        <w:t xml:space="preserve">xarray</w:t>
      </w:r>
    </w:p>
    <w:p>
      <w:pPr>
        <w:pStyle w:val="FirstParagraph"/>
      </w:pPr>
      <w:r>
        <w:t xml:space="preserve">Dans l’environnement Google Colab, seul</w:t>
      </w:r>
      <w:r>
        <w:t xml:space="preserve"> </w:t>
      </w:r>
      <w:r>
        <w:rPr>
          <w:rStyle w:val="VerbatimChar"/>
        </w:rPr>
        <w:t xml:space="preserve">rioxarray</w:t>
      </w:r>
      <w:r>
        <w:t xml:space="preserve"> </w:t>
      </w:r>
      <w:r>
        <w:t xml:space="preserve">et GDAL doivent être installés:</w:t>
      </w:r>
    </w:p>
    <w:bookmarkStart w:id="29" w:name="Xba7be348fc97608aa37f6daa66504a5a3610f6d"/>
    <w:bookmarkStart w:id="28" w:name="cb1"/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capture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apt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get update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apt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get install gdal</w:t>
      </w:r>
      <w:r>
        <w:rPr>
          <w:rStyle w:val="OperatorTok"/>
        </w:rPr>
        <w:t xml:space="preserve">-</w:t>
      </w:r>
      <w:r>
        <w:rPr>
          <w:rStyle w:val="BuiltInTok"/>
        </w:rPr>
        <w:t xml:space="preserve">bin</w:t>
      </w:r>
      <w:r>
        <w:rPr>
          <w:rStyle w:val="NormalTok"/>
        </w:rPr>
        <w:t xml:space="preserve"> libgdal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dev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 rioxarray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qU </w:t>
      </w:r>
      <w:r>
        <w:rPr>
          <w:rStyle w:val="StringTok"/>
        </w:rPr>
        <w:t xml:space="preserve">"geemap[workshop]"</w:t>
      </w:r>
    </w:p>
    <w:bookmarkEnd w:id="28"/>
    <w:bookmarkEnd w:id="29"/>
    <w:p>
      <w:pPr>
        <w:pStyle w:val="FirstParagraph"/>
      </w:pPr>
      <w:r>
        <w:t xml:space="preserve">Vérifier les importations:</w:t>
      </w:r>
    </w:p>
    <w:bookmarkStart w:id="31" w:name="a4f7b23f"/>
    <w:bookmarkStart w:id="30" w:name="cb2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rioxarray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rxr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signal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xarray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xr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xrscipy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30"/>
    <w:bookmarkEnd w:id="31"/>
    <w:bookmarkEnd w:id="32"/>
    <w:bookmarkStart w:id="37" w:name="images-utilisées"/>
    <w:p>
      <w:pPr>
        <w:pStyle w:val="Heading3"/>
      </w:pPr>
      <w:r>
        <w:t xml:space="preserve">4.1.2</w:t>
      </w:r>
      <w:r>
        <w:t xml:space="preserve"> </w:t>
      </w:r>
      <w:r>
        <w:t xml:space="preserve">Images utilisées</w:t>
      </w:r>
    </w:p>
    <w:p>
      <w:pPr>
        <w:pStyle w:val="FirstParagraph"/>
      </w:pPr>
      <w:r>
        <w:t xml:space="preserve">Nous allons utilisez les images suivantes dans ce chapitre:</w:t>
      </w:r>
    </w:p>
    <w:bookmarkStart w:id="34" w:name="X8d29edfe9e6a357ff2a72a83b46eb5ea62c8f27"/>
    <w:bookmarkStart w:id="33" w:name="cb3"/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capture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wget 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github.com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sfoucher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TraitementImagesPythonVol1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raw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refs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heads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chapitre01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subset_RGBNIR_of_S2A_MSIL2A_20240625T153941_N0510_R011_T18TYR_20240625T221903.tif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 RGBNIR_of_S2A.tif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wget 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github.com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sfoucher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opengeos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raw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refs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heads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landsat7.tif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 landsat7.tif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wget 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github.com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sfoucher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opengeos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raw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refs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heads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images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berkeley.jpg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 berkeley.jpg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wget 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github.com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sfoucher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TraitementImagesPythonVol1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raw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refs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heads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chapitre01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subset_1_of_S2A_MSIL2A_20240625T153941_N0510_R011_T18TYR_20240625T221903_resampled.tif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 sentinel2.tif</w:t>
      </w:r>
    </w:p>
    <w:bookmarkEnd w:id="33"/>
    <w:bookmarkEnd w:id="34"/>
    <w:p>
      <w:pPr>
        <w:pStyle w:val="FirstParagraph"/>
      </w:pPr>
      <w:r>
        <w:t xml:space="preserve">Vérifiez que vous êtes capable de les lire :</w:t>
      </w:r>
    </w:p>
    <w:bookmarkStart w:id="36" w:name="X13391a133fc5460b49bf4d2904d2ae3bc8645c6"/>
    <w:bookmarkStart w:id="35" w:name="cb4"/>
    <w:p>
      <w:pPr>
        <w:pStyle w:val="SourceCode"/>
      </w:pPr>
      <w:r>
        <w:rPr>
          <w:rStyle w:val="ControlFlowTok"/>
        </w:rPr>
        <w:t xml:space="preserve">with</w:t>
      </w:r>
      <w:r>
        <w:rPr>
          <w:rStyle w:val="NormalTok"/>
        </w:rPr>
        <w:t xml:space="preserve"> rxr.open_rasterio(</w:t>
      </w:r>
      <w:r>
        <w:rPr>
          <w:rStyle w:val="StringTok"/>
        </w:rPr>
        <w:t xml:space="preserve">'berkeley.jpg'</w:t>
      </w:r>
      <w:r>
        <w:rPr>
          <w:rStyle w:val="NormalTok"/>
        </w:rPr>
        <w:t xml:space="preserve">, mask_and_scale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img_rgb: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(img_rgb)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rxr.open_rasterio(</w:t>
      </w:r>
      <w:r>
        <w:rPr>
          <w:rStyle w:val="StringTok"/>
        </w:rPr>
        <w:t xml:space="preserve">'RGBNIR_of_S2A.tif'</w:t>
      </w:r>
      <w:r>
        <w:rPr>
          <w:rStyle w:val="NormalTok"/>
        </w:rPr>
        <w:t xml:space="preserve">, mask_and_scale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img_rgbnir: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(img_rgbnir)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rxr.open_rasterio(</w:t>
      </w:r>
      <w:r>
        <w:rPr>
          <w:rStyle w:val="StringTok"/>
        </w:rPr>
        <w:t xml:space="preserve">'sentinel2.tif'</w:t>
      </w:r>
      <w:r>
        <w:rPr>
          <w:rStyle w:val="NormalTok"/>
        </w:rPr>
        <w:t xml:space="preserve">, mask_and_scale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img_s2: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(img_s2)</w:t>
      </w:r>
    </w:p>
    <w:bookmarkEnd w:id="35"/>
    <w:bookmarkEnd w:id="36"/>
    <w:bookmarkEnd w:id="37"/>
    <w:bookmarkEnd w:id="38"/>
    <w:bookmarkStart w:id="39" w:name="quest-ce-que-linformation-spectrale"/>
    <w:p>
      <w:pPr>
        <w:pStyle w:val="Heading2"/>
      </w:pPr>
      <w:r>
        <w:t xml:space="preserve">4.2</w:t>
      </w:r>
      <w:r>
        <w:t xml:space="preserve"> </w:t>
      </w:r>
      <w:r>
        <w:t xml:space="preserve">Qu’est ce que l’information spectrale?</w:t>
      </w:r>
    </w:p>
    <w:p>
      <w:pPr>
        <w:pStyle w:val="FirstParagraph"/>
      </w:pPr>
      <w:r>
        <w:t xml:space="preserve">L’information spectrale touche à l’exploitation de la dimension spectrale des images (c.à.d le long des bandes spectrales de l’image). La taille de cette dimension spectrale dépend du type de capteurs considéré. Un capteur à très haute résolution spatiale par exemple aura très peu de bandes (4 ou 5). Un capteur multispectral pourra contenir une quinzaine de bande. À l’autre extrême, on trouvera les capteurs hyperspectraux qui peuvent contenir des centaines de bandes spectrales.</w:t>
      </w:r>
    </w:p>
    <w:bookmarkEnd w:id="39"/>
    <w:bookmarkStart w:id="40" w:name="indices-spectraux"/>
    <w:p>
      <w:pPr>
        <w:pStyle w:val="Heading2"/>
      </w:pPr>
      <w:r>
        <w:t xml:space="preserve">4.3</w:t>
      </w:r>
      <w:r>
        <w:t xml:space="preserve"> </w:t>
      </w:r>
      <w:r>
        <w:t xml:space="preserve">Indices spectraux</w:t>
      </w:r>
    </w:p>
    <w:p>
      <w:pPr>
        <w:pStyle w:val="FirstParagraph"/>
      </w:pPr>
      <w:r>
        <w:t xml:space="preserve">Il existe une vaste littérature sur les indices spectraux, le choix d’un indice plutôt qu’un autre dépend fortement de l’application visée, nous allons simplement couvrir les principes de base ici.</w:t>
      </w:r>
    </w:p>
    <w:p>
      <w:pPr>
        <w:pStyle w:val="BodyText"/>
      </w:pPr>
      <w:r>
        <w:t xml:space="preserve">Le principe d’un indice spectral consiste à mettre en valeur certaines caractéristiques du spectre comme des pentes, des gradients, etc.</w:t>
      </w:r>
    </w:p>
    <w:bookmarkEnd w:id="40"/>
    <w:bookmarkStart w:id="42" w:name="réduction-de-dimension"/>
    <w:p>
      <w:pPr>
        <w:pStyle w:val="Heading2"/>
      </w:pPr>
      <w:r>
        <w:t xml:space="preserve">4.4</w:t>
      </w:r>
      <w:r>
        <w:t xml:space="preserve"> </w:t>
      </w:r>
      <w:r>
        <w:t xml:space="preserve">Réduction de dimension</w:t>
      </w:r>
    </w:p>
    <w:bookmarkStart w:id="41" w:name="analyses-en-composantes-principales"/>
    <w:p>
      <w:pPr>
        <w:pStyle w:val="Heading3"/>
      </w:pPr>
      <w:r>
        <w:t xml:space="preserve">4.4.1</w:t>
      </w:r>
      <w:r>
        <w:t xml:space="preserve"> </w:t>
      </w:r>
      <w:r>
        <w:t xml:space="preserve">Analyses en composantes principales</w:t>
      </w:r>
    </w:p>
    <w:bookmarkEnd w:id="41"/>
    <w:bookmarkEnd w:id="42"/>
    <w:bookmarkStart w:id="43" w:name="exercices-de-révision"/>
    <w:p>
      <w:pPr>
        <w:pStyle w:val="Heading2"/>
      </w:pPr>
      <w:r>
        <w:t xml:space="preserve">4.5</w:t>
      </w:r>
      <w:r>
        <w:t xml:space="preserve"> </w:t>
      </w:r>
      <w:r>
        <w:t xml:space="preserve">Exercices de révision</w:t>
      </w:r>
    </w:p>
    <w:bookmarkEnd w:id="43"/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vg" /><Relationship Type="http://schemas.openxmlformats.org/officeDocument/2006/relationships/hyperlink" Id="rId26" Target="https://colab.research.google.com/github/sfoucher/TraitementImagesPythonVol1/blob/main/notebooks/03-TransformationSpectrales.ipynb" TargetMode="External" /><Relationship Type="http://schemas.openxmlformats.org/officeDocument/2006/relationships/hyperlink" Id="rId27" Target="https://corteva.github.io/rioxarray/stable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colab.research.google.com/github/sfoucher/TraitementImagesPythonVol1/blob/main/notebooks/03-TransformationSpectrales.ipynb" TargetMode="External" /><Relationship Type="http://schemas.openxmlformats.org/officeDocument/2006/relationships/hyperlink" Id="rId27" Target="https://corteva.github.io/rioxarray/stable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  Transformations spectrales – Traitement d'images satellites avec Python</dc:title>
  <dc:creator/>
  <dc:language>fr</dc:language>
  <cp:keywords/>
  <dcterms:created xsi:type="dcterms:W3CDTF">2025-03-08T15:35:21Z</dcterms:created>
  <dcterms:modified xsi:type="dcterms:W3CDTF">2025-03-08T15:35:21Z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quarto-1.5.55</vt:lpwstr>
  </property>
  <property fmtid="{D5CDD505-2E9C-101B-9397-08002B2CF9AE}" pid="3" name="quarto:offset">
    <vt:lpwstr>./</vt:lpwstr>
  </property>
  <property fmtid="{D5CDD505-2E9C-101B-9397-08002B2CF9AE}" pid="4" name="viewport">
    <vt:lpwstr>width=device-width, initial-scale=1.0, user-scalable=yes</vt:lpwstr>
  </property>
</Properties>
</file>