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15.png" ContentType="image/png"/>
  <Override PartName="/word/media/rId97.svg" ContentType="image/svg+xml"/>
  <Override PartName="/word/media/rId143.png" ContentType="image/png"/>
  <Override PartName="/word/media/rId133.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Samuel</w:t>
      </w:r>
      <w:r>
        <w:t xml:space="preserve"> </w:t>
      </w:r>
      <w:r>
        <w:t xml:space="preserve">Foucher</w:t>
      </w:r>
    </w:p>
    <w:p>
      <w:pPr>
        <w:pStyle w:val="Author"/>
      </w:pPr>
      <w:r>
        <w:t xml:space="preserve">Mickaël</w:t>
      </w:r>
      <w:r>
        <w:t xml:space="preserve"> </w:t>
      </w:r>
      <w:r>
        <w:t xml:space="preserve">Germain</w:t>
      </w:r>
    </w:p>
    <w:p>
      <w:pPr>
        <w:pStyle w:val="Date"/>
      </w:pPr>
      <w:r>
        <w:t xml:space="preserve">2025-01-10</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Philippe Apparicio, Yacine Bouroubi, Samuel Foucher et Mickaël Germain.</w:t>
      </w:r>
    </w:p>
    <w:p>
      <w:pPr>
        <w:pStyle w:val="BodyText"/>
      </w:pPr>
      <w:r>
        <w:rPr>
          <w:b/>
          <w:bCs/>
        </w:rPr>
        <w:t xml:space="preserve">Pour citer cet ouvrage :</w:t>
      </w:r>
      <w:r>
        <w:t xml:space="preserve"> </w:t>
      </w:r>
      <w:r>
        <w:t xml:space="preserve">Apparicio P., Bouroubi, Y., Foucher, S.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5" w:name="fig-naturenumpy1"/>
      <w:r>
        <w:drawing>
          <wp:inline>
            <wp:extent cx="5334000" cy="3853355"/>
            <wp:effectExtent b="0" l="0" r="0" t="0"/>
            <wp:docPr descr="La librairie NumPy est le fondement de nombreuses librairies scientifiques (d’après (Harris 2020))."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bookmarkEnd w:id="85"/>
    </w:p>
    <w:bookmarkEnd w:id="86"/>
    <w:bookmarkEnd w:id="87"/>
    <w:bookmarkStart w:id="88"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88"/>
    <w:bookmarkStart w:id="91"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Start w:id="89" w:name="les-tuples"/>
    <w:p>
      <w:pPr>
        <w:pStyle w:val="Heading3"/>
      </w:pPr>
      <w:r>
        <w:t xml:space="preserve">1.5.1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1.8 Quiz de révision du chapitre</w:t>
      </w:r>
    </w:p>
    <w:bookmarkEnd w:id="94"/>
    <w:bookmarkStart w:id="95" w:name="sec-016"/>
    <w:p>
      <w:pPr>
        <w:pStyle w:val="Heading2"/>
      </w:pPr>
      <w:r>
        <w:t xml:space="preserve">1.9 Cahier de révision (notebook)</w:t>
      </w:r>
    </w:p>
    <w:bookmarkEnd w:id="95"/>
    <w:bookmarkEnd w:id="96"/>
    <w:bookmarkStart w:id="165" w:name="sec-chap01"/>
    <w:p>
      <w:pPr>
        <w:pStyle w:val="Heading1"/>
      </w:pPr>
      <w:r>
        <w:t xml:space="preserve">2. Importation et manipulation de données spatiales</w:t>
      </w:r>
    </w:p>
    <w:bookmarkStart w:id="105" w:name="rocket-préambule"/>
    <w:p>
      <w:pPr>
        <w:pStyle w:val="Heading2"/>
      </w:pPr>
      <w:r>
        <w:t xml:space="preserve">2.1 :rocket: Préambule</w:t>
      </w:r>
    </w:p>
    <w:bookmarkStart w:id="101" w:name="dart-objectifs"/>
    <w:p>
      <w:pPr>
        <w:pStyle w:val="Heading3"/>
      </w:pPr>
      <w:r>
        <w:t xml:space="preserve">2.1.1 :dart: Objectifs</w:t>
      </w:r>
    </w:p>
    <w:p>
      <w:pPr>
        <w:pStyle w:val="FirstParagraph"/>
      </w:pP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01"/>
    <w:bookmarkStart w:id="103" w:name="librairies"/>
    <w:p>
      <w:pPr>
        <w:pStyle w:val="Heading3"/>
      </w:pPr>
      <w:r>
        <w:t xml:space="preserve">2.1.2 Librairies</w:t>
      </w:r>
    </w:p>
    <w:p>
      <w:pPr>
        <w:pStyle w:val="FirstParagraph"/>
      </w:pPr>
      <w:r>
        <w:t xml:space="preserve">Les librairies qui vont être explorées dans ce chapitre sont les suivantes:</w:t>
      </w:r>
    </w:p>
    <w:p>
      <w:pPr>
        <w:numPr>
          <w:ilvl w:val="0"/>
          <w:numId w:val="1022"/>
        </w:numPr>
      </w:pPr>
      <w:r>
        <w:t xml:space="preserve">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hyperlink r:id="rId102">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bookmarkEnd w:id="103"/>
    <w:bookmarkStart w:id="104" w:name="données"/>
    <w:p>
      <w:pPr>
        <w:pStyle w:val="Heading3"/>
      </w:pPr>
      <w:r>
        <w:t xml:space="preserve">2.1.3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bookmarkEnd w:id="104"/>
    <w:bookmarkEnd w:id="105"/>
    <w:bookmarkStart w:id="132" w:name="sec-011"/>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7">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8">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7"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9">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0">
        <w:r>
          <w:rPr>
            <w:rStyle w:val="Hyperlink"/>
          </w:rPr>
          <w:t xml:space="preserve">JPEG</w:t>
        </w:r>
      </w:hyperlink>
      <w:r>
        <w:t xml:space="preserve">,</w:t>
      </w:r>
      <w:r>
        <w:t xml:space="preserve"> </w:t>
      </w:r>
      <w:hyperlink r:id="rId111">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1"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2">
        <w:r>
          <w:rPr>
            <w:rStyle w:val="Hyperlink"/>
          </w:rPr>
          <w:t xml:space="preserve">PIL</w:t>
        </w:r>
      </w:hyperlink>
      <w:r>
        <w:t xml:space="preserve"> </w:t>
      </w:r>
      <w:r>
        <w:t xml:space="preserve">ou</w:t>
      </w:r>
      <w:r>
        <w:t xml:space="preserve"> </w:t>
      </w:r>
      <w:hyperlink r:id="rId113">
        <w:r>
          <w:rPr>
            <w:rStyle w:val="Hyperlink"/>
          </w:rPr>
          <w:t xml:space="preserve">OpenCV</w:t>
        </w:r>
      </w:hyperlink>
      <w:r>
        <w:t xml:space="preserve">.</w:t>
      </w:r>
    </w:p>
    <w:bookmarkStart w:id="115"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4"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4"/>
        </w:tc>
      </w:tr>
    </w:tbl>
    <w:bookmarkEnd w:id="115"/>
    <w:bookmarkStart w:id="117" w:name="lecture-avec-la-librairie-opencv"/>
    <w:p>
      <w:pPr>
        <w:pStyle w:val="Heading5"/>
      </w:pPr>
      <w:r>
        <w:t xml:space="preserve">2.2.1.1.2 Lecture avec la librairie OpenCV</w:t>
      </w:r>
    </w:p>
    <w:p>
      <w:pPr>
        <w:pStyle w:val="FirstParagraph"/>
      </w:pPr>
      <w:r>
        <w:t xml:space="preserve">La librairie</w:t>
      </w:r>
      <w:r>
        <w:t xml:space="preserve"> </w:t>
      </w:r>
      <w:hyperlink r:id="rId113">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6"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6"/>
        </w:tc>
      </w:tr>
    </w:tbl>
    <w:bookmarkEnd w:id="117"/>
    <w:bookmarkStart w:id="120"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18">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9"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9"/>
        </w:tc>
      </w:tr>
    </w:tbl>
    <w:bookmarkEnd w:id="120"/>
    <w:bookmarkEnd w:id="121"/>
    <w:bookmarkStart w:id="124"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2">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7">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3"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3"/>
    <w:bookmarkEnd w:id="124"/>
    <w:bookmarkStart w:id="126"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5">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6"/>
    <w:bookmarkEnd w:id="127"/>
    <w:bookmarkStart w:id="131"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28">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9"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9"/>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0"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0"/>
        </w:tc>
      </w:tr>
    </w:tbl>
    <w:bookmarkEnd w:id="131"/>
    <w:bookmarkEnd w:id="132"/>
    <w:bookmarkStart w:id="154" w:name="sec-012"/>
    <w:p>
      <w:pPr>
        <w:pStyle w:val="Heading2"/>
      </w:pPr>
      <w:r>
        <w:t xml:space="preserve">2.3 Manipulation des images</w:t>
      </w:r>
    </w:p>
    <w:bookmarkStart w:id="137"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8">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6" w:name="fig-naturenumpy1"/>
          <w:p>
            <w:pPr>
              <w:pStyle w:val="Compact"/>
              <w:jc w:val="center"/>
            </w:pPr>
            <w:r>
              <w:drawing>
                <wp:inline>
                  <wp:extent cx="5334000" cy="5010260"/>
                  <wp:effectExtent b="0" l="0" r="0" t="0"/>
                  <wp:docPr descr="" title="" id="134" name="Picture"/>
                  <a:graphic>
                    <a:graphicData uri="http://schemas.openxmlformats.org/drawingml/2006/picture">
                      <pic:pic>
                        <pic:nvPicPr>
                          <pic:cNvPr descr="https://raw.githubusercontent.com/sfoucher/TraitementImagesPythonVol1/refs/heads/main/images/41586_2020_2649_Fig2_HTML.png" id="135" name="Picture"/>
                          <pic:cNvPicPr>
                            <a:picLocks noChangeArrowheads="1" noChangeAspect="1"/>
                          </pic:cNvPicPr>
                        </pic:nvPicPr>
                        <pic:blipFill>
                          <a:blip r:embed="rId133"/>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6"/>
        </w:tc>
      </w:tr>
    </w:tbl>
    <w:bookmarkEnd w:id="137"/>
    <w:bookmarkStart w:id="141"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8">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9"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9"/>
        </w:tc>
      </w:tr>
    </w:tbl>
    <w:tbl>
      <w:tblPr>
        <w:tblStyle w:val="Table"/>
        <w:tblW w:type="pct" w:w="5000"/>
        <w:tblLayout w:type="fixed"/>
        <w:tblLook w:firstRow="0" w:lastRow="0" w:firstColumn="0" w:lastColumn="0" w:noHBand="0" w:noVBand="0" w:val="0000"/>
      </w:tblPr>
      <w:tblGrid>
        <w:gridCol w:w="7920"/>
      </w:tblGrid>
      <w:tr>
        <w:tc>
          <w:tcPr/>
          <w:bookmarkStart w:id="140"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0"/>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1"/>
    <w:bookmarkStart w:id="149"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2">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6" w:name="fig-naturenumpy2"/>
          <w:p>
            <w:pPr>
              <w:pStyle w:val="Compact"/>
              <w:jc w:val="center"/>
            </w:pPr>
            <w:r>
              <w:drawing>
                <wp:inline>
                  <wp:extent cx="5334000" cy="2440342"/>
                  <wp:effectExtent b="0" l="0" r="0" t="0"/>
                  <wp:docPr descr="" title="" id="144" name="Picture"/>
                  <a:graphic>
                    <a:graphicData uri="http://schemas.openxmlformats.org/drawingml/2006/picture">
                      <pic:pic>
                        <pic:nvPicPr>
                          <pic:cNvPr descr="https://raw.githubusercontent.com/sfoucher/TraitementImagesPythonVol1/refs/heads/main/images/41586_2020_2649_Fig1_HTML.png" id="145" name="Picture"/>
                          <pic:cNvPicPr>
                            <a:picLocks noChangeArrowheads="1" noChangeAspect="1"/>
                          </pic:cNvPicPr>
                        </pic:nvPicPr>
                        <pic:blipFill>
                          <a:blip r:embed="rId143"/>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6"/>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7" w:name="exemple-1-calcul-dun-rapport-de-bande"/>
    <w:p>
      <w:pPr>
        <w:pStyle w:val="Heading4"/>
      </w:pPr>
      <w:r>
        <w:t xml:space="preserve">2.3.3.1 Exemple 1: calcul d’un rapport de bande</w:t>
      </w:r>
    </w:p>
    <w:bookmarkEnd w:id="147"/>
    <w:bookmarkStart w:id="148" w:name="Xa95fb8caf71469fc049964e7ef94bab7297c7a6"/>
    <w:p>
      <w:pPr>
        <w:pStyle w:val="Heading4"/>
      </w:pPr>
      <w:r>
        <w:t xml:space="preserve">2.3.3.2 Exemple 2: application d’un filtrage spatial</w:t>
      </w:r>
    </w:p>
    <w:bookmarkEnd w:id="148"/>
    <w:bookmarkEnd w:id="149"/>
    <w:bookmarkStart w:id="151" w:name="mosaïquage-masquage-et-découpage"/>
    <w:p>
      <w:pPr>
        <w:pStyle w:val="Heading3"/>
      </w:pPr>
      <w:r>
        <w:t xml:space="preserve">2.3.4 Mosaïquage, masquage et découpage</w:t>
      </w:r>
    </w:p>
    <w:bookmarkStart w:id="150"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0"/>
    <w:bookmarkEnd w:id="151"/>
    <w:bookmarkStart w:id="152" w:name="changement-de-projection-cartographique"/>
    <w:p>
      <w:pPr>
        <w:pStyle w:val="Heading3"/>
      </w:pPr>
      <w:r>
        <w:t xml:space="preserve">2.3.5 Changement de projection cartographique</w:t>
      </w:r>
    </w:p>
    <w:bookmarkEnd w:id="152"/>
    <w:bookmarkStart w:id="153" w:name="recalage-dimages-et-co-registration"/>
    <w:p>
      <w:pPr>
        <w:pStyle w:val="Heading3"/>
      </w:pPr>
      <w:r>
        <w:t xml:space="preserve">2.3.6 Recalage d’images et co-registration</w:t>
      </w:r>
    </w:p>
    <w:bookmarkEnd w:id="153"/>
    <w:bookmarkEnd w:id="154"/>
    <w:bookmarkStart w:id="155" w:name="sec-013"/>
    <w:p>
      <w:pPr>
        <w:pStyle w:val="Heading2"/>
      </w:pPr>
      <w:r>
        <w:t xml:space="preserve">2.4 Données en géoscience</w:t>
      </w:r>
    </w:p>
    <w:p>
      <w:pPr>
        <w:pStyle w:val="FirstParagraph"/>
      </w:pPr>
      <w:r>
        <w:t xml:space="preserve">Calibration, unités, données manquantes, données éparses.</w:t>
      </w:r>
    </w:p>
    <w:p>
      <w:pPr>
        <w:pStyle w:val="BodyText"/>
      </w:pPr>
      <w:r>
        <w:t xml:space="preserve">netcdf, xarray, GRIB.</w:t>
      </w:r>
    </w:p>
    <w:p>
      <w:pPr>
        <w:pStyle w:val="BodyText"/>
      </w:pPr>
      <w:r>
        <w:t xml:space="preserve">Données météos, exemple avec SWOT.</w:t>
      </w:r>
    </w:p>
    <w:bookmarkEnd w:id="155"/>
    <w:bookmarkStart w:id="160" w:name="sec-012"/>
    <w:p>
      <w:pPr>
        <w:pStyle w:val="Heading2"/>
      </w:pPr>
      <w:r>
        <w:t xml:space="preserve">2.5 Importation de données vectorielles</w:t>
      </w:r>
    </w:p>
    <w:bookmarkStart w:id="156" w:name="sec-0121"/>
    <w:p>
      <w:pPr>
        <w:pStyle w:val="Heading3"/>
      </w:pPr>
      <w:r>
        <w:t xml:space="preserve">2.5.1 Importation d’un fichier</w:t>
      </w:r>
      <w:r>
        <w:t xml:space="preserve"> </w:t>
      </w:r>
      <w:r>
        <w:rPr>
          <w:i/>
          <w:iCs/>
        </w:rPr>
        <w:t xml:space="preserve">shapefile</w:t>
      </w:r>
    </w:p>
    <w:bookmarkEnd w:id="156"/>
    <w:bookmarkStart w:id="157" w:name="sec-0122"/>
    <w:p>
      <w:pPr>
        <w:pStyle w:val="Heading3"/>
      </w:pPr>
      <w:r>
        <w:t xml:space="preserve">2.5.2 Importation d’une couche dans un</w:t>
      </w:r>
      <w:r>
        <w:t xml:space="preserve"> </w:t>
      </w:r>
      <w:r>
        <w:rPr>
          <w:i/>
          <w:iCs/>
        </w:rPr>
        <w:t xml:space="preserve">GeoPackage</w:t>
      </w:r>
    </w:p>
    <w:bookmarkEnd w:id="157"/>
    <w:bookmarkStart w:id="158" w:name="sec-0123"/>
    <w:p>
      <w:pPr>
        <w:pStyle w:val="Heading3"/>
      </w:pPr>
      <w:r>
        <w:t xml:space="preserve">2.5.3 Importation d’une couche dans une</w:t>
      </w:r>
      <w:r>
        <w:t xml:space="preserve"> </w:t>
      </w:r>
      <w:r>
        <w:rPr>
          <w:i/>
          <w:iCs/>
        </w:rPr>
        <w:t xml:space="preserve">geodatabase</w:t>
      </w:r>
      <w:r>
        <w:t xml:space="preserve"> </w:t>
      </w:r>
      <w:r>
        <w:t xml:space="preserve">d’ESRI</w:t>
      </w:r>
    </w:p>
    <w:bookmarkEnd w:id="158"/>
    <w:bookmarkStart w:id="159" w:name="sec-0124"/>
    <w:p>
      <w:pPr>
        <w:pStyle w:val="Heading3"/>
      </w:pPr>
      <w:r>
        <w:t xml:space="preserve">2.5.4 Importation d’un fichier</w:t>
      </w:r>
      <w:r>
        <w:t xml:space="preserve"> </w:t>
      </w:r>
      <w:r>
        <w:rPr>
          <w:i/>
          <w:iCs/>
        </w:rPr>
        <w:t xml:space="preserve">shapefile</w:t>
      </w:r>
    </w:p>
    <w:bookmarkEnd w:id="159"/>
    <w:bookmarkEnd w:id="160"/>
    <w:bookmarkStart w:id="162" w:name="sec-014"/>
    <w:p>
      <w:pPr>
        <w:pStyle w:val="Heading2"/>
      </w:pPr>
      <w:r>
        <w:t xml:space="preserve">2.6 Manipulation de données vectorielles</w:t>
      </w:r>
    </w:p>
    <w:bookmarkStart w:id="161" w:name="requêtes-attributaires"/>
    <w:p>
      <w:pPr>
        <w:pStyle w:val="Heading3"/>
      </w:pPr>
      <w:r>
        <w:t xml:space="preserve">2.6.1 Requêtes attributaires</w:t>
      </w:r>
    </w:p>
    <w:bookmarkEnd w:id="161"/>
    <w:bookmarkEnd w:id="162"/>
    <w:bookmarkStart w:id="163" w:name="sec-015"/>
    <w:p>
      <w:pPr>
        <w:pStyle w:val="Heading2"/>
      </w:pPr>
      <w:r>
        <w:t xml:space="preserve">2.7 Quiz de révision du chapitre</w:t>
      </w:r>
    </w:p>
    <w:bookmarkEnd w:id="163"/>
    <w:bookmarkStart w:id="164" w:name="sec-016"/>
    <w:p>
      <w:pPr>
        <w:pStyle w:val="Heading2"/>
      </w:pPr>
      <w:r>
        <w:t xml:space="preserve">2.8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64"/>
    <w:bookmarkEnd w:id="165"/>
    <w:bookmarkStart w:id="191" w:name="sec-chap02"/>
    <w:p>
      <w:pPr>
        <w:pStyle w:val="Heading1"/>
      </w:pPr>
      <w:r>
        <w:t xml:space="preserve">3. Réhaussement et visualisation d’images</w:t>
      </w:r>
    </w:p>
    <w:bookmarkStart w:id="172" w:name="rocket-préambule-1"/>
    <w:p>
      <w:pPr>
        <w:pStyle w:val="Heading2"/>
      </w:pPr>
      <w:r>
        <w:t xml:space="preserve">3.1 :rocket: Préambule</w:t>
      </w:r>
    </w:p>
    <w:bookmarkStart w:id="169" w:name="dart-objectifs-1"/>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68">
        <w:r>
          <w:drawing>
            <wp:inline>
              <wp:extent cx="1114425" cy="190500"/>
              <wp:effectExtent b="0" l="0" r="0" t="0"/>
              <wp:docPr descr="" title="" id="166" name="Picture"/>
              <a:graphic>
                <a:graphicData uri="http://schemas.openxmlformats.org/drawingml/2006/picture">
                  <pic:pic>
                    <pic:nvPicPr>
                      <pic:cNvPr descr="https://colab.research.google.com/assets/colab-badge.svg" id="16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69"/>
    <w:bookmarkStart w:id="17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4"/>
        </w:numPr>
      </w:pPr>
      <w:r>
        <w:t xml:space="preserve">SciPy</w:t>
      </w:r>
    </w:p>
    <w:p>
      <w:pPr>
        <w:numPr>
          <w:ilvl w:val="0"/>
          <w:numId w:val="1024"/>
        </w:numPr>
      </w:pPr>
      <w:r>
        <w:t xml:space="preserve">NumPy</w:t>
      </w:r>
    </w:p>
    <w:p>
      <w:pPr>
        <w:numPr>
          <w:ilvl w:val="0"/>
          <w:numId w:val="1024"/>
        </w:numPr>
      </w:pPr>
      <w:r>
        <w:t xml:space="preserve">OpenCV</w:t>
      </w:r>
    </w:p>
    <w:p>
      <w:pPr>
        <w:numPr>
          <w:ilvl w:val="0"/>
          <w:numId w:val="1024"/>
        </w:numPr>
      </w:pPr>
      <w:r>
        <w:t xml:space="preserve">RasterIO</w:t>
      </w:r>
    </w:p>
    <w:p>
      <w:pPr>
        <w:numPr>
          <w:ilvl w:val="0"/>
          <w:numId w:val="1024"/>
        </w:numPr>
      </w:pPr>
      <w:r>
        <w:t xml:space="preserve">Geemap</w:t>
      </w:r>
    </w:p>
    <w:p>
      <w:pPr>
        <w:numPr>
          <w:ilvl w:val="0"/>
          <w:numId w:val="1024"/>
        </w:numPr>
      </w:pPr>
      <w:hyperlink r:id="rId102">
        <w:r>
          <w:rPr>
            <w:rStyle w:val="Hyperlink"/>
          </w:rPr>
          <w:t xml:space="preserve">rioxarray</w:t>
        </w:r>
      </w:hyperlink>
    </w:p>
    <w:p>
      <w:pPr>
        <w:numPr>
          <w:ilvl w:val="0"/>
          <w:numId w:val="1024"/>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70"/>
    <w:bookmarkStart w:id="171" w:name="données-1"/>
    <w:p>
      <w:pPr>
        <w:pStyle w:val="Heading3"/>
      </w:pPr>
      <w:r>
        <w:t xml:space="preserve">3.1.3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p>
    <w:bookmarkEnd w:id="171"/>
    <w:bookmarkEnd w:id="172"/>
    <w:bookmarkStart w:id="181"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7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7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7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7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7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7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75"/>
    <w:bookmarkEnd w:id="176"/>
    <w:bookmarkEnd w:id="177"/>
    <w:bookmarkStart w:id="178"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78"/>
    <w:bookmarkStart w:id="179" w:name="réhaussements-non-linéaires"/>
    <w:p>
      <w:pPr>
        <w:pStyle w:val="Heading3"/>
      </w:pPr>
      <w:r>
        <w:t xml:space="preserve">3.2.3 Réhaussements non linéaires</w:t>
      </w:r>
    </w:p>
    <w:p>
      <w:pPr>
        <w:pStyle w:val="FirstParagraph"/>
      </w:pPr>
      <w:r>
        <w:t xml:space="preserve">Calcul d’histogrammes, étirement, égalisation, styling</w:t>
      </w:r>
    </w:p>
    <w:bookmarkEnd w:id="179"/>
    <w:bookmarkStart w:id="180"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80"/>
    <w:bookmarkEnd w:id="181"/>
    <w:bookmarkStart w:id="188" w:name="visualisation"/>
    <w:p>
      <w:pPr>
        <w:pStyle w:val="Heading2"/>
      </w:pPr>
      <w:r>
        <w:t xml:space="preserve">3.3 Visualisation</w:t>
      </w:r>
    </w:p>
    <w:bookmarkStart w:id="182"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82"/>
    <w:bookmarkStart w:id="183"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83"/>
    <w:bookmarkStart w:id="186"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84">
        <w:r>
          <w:rPr>
            <w:rStyle w:val="Hyperlink"/>
          </w:rPr>
          <w:t xml:space="preserve">17. Geemap — Introduction to GIS Programming</w:t>
        </w:r>
      </w:hyperlink>
    </w:p>
    <w:p>
      <w:pPr>
        <w:pStyle w:val="BodyText"/>
      </w:pPr>
      <w:r>
        <w:t xml:space="preserve">🔖 __ — via</w:t>
      </w:r>
      <w:r>
        <w:t xml:space="preserve"> </w:t>
      </w:r>
      <w:hyperlink r:id="rId185">
        <w:r>
          <w:rPr>
            <w:rStyle w:val="Hyperlink"/>
          </w:rPr>
          <w:t xml:space="preserve">data/raster at main · opengeos/data</w:t>
        </w:r>
      </w:hyperlink>
    </w:p>
    <w:bookmarkEnd w:id="186"/>
    <w:bookmarkStart w:id="187" w:name="visualisation-3d"/>
    <w:p>
      <w:pPr>
        <w:pStyle w:val="Heading3"/>
      </w:pPr>
      <w:r>
        <w:t xml:space="preserve">3.3.4 Visualisation 3D</w:t>
      </w:r>
    </w:p>
    <w:p>
      <w:pPr>
        <w:pStyle w:val="FirstParagraph"/>
      </w:pPr>
      <w:r>
        <w:t xml:space="preserve">drapper une image satellite sur un DEM</w:t>
      </w:r>
    </w:p>
    <w:bookmarkEnd w:id="187"/>
    <w:bookmarkEnd w:id="188"/>
    <w:bookmarkStart w:id="189" w:name="quiz-de-révision-du-chapitre-1"/>
    <w:p>
      <w:pPr>
        <w:pStyle w:val="Heading2"/>
      </w:pPr>
      <w:r>
        <w:t xml:space="preserve">3.4 Quiz de révision du chapitre</w:t>
      </w:r>
    </w:p>
    <w:bookmarkEnd w:id="189"/>
    <w:bookmarkStart w:id="190" w:name="exercices-de-révision"/>
    <w:p>
      <w:pPr>
        <w:pStyle w:val="Heading2"/>
      </w:pPr>
      <w:r>
        <w:t xml:space="preserve">3.5 Exercices de révision</w:t>
      </w:r>
    </w:p>
    <w:bookmarkEnd w:id="190"/>
    <w:bookmarkEnd w:id="191"/>
    <w:bookmarkStart w:id="203" w:name="sec-chap03"/>
    <w:p>
      <w:pPr>
        <w:pStyle w:val="Heading1"/>
      </w:pPr>
      <w:r>
        <w:t xml:space="preserve">4. Transformations spectrales</w:t>
      </w:r>
    </w:p>
    <w:bookmarkStart w:id="197" w:name="préambule"/>
    <w:p>
      <w:pPr>
        <w:pStyle w:val="Heading2"/>
      </w:pPr>
      <w:r>
        <w:t xml:space="preserve">4.1 Préambule</w:t>
      </w:r>
    </w:p>
    <w:bookmarkStart w:id="195" w:name="objectifs"/>
    <w:p>
      <w:pPr>
        <w:pStyle w:val="Heading3"/>
      </w:pPr>
      <w:r>
        <w:t xml:space="preserve">4.1.1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94">
        <w:r>
          <w:drawing>
            <wp:inline>
              <wp:extent cx="1114425" cy="190500"/>
              <wp:effectExtent b="0" l="0" r="0" t="0"/>
              <wp:docPr descr="" title="" id="192" name="Picture"/>
              <a:graphic>
                <a:graphicData uri="http://schemas.openxmlformats.org/drawingml/2006/picture">
                  <pic:pic>
                    <pic:nvPicPr>
                      <pic:cNvPr descr="https://colab.research.google.com/assets/colab-badge.svg" id="1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95"/>
    <w:bookmarkStart w:id="196" w:name="librairies-2"/>
    <w:p>
      <w:pPr>
        <w:pStyle w:val="Heading3"/>
      </w:pPr>
      <w:r>
        <w:t xml:space="preserve">4.1.2 Librairies</w:t>
      </w:r>
    </w:p>
    <w:p>
      <w:pPr>
        <w:pStyle w:val="FirstParagraph"/>
      </w:pPr>
      <w:r>
        <w:t xml:space="preserve">Les librairies qui vont être explorées dans ce chapitre sont les suivantes:</w:t>
      </w:r>
      <w:r>
        <w:t xml:space="preserve"> </w:t>
      </w:r>
      <w:r>
        <w:t xml:space="preserve">* SciPy</w:t>
      </w:r>
    </w:p>
    <w:p>
      <w:pPr>
        <w:numPr>
          <w:ilvl w:val="0"/>
          <w:numId w:val="1025"/>
        </w:numPr>
      </w:pPr>
      <w:r>
        <w:t xml:space="preserve">NumPy</w:t>
      </w:r>
    </w:p>
    <w:p>
      <w:pPr>
        <w:numPr>
          <w:ilvl w:val="0"/>
          <w:numId w:val="1025"/>
        </w:numPr>
      </w:pPr>
      <w:r>
        <w:t xml:space="preserve">OpenCV</w:t>
      </w:r>
    </w:p>
    <w:p>
      <w:pPr>
        <w:numPr>
          <w:ilvl w:val="0"/>
          <w:numId w:val="1025"/>
        </w:numPr>
      </w:pPr>
      <w:r>
        <w:t xml:space="preserve">RasterIO</w:t>
      </w:r>
    </w:p>
    <w:p>
      <w:pPr>
        <w:numPr>
          <w:ilvl w:val="0"/>
          <w:numId w:val="1025"/>
        </w:numPr>
      </w:pPr>
      <w:r>
        <w:t xml:space="preserve">Geemap</w:t>
      </w:r>
    </w:p>
    <w:p>
      <w:pPr>
        <w:numPr>
          <w:ilvl w:val="0"/>
          <w:numId w:val="1025"/>
        </w:numPr>
      </w:pPr>
      <w:hyperlink r:id="rId102">
        <w:r>
          <w:rPr>
            <w:rStyle w:val="Hyperlink"/>
          </w:rPr>
          <w:t xml:space="preserve">rioxarray</w:t>
        </w:r>
      </w:hyperlink>
    </w:p>
    <w:p>
      <w:pPr>
        <w:numPr>
          <w:ilvl w:val="0"/>
          <w:numId w:val="1025"/>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96"/>
    <w:bookmarkEnd w:id="197"/>
    <w:bookmarkStart w:id="198"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198"/>
    <w:bookmarkStart w:id="199"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199"/>
    <w:bookmarkStart w:id="201" w:name="réduction-de-dimension"/>
    <w:p>
      <w:pPr>
        <w:pStyle w:val="Heading2"/>
      </w:pPr>
      <w:r>
        <w:t xml:space="preserve">4.4 Réduction de dimension</w:t>
      </w:r>
    </w:p>
    <w:bookmarkStart w:id="200" w:name="analyses-en-composantes-principales"/>
    <w:p>
      <w:pPr>
        <w:pStyle w:val="Heading3"/>
      </w:pPr>
      <w:r>
        <w:t xml:space="preserve">4.4.1 Analyses en composantes principales</w:t>
      </w:r>
    </w:p>
    <w:bookmarkEnd w:id="200"/>
    <w:bookmarkEnd w:id="201"/>
    <w:bookmarkStart w:id="202" w:name="exercices-de-révision-1"/>
    <w:p>
      <w:pPr>
        <w:pStyle w:val="Heading2"/>
      </w:pPr>
      <w:r>
        <w:t xml:space="preserve">4.5 Exercices de révision</w:t>
      </w:r>
    </w:p>
    <w:bookmarkEnd w:id="202"/>
    <w:bookmarkEnd w:id="203"/>
    <w:bookmarkStart w:id="234" w:name="sec-chap04"/>
    <w:p>
      <w:pPr>
        <w:pStyle w:val="Heading1"/>
      </w:pPr>
      <w:r>
        <w:t xml:space="preserve">5. Transformations spatiales</w:t>
      </w:r>
    </w:p>
    <w:bookmarkStart w:id="210" w:name="rocket-préambule-2"/>
    <w:p>
      <w:pPr>
        <w:pStyle w:val="Heading2"/>
      </w:pPr>
      <w:r>
        <w:t xml:space="preserve">5.1 :rocket: Préambule</w:t>
      </w:r>
    </w:p>
    <w:bookmarkStart w:id="207" w:name="dart-objectifs-2"/>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06">
        <w:r>
          <w:drawing>
            <wp:inline>
              <wp:extent cx="1114425" cy="190500"/>
              <wp:effectExtent b="0" l="0" r="0" t="0"/>
              <wp:docPr descr="" title="" id="204" name="Picture"/>
              <a:graphic>
                <a:graphicData uri="http://schemas.openxmlformats.org/drawingml/2006/picture">
                  <pic:pic>
                    <pic:nvPicPr>
                      <pic:cNvPr descr="https://colab.research.google.com/assets/colab-badge.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07"/>
    <w:bookmarkStart w:id="208" w:name="librairies-3"/>
    <w:p>
      <w:pPr>
        <w:pStyle w:val="Heading3"/>
      </w:pPr>
      <w:r>
        <w:t xml:space="preserve">5.1.2 Librairies</w:t>
      </w:r>
    </w:p>
    <w:p>
      <w:pPr>
        <w:pStyle w:val="FirstParagraph"/>
      </w:pPr>
      <w:r>
        <w:t xml:space="preserve">Les librairies qui vont être explorées dans ce chapitre sont les suivantes:</w:t>
      </w:r>
      <w:r>
        <w:t xml:space="preserve"> </w:t>
      </w:r>
      <w:r>
        <w:t xml:space="preserve">* SciPy</w:t>
      </w:r>
    </w:p>
    <w:p>
      <w:pPr>
        <w:numPr>
          <w:ilvl w:val="0"/>
          <w:numId w:val="1026"/>
        </w:numPr>
      </w:pPr>
      <w:r>
        <w:t xml:space="preserve">NumPy</w:t>
      </w:r>
    </w:p>
    <w:p>
      <w:pPr>
        <w:numPr>
          <w:ilvl w:val="0"/>
          <w:numId w:val="1026"/>
        </w:numPr>
      </w:pPr>
      <w:r>
        <w:t xml:space="preserve">OpenCV</w:t>
      </w:r>
    </w:p>
    <w:p>
      <w:pPr>
        <w:numPr>
          <w:ilvl w:val="0"/>
          <w:numId w:val="1026"/>
        </w:numPr>
      </w:pPr>
      <w:r>
        <w:t xml:space="preserve">RasterIO</w:t>
      </w:r>
    </w:p>
    <w:p>
      <w:pPr>
        <w:numPr>
          <w:ilvl w:val="0"/>
          <w:numId w:val="1026"/>
        </w:numPr>
      </w:pPr>
      <w:r>
        <w:t xml:space="preserve">Geemap</w:t>
      </w:r>
    </w:p>
    <w:p>
      <w:pPr>
        <w:numPr>
          <w:ilvl w:val="0"/>
          <w:numId w:val="1026"/>
        </w:numPr>
      </w:pPr>
      <w:hyperlink r:id="rId102">
        <w:r>
          <w:rPr>
            <w:rStyle w:val="Hyperlink"/>
          </w:rPr>
          <w:t xml:space="preserve">rioxarray</w:t>
        </w:r>
      </w:hyperlink>
    </w:p>
    <w:p>
      <w:pPr>
        <w:numPr>
          <w:ilvl w:val="0"/>
          <w:numId w:val="1026"/>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p>
    <w:bookmarkEnd w:id="208"/>
    <w:bookmarkStart w:id="209" w:name="images-utilisées"/>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209"/>
    <w:bookmarkEnd w:id="210"/>
    <w:bookmarkStart w:id="214"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des composantes de Fourier modifie l’ensemble de l’image et permet de corriger des problèmes systématiques comme des artefacts ou du bruit de capteur.</w:t>
      </w:r>
    </w:p>
    <w:bookmarkStart w:id="211"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2D-FFT</w:t>
      </w:r>
      <w:r>
        <w:t xml:space="preserve"> </w:t>
      </w:r>
      <w:r>
        <w:t xml:space="preserve">(</w:t>
      </w:r>
      <w:r>
        <w:rPr>
          <w:i/>
          <w:iCs/>
        </w:rPr>
        <w:t xml:space="preserve">2D-Fast Fourier Transform</w:t>
      </w:r>
      <w:r>
        <w:t xml:space="preserve">).</w:t>
      </w:r>
    </w:p>
    <w:p>
      <w:pPr>
        <w:pStyle w:val="BodyText"/>
      </w:pPr>
      <w:r>
        <w:t xml:space="preserve">Dans le cas d’un signal périodique:</w:t>
      </w:r>
    </w:p>
    <w:p>
      <w:pPr>
        <w:pStyle w:val="SourceCode"/>
      </w:pPr>
      <w:r>
        <w:rPr>
          <w:rStyle w:val="NormalTok"/>
        </w:rPr>
        <w:t xml:space="preserve">arr </w:t>
      </w:r>
      <w:r>
        <w:rPr>
          <w:rStyle w:val="OperatorTok"/>
        </w:rPr>
        <w:t xml:space="preserve">=</w:t>
      </w:r>
      <w:r>
        <w:rPr>
          <w:rStyle w:val="NormalTok"/>
        </w:rPr>
        <w:t xml:space="preserve"> xr.DataArray(np.sin(np.linspace(</w:t>
      </w:r>
      <w:r>
        <w:rPr>
          <w:rStyle w:val="DecValTok"/>
        </w:rPr>
        <w:t xml:space="preserve">0</w:t>
      </w:r>
      <w:r>
        <w:rPr>
          <w:rStyle w:val="NormalTok"/>
        </w:rPr>
        <w:t xml:space="preserve">, </w:t>
      </w:r>
      <w:r>
        <w:rPr>
          <w:rStyle w:val="FloatTok"/>
        </w:rPr>
        <w:t xml:space="preserve">15.7</w:t>
      </w:r>
      <w:r>
        <w:rPr>
          <w:rStyle w:val="NormalTok"/>
        </w:rPr>
        <w:t xml:space="preserve">, </w:t>
      </w:r>
      <w:r>
        <w:rPr>
          <w:rStyle w:val="DecValTok"/>
        </w:rPr>
        <w:t xml:space="preserve">30</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np.linspace(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30</w:t>
      </w:r>
      <w:r>
        <w:rPr>
          <w:rStyle w:val="NormalTok"/>
        </w:rPr>
        <w:t xml:space="preserve">)})</w:t>
      </w:r>
    </w:p>
    <w:bookmarkEnd w:id="211"/>
    <w:bookmarkStart w:id="212" w:name="filtrage-fréquentielle"/>
    <w:p>
      <w:pPr>
        <w:pStyle w:val="Heading3"/>
      </w:pPr>
      <w:r>
        <w:t xml:space="preserve">5.2.2 Filtrage fréquentielle</w:t>
      </w:r>
    </w:p>
    <w:bookmarkEnd w:id="212"/>
    <w:bookmarkStart w:id="213" w:name="laliasing"/>
    <w:p>
      <w:pPr>
        <w:pStyle w:val="Heading3"/>
      </w:pPr>
      <w:r>
        <w:t xml:space="preserve">5.2.3 L’aliasing</w:t>
      </w:r>
    </w:p>
    <w:bookmarkEnd w:id="213"/>
    <w:bookmarkEnd w:id="214"/>
    <w:bookmarkStart w:id="224" w:name="filtrage-dimage"/>
    <w:p>
      <w:pPr>
        <w:pStyle w:val="Heading2"/>
      </w:pPr>
      <w:r>
        <w:t xml:space="preserve">5.3 Filtrage d’image</w:t>
      </w:r>
    </w:p>
    <w:p>
      <w:pPr>
        <w:pStyle w:val="FirstParagraph"/>
      </w:pPr>
      <w:r>
        <w:t xml:space="preserve">Le filtrage d’image a plusieurs objectifs en télédétection:</w:t>
      </w:r>
    </w:p>
    <w:p>
      <w:pPr>
        <w:numPr>
          <w:ilvl w:val="0"/>
          <w:numId w:val="1027"/>
        </w:numPr>
      </w:pPr>
      <w:r>
        <w:t xml:space="preserve">La réduction du bruit afin d’améliorer la résolution radiométrique et améliorer la lisibilité de l’image.</w:t>
      </w:r>
    </w:p>
    <w:p>
      <w:pPr>
        <w:numPr>
          <w:ilvl w:val="0"/>
          <w:numId w:val="1027"/>
        </w:numPr>
      </w:pPr>
      <w:r>
        <w:t xml:space="preserve">Le réhaussement de l’image afin d’améliorer le contraste ou faire ressortir les contours.</w:t>
      </w:r>
    </w:p>
    <w:p>
      <w:pPr>
        <w:numPr>
          <w:ilvl w:val="0"/>
          <w:numId w:val="1027"/>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28"/>
        </w:numPr>
      </w:pPr>
      <w:r>
        <w:t xml:space="preserve">Le filtrage peut-être global ou local, c.à.d prendre en compte toute l’image pour filtrer (ex: filtrage par Fourier) ou seulement localement avec une fenêtre ou un voisinage local.</w:t>
      </w:r>
    </w:p>
    <w:p>
      <w:pPr>
        <w:numPr>
          <w:ilvl w:val="0"/>
          <w:numId w:val="1028"/>
        </w:numPr>
      </w:pPr>
      <w:r>
        <w:t xml:space="preserve">La fonction de filtrage peut-être linéaire ou non linéaire.</w:t>
      </w:r>
    </w:p>
    <w:p>
      <w:pPr>
        <w:numPr>
          <w:ilvl w:val="0"/>
          <w:numId w:val="1028"/>
        </w:numPr>
      </w:pPr>
      <w:r>
        <w:t xml:space="preserve">La fonction de filtrage peut être stationnaire ou adaptative</w:t>
      </w:r>
    </w:p>
    <w:p>
      <w:pPr>
        <w:numPr>
          <w:ilvl w:val="0"/>
          <w:numId w:val="1028"/>
        </w:numPr>
      </w:pPr>
      <w:r>
        <w:t xml:space="preserve">Le filtrage peut-être mono-échelle ou multi-échelles</w:t>
      </w:r>
    </w:p>
    <w:bookmarkStart w:id="222"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6" name="Picture"/>
                  <a:graphic>
                    <a:graphicData uri="http://schemas.openxmlformats.org/drawingml/2006/picture">
                      <pic:pic>
                        <pic:nvPicPr>
                          <pic:cNvPr descr="/opt/quarto/share/formats/docx/note.png" id="217" name="Picture"/>
                          <pic:cNvPicPr>
                            <a:picLocks noChangeArrowheads="1" noChangeAspect="1"/>
                          </pic:cNvPicPr>
                        </pic:nvPicPr>
                        <pic:blipFill>
                          <a:blip r:embed="rId21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8" name="Picture"/>
                  <a:graphic>
                    <a:graphicData uri="http://schemas.openxmlformats.org/drawingml/2006/picture">
                      <pic:pic>
                        <pic:nvPicPr>
                          <pic:cNvPr descr="/opt/quarto/share/formats/docx/note.png" id="219" name="Picture"/>
                          <pic:cNvPicPr>
                            <a:picLocks noChangeArrowheads="1" noChangeAspect="1"/>
                          </pic:cNvPicPr>
                        </pic:nvPicPr>
                        <pic:blipFill>
                          <a:blip r:embed="rId21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20"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End w:id="220"/>
    <w:bookmarkStart w:id="221" w:name="filtrage-par-une-couche-convolutionnelle"/>
    <w:p>
      <w:pPr>
        <w:pStyle w:val="Heading4"/>
      </w:pPr>
      <w:r>
        <w:t xml:space="preserve">5.3.1.2 Filtrage par une couche convolutionnelle</w:t>
      </w:r>
    </w:p>
    <w:p>
      <w:pPr>
        <w:pStyle w:val="FirstParagraph"/>
      </w:pPr>
      <w:r>
        <w:t xml:space="preserve">Une couche convolutionnelle est simplement un ensemble de filtres appliqués sur la donnée d’entrée. Ce type de filtrage est à la base des réseaux dits convolutionnels qui seront abordés dans le tome 2.</w:t>
      </w:r>
    </w:p>
    <w:bookmarkEnd w:id="221"/>
    <w:bookmarkEnd w:id="222"/>
    <w:bookmarkStart w:id="223"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w:t>
      </w:r>
    </w:p>
    <w:bookmarkEnd w:id="223"/>
    <w:bookmarkEnd w:id="224"/>
    <w:bookmarkStart w:id="225" w:name="sec-043"/>
    <w:p>
      <w:pPr>
        <w:pStyle w:val="Heading2"/>
      </w:pPr>
      <w:r>
        <w:t xml:space="preserve">5.4 Segmentation</w:t>
      </w:r>
    </w:p>
    <w:bookmarkEnd w:id="225"/>
    <w:bookmarkStart w:id="226" w:name="sec-044"/>
    <w:p>
      <w:pPr>
        <w:pStyle w:val="Heading2"/>
      </w:pPr>
      <w:r>
        <w:t xml:space="preserve">5.5 Vectorisation et rasterisation</w:t>
      </w:r>
    </w:p>
    <w:bookmarkEnd w:id="226"/>
    <w:bookmarkStart w:id="231" w:name="sec-045"/>
    <w:p>
      <w:pPr>
        <w:pStyle w:val="Heading2"/>
      </w:pPr>
      <w:r>
        <w:t xml:space="preserve">5.6 Analyse de terrain</w:t>
      </w:r>
    </w:p>
    <w:bookmarkStart w:id="227" w:name="sec-0451"/>
    <w:p>
      <w:pPr>
        <w:pStyle w:val="Heading3"/>
      </w:pPr>
      <w:r>
        <w:t xml:space="preserve">5.6.1 Élévation</w:t>
      </w:r>
    </w:p>
    <w:bookmarkEnd w:id="227"/>
    <w:bookmarkStart w:id="228" w:name="sec-0452"/>
    <w:p>
      <w:pPr>
        <w:pStyle w:val="Heading3"/>
      </w:pPr>
      <w:r>
        <w:t xml:space="preserve">5.6.2 Pente</w:t>
      </w:r>
    </w:p>
    <w:bookmarkEnd w:id="228"/>
    <w:bookmarkStart w:id="229" w:name="sec-0453"/>
    <w:p>
      <w:pPr>
        <w:pStyle w:val="Heading3"/>
      </w:pPr>
      <w:r>
        <w:t xml:space="preserve">5.6.3 Ombrage</w:t>
      </w:r>
    </w:p>
    <w:bookmarkEnd w:id="229"/>
    <w:bookmarkStart w:id="230" w:name="sec-0454"/>
    <w:p>
      <w:pPr>
        <w:pStyle w:val="Heading3"/>
      </w:pPr>
      <w:r>
        <w:t xml:space="preserve">5.6.4 Visibilité</w:t>
      </w:r>
    </w:p>
    <w:bookmarkEnd w:id="230"/>
    <w:bookmarkEnd w:id="231"/>
    <w:bookmarkStart w:id="232" w:name="sec-046"/>
    <w:p>
      <w:pPr>
        <w:pStyle w:val="Heading2"/>
      </w:pPr>
      <w:r>
        <w:t xml:space="preserve">5.7 Quiz de révision du chapitre</w:t>
      </w:r>
    </w:p>
    <w:bookmarkEnd w:id="232"/>
    <w:bookmarkStart w:id="233" w:name="sec-047"/>
    <w:p>
      <w:pPr>
        <w:pStyle w:val="Heading2"/>
      </w:pPr>
      <w:r>
        <w:t xml:space="preserve">5.8 Exercices de révision</w:t>
      </w:r>
    </w:p>
    <w:bookmarkEnd w:id="233"/>
    <w:bookmarkEnd w:id="234"/>
    <w:bookmarkStart w:id="240" w:name="bibliographie"/>
    <w:p>
      <w:pPr>
        <w:pStyle w:val="Heading1"/>
      </w:pPr>
      <w:r>
        <w:t xml:space="preserve">Bibliographie</w:t>
      </w:r>
    </w:p>
    <w:bookmarkStart w:id="239" w:name="refs"/>
    <w:bookmarkStart w:id="236"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35">
        <w:r>
          <w:rPr>
            <w:rStyle w:val="Hyperlink"/>
          </w:rPr>
          <w:t xml:space="preserve">https://doi.org/10.1038/s41586-020-2649-2</w:t>
        </w:r>
      </w:hyperlink>
      <w:r>
        <w:t xml:space="preserve">.</w:t>
      </w:r>
    </w:p>
    <w:bookmarkEnd w:id="236"/>
    <w:bookmarkStart w:id="238" w:name="ref-OGCGeoTIFF"/>
    <w:p>
      <w:pPr>
        <w:pStyle w:val="Bibliography"/>
      </w:pPr>
      <w:r>
        <w:t xml:space="preserve">OGC. 2019.</w:t>
      </w:r>
      <w:r>
        <w:t xml:space="preserve"> </w:t>
      </w:r>
      <w:r>
        <w:t xml:space="preserve">« </w:t>
      </w:r>
      <w:r>
        <w:t xml:space="preserve">OGC GeoTIFF Standard</w:t>
      </w:r>
      <w:r>
        <w:t xml:space="preserve">. »</w:t>
      </w:r>
      <w:r>
        <w:t xml:space="preserve"> </w:t>
      </w:r>
      <w:hyperlink r:id="rId237">
        <w:r>
          <w:rPr>
            <w:rStyle w:val="Hyperlink"/>
          </w:rPr>
          <w:t xml:space="preserve">https://docs.ogc.org/is/19-008r4/19-008r4.html/</w:t>
        </w:r>
      </w:hyperlink>
      <w:r>
        <w:t xml:space="preserve">.</w:t>
      </w:r>
    </w:p>
    <w:bookmarkEnd w:id="238"/>
    <w:bookmarkEnd w:id="239"/>
    <w:bookmarkEnd w:id="2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15" Target="media/rId215.png" /><Relationship Type="http://schemas.openxmlformats.org/officeDocument/2006/relationships/image" Id="rId97" Target="media/rId97.svg" /><Relationship Type="http://schemas.openxmlformats.org/officeDocument/2006/relationships/image" Id="rId143" Target="media/rId143.png" /><Relationship Type="http://schemas.openxmlformats.org/officeDocument/2006/relationships/image" Id="rId133" Target="media/rId133.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5"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8" Target="https://colab.research.google.com/github/sfoucher/TraitementImagesPythonVol1/blob/main/notebooks/02-RehaussementVisualisationImages.ipynb" TargetMode="External" /><Relationship Type="http://schemas.openxmlformats.org/officeDocument/2006/relationships/hyperlink" Id="rId194" Target="https://colab.research.google.com/github/sfoucher/TraitementImagesPythonVol1/blob/main/notebooks/03-TransformationSpectrales.ipynb" TargetMode="External" /><Relationship Type="http://schemas.openxmlformats.org/officeDocument/2006/relationships/hyperlink" Id="rId206" Target="https://colab.research.google.com/github/sfoucher/TraitementImagesPythonVol1/blob/main/notebooks/04-TransformationSpatiales.ipynb" TargetMode="External" /><Relationship Type="http://schemas.openxmlformats.org/officeDocument/2006/relationships/hyperlink" Id="rId102"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37" Target="https://docs.ogc.org/is/19-008r4/19-008r4.html/" TargetMode="External" /><Relationship Type="http://schemas.openxmlformats.org/officeDocument/2006/relationships/hyperlink" Id="rId113" Target="https://docs.opencv.org/4.10.0/index.html" TargetMode="External" /><Relationship Type="http://schemas.openxmlformats.org/officeDocument/2006/relationships/hyperlink" Id="rId142" Target="https://docs.python.org/fr/3/tutorial/introduction.html#lists" TargetMode="External" /><Relationship Type="http://schemas.openxmlformats.org/officeDocument/2006/relationships/hyperlink" Id="rId106" Target="https://docs.xarray.dev/en/stable/" TargetMode="External" /><Relationship Type="http://schemas.openxmlformats.org/officeDocument/2006/relationships/hyperlink" Id="rId235"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7" Target="https://gdal.org" TargetMode="External" /><Relationship Type="http://schemas.openxmlformats.org/officeDocument/2006/relationships/hyperlink" Id="rId109" Target="https://gdal.org/en/latest/drivers/raster/index.html" TargetMode="External" /><Relationship Type="http://schemas.openxmlformats.org/officeDocument/2006/relationships/hyperlink" Id="rId110" Target="https://gdal.org/en/latest/drivers/raster/jpeg.html#raster-jpeg" TargetMode="External" /><Relationship Type="http://schemas.openxmlformats.org/officeDocument/2006/relationships/hyperlink" Id="rId111" Target="https://gdal.org/en/latest/drivers/raster/png.html#raster-png" TargetMode="External" /><Relationship Type="http://schemas.openxmlformats.org/officeDocument/2006/relationships/hyperlink" Id="rId184"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5"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2"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8" Target="https://numpy.org/" TargetMode="External" /><Relationship Type="http://schemas.openxmlformats.org/officeDocument/2006/relationships/hyperlink" Id="rId138"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8" Target="https://rasterio.readthedocs.io/en/stable/" TargetMode="External" /><Relationship Type="http://schemas.openxmlformats.org/officeDocument/2006/relationships/hyperlink" Id="rId174" Target="https://rasterio.readthedocs.io/en/stable/api/rasterio.io.html#rasterio.io.BufferedDatasetWriter.stats" TargetMode="External" /><Relationship Type="http://schemas.openxmlformats.org/officeDocument/2006/relationships/hyperlink" Id="rId128" Target="https://rasterio.readthedocs.io/en/stable/cli.html#info"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2"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5"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8" Target="https://colab.research.google.com/github/sfoucher/TraitementImagesPythonVol1/blob/main/notebooks/02-RehaussementVisualisationImages.ipynb" TargetMode="External" /><Relationship Type="http://schemas.openxmlformats.org/officeDocument/2006/relationships/hyperlink" Id="rId194" Target="https://colab.research.google.com/github/sfoucher/TraitementImagesPythonVol1/blob/main/notebooks/03-TransformationSpectrales.ipynb" TargetMode="External" /><Relationship Type="http://schemas.openxmlformats.org/officeDocument/2006/relationships/hyperlink" Id="rId206" Target="https://colab.research.google.com/github/sfoucher/TraitementImagesPythonVol1/blob/main/notebooks/04-TransformationSpatiales.ipynb" TargetMode="External" /><Relationship Type="http://schemas.openxmlformats.org/officeDocument/2006/relationships/hyperlink" Id="rId102"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37" Target="https://docs.ogc.org/is/19-008r4/19-008r4.html/" TargetMode="External" /><Relationship Type="http://schemas.openxmlformats.org/officeDocument/2006/relationships/hyperlink" Id="rId113" Target="https://docs.opencv.org/4.10.0/index.html" TargetMode="External" /><Relationship Type="http://schemas.openxmlformats.org/officeDocument/2006/relationships/hyperlink" Id="rId142" Target="https://docs.python.org/fr/3/tutorial/introduction.html#lists" TargetMode="External" /><Relationship Type="http://schemas.openxmlformats.org/officeDocument/2006/relationships/hyperlink" Id="rId106" Target="https://docs.xarray.dev/en/stable/" TargetMode="External" /><Relationship Type="http://schemas.openxmlformats.org/officeDocument/2006/relationships/hyperlink" Id="rId235"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7" Target="https://gdal.org" TargetMode="External" /><Relationship Type="http://schemas.openxmlformats.org/officeDocument/2006/relationships/hyperlink" Id="rId109" Target="https://gdal.org/en/latest/drivers/raster/index.html" TargetMode="External" /><Relationship Type="http://schemas.openxmlformats.org/officeDocument/2006/relationships/hyperlink" Id="rId110" Target="https://gdal.org/en/latest/drivers/raster/jpeg.html#raster-jpeg" TargetMode="External" /><Relationship Type="http://schemas.openxmlformats.org/officeDocument/2006/relationships/hyperlink" Id="rId111" Target="https://gdal.org/en/latest/drivers/raster/png.html#raster-png" TargetMode="External" /><Relationship Type="http://schemas.openxmlformats.org/officeDocument/2006/relationships/hyperlink" Id="rId184"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5"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2"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8" Target="https://numpy.org/" TargetMode="External" /><Relationship Type="http://schemas.openxmlformats.org/officeDocument/2006/relationships/hyperlink" Id="rId138"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8" Target="https://rasterio.readthedocs.io/en/stable/" TargetMode="External" /><Relationship Type="http://schemas.openxmlformats.org/officeDocument/2006/relationships/hyperlink" Id="rId174" Target="https://rasterio.readthedocs.io/en/stable/api/rasterio.io.html#rasterio.io.BufferedDatasetWriter.stats" TargetMode="External" /><Relationship Type="http://schemas.openxmlformats.org/officeDocument/2006/relationships/hyperlink" Id="rId128" Target="https://rasterio.readthedocs.io/en/stable/cli.html#info"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2"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Philippe Apparicio; Yacine Bouroubi; Samuel Foucher; Mickaël Germain</dc:creator>
  <dc:language>fr</dc:language>
  <cp:keywords/>
  <dcterms:created xsi:type="dcterms:W3CDTF">2025-01-10T18:39:47Z</dcterms:created>
  <dcterms:modified xsi:type="dcterms:W3CDTF">2025-01-10T18:39:47Z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2025-01-10</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