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w:t>
      </w:r>
    </w:p>
    <w:p>
      <w:pPr>
        <w:pStyle w:val="BodyText"/>
      </w:pPr>
      <w:r>
        <w:t xml:space="preserve">Dans le cas d’un simple signal périodique à une dimension avec une fréquence de 4/16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xrscipy.fft </w:t>
      </w:r>
      <w:r>
        <w:rPr>
          <w:rStyle w:val="ImportTok"/>
        </w:rPr>
        <w:t xml:space="preserve">as</w:t>
      </w:r>
      <w:r>
        <w:rPr>
          <w:rStyle w:val="NormalTok"/>
        </w:rPr>
        <w:t xml:space="preserve"> fft</w:t>
      </w:r>
      <w:r>
        <w:br/>
      </w: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CommentTok"/>
        </w:rPr>
        <w:t xml:space="preserve">#fft = fft.fft(arr, 'x').rename({'x':'f'})</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2" w:name="bibliographie"/>
    <w:p>
      <w:pPr>
        <w:pStyle w:val="Heading1"/>
      </w:pPr>
      <w:r>
        <w:t xml:space="preserve">Bibliographie</w:t>
      </w:r>
    </w:p>
    <w:bookmarkStart w:id="241" w:name="refs"/>
    <w:bookmarkStart w:id="236"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5">
        <w:r>
          <w:rPr>
            <w:rStyle w:val="Hyperlink"/>
          </w:rPr>
          <w:t xml:space="preserve">https://web.stanford.edu/class/cme324/classics/cooley-tukey.pdf</w:t>
        </w:r>
      </w:hyperlink>
      <w:r>
        <w:t xml:space="preserve">.</w:t>
      </w:r>
    </w:p>
    <w:bookmarkEnd w:id="236"/>
    <w:bookmarkStart w:id="238"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7">
        <w:r>
          <w:rPr>
            <w:rStyle w:val="Hyperlink"/>
          </w:rPr>
          <w:t xml:space="preserve">https://doi.org/10.1038/s41586-020-2649-2</w:t>
        </w:r>
      </w:hyperlink>
      <w:r>
        <w:t xml:space="preserve">.</w:t>
      </w:r>
    </w:p>
    <w:bookmarkEnd w:id="238"/>
    <w:bookmarkStart w:id="240" w:name="ref-OGCGeoTIFF"/>
    <w:p>
      <w:pPr>
        <w:pStyle w:val="Bibliography"/>
      </w:pPr>
      <w:r>
        <w:t xml:space="preserve">OGC. 2019.</w:t>
      </w:r>
      <w:r>
        <w:t xml:space="preserve"> </w:t>
      </w:r>
      <w:r>
        <w:t xml:space="preserve">« </w:t>
      </w:r>
      <w:r>
        <w:t xml:space="preserve">OGC GeoTIFF Standard</w:t>
      </w:r>
      <w:r>
        <w:t xml:space="preserve">. »</w:t>
      </w:r>
      <w:r>
        <w:t xml:space="preserve"> </w:t>
      </w:r>
      <w:hyperlink r:id="rId239">
        <w:r>
          <w:rPr>
            <w:rStyle w:val="Hyperlink"/>
          </w:rPr>
          <w:t xml:space="preserve">https://docs.ogc.org/is/19-008r4/19-008r4.html/</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2025-01-11T12:32:45Z</dcterms:created>
  <dcterms:modified xsi:type="dcterms:W3CDTF">2025-01-11T12:32:45Z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