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85926436" w:displacedByCustomXml="next"/>
    <w:sdt>
      <w:sdtPr>
        <w:id w:val="-95407808"/>
        <w:docPartObj>
          <w:docPartGallery w:val="Cover Pages"/>
          <w:docPartUnique/>
        </w:docPartObj>
      </w:sdtPr>
      <w:sdtEndPr>
        <w:rPr>
          <w:highlight w:val="yellow"/>
        </w:rPr>
      </w:sdtEndPr>
      <w:sdtContent>
        <w:bookmarkEnd w:id="0" w:displacedByCustomXml="prev"/>
        <w:p w14:paraId="561F65BA" w14:textId="77777777" w:rsidR="00CF69BA" w:rsidRDefault="0039453A">
          <w:pPr>
            <w:pStyle w:val="Paragraph"/>
            <w:rPr>
              <w:i/>
            </w:rPr>
          </w:pPr>
          <w:r>
            <w:rPr>
              <w:i/>
              <w:highlight w:val="yellow"/>
            </w:rPr>
            <w:t>Disclaimer: This document contains general information, which is not advice, and should not be treated as such. The information is provided “as is” without any representations or warranties, expressed or implied.</w:t>
          </w:r>
        </w:p>
        <w:p w14:paraId="0D8E7727" w14:textId="77777777" w:rsidR="00CF69BA" w:rsidRDefault="00CF69BA">
          <w:pPr>
            <w:pStyle w:val="Paragraph"/>
            <w:rPr>
              <w:highlight w:val="yellow"/>
              <w:lang w:val="en-GB"/>
            </w:rPr>
          </w:pPr>
        </w:p>
        <w:p w14:paraId="2D7DB9D5" w14:textId="77777777" w:rsidR="00CF69BA" w:rsidRDefault="0039453A">
          <w:pPr>
            <w:pStyle w:val="Paragraph"/>
            <w:rPr>
              <w:highlight w:val="yellow"/>
              <w:lang w:val="en-GB"/>
            </w:rPr>
          </w:pPr>
          <w:r>
            <w:rPr>
              <w:highlight w:val="yellow"/>
              <w:lang w:val="en-GB"/>
            </w:rPr>
            <w:t xml:space="preserve">Latest update: 10 November 2020, see </w:t>
          </w:r>
          <w:hyperlink r:id="rId12" w:history="1">
            <w:r>
              <w:rPr>
                <w:rStyle w:val="Hyperlinkki"/>
                <w:highlight w:val="yellow"/>
                <w:lang w:val="en-GB"/>
              </w:rPr>
              <w:t>changelog</w:t>
            </w:r>
          </w:hyperlink>
          <w:r>
            <w:rPr>
              <w:highlight w:val="yellow"/>
              <w:lang w:val="en-GB"/>
            </w:rPr>
            <w:t xml:space="preserve"> for full history.</w:t>
          </w:r>
        </w:p>
        <w:p w14:paraId="4B4EEFBA" w14:textId="77777777" w:rsidR="00CF69BA" w:rsidRDefault="0039453A">
          <w:pPr>
            <w:pStyle w:val="Paragraph"/>
            <w:rPr>
              <w:highlight w:val="yellow"/>
              <w:lang w:val="en-GB"/>
            </w:rPr>
          </w:pPr>
          <w:r>
            <w:rPr>
              <w:highlight w:val="yellow"/>
              <w:lang w:val="en-GB"/>
            </w:rPr>
            <w:t>Release notes: In this first version, we've used the Nordic standard template from StartupTools.org, but taken most of the material clau</w:t>
          </w:r>
          <w:r>
            <w:rPr>
              <w:highlight w:val="yellow"/>
              <w:lang w:val="en-GB"/>
            </w:rPr>
            <w:t>ses from SeriesSeed.fi. This way, the document still follows materially the estab</w:t>
          </w:r>
          <w:bookmarkStart w:id="1" w:name="_GoBack"/>
          <w:bookmarkEnd w:id="1"/>
          <w:r>
            <w:rPr>
              <w:highlight w:val="yellow"/>
              <w:lang w:val="en-GB"/>
            </w:rPr>
            <w:t>lished Finnish standard, while making it easier for founders and investors to make cross-border transactions within the Nordics.</w:t>
          </w:r>
        </w:p>
        <w:p w14:paraId="2E4F9A1F" w14:textId="77777777" w:rsidR="00CF69BA" w:rsidRDefault="0039453A">
          <w:pPr>
            <w:pStyle w:val="Paragraph"/>
            <w:rPr>
              <w:highlight w:val="yellow"/>
              <w:lang w:val="en-GB"/>
            </w:rPr>
          </w:pPr>
          <w:r>
            <w:rPr>
              <w:highlight w:val="yellow"/>
              <w:lang w:val="en-GB"/>
            </w:rPr>
            <w:t>Contributors:</w:t>
          </w:r>
          <w:r>
            <w:rPr>
              <w:highlight w:val="yellow"/>
            </w:rPr>
            <w:t xml:space="preserve"> </w:t>
          </w:r>
          <w:hyperlink r:id="rId13">
            <w:r>
              <w:rPr>
                <w:highlight w:val="yellow"/>
              </w:rPr>
              <w:t xml:space="preserve">Erik </w:t>
            </w:r>
            <w:proofErr w:type="spellStart"/>
            <w:r>
              <w:rPr>
                <w:highlight w:val="yellow"/>
              </w:rPr>
              <w:t>Byrenius</w:t>
            </w:r>
            <w:proofErr w:type="spellEnd"/>
          </w:hyperlink>
          <w:r>
            <w:rPr>
              <w:highlight w:val="yellow"/>
            </w:rPr>
            <w:t xml:space="preserve"> and </w:t>
          </w:r>
          <w:hyperlink r:id="rId14">
            <w:r>
              <w:rPr>
                <w:highlight w:val="yellow"/>
              </w:rPr>
              <w:t>Kimmo Reina / Bird &amp; Bird Attorneys</w:t>
            </w:r>
          </w:hyperlink>
          <w:r>
            <w:rPr>
              <w:highlight w:val="yellow"/>
            </w:rPr>
            <w:t>.</w:t>
          </w:r>
        </w:p>
        <w:p w14:paraId="3ED87226" w14:textId="77777777" w:rsidR="00CF69BA" w:rsidRDefault="0039453A">
          <w:pPr>
            <w:pStyle w:val="Paragraph"/>
            <w:rPr>
              <w:lang w:val="en-GB"/>
            </w:rPr>
          </w:pPr>
          <w:r>
            <w:rPr>
              <w:highlight w:val="yellow"/>
            </w:rPr>
            <w:t xml:space="preserve">This document is based on a cooperation between SeriesSeed.fi and the StartupTools.org documents (by Erik </w:t>
          </w:r>
          <w:proofErr w:type="spellStart"/>
          <w:r>
            <w:rPr>
              <w:highlight w:val="yellow"/>
            </w:rPr>
            <w:t>Byreni</w:t>
          </w:r>
          <w:r>
            <w:rPr>
              <w:highlight w:val="yellow"/>
            </w:rPr>
            <w:t>us</w:t>
          </w:r>
          <w:proofErr w:type="spellEnd"/>
          <w:r>
            <w:rPr>
              <w:highlight w:val="yellow"/>
            </w:rPr>
            <w:t xml:space="preserve"> and </w:t>
          </w:r>
          <w:hyperlink r:id="rId15">
            <w:r>
              <w:rPr>
                <w:highlight w:val="yellow"/>
              </w:rPr>
              <w:t>Mattias Larsson</w:t>
            </w:r>
          </w:hyperlink>
          <w:r>
            <w:rPr>
              <w:highlight w:val="yellow"/>
            </w:rPr>
            <w:t>).</w:t>
          </w:r>
        </w:p>
        <w:p w14:paraId="10A0024F" w14:textId="77777777" w:rsidR="00CF69BA" w:rsidRDefault="00CF69BA">
          <w:pPr>
            <w:pStyle w:val="Paragraph"/>
            <w:rPr>
              <w:iCs/>
            </w:rPr>
          </w:pPr>
        </w:p>
        <w:p w14:paraId="658556C1" w14:textId="77777777" w:rsidR="00CF69BA" w:rsidRDefault="0039453A">
          <w:pPr>
            <w:pStyle w:val="Header-noToC"/>
          </w:pPr>
          <w:r>
            <w:t xml:space="preserve">Terms for equity investment in </w:t>
          </w:r>
          <w:r>
            <w:rPr>
              <w:highlight w:val="yellow"/>
            </w:rPr>
            <w:t>[Company Name]</w:t>
          </w:r>
        </w:p>
        <w:p w14:paraId="475E23F2" w14:textId="77777777" w:rsidR="00CF69BA" w:rsidRDefault="0039453A">
          <w:pPr>
            <w:pStyle w:val="Paragraph"/>
            <w:rPr>
              <w:highlight w:val="yellow"/>
            </w:rPr>
          </w:pPr>
          <w:r>
            <w:rPr>
              <w:highlight w:val="yellow"/>
            </w:rPr>
            <w:t>[Date]</w:t>
          </w:r>
        </w:p>
      </w:sdtContent>
    </w:sdt>
    <w:p w14:paraId="0195E218" w14:textId="77777777" w:rsidR="00CF69BA" w:rsidRDefault="0039453A">
      <w:pPr>
        <w:pStyle w:val="Paragraph"/>
        <w:spacing w:before="360"/>
      </w:pPr>
      <w:r>
        <w:t>This term sheet (the “</w:t>
      </w:r>
      <w:r>
        <w:rPr>
          <w:rStyle w:val="Definition-term"/>
        </w:rPr>
        <w:t>Term Sheet</w:t>
      </w:r>
      <w:r>
        <w:t xml:space="preserve">”) summarizes the main terms with respect to an equity investment in </w:t>
      </w:r>
      <w:r>
        <w:rPr>
          <w:highlight w:val="yellow"/>
        </w:rPr>
        <w:t>[Company Name]</w:t>
      </w:r>
      <w:r>
        <w:t>, a priv</w:t>
      </w:r>
      <w:r>
        <w:t>ate limited liability company incorporated in Finland (the “</w:t>
      </w:r>
      <w:r>
        <w:rPr>
          <w:rStyle w:val="Definition-term"/>
        </w:rPr>
        <w:t>Company</w:t>
      </w:r>
      <w:r>
        <w:t>”).</w:t>
      </w:r>
    </w:p>
    <w:p w14:paraId="6E0F6AC3" w14:textId="77777777" w:rsidR="00CF69BA" w:rsidRDefault="0039453A">
      <w:pPr>
        <w:pStyle w:val="Header-ToC"/>
      </w:pPr>
      <w:r>
        <w:t>The offering terms</w:t>
      </w:r>
    </w:p>
    <w:tbl>
      <w:tblPr>
        <w:tblStyle w:val="TaulukkoRuudukko"/>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35"/>
        <w:gridCol w:w="6692"/>
      </w:tblGrid>
      <w:tr w:rsidR="00CF69BA" w14:paraId="7838CA03" w14:textId="77777777">
        <w:tc>
          <w:tcPr>
            <w:tcW w:w="2235" w:type="dxa"/>
          </w:tcPr>
          <w:p w14:paraId="607FB5F2" w14:textId="77777777" w:rsidR="00CF69BA" w:rsidRDefault="0039453A">
            <w:pPr>
              <w:pStyle w:val="Paragraph"/>
            </w:pPr>
            <w:r>
              <w:t>Securities to Issue:</w:t>
            </w:r>
          </w:p>
        </w:tc>
        <w:tc>
          <w:tcPr>
            <w:tcW w:w="6692" w:type="dxa"/>
          </w:tcPr>
          <w:p w14:paraId="1E73FB14" w14:textId="77777777" w:rsidR="00CF69BA" w:rsidRDefault="0039453A">
            <w:pPr>
              <w:pStyle w:val="Definition-explanation"/>
            </w:pPr>
            <w:commentRangeStart w:id="2"/>
            <w:r>
              <w:t>Common</w:t>
            </w:r>
            <w:commentRangeEnd w:id="2"/>
            <w:r>
              <w:rPr>
                <w:rStyle w:val="Kommentinviite"/>
                <w:lang w:val="en-US"/>
              </w:rPr>
              <w:commentReference w:id="2"/>
            </w:r>
            <w:r>
              <w:t xml:space="preserve"> shares of the Company (“</w:t>
            </w:r>
            <w:r>
              <w:rPr>
                <w:rStyle w:val="Definition-term"/>
              </w:rPr>
              <w:t>New Shares</w:t>
            </w:r>
            <w:r>
              <w:t>”).</w:t>
            </w:r>
          </w:p>
        </w:tc>
      </w:tr>
      <w:tr w:rsidR="00CF69BA" w14:paraId="281AC110" w14:textId="77777777">
        <w:tc>
          <w:tcPr>
            <w:tcW w:w="2235" w:type="dxa"/>
          </w:tcPr>
          <w:p w14:paraId="35AAD2BF" w14:textId="77777777" w:rsidR="00CF69BA" w:rsidRDefault="0039453A">
            <w:pPr>
              <w:pStyle w:val="Paragraph"/>
            </w:pPr>
            <w:commentRangeStart w:id="3"/>
            <w:r>
              <w:t>Investment Amount:</w:t>
            </w:r>
            <w:commentRangeEnd w:id="3"/>
            <w:r>
              <w:rPr>
                <w:rStyle w:val="Kommentinviite"/>
              </w:rPr>
              <w:commentReference w:id="3"/>
            </w:r>
          </w:p>
        </w:tc>
        <w:tc>
          <w:tcPr>
            <w:tcW w:w="6692" w:type="dxa"/>
          </w:tcPr>
          <w:p w14:paraId="0D0C335A" w14:textId="77777777" w:rsidR="00CF69BA" w:rsidRDefault="0039453A">
            <w:pPr>
              <w:pStyle w:val="Definition-explanation"/>
            </w:pPr>
            <w:r>
              <w:t xml:space="preserve">EUR </w:t>
            </w:r>
            <w:r>
              <w:rPr>
                <w:highlight w:val="yellow"/>
              </w:rPr>
              <w:t>[amount]</w:t>
            </w:r>
            <w:r>
              <w:t xml:space="preserve"> in aggregate.</w:t>
            </w:r>
          </w:p>
        </w:tc>
      </w:tr>
      <w:tr w:rsidR="00CF69BA" w14:paraId="3A6A8A3A" w14:textId="77777777">
        <w:tc>
          <w:tcPr>
            <w:tcW w:w="2235" w:type="dxa"/>
          </w:tcPr>
          <w:p w14:paraId="256D5396" w14:textId="77777777" w:rsidR="00CF69BA" w:rsidRDefault="0039453A">
            <w:pPr>
              <w:pStyle w:val="Paragraph"/>
            </w:pPr>
            <w:r>
              <w:t>Investors:</w:t>
            </w:r>
          </w:p>
        </w:tc>
        <w:tc>
          <w:tcPr>
            <w:tcW w:w="6692" w:type="dxa"/>
          </w:tcPr>
          <w:p w14:paraId="6E2C73FC" w14:textId="77777777" w:rsidR="00CF69BA" w:rsidRDefault="0039453A">
            <w:pPr>
              <w:pStyle w:val="Definition-explanation"/>
            </w:pPr>
            <w:r>
              <w:rPr>
                <w:highlight w:val="yellow"/>
              </w:rPr>
              <w:t xml:space="preserve">[Company Names, Company ID </w:t>
            </w:r>
            <w:r>
              <w:rPr>
                <w:highlight w:val="yellow"/>
              </w:rPr>
              <w:t>Numbers]</w:t>
            </w:r>
            <w:r>
              <w:t xml:space="preserve"> (together the “</w:t>
            </w:r>
            <w:r>
              <w:rPr>
                <w:rStyle w:val="Definition-term"/>
              </w:rPr>
              <w:t>Investors</w:t>
            </w:r>
            <w:r>
              <w:t>”).</w:t>
            </w:r>
          </w:p>
        </w:tc>
      </w:tr>
      <w:tr w:rsidR="00CF69BA" w14:paraId="38BCF1DE" w14:textId="77777777">
        <w:tc>
          <w:tcPr>
            <w:tcW w:w="2235" w:type="dxa"/>
          </w:tcPr>
          <w:p w14:paraId="24459A54" w14:textId="77777777" w:rsidR="00CF69BA" w:rsidRDefault="0039453A">
            <w:pPr>
              <w:pStyle w:val="Paragraph"/>
            </w:pPr>
            <w:r>
              <w:t>Founders:</w:t>
            </w:r>
          </w:p>
        </w:tc>
        <w:tc>
          <w:tcPr>
            <w:tcW w:w="6692" w:type="dxa"/>
          </w:tcPr>
          <w:p w14:paraId="1D3E5864" w14:textId="77777777" w:rsidR="00CF69BA" w:rsidRDefault="0039453A">
            <w:pPr>
              <w:pStyle w:val="Definition-explanation"/>
            </w:pPr>
            <w:r>
              <w:rPr>
                <w:highlight w:val="yellow"/>
              </w:rPr>
              <w:t>[Company/Personal Names, Company/Personal ID Numbers]</w:t>
            </w:r>
            <w:r>
              <w:t xml:space="preserve"> (together the “</w:t>
            </w:r>
            <w:r>
              <w:rPr>
                <w:rStyle w:val="Definition-term"/>
              </w:rPr>
              <w:t>Founders</w:t>
            </w:r>
            <w:r>
              <w:t xml:space="preserve">”). </w:t>
            </w:r>
            <w:commentRangeStart w:id="4"/>
            <w:r>
              <w:t>In this Term Sheet, “</w:t>
            </w:r>
            <w:r>
              <w:rPr>
                <w:rStyle w:val="Definition-term"/>
              </w:rPr>
              <w:t>Founder</w:t>
            </w:r>
            <w:r>
              <w:t>” may refer to a company and/or the physical person in control of such a company.</w:t>
            </w:r>
            <w:commentRangeEnd w:id="4"/>
            <w:r>
              <w:rPr>
                <w:rStyle w:val="Kommentinviite"/>
              </w:rPr>
              <w:commentReference w:id="4"/>
            </w:r>
          </w:p>
        </w:tc>
      </w:tr>
      <w:tr w:rsidR="00CF69BA" w14:paraId="6253BE96" w14:textId="77777777">
        <w:tc>
          <w:tcPr>
            <w:tcW w:w="2235" w:type="dxa"/>
          </w:tcPr>
          <w:p w14:paraId="43979469" w14:textId="77777777" w:rsidR="00CF69BA" w:rsidRDefault="0039453A">
            <w:pPr>
              <w:pStyle w:val="Paragraph"/>
            </w:pPr>
            <w:r>
              <w:t xml:space="preserve">Subscription </w:t>
            </w:r>
            <w:r>
              <w:t>Price:</w:t>
            </w:r>
          </w:p>
        </w:tc>
        <w:tc>
          <w:tcPr>
            <w:tcW w:w="6692" w:type="dxa"/>
          </w:tcPr>
          <w:p w14:paraId="292553EB" w14:textId="77777777" w:rsidR="00CF69BA" w:rsidRDefault="0039453A">
            <w:pPr>
              <w:pStyle w:val="Definition-explanation"/>
            </w:pPr>
            <w:r>
              <w:t>The price per each New Share (the “</w:t>
            </w:r>
            <w:r>
              <w:rPr>
                <w:rStyle w:val="Definition-term"/>
              </w:rPr>
              <w:t>Original Subscription Price</w:t>
            </w:r>
            <w:r>
              <w:t xml:space="preserve">”) shall be EUR </w:t>
            </w:r>
            <w:r>
              <w:rPr>
                <w:highlight w:val="yellow"/>
              </w:rPr>
              <w:t>[amount]</w:t>
            </w:r>
            <w:r>
              <w:t xml:space="preserve">, which is based on the Company's fully-diluted </w:t>
            </w:r>
            <w:commentRangeStart w:id="5"/>
            <w:r>
              <w:t>pre-money valuation</w:t>
            </w:r>
            <w:commentRangeEnd w:id="5"/>
            <w:r>
              <w:rPr>
                <w:rStyle w:val="Kommentinviite"/>
                <w:lang w:val="en-US"/>
              </w:rPr>
              <w:commentReference w:id="5"/>
            </w:r>
            <w:r>
              <w:t xml:space="preserve"> of EUR </w:t>
            </w:r>
            <w:r>
              <w:rPr>
                <w:highlight w:val="yellow"/>
              </w:rPr>
              <w:t>[amount]</w:t>
            </w:r>
            <w:r>
              <w:t>.</w:t>
            </w:r>
          </w:p>
        </w:tc>
      </w:tr>
      <w:tr w:rsidR="00CF69BA" w14:paraId="1FF227E2" w14:textId="77777777">
        <w:tc>
          <w:tcPr>
            <w:tcW w:w="2235" w:type="dxa"/>
          </w:tcPr>
          <w:p w14:paraId="41C37D19" w14:textId="77777777" w:rsidR="00CF69BA" w:rsidRDefault="0039453A">
            <w:pPr>
              <w:pStyle w:val="Paragraph"/>
            </w:pPr>
            <w:r>
              <w:t>Capitalization:</w:t>
            </w:r>
          </w:p>
        </w:tc>
        <w:tc>
          <w:tcPr>
            <w:tcW w:w="6692" w:type="dxa"/>
          </w:tcPr>
          <w:p w14:paraId="03A3048C" w14:textId="77777777" w:rsidR="00CF69BA" w:rsidRDefault="0039453A">
            <w:pPr>
              <w:pStyle w:val="Definition-explanation"/>
            </w:pPr>
            <w:r>
              <w:t>The Company’s capital structure before and after the compl</w:t>
            </w:r>
            <w:r>
              <w:t xml:space="preserve">etion of the investment is set forth in </w:t>
            </w:r>
            <w:r>
              <w:rPr>
                <w:u w:val="single"/>
              </w:rPr>
              <w:t>Schedule 1</w:t>
            </w:r>
            <w:r>
              <w:t>.</w:t>
            </w:r>
          </w:p>
        </w:tc>
      </w:tr>
      <w:tr w:rsidR="00CF69BA" w14:paraId="11113238" w14:textId="77777777">
        <w:tc>
          <w:tcPr>
            <w:tcW w:w="2235" w:type="dxa"/>
          </w:tcPr>
          <w:p w14:paraId="27F0C559" w14:textId="77777777" w:rsidR="00CF69BA" w:rsidRDefault="0039453A">
            <w:pPr>
              <w:pStyle w:val="Paragraph"/>
              <w:rPr>
                <w:highlight w:val="yellow"/>
              </w:rPr>
            </w:pPr>
            <w:r>
              <w:rPr>
                <w:highlight w:val="yellow"/>
              </w:rPr>
              <w:t>[</w:t>
            </w:r>
            <w:commentRangeStart w:id="6"/>
            <w:r>
              <w:rPr>
                <w:highlight w:val="yellow"/>
              </w:rPr>
              <w:t>Option Pool:</w:t>
            </w:r>
            <w:commentRangeEnd w:id="6"/>
            <w:r>
              <w:rPr>
                <w:rStyle w:val="Kommentinviite"/>
              </w:rPr>
              <w:commentReference w:id="6"/>
            </w:r>
          </w:p>
        </w:tc>
        <w:tc>
          <w:tcPr>
            <w:tcW w:w="6692" w:type="dxa"/>
          </w:tcPr>
          <w:p w14:paraId="69AC4648" w14:textId="77777777" w:rsidR="00CF69BA" w:rsidRDefault="0039453A">
            <w:pPr>
              <w:pStyle w:val="Definition-explanation"/>
              <w:rPr>
                <w:highlight w:val="yellow"/>
              </w:rPr>
            </w:pPr>
            <w:r>
              <w:rPr>
                <w:highlight w:val="yellow"/>
              </w:rPr>
              <w:t xml:space="preserve">The parties agree and acknowledge that the Company, after the investment, will issue stock options to current and future key employees, corresponding to up to [10]% of the shares in </w:t>
            </w:r>
            <w:r>
              <w:rPr>
                <w:highlight w:val="yellow"/>
              </w:rPr>
              <w:t>the Company post-money.]</w:t>
            </w:r>
          </w:p>
        </w:tc>
      </w:tr>
      <w:tr w:rsidR="00CF69BA" w14:paraId="370B59B3" w14:textId="77777777">
        <w:tc>
          <w:tcPr>
            <w:tcW w:w="2235" w:type="dxa"/>
          </w:tcPr>
          <w:p w14:paraId="5BC03DB2" w14:textId="77777777" w:rsidR="00CF69BA" w:rsidRDefault="0039453A">
            <w:pPr>
              <w:pStyle w:val="Paragraph"/>
            </w:pPr>
            <w:commentRangeStart w:id="7"/>
            <w:r>
              <w:t>Financial Information:</w:t>
            </w:r>
            <w:commentRangeEnd w:id="7"/>
            <w:r>
              <w:rPr>
                <w:rStyle w:val="Kommentinviite"/>
              </w:rPr>
              <w:commentReference w:id="7"/>
            </w:r>
          </w:p>
        </w:tc>
        <w:tc>
          <w:tcPr>
            <w:tcW w:w="6692" w:type="dxa"/>
          </w:tcPr>
          <w:p w14:paraId="54ED84C5" w14:textId="77777777" w:rsidR="00CF69BA" w:rsidRDefault="0039453A">
            <w:pPr>
              <w:pStyle w:val="Definition-explanation"/>
            </w:pPr>
            <w:r>
              <w:t xml:space="preserve">The Investors will receive standard information, including but not limited </w:t>
            </w:r>
            <w:r>
              <w:lastRenderedPageBreak/>
              <w:t>to quarterly reporting of key business metrics and a summary of the Company’s financial status.</w:t>
            </w:r>
          </w:p>
        </w:tc>
      </w:tr>
      <w:tr w:rsidR="00CF69BA" w14:paraId="2CE8E99A" w14:textId="77777777">
        <w:tc>
          <w:tcPr>
            <w:tcW w:w="2235" w:type="dxa"/>
          </w:tcPr>
          <w:p w14:paraId="497D0397" w14:textId="77777777" w:rsidR="00CF69BA" w:rsidRDefault="0039453A">
            <w:pPr>
              <w:pStyle w:val="Paragraph"/>
            </w:pPr>
            <w:commentRangeStart w:id="8"/>
            <w:r>
              <w:lastRenderedPageBreak/>
              <w:t>Participation Right:</w:t>
            </w:r>
            <w:commentRangeEnd w:id="8"/>
            <w:r>
              <w:rPr>
                <w:rStyle w:val="Kommentinviite"/>
              </w:rPr>
              <w:commentReference w:id="8"/>
            </w:r>
          </w:p>
        </w:tc>
        <w:tc>
          <w:tcPr>
            <w:tcW w:w="6692" w:type="dxa"/>
          </w:tcPr>
          <w:p w14:paraId="76516DA9" w14:textId="77777777" w:rsidR="00CF69BA" w:rsidRDefault="0039453A">
            <w:pPr>
              <w:pStyle w:val="Definition-explanation"/>
            </w:pPr>
            <w:r>
              <w:t>The Inve</w:t>
            </w:r>
            <w:r>
              <w:t xml:space="preserve">stors will have the right, but not the obligation, to participate in subsequent issuances of any equity securities on a </w:t>
            </w:r>
            <w:r>
              <w:rPr>
                <w:i/>
              </w:rPr>
              <w:t>pro rata</w:t>
            </w:r>
            <w:r>
              <w:t xml:space="preserve"> basis.</w:t>
            </w:r>
          </w:p>
        </w:tc>
      </w:tr>
      <w:tr w:rsidR="00CF69BA" w14:paraId="0AD6267A" w14:textId="77777777">
        <w:tc>
          <w:tcPr>
            <w:tcW w:w="2235" w:type="dxa"/>
          </w:tcPr>
          <w:p w14:paraId="7E568080" w14:textId="77777777" w:rsidR="00CF69BA" w:rsidRDefault="0039453A">
            <w:pPr>
              <w:pStyle w:val="Paragraph"/>
            </w:pPr>
            <w:commentRangeStart w:id="9"/>
            <w:r>
              <w:t>Protective Provisions:</w:t>
            </w:r>
            <w:commentRangeEnd w:id="9"/>
            <w:r>
              <w:rPr>
                <w:rStyle w:val="Kommentinviite"/>
              </w:rPr>
              <w:commentReference w:id="9"/>
            </w:r>
          </w:p>
        </w:tc>
        <w:tc>
          <w:tcPr>
            <w:tcW w:w="6692" w:type="dxa"/>
          </w:tcPr>
          <w:p w14:paraId="48064485" w14:textId="77777777" w:rsidR="00CF69BA" w:rsidRDefault="0039453A">
            <w:pPr>
              <w:pStyle w:val="Definition-explanation"/>
            </w:pPr>
            <w:r>
              <w:t xml:space="preserve">Approval of the Investors representing more than 50% of the shares owned by the Investors is </w:t>
            </w:r>
            <w:r>
              <w:t>required to</w:t>
            </w:r>
          </w:p>
          <w:p w14:paraId="337F6FCB" w14:textId="77777777" w:rsidR="00CF69BA" w:rsidRDefault="0039453A">
            <w:pPr>
              <w:pStyle w:val="alistlevel2"/>
              <w:ind w:left="601"/>
            </w:pPr>
            <w:r>
              <w:t>amend the articles of association;</w:t>
            </w:r>
          </w:p>
          <w:p w14:paraId="3AF0918B" w14:textId="77777777" w:rsidR="00CF69BA" w:rsidRDefault="0039453A">
            <w:pPr>
              <w:pStyle w:val="alistlevel2"/>
              <w:ind w:left="601"/>
            </w:pPr>
            <w:r>
              <w:t>adversely change the rights of the shares held by the Investors;</w:t>
            </w:r>
          </w:p>
          <w:p w14:paraId="3A0C5052" w14:textId="77777777" w:rsidR="00CF69BA" w:rsidRDefault="0039453A">
            <w:pPr>
              <w:pStyle w:val="alistlevel2"/>
              <w:ind w:left="601"/>
            </w:pPr>
            <w:r>
              <w:t>declare or pay any dividend or make a decision on other asset distributions;</w:t>
            </w:r>
          </w:p>
          <w:p w14:paraId="057236EE" w14:textId="77777777" w:rsidR="00CF69BA" w:rsidRDefault="0039453A">
            <w:pPr>
              <w:pStyle w:val="alistlevel2"/>
              <w:ind w:left="601"/>
            </w:pPr>
            <w:r>
              <w:t>hire, fire or amend the terms of the employment contract of the CEO or any Founder; and</w:t>
            </w:r>
          </w:p>
          <w:p w14:paraId="09B1F379" w14:textId="77777777" w:rsidR="00CF69BA" w:rsidRDefault="0039453A">
            <w:pPr>
              <w:pStyle w:val="alistlevel2"/>
              <w:ind w:left="601"/>
            </w:pPr>
            <w:r>
              <w:t>enter into any agreement or assignment with a shareholder or its immediate family member or any entity controlled by a shareholder and/or its immediate family member(s)</w:t>
            </w:r>
            <w:r>
              <w:t>.</w:t>
            </w:r>
          </w:p>
        </w:tc>
      </w:tr>
      <w:tr w:rsidR="00CF69BA" w14:paraId="4422E9C4" w14:textId="77777777">
        <w:tc>
          <w:tcPr>
            <w:tcW w:w="2235" w:type="dxa"/>
          </w:tcPr>
          <w:p w14:paraId="548ECEAA" w14:textId="77777777" w:rsidR="00CF69BA" w:rsidRDefault="0039453A">
            <w:pPr>
              <w:pStyle w:val="Paragraph"/>
            </w:pPr>
            <w:commentRangeStart w:id="10"/>
            <w:r>
              <w:t>Board of Directors:</w:t>
            </w:r>
            <w:commentRangeEnd w:id="10"/>
            <w:r>
              <w:rPr>
                <w:rStyle w:val="Kommentinviite"/>
              </w:rPr>
              <w:commentReference w:id="10"/>
            </w:r>
          </w:p>
        </w:tc>
        <w:tc>
          <w:tcPr>
            <w:tcW w:w="6692" w:type="dxa"/>
          </w:tcPr>
          <w:p w14:paraId="30017CF1" w14:textId="77777777" w:rsidR="00CF69BA" w:rsidRDefault="0039453A">
            <w:pPr>
              <w:pStyle w:val="Definition-explanation"/>
            </w:pPr>
            <w:r>
              <w:t xml:space="preserve">The Founders shall elect </w:t>
            </w:r>
            <w:r>
              <w:rPr>
                <w:highlight w:val="yellow"/>
              </w:rPr>
              <w:t>[three]</w:t>
            </w:r>
            <w:r>
              <w:t xml:space="preserve"> of the directors. The Investors shall elect one of the directors.</w:t>
            </w:r>
          </w:p>
        </w:tc>
      </w:tr>
      <w:tr w:rsidR="00CF69BA" w14:paraId="7AE79723" w14:textId="77777777">
        <w:tc>
          <w:tcPr>
            <w:tcW w:w="2235" w:type="dxa"/>
          </w:tcPr>
          <w:p w14:paraId="0A6ED13C" w14:textId="77777777" w:rsidR="00CF69BA" w:rsidRDefault="0039453A">
            <w:pPr>
              <w:pStyle w:val="Paragraph"/>
            </w:pPr>
            <w:commentRangeStart w:id="11"/>
            <w:r>
              <w:t>Right of First Refusal:</w:t>
            </w:r>
            <w:commentRangeEnd w:id="11"/>
            <w:r>
              <w:rPr>
                <w:rStyle w:val="Kommentinviite"/>
              </w:rPr>
              <w:commentReference w:id="11"/>
            </w:r>
          </w:p>
        </w:tc>
        <w:tc>
          <w:tcPr>
            <w:tcW w:w="6692" w:type="dxa"/>
          </w:tcPr>
          <w:p w14:paraId="18FB4736" w14:textId="77777777" w:rsidR="00CF69BA" w:rsidRDefault="0039453A">
            <w:pPr>
              <w:pStyle w:val="Definition-explanation"/>
            </w:pPr>
            <w:r>
              <w:t>Transfer of shares in the Company is subject to the Company’s and the other shareholders’ right of first refusal. A customary redemption clause shall be included in the Company’s articles of association.</w:t>
            </w:r>
          </w:p>
        </w:tc>
      </w:tr>
      <w:tr w:rsidR="00CF69BA" w14:paraId="10954776" w14:textId="77777777">
        <w:tc>
          <w:tcPr>
            <w:tcW w:w="2235" w:type="dxa"/>
          </w:tcPr>
          <w:p w14:paraId="219E2695" w14:textId="77777777" w:rsidR="00CF69BA" w:rsidRDefault="0039453A">
            <w:pPr>
              <w:pStyle w:val="Paragraph"/>
            </w:pPr>
            <w:commentRangeStart w:id="12"/>
            <w:r>
              <w:t>Drag-Along:</w:t>
            </w:r>
            <w:commentRangeEnd w:id="12"/>
            <w:r>
              <w:rPr>
                <w:rStyle w:val="Kommentinviite"/>
              </w:rPr>
              <w:commentReference w:id="12"/>
            </w:r>
          </w:p>
        </w:tc>
        <w:tc>
          <w:tcPr>
            <w:tcW w:w="6692" w:type="dxa"/>
          </w:tcPr>
          <w:p w14:paraId="2DEA4CE9" w14:textId="77777777" w:rsidR="00CF69BA" w:rsidRDefault="0039453A">
            <w:pPr>
              <w:pStyle w:val="Definition-explanation"/>
            </w:pPr>
            <w:r>
              <w:t>In the event holders of more than 2/</w:t>
            </w:r>
            <w:r>
              <w:t xml:space="preserve">3 of the shares accept an offer to sell or otherwise transfer their shares to an independent bona fide third party, all other shareholders consent to sell or otherwise transfer their shares on the same terms and conditions as the majority shareholders who </w:t>
            </w:r>
            <w:r>
              <w:t>have accepted the offer.</w:t>
            </w:r>
          </w:p>
        </w:tc>
      </w:tr>
      <w:tr w:rsidR="00CF69BA" w14:paraId="0BC0FAB1" w14:textId="77777777">
        <w:tc>
          <w:tcPr>
            <w:tcW w:w="2235" w:type="dxa"/>
          </w:tcPr>
          <w:p w14:paraId="49E331EA" w14:textId="77777777" w:rsidR="00CF69BA" w:rsidRDefault="0039453A">
            <w:pPr>
              <w:pStyle w:val="Paragraph"/>
            </w:pPr>
            <w:commentRangeStart w:id="13"/>
            <w:r>
              <w:t>Tag-Along:</w:t>
            </w:r>
            <w:commentRangeEnd w:id="13"/>
            <w:r>
              <w:rPr>
                <w:rStyle w:val="Kommentinviite"/>
              </w:rPr>
              <w:commentReference w:id="13"/>
            </w:r>
          </w:p>
        </w:tc>
        <w:tc>
          <w:tcPr>
            <w:tcW w:w="6692" w:type="dxa"/>
          </w:tcPr>
          <w:p w14:paraId="651C5A4C" w14:textId="77777777" w:rsidR="00CF69BA" w:rsidRDefault="0039453A">
            <w:pPr>
              <w:pStyle w:val="Definition-explanation"/>
            </w:pPr>
            <w:r>
              <w:t>The shareholders shall have the right to participate in any sale or other transfer of shares in the same proportion and on the same terms and conditions as offered to the selling shareholder.</w:t>
            </w:r>
          </w:p>
        </w:tc>
      </w:tr>
      <w:tr w:rsidR="00CF69BA" w14:paraId="61098B53" w14:textId="77777777">
        <w:tc>
          <w:tcPr>
            <w:tcW w:w="2235" w:type="dxa"/>
          </w:tcPr>
          <w:p w14:paraId="055E0D0E" w14:textId="77777777" w:rsidR="00CF69BA" w:rsidRDefault="0039453A">
            <w:pPr>
              <w:pStyle w:val="Paragraph"/>
            </w:pPr>
            <w:commentRangeStart w:id="14"/>
            <w:r>
              <w:t>Vesting:</w:t>
            </w:r>
            <w:commentRangeEnd w:id="14"/>
            <w:r>
              <w:rPr>
                <w:rStyle w:val="Kommentinviite"/>
              </w:rPr>
              <w:commentReference w:id="14"/>
            </w:r>
          </w:p>
        </w:tc>
        <w:tc>
          <w:tcPr>
            <w:tcW w:w="6692" w:type="dxa"/>
          </w:tcPr>
          <w:p w14:paraId="7A83BF42" w14:textId="77777777" w:rsidR="00CF69BA" w:rsidRDefault="0039453A">
            <w:pPr>
              <w:pStyle w:val="Definition-explanation"/>
            </w:pPr>
            <w:r>
              <w:t>Shares held by the Founders and other key persons w</w:t>
            </w:r>
            <w:r>
              <w:t>ill vest over 4 years (the “</w:t>
            </w:r>
            <w:r>
              <w:rPr>
                <w:rStyle w:val="Definition-term"/>
              </w:rPr>
              <w:t>Vesting Period</w:t>
            </w:r>
            <w:r>
              <w:t xml:space="preserve">”) as follows: 25% to vest one year after closing and the remaining 75% to vest in equal monthly </w:t>
            </w:r>
            <w:proofErr w:type="spellStart"/>
            <w:r>
              <w:t>installments</w:t>
            </w:r>
            <w:proofErr w:type="spellEnd"/>
            <w:r>
              <w:t xml:space="preserve"> under the following 36 months.</w:t>
            </w:r>
          </w:p>
          <w:p w14:paraId="2B4D41EF" w14:textId="77777777" w:rsidR="00CF69BA" w:rsidRDefault="0039453A">
            <w:pPr>
              <w:pStyle w:val="Definition-explanation"/>
              <w:spacing w:after="120"/>
            </w:pPr>
            <w:r>
              <w:t xml:space="preserve">If a Founder (or other key person) leaves the Company during the Vesting </w:t>
            </w:r>
            <w:r>
              <w:t xml:space="preserve">Period his/her shares may be purchased by the Company primarily and the other shareholders secondarily </w:t>
            </w:r>
            <w:r>
              <w:rPr>
                <w:i/>
              </w:rPr>
              <w:t>pro rata</w:t>
            </w:r>
            <w:r>
              <w:t xml:space="preserve"> as set forth in </w:t>
            </w:r>
            <w:r>
              <w:fldChar w:fldCharType="begin"/>
            </w:r>
            <w:r>
              <w:instrText xml:space="preserve"> REF _Ref24883955 \h </w:instrText>
            </w:r>
            <w:r>
              <w:fldChar w:fldCharType="separate"/>
            </w:r>
            <w:r>
              <w:t xml:space="preserve">Table </w:t>
            </w:r>
            <w:r>
              <w:rPr>
                <w:noProof/>
              </w:rPr>
              <w:t>1</w:t>
            </w:r>
            <w:r>
              <w:fldChar w:fldCharType="end"/>
            </w:r>
            <w:r>
              <w:t xml:space="preserve"> below.</w:t>
            </w:r>
          </w:p>
          <w:tbl>
            <w:tblPr>
              <w:tblStyle w:val="TaulukkoRuudukko"/>
              <w:tblW w:w="0" w:type="auto"/>
              <w:jc w:val="center"/>
              <w:tblLook w:val="04A0" w:firstRow="1" w:lastRow="0" w:firstColumn="1" w:lastColumn="0" w:noHBand="0" w:noVBand="1"/>
            </w:tblPr>
            <w:tblGrid>
              <w:gridCol w:w="1353"/>
              <w:gridCol w:w="2558"/>
              <w:gridCol w:w="2565"/>
            </w:tblGrid>
            <w:tr w:rsidR="00CF69BA" w14:paraId="122059A1" w14:textId="77777777">
              <w:trPr>
                <w:cantSplit/>
                <w:jc w:val="center"/>
              </w:trPr>
              <w:tc>
                <w:tcPr>
                  <w:tcW w:w="1402" w:type="dxa"/>
                  <w:tcBorders>
                    <w:top w:val="nil"/>
                    <w:left w:val="nil"/>
                    <w:bottom w:val="nil"/>
                    <w:right w:val="nil"/>
                  </w:tcBorders>
                </w:tcPr>
                <w:p w14:paraId="4DE74A83" w14:textId="77777777" w:rsidR="00CF69BA" w:rsidRDefault="00CF69BA">
                  <w:pPr>
                    <w:pStyle w:val="StandardText"/>
                    <w:keepNext/>
                    <w:keepLines/>
                  </w:pPr>
                </w:p>
              </w:tc>
              <w:tc>
                <w:tcPr>
                  <w:tcW w:w="2693" w:type="dxa"/>
                  <w:tcBorders>
                    <w:top w:val="nil"/>
                    <w:left w:val="nil"/>
                    <w:bottom w:val="single" w:sz="4" w:space="0" w:color="auto"/>
                    <w:right w:val="nil"/>
                  </w:tcBorders>
                </w:tcPr>
                <w:p w14:paraId="3D225184" w14:textId="77777777" w:rsidR="00CF69BA" w:rsidRDefault="0039453A">
                  <w:pPr>
                    <w:pStyle w:val="Clauselevel3"/>
                    <w:keepNext/>
                    <w:keepLines/>
                    <w:numPr>
                      <w:ilvl w:val="0"/>
                      <w:numId w:val="0"/>
                    </w:numPr>
                    <w:spacing w:before="120" w:after="120" w:line="240" w:lineRule="auto"/>
                    <w:rPr>
                      <w:i/>
                      <w:iCs/>
                    </w:rPr>
                  </w:pPr>
                  <w:r>
                    <w:rPr>
                      <w:i/>
                      <w:iCs/>
                    </w:rPr>
                    <w:t>Vested shares</w:t>
                  </w:r>
                </w:p>
              </w:tc>
              <w:tc>
                <w:tcPr>
                  <w:tcW w:w="2676" w:type="dxa"/>
                  <w:tcBorders>
                    <w:top w:val="nil"/>
                    <w:left w:val="nil"/>
                    <w:bottom w:val="single" w:sz="4" w:space="0" w:color="auto"/>
                    <w:right w:val="nil"/>
                  </w:tcBorders>
                </w:tcPr>
                <w:p w14:paraId="689E0B32" w14:textId="77777777" w:rsidR="00CF69BA" w:rsidRDefault="0039453A">
                  <w:pPr>
                    <w:pStyle w:val="Clauselevel3"/>
                    <w:keepNext/>
                    <w:keepLines/>
                    <w:numPr>
                      <w:ilvl w:val="0"/>
                      <w:numId w:val="0"/>
                    </w:numPr>
                    <w:spacing w:before="120" w:after="120" w:line="240" w:lineRule="auto"/>
                    <w:rPr>
                      <w:i/>
                      <w:iCs/>
                    </w:rPr>
                  </w:pPr>
                  <w:r>
                    <w:rPr>
                      <w:i/>
                      <w:iCs/>
                    </w:rPr>
                    <w:t>Unvested s</w:t>
                  </w:r>
                  <w:r>
                    <w:rPr>
                      <w:i/>
                      <w:iCs/>
                    </w:rPr>
                    <w:t>hares</w:t>
                  </w:r>
                </w:p>
              </w:tc>
            </w:tr>
            <w:tr w:rsidR="00CF69BA" w14:paraId="2EDD4287" w14:textId="77777777">
              <w:trPr>
                <w:cantSplit/>
                <w:jc w:val="center"/>
              </w:trPr>
              <w:tc>
                <w:tcPr>
                  <w:tcW w:w="1402" w:type="dxa"/>
                  <w:tcBorders>
                    <w:top w:val="nil"/>
                    <w:left w:val="nil"/>
                    <w:bottom w:val="nil"/>
                    <w:right w:val="single" w:sz="4" w:space="0" w:color="auto"/>
                  </w:tcBorders>
                </w:tcPr>
                <w:p w14:paraId="7E1B2E81" w14:textId="77777777" w:rsidR="00CF69BA" w:rsidRDefault="0039453A">
                  <w:pPr>
                    <w:pStyle w:val="Clauselevel3"/>
                    <w:keepNext/>
                    <w:keepLines/>
                    <w:numPr>
                      <w:ilvl w:val="0"/>
                      <w:numId w:val="0"/>
                    </w:numPr>
                    <w:spacing w:before="120" w:after="120" w:line="240" w:lineRule="auto"/>
                    <w:ind w:left="12"/>
                    <w:rPr>
                      <w:i/>
                      <w:iCs/>
                    </w:rPr>
                  </w:pPr>
                  <w:commentRangeStart w:id="15"/>
                  <w:r>
                    <w:lastRenderedPageBreak/>
                    <w:t>Good leaver</w:t>
                  </w:r>
                  <w:commentRangeEnd w:id="15"/>
                  <w:r>
                    <w:rPr>
                      <w:rStyle w:val="Kommentinviite"/>
                    </w:rPr>
                    <w:commentReference w:id="15"/>
                  </w:r>
                </w:p>
              </w:tc>
              <w:tc>
                <w:tcPr>
                  <w:tcW w:w="2693" w:type="dxa"/>
                  <w:tcBorders>
                    <w:top w:val="single" w:sz="4" w:space="0" w:color="auto"/>
                    <w:left w:val="single" w:sz="4" w:space="0" w:color="auto"/>
                  </w:tcBorders>
                </w:tcPr>
                <w:p w14:paraId="2A09ADB8" w14:textId="77777777" w:rsidR="00CF69BA" w:rsidRDefault="0039453A">
                  <w:pPr>
                    <w:pStyle w:val="Clauselevel3"/>
                    <w:keepNext/>
                    <w:keepLines/>
                    <w:numPr>
                      <w:ilvl w:val="0"/>
                      <w:numId w:val="0"/>
                    </w:numPr>
                    <w:spacing w:before="120" w:after="120" w:line="240" w:lineRule="auto"/>
                  </w:pPr>
                  <w:r>
                    <w:t>Stays with Founder</w:t>
                  </w:r>
                </w:p>
              </w:tc>
              <w:tc>
                <w:tcPr>
                  <w:tcW w:w="2676" w:type="dxa"/>
                  <w:tcBorders>
                    <w:top w:val="single" w:sz="4" w:space="0" w:color="auto"/>
                  </w:tcBorders>
                </w:tcPr>
                <w:p w14:paraId="505A2F81" w14:textId="77777777" w:rsidR="00CF69BA" w:rsidRDefault="0039453A">
                  <w:pPr>
                    <w:pStyle w:val="Clauselevel3"/>
                    <w:keepNext/>
                    <w:keepLines/>
                    <w:numPr>
                      <w:ilvl w:val="0"/>
                      <w:numId w:val="0"/>
                    </w:numPr>
                    <w:spacing w:before="120" w:after="120" w:line="240" w:lineRule="auto"/>
                  </w:pPr>
                  <w:r>
                    <w:t>Sold for what the Founder once paid for the shares until the first anniversary and for fair market value thereafter</w:t>
                  </w:r>
                </w:p>
              </w:tc>
            </w:tr>
            <w:tr w:rsidR="00CF69BA" w14:paraId="352ED89E" w14:textId="77777777">
              <w:trPr>
                <w:cantSplit/>
                <w:jc w:val="center"/>
              </w:trPr>
              <w:tc>
                <w:tcPr>
                  <w:tcW w:w="1402" w:type="dxa"/>
                  <w:tcBorders>
                    <w:top w:val="nil"/>
                    <w:left w:val="nil"/>
                    <w:bottom w:val="nil"/>
                    <w:right w:val="single" w:sz="4" w:space="0" w:color="auto"/>
                  </w:tcBorders>
                </w:tcPr>
                <w:p w14:paraId="794E06A3" w14:textId="77777777" w:rsidR="00CF69BA" w:rsidRDefault="0039453A">
                  <w:pPr>
                    <w:pStyle w:val="Clauselevel3"/>
                    <w:keepNext/>
                    <w:keepLines/>
                    <w:numPr>
                      <w:ilvl w:val="0"/>
                      <w:numId w:val="0"/>
                    </w:numPr>
                    <w:spacing w:before="120" w:after="120" w:line="240" w:lineRule="auto"/>
                    <w:ind w:left="12"/>
                    <w:rPr>
                      <w:i/>
                      <w:iCs/>
                    </w:rPr>
                  </w:pPr>
                  <w:commentRangeStart w:id="16"/>
                  <w:r>
                    <w:t>Bad leaver</w:t>
                  </w:r>
                  <w:commentRangeEnd w:id="16"/>
                  <w:r>
                    <w:rPr>
                      <w:rStyle w:val="Kommentinviite"/>
                    </w:rPr>
                    <w:commentReference w:id="16"/>
                  </w:r>
                </w:p>
              </w:tc>
              <w:tc>
                <w:tcPr>
                  <w:tcW w:w="2693" w:type="dxa"/>
                  <w:tcBorders>
                    <w:left w:val="single" w:sz="4" w:space="0" w:color="auto"/>
                  </w:tcBorders>
                </w:tcPr>
                <w:p w14:paraId="57779658" w14:textId="77777777" w:rsidR="00CF69BA" w:rsidRDefault="0039453A">
                  <w:pPr>
                    <w:pStyle w:val="Clauselevel3"/>
                    <w:keepNext/>
                    <w:keepLines/>
                    <w:numPr>
                      <w:ilvl w:val="0"/>
                      <w:numId w:val="0"/>
                    </w:numPr>
                    <w:spacing w:before="120" w:after="120" w:line="240" w:lineRule="auto"/>
                  </w:pPr>
                  <w:r>
                    <w:t>Stays with Founder</w:t>
                  </w:r>
                </w:p>
              </w:tc>
              <w:tc>
                <w:tcPr>
                  <w:tcW w:w="2676" w:type="dxa"/>
                </w:tcPr>
                <w:p w14:paraId="21CF9FB6" w14:textId="77777777" w:rsidR="00CF69BA" w:rsidRDefault="0039453A">
                  <w:pPr>
                    <w:pStyle w:val="Clauselevel3"/>
                    <w:keepNext/>
                    <w:keepLines/>
                    <w:numPr>
                      <w:ilvl w:val="0"/>
                      <w:numId w:val="0"/>
                    </w:numPr>
                    <w:spacing w:before="120" w:after="120" w:line="240" w:lineRule="auto"/>
                  </w:pPr>
                  <w:r>
                    <w:t>Sold for what the Founder once paid for the shares</w:t>
                  </w:r>
                </w:p>
              </w:tc>
            </w:tr>
          </w:tbl>
          <w:p w14:paraId="6138F485" w14:textId="77777777" w:rsidR="00CF69BA" w:rsidRDefault="0039453A">
            <w:pPr>
              <w:pStyle w:val="Kuvaotsikko"/>
              <w:spacing w:after="120"/>
              <w:ind w:left="34"/>
              <w:rPr>
                <w:color w:val="auto"/>
              </w:rPr>
            </w:pPr>
            <w:r>
              <w:rPr>
                <w:color w:val="auto"/>
              </w:rPr>
              <w:br/>
            </w:r>
            <w:bookmarkStart w:id="17" w:name="_Ref24883955"/>
            <w:r>
              <w:rPr>
                <w:color w:val="auto"/>
              </w:rPr>
              <w:t xml:space="preserve">Table </w:t>
            </w:r>
            <w:r>
              <w:rPr>
                <w:color w:val="auto"/>
              </w:rPr>
              <w:fldChar w:fldCharType="begin"/>
            </w:r>
            <w:r>
              <w:rPr>
                <w:color w:val="auto"/>
              </w:rPr>
              <w:instrText xml:space="preserve"> SEQ Table \* ARABIC </w:instrText>
            </w:r>
            <w:r>
              <w:rPr>
                <w:color w:val="auto"/>
              </w:rPr>
              <w:fldChar w:fldCharType="separate"/>
            </w:r>
            <w:r>
              <w:rPr>
                <w:noProof/>
                <w:color w:val="auto"/>
              </w:rPr>
              <w:t>1</w:t>
            </w:r>
            <w:r>
              <w:rPr>
                <w:color w:val="auto"/>
              </w:rPr>
              <w:fldChar w:fldCharType="end"/>
            </w:r>
            <w:bookmarkEnd w:id="17"/>
            <w:r>
              <w:rPr>
                <w:color w:val="auto"/>
              </w:rPr>
              <w:t>: Overview of the effects of becoming a good or bad leaver.</w:t>
            </w:r>
            <w:r>
              <w:t xml:space="preserve"> </w:t>
            </w:r>
          </w:p>
        </w:tc>
      </w:tr>
      <w:tr w:rsidR="00CF69BA" w14:paraId="78D5ECBB" w14:textId="77777777">
        <w:tc>
          <w:tcPr>
            <w:tcW w:w="2235" w:type="dxa"/>
          </w:tcPr>
          <w:p w14:paraId="4632D667" w14:textId="77777777" w:rsidR="00CF69BA" w:rsidRDefault="0039453A">
            <w:pPr>
              <w:pStyle w:val="Paragraph"/>
            </w:pPr>
            <w:r>
              <w:lastRenderedPageBreak/>
              <w:t>Founder Lock-in:</w:t>
            </w:r>
          </w:p>
        </w:tc>
        <w:tc>
          <w:tcPr>
            <w:tcW w:w="6692" w:type="dxa"/>
          </w:tcPr>
          <w:p w14:paraId="275812CC" w14:textId="77777777" w:rsidR="00CF69BA" w:rsidRDefault="0039453A">
            <w:pPr>
              <w:pStyle w:val="Definition-explanation"/>
            </w:pPr>
            <w:r>
              <w:t>During the Vesting Period, the Founders cannot sell their shares without approval from the Investor Majority.</w:t>
            </w:r>
          </w:p>
        </w:tc>
      </w:tr>
      <w:tr w:rsidR="00CF69BA" w14:paraId="60223846" w14:textId="77777777">
        <w:tc>
          <w:tcPr>
            <w:tcW w:w="2235" w:type="dxa"/>
          </w:tcPr>
          <w:p w14:paraId="41E7ACDB" w14:textId="77777777" w:rsidR="00CF69BA" w:rsidRDefault="0039453A">
            <w:pPr>
              <w:pStyle w:val="Paragraph"/>
            </w:pPr>
            <w:r>
              <w:t>Non-Compete and Non-Solicitation:</w:t>
            </w:r>
          </w:p>
        </w:tc>
        <w:tc>
          <w:tcPr>
            <w:tcW w:w="6692" w:type="dxa"/>
          </w:tcPr>
          <w:p w14:paraId="6FDF2F30" w14:textId="77777777" w:rsidR="00CF69BA" w:rsidRDefault="0039453A">
            <w:pPr>
              <w:pStyle w:val="Definition-explanation"/>
            </w:pPr>
            <w:r>
              <w:t>Each Founder is required to sign a non-competition and a non-solicitation commitment, valid until one year from</w:t>
            </w:r>
            <w:r>
              <w:t xml:space="preserve"> the date he/she ceases to be a shareholder in the Company.</w:t>
            </w:r>
          </w:p>
        </w:tc>
      </w:tr>
      <w:tr w:rsidR="00CF69BA" w14:paraId="7C01D520" w14:textId="77777777">
        <w:tc>
          <w:tcPr>
            <w:tcW w:w="2235" w:type="dxa"/>
          </w:tcPr>
          <w:p w14:paraId="1BD5CEBE" w14:textId="77777777" w:rsidR="00CF69BA" w:rsidRDefault="0039453A">
            <w:pPr>
              <w:pStyle w:val="Paragraph"/>
            </w:pPr>
            <w:r>
              <w:t>Intellectual Property:</w:t>
            </w:r>
          </w:p>
        </w:tc>
        <w:tc>
          <w:tcPr>
            <w:tcW w:w="6692" w:type="dxa"/>
          </w:tcPr>
          <w:p w14:paraId="7469056B" w14:textId="77777777" w:rsidR="00CF69BA" w:rsidRDefault="0039453A">
            <w:pPr>
              <w:pStyle w:val="Definition-explanation"/>
            </w:pPr>
            <w:r>
              <w:t>The Founders shall assign, and</w:t>
            </w:r>
            <w:r>
              <w:t xml:space="preserve"> shall procure that all other shareholders of the Company assign, all relevant intellectual property to the Company </w:t>
            </w:r>
            <w:r>
              <w:rPr>
                <w:iCs/>
              </w:rPr>
              <w:t>for no compensation, or such compensation as required by law.</w:t>
            </w:r>
          </w:p>
        </w:tc>
      </w:tr>
      <w:tr w:rsidR="00CF69BA" w14:paraId="6ADAF26C" w14:textId="77777777">
        <w:tc>
          <w:tcPr>
            <w:tcW w:w="2235" w:type="dxa"/>
          </w:tcPr>
          <w:p w14:paraId="6D5A252F" w14:textId="77777777" w:rsidR="00CF69BA" w:rsidRDefault="0039453A">
            <w:pPr>
              <w:pStyle w:val="Paragraph"/>
            </w:pPr>
            <w:r>
              <w:t>Confidentiality:</w:t>
            </w:r>
          </w:p>
        </w:tc>
        <w:tc>
          <w:tcPr>
            <w:tcW w:w="6692" w:type="dxa"/>
          </w:tcPr>
          <w:p w14:paraId="36515FF4" w14:textId="77777777" w:rsidR="00CF69BA" w:rsidRDefault="0039453A">
            <w:pPr>
              <w:pStyle w:val="Definition-explanation"/>
            </w:pPr>
            <w:r>
              <w:t xml:space="preserve">This Term Sheet and the contents hereof are confidential to </w:t>
            </w:r>
            <w:r>
              <w:t>the parties hereof, and they may disclose these terms only to their representatives, directors, legal advisors, financial advisors and the shareholders of the Company.</w:t>
            </w:r>
          </w:p>
        </w:tc>
      </w:tr>
      <w:tr w:rsidR="00CF69BA" w14:paraId="5009A476" w14:textId="77777777">
        <w:tc>
          <w:tcPr>
            <w:tcW w:w="2235" w:type="dxa"/>
          </w:tcPr>
          <w:p w14:paraId="6C9310D1" w14:textId="77777777" w:rsidR="00CF69BA" w:rsidRDefault="0039453A">
            <w:pPr>
              <w:pStyle w:val="Paragraph"/>
              <w:rPr>
                <w:highlight w:val="yellow"/>
              </w:rPr>
            </w:pPr>
            <w:r>
              <w:t>Closing:</w:t>
            </w:r>
          </w:p>
        </w:tc>
        <w:tc>
          <w:tcPr>
            <w:tcW w:w="6692" w:type="dxa"/>
          </w:tcPr>
          <w:p w14:paraId="60F91E3B" w14:textId="77777777" w:rsidR="00CF69BA" w:rsidRDefault="0039453A">
            <w:pPr>
              <w:pStyle w:val="Definition-explanation"/>
              <w:rPr>
                <w:highlight w:val="yellow"/>
              </w:rPr>
            </w:pPr>
            <w:r>
              <w:t xml:space="preserve">Expected closing date is </w:t>
            </w:r>
            <w:r>
              <w:rPr>
                <w:highlight w:val="yellow"/>
              </w:rPr>
              <w:t>[date]</w:t>
            </w:r>
            <w:r>
              <w:t>. Definitive agreements will be based on docume</w:t>
            </w:r>
            <w:r>
              <w:t>nts published at www.startuptools.org and www.seriesseed.fi.</w:t>
            </w:r>
          </w:p>
        </w:tc>
      </w:tr>
      <w:tr w:rsidR="00CF69BA" w14:paraId="7E5A09C9" w14:textId="77777777">
        <w:tc>
          <w:tcPr>
            <w:tcW w:w="2235" w:type="dxa"/>
          </w:tcPr>
          <w:p w14:paraId="1CF71358" w14:textId="77777777" w:rsidR="00CF69BA" w:rsidRDefault="0039453A">
            <w:pPr>
              <w:pStyle w:val="Paragraph"/>
            </w:pPr>
            <w:commentRangeStart w:id="18"/>
            <w:r>
              <w:t>Non-Binding Effect:</w:t>
            </w:r>
            <w:commentRangeEnd w:id="18"/>
            <w:r>
              <w:rPr>
                <w:rStyle w:val="Kommentinviite"/>
              </w:rPr>
              <w:commentReference w:id="18"/>
            </w:r>
          </w:p>
        </w:tc>
        <w:tc>
          <w:tcPr>
            <w:tcW w:w="6692" w:type="dxa"/>
          </w:tcPr>
          <w:p w14:paraId="1FB503A8" w14:textId="77777777" w:rsidR="00CF69BA" w:rsidRDefault="0039453A">
            <w:pPr>
              <w:pStyle w:val="Definition-explanation"/>
            </w:pPr>
            <w:r>
              <w:t>This Term Sheet is not legally binding, with the exception of this paragraph and the paragraph titled Confidentiality, which shall be construed according to the laws of Fi</w:t>
            </w:r>
            <w:r>
              <w:t>nland.</w:t>
            </w:r>
          </w:p>
        </w:tc>
      </w:tr>
      <w:tr w:rsidR="00CF69BA" w14:paraId="0976C7A7" w14:textId="77777777">
        <w:tc>
          <w:tcPr>
            <w:tcW w:w="2235" w:type="dxa"/>
          </w:tcPr>
          <w:p w14:paraId="5F366857" w14:textId="77777777" w:rsidR="00CF69BA" w:rsidRDefault="0039453A">
            <w:pPr>
              <w:pStyle w:val="Paragraph"/>
            </w:pPr>
            <w:commentRangeStart w:id="19"/>
            <w:r>
              <w:t>Expiration:</w:t>
            </w:r>
            <w:commentRangeEnd w:id="19"/>
            <w:r>
              <w:rPr>
                <w:rStyle w:val="Kommentinviite"/>
              </w:rPr>
              <w:commentReference w:id="19"/>
            </w:r>
          </w:p>
        </w:tc>
        <w:tc>
          <w:tcPr>
            <w:tcW w:w="6692" w:type="dxa"/>
          </w:tcPr>
          <w:p w14:paraId="5434D25B" w14:textId="77777777" w:rsidR="00CF69BA" w:rsidRDefault="0039453A">
            <w:pPr>
              <w:pStyle w:val="Definition-explanation"/>
            </w:pPr>
            <w:r>
              <w:t xml:space="preserve">This Term Sheet expires on </w:t>
            </w:r>
            <w:r>
              <w:rPr>
                <w:highlight w:val="yellow"/>
              </w:rPr>
              <w:t>[date]</w:t>
            </w:r>
            <w:r>
              <w:t>.</w:t>
            </w:r>
          </w:p>
        </w:tc>
      </w:tr>
    </w:tbl>
    <w:p w14:paraId="2CD5F5EF" w14:textId="77777777" w:rsidR="00CF69BA" w:rsidRDefault="00CF69BA">
      <w:pPr>
        <w:pStyle w:val="Paragraphcentered"/>
        <w:jc w:val="left"/>
      </w:pPr>
    </w:p>
    <w:p w14:paraId="2748A85E" w14:textId="77777777" w:rsidR="00CF69BA" w:rsidRDefault="0039453A">
      <w:pPr>
        <w:pStyle w:val="Paragraphcentered"/>
      </w:pPr>
      <w:r>
        <w:t>[SIGNATURE PAGE TO FOLLOW]</w:t>
      </w:r>
      <w:r>
        <w:br w:type="page"/>
      </w:r>
    </w:p>
    <w:p w14:paraId="296FF01F" w14:textId="77777777" w:rsidR="00CF69BA" w:rsidRDefault="0039453A">
      <w:pPr>
        <w:pStyle w:val="Paragraph"/>
      </w:pPr>
      <w:r>
        <w:rPr>
          <w:highlight w:val="yellow"/>
        </w:rPr>
        <w:lastRenderedPageBreak/>
        <w:t>[This Term Sheet has been signed digitally.][This Term Sheet has been duly executed in [number] original copies, of which the parties have taken one copy each.]</w:t>
      </w:r>
    </w:p>
    <w:p w14:paraId="465BA429" w14:textId="77777777" w:rsidR="00CF69BA" w:rsidRDefault="00CF69BA">
      <w:pPr>
        <w:pStyle w:val="Paragraph"/>
      </w:pPr>
    </w:p>
    <w:p w14:paraId="44B59D00" w14:textId="77777777" w:rsidR="00CF69BA" w:rsidRDefault="0039453A">
      <w:pPr>
        <w:pStyle w:val="Signatures"/>
      </w:pPr>
      <w:r>
        <w:rPr>
          <w:highlight w:val="yellow"/>
        </w:rPr>
        <w:t>[Place]</w:t>
      </w:r>
      <w:r>
        <w:t xml:space="preserve"> on </w:t>
      </w:r>
      <w:r>
        <w:rPr>
          <w:highlight w:val="yellow"/>
        </w:rPr>
        <w:t>[date]</w:t>
      </w:r>
      <w:r>
        <w:t xml:space="preserve"> </w:t>
      </w:r>
      <w:r>
        <w:tab/>
      </w:r>
      <w:r>
        <w:rPr>
          <w:highlight w:val="yellow"/>
        </w:rPr>
        <w:t>[Place]</w:t>
      </w:r>
      <w:r>
        <w:t xml:space="preserve"> on </w:t>
      </w:r>
      <w:r>
        <w:rPr>
          <w:highlight w:val="yellow"/>
        </w:rPr>
        <w:t>[date]</w:t>
      </w:r>
    </w:p>
    <w:p w14:paraId="0654D641" w14:textId="77777777" w:rsidR="00CF69BA" w:rsidRDefault="00CF69BA">
      <w:pPr>
        <w:pStyle w:val="Signatures"/>
      </w:pPr>
    </w:p>
    <w:p w14:paraId="7FAC3980" w14:textId="77777777" w:rsidR="00CF69BA" w:rsidRDefault="0039453A">
      <w:pPr>
        <w:pStyle w:val="Signatures"/>
      </w:pPr>
      <w:r>
        <w:t>_____________________</w:t>
      </w:r>
      <w:r>
        <w:tab/>
        <w:t>_____________________</w:t>
      </w:r>
      <w:r>
        <w:br/>
      </w:r>
      <w:r>
        <w:rPr>
          <w:highlight w:val="yellow"/>
        </w:rPr>
        <w:t>[Name Founder 1]</w:t>
      </w:r>
      <w:r>
        <w:tab/>
      </w:r>
      <w:r>
        <w:rPr>
          <w:highlight w:val="yellow"/>
        </w:rPr>
        <w:t>[Name Founder 2]</w:t>
      </w:r>
    </w:p>
    <w:p w14:paraId="0D26E50E" w14:textId="77777777" w:rsidR="00CF69BA" w:rsidRDefault="00CF69BA">
      <w:pPr>
        <w:pStyle w:val="Paragraph"/>
      </w:pPr>
    </w:p>
    <w:p w14:paraId="282DFFD0" w14:textId="77777777" w:rsidR="00CF69BA" w:rsidRDefault="00CF69BA">
      <w:pPr>
        <w:pStyle w:val="Paragraph"/>
      </w:pPr>
    </w:p>
    <w:p w14:paraId="07BB8B1C" w14:textId="77777777" w:rsidR="00CF69BA" w:rsidRDefault="0039453A">
      <w:pPr>
        <w:pStyle w:val="Signatures"/>
      </w:pPr>
      <w:r>
        <w:rPr>
          <w:highlight w:val="yellow"/>
        </w:rPr>
        <w:t>[Place]</w:t>
      </w:r>
      <w:r>
        <w:t xml:space="preserve"> on </w:t>
      </w:r>
      <w:r>
        <w:rPr>
          <w:highlight w:val="yellow"/>
        </w:rPr>
        <w:t>[date]</w:t>
      </w:r>
      <w:r>
        <w:t xml:space="preserve"> </w:t>
      </w:r>
      <w:r>
        <w:tab/>
      </w:r>
      <w:r>
        <w:rPr>
          <w:highlight w:val="yellow"/>
        </w:rPr>
        <w:t>[Place]</w:t>
      </w:r>
      <w:r>
        <w:t xml:space="preserve"> on </w:t>
      </w:r>
      <w:r>
        <w:rPr>
          <w:highlight w:val="yellow"/>
        </w:rPr>
        <w:t>[date]</w:t>
      </w:r>
    </w:p>
    <w:p w14:paraId="40D45BA8" w14:textId="77777777" w:rsidR="00CF69BA" w:rsidRDefault="00CF69BA">
      <w:pPr>
        <w:pStyle w:val="Signatures"/>
      </w:pPr>
    </w:p>
    <w:p w14:paraId="2DCD157F" w14:textId="77777777" w:rsidR="00CF69BA" w:rsidRDefault="0039453A">
      <w:pPr>
        <w:pStyle w:val="Signatures"/>
      </w:pPr>
      <w:r>
        <w:t>_____________________</w:t>
      </w:r>
      <w:r>
        <w:tab/>
        <w:t>_____________________</w:t>
      </w:r>
      <w:r>
        <w:br/>
      </w:r>
      <w:r>
        <w:rPr>
          <w:highlight w:val="yellow"/>
        </w:rPr>
        <w:t>[Name Investor 1]</w:t>
      </w:r>
      <w:r>
        <w:tab/>
      </w:r>
      <w:r>
        <w:rPr>
          <w:highlight w:val="yellow"/>
        </w:rPr>
        <w:t>[Name Investor 2]</w:t>
      </w:r>
      <w:r>
        <w:br/>
      </w:r>
      <w:r>
        <w:rPr>
          <w:highlight w:val="yellow"/>
        </w:rPr>
        <w:t>[Name Representative</w:t>
      </w:r>
      <w:r>
        <w:rPr>
          <w:highlight w:val="yellow"/>
        </w:rPr>
        <w:t>]</w:t>
      </w:r>
      <w:r>
        <w:tab/>
      </w:r>
      <w:r>
        <w:rPr>
          <w:highlight w:val="yellow"/>
        </w:rPr>
        <w:t>[Name Representative]</w:t>
      </w:r>
    </w:p>
    <w:p w14:paraId="2FBE7E55" w14:textId="77777777" w:rsidR="00CF69BA" w:rsidRDefault="00CF69BA">
      <w:pPr>
        <w:pStyle w:val="Paragraph"/>
      </w:pPr>
    </w:p>
    <w:p w14:paraId="3A014A83" w14:textId="77777777" w:rsidR="00CF69BA" w:rsidRDefault="00CF69BA">
      <w:pPr>
        <w:pStyle w:val="Paragraph"/>
      </w:pPr>
    </w:p>
    <w:p w14:paraId="5E944FF1" w14:textId="77777777" w:rsidR="00CF69BA" w:rsidRDefault="0039453A">
      <w:pPr>
        <w:pStyle w:val="Signatures"/>
      </w:pPr>
      <w:r>
        <w:rPr>
          <w:highlight w:val="yellow"/>
        </w:rPr>
        <w:t>[Place]</w:t>
      </w:r>
      <w:r>
        <w:t xml:space="preserve"> on </w:t>
      </w:r>
      <w:r>
        <w:rPr>
          <w:highlight w:val="yellow"/>
        </w:rPr>
        <w:t>[date]</w:t>
      </w:r>
    </w:p>
    <w:p w14:paraId="7ACBADE8" w14:textId="77777777" w:rsidR="00CF69BA" w:rsidRDefault="00CF69BA">
      <w:pPr>
        <w:pStyle w:val="Signatures"/>
      </w:pPr>
    </w:p>
    <w:p w14:paraId="72DBA9EB" w14:textId="77777777" w:rsidR="00CF69BA" w:rsidRDefault="0039453A">
      <w:pPr>
        <w:pStyle w:val="Signatures"/>
      </w:pPr>
      <w:r>
        <w:t>_____________________</w:t>
      </w:r>
      <w:r>
        <w:br/>
      </w:r>
      <w:r>
        <w:rPr>
          <w:highlight w:val="yellow"/>
        </w:rPr>
        <w:t>[Name Company]</w:t>
      </w:r>
      <w:r>
        <w:t xml:space="preserve"> </w:t>
      </w:r>
      <w:r>
        <w:br/>
      </w:r>
      <w:r>
        <w:rPr>
          <w:highlight w:val="yellow"/>
        </w:rPr>
        <w:t>[Name Representative]</w:t>
      </w:r>
    </w:p>
    <w:p w14:paraId="70129A53" w14:textId="77777777" w:rsidR="00CF69BA" w:rsidRDefault="00CF69BA">
      <w:pPr>
        <w:pStyle w:val="Signatures"/>
        <w:rPr>
          <w:highlight w:val="yellow"/>
        </w:rPr>
      </w:pPr>
    </w:p>
    <w:p w14:paraId="14B74908" w14:textId="77777777" w:rsidR="00CF69BA" w:rsidRDefault="00CF69BA">
      <w:pPr>
        <w:pStyle w:val="Paragraph"/>
      </w:pPr>
    </w:p>
    <w:p w14:paraId="56797A84" w14:textId="77777777" w:rsidR="00CF69BA" w:rsidRDefault="0039453A">
      <w:pPr>
        <w:pStyle w:val="Signatures"/>
        <w:rPr>
          <w:highlight w:val="yellow"/>
        </w:rPr>
      </w:pPr>
      <w:r>
        <w:br w:type="page"/>
      </w:r>
    </w:p>
    <w:p w14:paraId="0D5E0627" w14:textId="77777777" w:rsidR="00CF69BA" w:rsidRDefault="0039453A">
      <w:pPr>
        <w:pStyle w:val="SmallTitleHeader"/>
      </w:pPr>
      <w:r>
        <w:lastRenderedPageBreak/>
        <w:t>Schedule 1</w:t>
      </w:r>
    </w:p>
    <w:p w14:paraId="6B1EC4BB" w14:textId="77777777" w:rsidR="00CF69BA" w:rsidRDefault="0039453A">
      <w:pPr>
        <w:pStyle w:val="Header-noToC"/>
      </w:pPr>
      <w:r>
        <w:rPr>
          <w:lang w:val="en-GB"/>
        </w:rPr>
        <w:t>Part 1: Shareholders – pre-investment</w:t>
      </w:r>
    </w:p>
    <w:p w14:paraId="166E2D7A" w14:textId="77777777" w:rsidR="00CF69BA" w:rsidRDefault="0039453A">
      <w:pPr>
        <w:pStyle w:val="Paragraph"/>
      </w:pPr>
      <w:r>
        <w:t>Capitalization Table prior to the investment.</w:t>
      </w:r>
      <w:r>
        <w:br/>
      </w:r>
    </w:p>
    <w:tbl>
      <w:tblPr>
        <w:tblW w:w="8405"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5"/>
        <w:gridCol w:w="1418"/>
        <w:gridCol w:w="1417"/>
        <w:gridCol w:w="1418"/>
        <w:gridCol w:w="1417"/>
      </w:tblGrid>
      <w:tr w:rsidR="00CF69BA" w14:paraId="541BD15F" w14:textId="77777777">
        <w:trPr>
          <w:trHeight w:val="336"/>
        </w:trPr>
        <w:tc>
          <w:tcPr>
            <w:tcW w:w="2735" w:type="dxa"/>
            <w:vMerge w:val="restart"/>
            <w:shd w:val="clear" w:color="auto" w:fill="C6D9F1"/>
            <w:vAlign w:val="bottom"/>
          </w:tcPr>
          <w:p w14:paraId="1BD35865" w14:textId="77777777" w:rsidR="00CF69BA" w:rsidRDefault="0039453A">
            <w:pPr>
              <w:spacing w:before="60" w:after="60" w:line="240" w:lineRule="atLeast"/>
            </w:pPr>
            <w:r>
              <w:t>Shareholder</w:t>
            </w:r>
          </w:p>
        </w:tc>
        <w:tc>
          <w:tcPr>
            <w:tcW w:w="2835" w:type="dxa"/>
            <w:gridSpan w:val="2"/>
            <w:tcBorders>
              <w:bottom w:val="dashed" w:sz="4" w:space="0" w:color="auto"/>
            </w:tcBorders>
            <w:shd w:val="clear" w:color="auto" w:fill="C6D9F1"/>
            <w:vAlign w:val="center"/>
          </w:tcPr>
          <w:p w14:paraId="15F2E194" w14:textId="77777777" w:rsidR="00CF69BA" w:rsidRDefault="0039453A">
            <w:pPr>
              <w:spacing w:before="60" w:after="60" w:line="240" w:lineRule="atLeast"/>
              <w:jc w:val="center"/>
              <w:rPr>
                <w:i/>
              </w:rPr>
            </w:pPr>
            <w:r>
              <w:rPr>
                <w:i/>
              </w:rPr>
              <w:t>Excl. Equity Instruments</w:t>
            </w:r>
            <w:bookmarkStart w:id="20" w:name="_Ref24882294"/>
            <w:r>
              <w:rPr>
                <w:rStyle w:val="Alaviitteenviite"/>
                <w:i/>
              </w:rPr>
              <w:footnoteReference w:id="2"/>
            </w:r>
            <w:bookmarkEnd w:id="20"/>
          </w:p>
        </w:tc>
        <w:tc>
          <w:tcPr>
            <w:tcW w:w="2835" w:type="dxa"/>
            <w:gridSpan w:val="2"/>
            <w:tcBorders>
              <w:bottom w:val="dashed" w:sz="4" w:space="0" w:color="auto"/>
            </w:tcBorders>
            <w:shd w:val="clear" w:color="auto" w:fill="C6D9F1"/>
            <w:vAlign w:val="center"/>
          </w:tcPr>
          <w:p w14:paraId="3CA2FEF5" w14:textId="77777777" w:rsidR="00CF69BA" w:rsidRDefault="0039453A">
            <w:pPr>
              <w:spacing w:before="60" w:after="60" w:line="240" w:lineRule="atLeast"/>
              <w:jc w:val="center"/>
              <w:rPr>
                <w:i/>
              </w:rPr>
            </w:pPr>
            <w:r>
              <w:rPr>
                <w:i/>
              </w:rPr>
              <w:t xml:space="preserve">Incl. </w:t>
            </w:r>
            <w:r>
              <w:rPr>
                <w:i/>
              </w:rPr>
              <w:t>Equity Instruments</w:t>
            </w:r>
            <w:r>
              <w:rPr>
                <w:i/>
              </w:rPr>
              <w:br/>
              <w:t>(as if converted to shares)</w:t>
            </w:r>
          </w:p>
        </w:tc>
      </w:tr>
      <w:tr w:rsidR="00CF69BA" w14:paraId="14B101D4" w14:textId="77777777">
        <w:trPr>
          <w:trHeight w:val="336"/>
        </w:trPr>
        <w:tc>
          <w:tcPr>
            <w:tcW w:w="2735" w:type="dxa"/>
            <w:vMerge/>
            <w:shd w:val="clear" w:color="auto" w:fill="C6D9F1"/>
            <w:vAlign w:val="bottom"/>
          </w:tcPr>
          <w:p w14:paraId="4A3C1795" w14:textId="77777777" w:rsidR="00CF69BA" w:rsidRDefault="00CF69BA">
            <w:pPr>
              <w:spacing w:before="60" w:after="60" w:line="240" w:lineRule="atLeast"/>
            </w:pPr>
          </w:p>
        </w:tc>
        <w:tc>
          <w:tcPr>
            <w:tcW w:w="1418" w:type="dxa"/>
            <w:tcBorders>
              <w:top w:val="dashed" w:sz="4" w:space="0" w:color="auto"/>
            </w:tcBorders>
            <w:shd w:val="clear" w:color="auto" w:fill="C6D9F1"/>
            <w:vAlign w:val="bottom"/>
          </w:tcPr>
          <w:p w14:paraId="7E618272" w14:textId="77777777" w:rsidR="00CF69BA" w:rsidRDefault="0039453A">
            <w:pPr>
              <w:spacing w:before="60" w:after="60" w:line="240" w:lineRule="atLeast"/>
            </w:pPr>
            <w:r>
              <w:t>Shares</w:t>
            </w:r>
          </w:p>
        </w:tc>
        <w:tc>
          <w:tcPr>
            <w:tcW w:w="1417" w:type="dxa"/>
            <w:tcBorders>
              <w:top w:val="dashed" w:sz="4" w:space="0" w:color="auto"/>
            </w:tcBorders>
            <w:shd w:val="clear" w:color="auto" w:fill="C6D9F1"/>
            <w:vAlign w:val="bottom"/>
          </w:tcPr>
          <w:p w14:paraId="7DD64F03" w14:textId="77777777" w:rsidR="00CF69BA" w:rsidRDefault="0039453A">
            <w:pPr>
              <w:spacing w:before="60" w:after="60" w:line="240" w:lineRule="atLeast"/>
            </w:pPr>
            <w:r>
              <w:t>Ownership</w:t>
            </w:r>
          </w:p>
        </w:tc>
        <w:tc>
          <w:tcPr>
            <w:tcW w:w="1418" w:type="dxa"/>
            <w:tcBorders>
              <w:top w:val="dashed" w:sz="4" w:space="0" w:color="auto"/>
            </w:tcBorders>
            <w:shd w:val="clear" w:color="auto" w:fill="C6D9F1"/>
            <w:vAlign w:val="bottom"/>
          </w:tcPr>
          <w:p w14:paraId="21A2332F" w14:textId="77777777" w:rsidR="00CF69BA" w:rsidRDefault="0039453A">
            <w:pPr>
              <w:spacing w:before="60" w:after="60" w:line="240" w:lineRule="atLeast"/>
            </w:pPr>
            <w:r>
              <w:t>Equity Instruments</w:t>
            </w:r>
          </w:p>
        </w:tc>
        <w:tc>
          <w:tcPr>
            <w:tcW w:w="1417" w:type="dxa"/>
            <w:tcBorders>
              <w:top w:val="dashed" w:sz="4" w:space="0" w:color="auto"/>
            </w:tcBorders>
            <w:shd w:val="clear" w:color="auto" w:fill="C6D9F1"/>
            <w:vAlign w:val="bottom"/>
          </w:tcPr>
          <w:p w14:paraId="669246BF" w14:textId="77777777" w:rsidR="00CF69BA" w:rsidRDefault="0039453A">
            <w:pPr>
              <w:spacing w:before="60" w:after="60" w:line="240" w:lineRule="atLeast"/>
            </w:pPr>
            <w:r>
              <w:t>Ownership</w:t>
            </w:r>
          </w:p>
        </w:tc>
      </w:tr>
      <w:tr w:rsidR="00CF69BA" w14:paraId="73E133BD" w14:textId="77777777">
        <w:trPr>
          <w:trHeight w:val="506"/>
        </w:trPr>
        <w:tc>
          <w:tcPr>
            <w:tcW w:w="2735" w:type="dxa"/>
            <w:vAlign w:val="center"/>
          </w:tcPr>
          <w:p w14:paraId="659FDFD4" w14:textId="77777777" w:rsidR="00CF69BA" w:rsidRDefault="00CF69BA">
            <w:pPr>
              <w:spacing w:before="120"/>
            </w:pPr>
          </w:p>
        </w:tc>
        <w:tc>
          <w:tcPr>
            <w:tcW w:w="1418" w:type="dxa"/>
            <w:vAlign w:val="center"/>
          </w:tcPr>
          <w:p w14:paraId="415AC299" w14:textId="77777777" w:rsidR="00CF69BA" w:rsidRDefault="00CF69BA">
            <w:pPr>
              <w:spacing w:before="120"/>
              <w:jc w:val="right"/>
            </w:pPr>
          </w:p>
        </w:tc>
        <w:tc>
          <w:tcPr>
            <w:tcW w:w="1417" w:type="dxa"/>
            <w:vAlign w:val="center"/>
          </w:tcPr>
          <w:p w14:paraId="51E847B7" w14:textId="77777777" w:rsidR="00CF69BA" w:rsidRDefault="00CF69BA">
            <w:pPr>
              <w:spacing w:before="120"/>
              <w:jc w:val="right"/>
            </w:pPr>
          </w:p>
        </w:tc>
        <w:tc>
          <w:tcPr>
            <w:tcW w:w="1418" w:type="dxa"/>
            <w:vAlign w:val="center"/>
          </w:tcPr>
          <w:p w14:paraId="5714130B" w14:textId="77777777" w:rsidR="00CF69BA" w:rsidRDefault="00CF69BA">
            <w:pPr>
              <w:spacing w:before="120"/>
              <w:jc w:val="right"/>
            </w:pPr>
          </w:p>
        </w:tc>
        <w:tc>
          <w:tcPr>
            <w:tcW w:w="1417" w:type="dxa"/>
            <w:vAlign w:val="center"/>
          </w:tcPr>
          <w:p w14:paraId="382B657D" w14:textId="77777777" w:rsidR="00CF69BA" w:rsidRDefault="00CF69BA">
            <w:pPr>
              <w:spacing w:before="120"/>
              <w:jc w:val="right"/>
            </w:pPr>
          </w:p>
        </w:tc>
      </w:tr>
      <w:tr w:rsidR="00CF69BA" w14:paraId="4AC255B7" w14:textId="77777777">
        <w:trPr>
          <w:trHeight w:val="506"/>
        </w:trPr>
        <w:tc>
          <w:tcPr>
            <w:tcW w:w="2735" w:type="dxa"/>
            <w:vAlign w:val="center"/>
          </w:tcPr>
          <w:p w14:paraId="218AD6DE" w14:textId="77777777" w:rsidR="00CF69BA" w:rsidRDefault="00CF69BA">
            <w:pPr>
              <w:spacing w:before="120"/>
            </w:pPr>
          </w:p>
        </w:tc>
        <w:tc>
          <w:tcPr>
            <w:tcW w:w="1418" w:type="dxa"/>
            <w:vAlign w:val="center"/>
          </w:tcPr>
          <w:p w14:paraId="6661CA34" w14:textId="77777777" w:rsidR="00CF69BA" w:rsidRDefault="00CF69BA">
            <w:pPr>
              <w:spacing w:before="120"/>
              <w:jc w:val="right"/>
            </w:pPr>
          </w:p>
        </w:tc>
        <w:tc>
          <w:tcPr>
            <w:tcW w:w="1417" w:type="dxa"/>
            <w:vAlign w:val="center"/>
          </w:tcPr>
          <w:p w14:paraId="509718A3" w14:textId="77777777" w:rsidR="00CF69BA" w:rsidRDefault="00CF69BA">
            <w:pPr>
              <w:spacing w:before="120"/>
              <w:jc w:val="right"/>
            </w:pPr>
          </w:p>
        </w:tc>
        <w:tc>
          <w:tcPr>
            <w:tcW w:w="1418" w:type="dxa"/>
            <w:vAlign w:val="center"/>
          </w:tcPr>
          <w:p w14:paraId="4F9906B2" w14:textId="77777777" w:rsidR="00CF69BA" w:rsidRDefault="00CF69BA">
            <w:pPr>
              <w:spacing w:before="120"/>
              <w:jc w:val="right"/>
            </w:pPr>
          </w:p>
        </w:tc>
        <w:tc>
          <w:tcPr>
            <w:tcW w:w="1417" w:type="dxa"/>
            <w:vAlign w:val="center"/>
          </w:tcPr>
          <w:p w14:paraId="3CA2C091" w14:textId="77777777" w:rsidR="00CF69BA" w:rsidRDefault="00CF69BA">
            <w:pPr>
              <w:spacing w:before="120"/>
              <w:jc w:val="right"/>
            </w:pPr>
          </w:p>
        </w:tc>
      </w:tr>
      <w:tr w:rsidR="00CF69BA" w14:paraId="27588BC2" w14:textId="77777777">
        <w:trPr>
          <w:trHeight w:val="506"/>
        </w:trPr>
        <w:tc>
          <w:tcPr>
            <w:tcW w:w="2735" w:type="dxa"/>
            <w:vAlign w:val="center"/>
          </w:tcPr>
          <w:p w14:paraId="1C5F1B8F" w14:textId="77777777" w:rsidR="00CF69BA" w:rsidRDefault="00CF69BA">
            <w:pPr>
              <w:spacing w:before="120"/>
            </w:pPr>
          </w:p>
        </w:tc>
        <w:tc>
          <w:tcPr>
            <w:tcW w:w="1418" w:type="dxa"/>
            <w:vAlign w:val="center"/>
          </w:tcPr>
          <w:p w14:paraId="07B0FAC5" w14:textId="77777777" w:rsidR="00CF69BA" w:rsidRDefault="00CF69BA">
            <w:pPr>
              <w:spacing w:before="120"/>
              <w:jc w:val="right"/>
            </w:pPr>
          </w:p>
        </w:tc>
        <w:tc>
          <w:tcPr>
            <w:tcW w:w="1417" w:type="dxa"/>
            <w:vAlign w:val="center"/>
          </w:tcPr>
          <w:p w14:paraId="2B91056D" w14:textId="77777777" w:rsidR="00CF69BA" w:rsidRDefault="00CF69BA">
            <w:pPr>
              <w:spacing w:before="120"/>
              <w:jc w:val="right"/>
            </w:pPr>
          </w:p>
        </w:tc>
        <w:tc>
          <w:tcPr>
            <w:tcW w:w="1418" w:type="dxa"/>
            <w:vAlign w:val="center"/>
          </w:tcPr>
          <w:p w14:paraId="7589E05D" w14:textId="77777777" w:rsidR="00CF69BA" w:rsidRDefault="00CF69BA">
            <w:pPr>
              <w:spacing w:before="120"/>
              <w:jc w:val="right"/>
            </w:pPr>
          </w:p>
        </w:tc>
        <w:tc>
          <w:tcPr>
            <w:tcW w:w="1417" w:type="dxa"/>
            <w:vAlign w:val="center"/>
          </w:tcPr>
          <w:p w14:paraId="457151B6" w14:textId="77777777" w:rsidR="00CF69BA" w:rsidRDefault="00CF69BA">
            <w:pPr>
              <w:spacing w:before="120"/>
              <w:jc w:val="right"/>
            </w:pPr>
          </w:p>
        </w:tc>
      </w:tr>
      <w:tr w:rsidR="00CF69BA" w14:paraId="3BFCD9B3" w14:textId="77777777">
        <w:trPr>
          <w:trHeight w:val="522"/>
        </w:trPr>
        <w:tc>
          <w:tcPr>
            <w:tcW w:w="2735" w:type="dxa"/>
            <w:shd w:val="clear" w:color="auto" w:fill="EAEAEA"/>
            <w:vAlign w:val="center"/>
          </w:tcPr>
          <w:p w14:paraId="0AF666C0" w14:textId="77777777" w:rsidR="00CF69BA" w:rsidRDefault="0039453A">
            <w:pPr>
              <w:rPr>
                <w:b/>
              </w:rPr>
            </w:pPr>
            <w:r>
              <w:rPr>
                <w:b/>
              </w:rPr>
              <w:t>TOTAL</w:t>
            </w:r>
          </w:p>
        </w:tc>
        <w:tc>
          <w:tcPr>
            <w:tcW w:w="1418" w:type="dxa"/>
            <w:shd w:val="clear" w:color="auto" w:fill="EAEAEA"/>
            <w:vAlign w:val="center"/>
          </w:tcPr>
          <w:p w14:paraId="29D07BFD" w14:textId="77777777" w:rsidR="00CF69BA" w:rsidRDefault="0039453A">
            <w:pPr>
              <w:jc w:val="right"/>
              <w:rPr>
                <w:b/>
              </w:rPr>
            </w:pPr>
            <w:r>
              <w:rPr>
                <w:b/>
                <w:highlight w:val="yellow"/>
              </w:rPr>
              <w:t>[X]</w:t>
            </w:r>
          </w:p>
        </w:tc>
        <w:tc>
          <w:tcPr>
            <w:tcW w:w="1417" w:type="dxa"/>
            <w:shd w:val="clear" w:color="auto" w:fill="EAEAEA"/>
            <w:vAlign w:val="center"/>
          </w:tcPr>
          <w:p w14:paraId="3E316124" w14:textId="77777777" w:rsidR="00CF69BA" w:rsidRDefault="0039453A">
            <w:pPr>
              <w:jc w:val="right"/>
              <w:rPr>
                <w:b/>
              </w:rPr>
            </w:pPr>
            <w:r>
              <w:rPr>
                <w:b/>
              </w:rPr>
              <w:t>100%</w:t>
            </w:r>
          </w:p>
        </w:tc>
        <w:tc>
          <w:tcPr>
            <w:tcW w:w="1418" w:type="dxa"/>
            <w:shd w:val="clear" w:color="auto" w:fill="EAEAEA"/>
            <w:vAlign w:val="center"/>
          </w:tcPr>
          <w:p w14:paraId="07687FD1" w14:textId="77777777" w:rsidR="00CF69BA" w:rsidRDefault="0039453A">
            <w:pPr>
              <w:jc w:val="right"/>
              <w:rPr>
                <w:b/>
              </w:rPr>
            </w:pPr>
            <w:r>
              <w:rPr>
                <w:b/>
                <w:highlight w:val="yellow"/>
              </w:rPr>
              <w:t>[X]</w:t>
            </w:r>
          </w:p>
        </w:tc>
        <w:tc>
          <w:tcPr>
            <w:tcW w:w="1417" w:type="dxa"/>
            <w:shd w:val="clear" w:color="auto" w:fill="EAEAEA"/>
            <w:vAlign w:val="center"/>
          </w:tcPr>
          <w:p w14:paraId="4EFC3151" w14:textId="77777777" w:rsidR="00CF69BA" w:rsidRDefault="0039453A">
            <w:pPr>
              <w:jc w:val="right"/>
              <w:rPr>
                <w:b/>
              </w:rPr>
            </w:pPr>
            <w:r>
              <w:rPr>
                <w:b/>
              </w:rPr>
              <w:t>100%</w:t>
            </w:r>
          </w:p>
        </w:tc>
      </w:tr>
    </w:tbl>
    <w:p w14:paraId="6E3889BB" w14:textId="77777777" w:rsidR="00CF69BA" w:rsidRDefault="00CF69BA">
      <w:pPr>
        <w:pStyle w:val="Paragraph"/>
      </w:pPr>
    </w:p>
    <w:p w14:paraId="0A08C5BF" w14:textId="77777777" w:rsidR="00CF69BA" w:rsidRDefault="0039453A">
      <w:pPr>
        <w:pStyle w:val="Header-noToC"/>
      </w:pPr>
      <w:r>
        <w:rPr>
          <w:lang w:val="en-GB"/>
        </w:rPr>
        <w:t>Part 2: Shareholders – post-investment</w:t>
      </w:r>
    </w:p>
    <w:p w14:paraId="0D96D8C7" w14:textId="77777777" w:rsidR="00CF69BA" w:rsidRDefault="0039453A">
      <w:pPr>
        <w:pStyle w:val="Paragraph"/>
      </w:pPr>
      <w:r>
        <w:t>Capitalization Table after the investment.</w:t>
      </w:r>
      <w:r>
        <w:br/>
      </w:r>
    </w:p>
    <w:tbl>
      <w:tblPr>
        <w:tblW w:w="8405"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5"/>
        <w:gridCol w:w="1418"/>
        <w:gridCol w:w="1417"/>
        <w:gridCol w:w="1418"/>
        <w:gridCol w:w="1417"/>
      </w:tblGrid>
      <w:tr w:rsidR="00CF69BA" w14:paraId="3B589E75" w14:textId="77777777">
        <w:trPr>
          <w:trHeight w:val="336"/>
        </w:trPr>
        <w:tc>
          <w:tcPr>
            <w:tcW w:w="2735" w:type="dxa"/>
            <w:vMerge w:val="restart"/>
            <w:shd w:val="clear" w:color="auto" w:fill="C6D9F1"/>
            <w:vAlign w:val="bottom"/>
          </w:tcPr>
          <w:p w14:paraId="6F06FA18" w14:textId="77777777" w:rsidR="00CF69BA" w:rsidRDefault="0039453A">
            <w:pPr>
              <w:spacing w:before="60" w:after="60" w:line="240" w:lineRule="atLeast"/>
            </w:pPr>
            <w:r>
              <w:t>Shareholder</w:t>
            </w:r>
          </w:p>
        </w:tc>
        <w:tc>
          <w:tcPr>
            <w:tcW w:w="2835" w:type="dxa"/>
            <w:gridSpan w:val="2"/>
            <w:tcBorders>
              <w:bottom w:val="dashed" w:sz="4" w:space="0" w:color="auto"/>
            </w:tcBorders>
            <w:shd w:val="clear" w:color="auto" w:fill="C6D9F1"/>
            <w:vAlign w:val="center"/>
          </w:tcPr>
          <w:p w14:paraId="79B56692" w14:textId="77777777" w:rsidR="00CF69BA" w:rsidRDefault="0039453A">
            <w:pPr>
              <w:spacing w:before="60" w:after="60" w:line="240" w:lineRule="atLeast"/>
              <w:jc w:val="center"/>
              <w:rPr>
                <w:i/>
              </w:rPr>
            </w:pPr>
            <w:r>
              <w:rPr>
                <w:i/>
              </w:rPr>
              <w:t xml:space="preserve">Excl. Equity </w:t>
            </w:r>
            <w:r>
              <w:rPr>
                <w:i/>
              </w:rPr>
              <w:t>Instruments</w:t>
            </w:r>
            <w:r>
              <w:rPr>
                <w:i/>
                <w:vertAlign w:val="superscript"/>
              </w:rPr>
              <w:fldChar w:fldCharType="begin"/>
            </w:r>
            <w:r>
              <w:rPr>
                <w:i/>
                <w:vertAlign w:val="superscript"/>
              </w:rPr>
              <w:instrText xml:space="preserve"> NOTEREF _Ref24882294 \h  \* MERGEFORMAT </w:instrText>
            </w:r>
            <w:r>
              <w:rPr>
                <w:i/>
                <w:vertAlign w:val="superscript"/>
              </w:rPr>
            </w:r>
            <w:r>
              <w:rPr>
                <w:i/>
                <w:vertAlign w:val="superscript"/>
              </w:rPr>
              <w:fldChar w:fldCharType="separate"/>
            </w:r>
            <w:r>
              <w:rPr>
                <w:i/>
                <w:vertAlign w:val="superscript"/>
              </w:rPr>
              <w:t>1</w:t>
            </w:r>
            <w:r>
              <w:rPr>
                <w:i/>
                <w:vertAlign w:val="superscript"/>
              </w:rPr>
              <w:fldChar w:fldCharType="end"/>
            </w:r>
          </w:p>
        </w:tc>
        <w:tc>
          <w:tcPr>
            <w:tcW w:w="2835" w:type="dxa"/>
            <w:gridSpan w:val="2"/>
            <w:tcBorders>
              <w:bottom w:val="dashed" w:sz="4" w:space="0" w:color="auto"/>
            </w:tcBorders>
            <w:shd w:val="clear" w:color="auto" w:fill="C6D9F1"/>
            <w:vAlign w:val="center"/>
          </w:tcPr>
          <w:p w14:paraId="3F2CF8FC" w14:textId="77777777" w:rsidR="00CF69BA" w:rsidRDefault="0039453A">
            <w:pPr>
              <w:spacing w:before="60" w:after="60" w:line="240" w:lineRule="atLeast"/>
              <w:jc w:val="center"/>
              <w:rPr>
                <w:i/>
              </w:rPr>
            </w:pPr>
            <w:r>
              <w:rPr>
                <w:i/>
              </w:rPr>
              <w:t>Incl. Equity Instruments</w:t>
            </w:r>
            <w:r>
              <w:rPr>
                <w:i/>
              </w:rPr>
              <w:br/>
              <w:t>(as if converted to shares)</w:t>
            </w:r>
          </w:p>
        </w:tc>
      </w:tr>
      <w:tr w:rsidR="00CF69BA" w14:paraId="0C815F99" w14:textId="77777777">
        <w:trPr>
          <w:trHeight w:val="336"/>
        </w:trPr>
        <w:tc>
          <w:tcPr>
            <w:tcW w:w="2735" w:type="dxa"/>
            <w:vMerge/>
            <w:shd w:val="clear" w:color="auto" w:fill="C6D9F1"/>
            <w:vAlign w:val="bottom"/>
          </w:tcPr>
          <w:p w14:paraId="51C3D036" w14:textId="77777777" w:rsidR="00CF69BA" w:rsidRDefault="00CF69BA">
            <w:pPr>
              <w:spacing w:before="60" w:after="60" w:line="240" w:lineRule="atLeast"/>
            </w:pPr>
          </w:p>
        </w:tc>
        <w:tc>
          <w:tcPr>
            <w:tcW w:w="1418" w:type="dxa"/>
            <w:tcBorders>
              <w:top w:val="dashed" w:sz="4" w:space="0" w:color="auto"/>
            </w:tcBorders>
            <w:shd w:val="clear" w:color="auto" w:fill="C6D9F1"/>
            <w:vAlign w:val="bottom"/>
          </w:tcPr>
          <w:p w14:paraId="60177C0F" w14:textId="77777777" w:rsidR="00CF69BA" w:rsidRDefault="0039453A">
            <w:pPr>
              <w:spacing w:before="60" w:after="60" w:line="240" w:lineRule="atLeast"/>
            </w:pPr>
            <w:r>
              <w:t>Shares</w:t>
            </w:r>
          </w:p>
        </w:tc>
        <w:tc>
          <w:tcPr>
            <w:tcW w:w="1417" w:type="dxa"/>
            <w:tcBorders>
              <w:top w:val="dashed" w:sz="4" w:space="0" w:color="auto"/>
            </w:tcBorders>
            <w:shd w:val="clear" w:color="auto" w:fill="C6D9F1"/>
            <w:vAlign w:val="bottom"/>
          </w:tcPr>
          <w:p w14:paraId="7FFF407C" w14:textId="77777777" w:rsidR="00CF69BA" w:rsidRDefault="0039453A">
            <w:pPr>
              <w:spacing w:before="60" w:after="60" w:line="240" w:lineRule="atLeast"/>
            </w:pPr>
            <w:r>
              <w:t>Ownership</w:t>
            </w:r>
          </w:p>
        </w:tc>
        <w:tc>
          <w:tcPr>
            <w:tcW w:w="1418" w:type="dxa"/>
            <w:tcBorders>
              <w:top w:val="dashed" w:sz="4" w:space="0" w:color="auto"/>
            </w:tcBorders>
            <w:shd w:val="clear" w:color="auto" w:fill="C6D9F1"/>
            <w:vAlign w:val="bottom"/>
          </w:tcPr>
          <w:p w14:paraId="7E59CA9B" w14:textId="77777777" w:rsidR="00CF69BA" w:rsidRDefault="0039453A">
            <w:pPr>
              <w:spacing w:before="60" w:after="60" w:line="240" w:lineRule="atLeast"/>
            </w:pPr>
            <w:r>
              <w:t>Equity Instruments</w:t>
            </w:r>
          </w:p>
        </w:tc>
        <w:tc>
          <w:tcPr>
            <w:tcW w:w="1417" w:type="dxa"/>
            <w:tcBorders>
              <w:top w:val="dashed" w:sz="4" w:space="0" w:color="auto"/>
            </w:tcBorders>
            <w:shd w:val="clear" w:color="auto" w:fill="C6D9F1"/>
            <w:vAlign w:val="bottom"/>
          </w:tcPr>
          <w:p w14:paraId="55BE9C5C" w14:textId="77777777" w:rsidR="00CF69BA" w:rsidRDefault="0039453A">
            <w:pPr>
              <w:spacing w:before="60" w:after="60" w:line="240" w:lineRule="atLeast"/>
            </w:pPr>
            <w:r>
              <w:t>Ownership</w:t>
            </w:r>
          </w:p>
        </w:tc>
      </w:tr>
      <w:tr w:rsidR="00CF69BA" w14:paraId="32E1AB3E" w14:textId="77777777">
        <w:trPr>
          <w:trHeight w:val="506"/>
        </w:trPr>
        <w:tc>
          <w:tcPr>
            <w:tcW w:w="2735" w:type="dxa"/>
            <w:vAlign w:val="center"/>
          </w:tcPr>
          <w:p w14:paraId="5A3D32D1" w14:textId="77777777" w:rsidR="00CF69BA" w:rsidRDefault="00CF69BA">
            <w:pPr>
              <w:spacing w:before="120"/>
            </w:pPr>
          </w:p>
        </w:tc>
        <w:tc>
          <w:tcPr>
            <w:tcW w:w="1418" w:type="dxa"/>
            <w:vAlign w:val="center"/>
          </w:tcPr>
          <w:p w14:paraId="78D36BA4" w14:textId="77777777" w:rsidR="00CF69BA" w:rsidRDefault="00CF69BA">
            <w:pPr>
              <w:spacing w:before="120"/>
              <w:jc w:val="right"/>
            </w:pPr>
          </w:p>
        </w:tc>
        <w:tc>
          <w:tcPr>
            <w:tcW w:w="1417" w:type="dxa"/>
            <w:vAlign w:val="center"/>
          </w:tcPr>
          <w:p w14:paraId="61D56C1C" w14:textId="77777777" w:rsidR="00CF69BA" w:rsidRDefault="00CF69BA">
            <w:pPr>
              <w:spacing w:before="120"/>
              <w:jc w:val="right"/>
            </w:pPr>
          </w:p>
        </w:tc>
        <w:tc>
          <w:tcPr>
            <w:tcW w:w="1418" w:type="dxa"/>
            <w:vAlign w:val="center"/>
          </w:tcPr>
          <w:p w14:paraId="53A15FFD" w14:textId="77777777" w:rsidR="00CF69BA" w:rsidRDefault="00CF69BA">
            <w:pPr>
              <w:spacing w:before="120"/>
              <w:jc w:val="right"/>
            </w:pPr>
          </w:p>
        </w:tc>
        <w:tc>
          <w:tcPr>
            <w:tcW w:w="1417" w:type="dxa"/>
            <w:vAlign w:val="center"/>
          </w:tcPr>
          <w:p w14:paraId="70EC4360" w14:textId="77777777" w:rsidR="00CF69BA" w:rsidRDefault="00CF69BA">
            <w:pPr>
              <w:spacing w:before="120"/>
              <w:jc w:val="right"/>
            </w:pPr>
          </w:p>
        </w:tc>
      </w:tr>
      <w:tr w:rsidR="00CF69BA" w14:paraId="3DCC1886" w14:textId="77777777">
        <w:trPr>
          <w:trHeight w:val="506"/>
        </w:trPr>
        <w:tc>
          <w:tcPr>
            <w:tcW w:w="2735" w:type="dxa"/>
            <w:vAlign w:val="center"/>
          </w:tcPr>
          <w:p w14:paraId="16733C9F" w14:textId="77777777" w:rsidR="00CF69BA" w:rsidRDefault="00CF69BA">
            <w:pPr>
              <w:spacing w:before="120"/>
            </w:pPr>
          </w:p>
        </w:tc>
        <w:tc>
          <w:tcPr>
            <w:tcW w:w="1418" w:type="dxa"/>
            <w:vAlign w:val="center"/>
          </w:tcPr>
          <w:p w14:paraId="5DE96418" w14:textId="77777777" w:rsidR="00CF69BA" w:rsidRDefault="00CF69BA">
            <w:pPr>
              <w:spacing w:before="120"/>
              <w:jc w:val="right"/>
            </w:pPr>
          </w:p>
        </w:tc>
        <w:tc>
          <w:tcPr>
            <w:tcW w:w="1417" w:type="dxa"/>
            <w:vAlign w:val="center"/>
          </w:tcPr>
          <w:p w14:paraId="5DB1DFBB" w14:textId="77777777" w:rsidR="00CF69BA" w:rsidRDefault="00CF69BA">
            <w:pPr>
              <w:spacing w:before="120"/>
              <w:jc w:val="right"/>
            </w:pPr>
          </w:p>
        </w:tc>
        <w:tc>
          <w:tcPr>
            <w:tcW w:w="1418" w:type="dxa"/>
            <w:vAlign w:val="center"/>
          </w:tcPr>
          <w:p w14:paraId="0BE1022C" w14:textId="77777777" w:rsidR="00CF69BA" w:rsidRDefault="00CF69BA">
            <w:pPr>
              <w:spacing w:before="120"/>
              <w:jc w:val="right"/>
            </w:pPr>
          </w:p>
        </w:tc>
        <w:tc>
          <w:tcPr>
            <w:tcW w:w="1417" w:type="dxa"/>
            <w:vAlign w:val="center"/>
          </w:tcPr>
          <w:p w14:paraId="521D016A" w14:textId="77777777" w:rsidR="00CF69BA" w:rsidRDefault="00CF69BA">
            <w:pPr>
              <w:spacing w:before="120"/>
              <w:jc w:val="right"/>
            </w:pPr>
          </w:p>
        </w:tc>
      </w:tr>
      <w:tr w:rsidR="00CF69BA" w14:paraId="44FBDA00" w14:textId="77777777">
        <w:trPr>
          <w:trHeight w:val="506"/>
        </w:trPr>
        <w:tc>
          <w:tcPr>
            <w:tcW w:w="2735" w:type="dxa"/>
            <w:vAlign w:val="center"/>
          </w:tcPr>
          <w:p w14:paraId="59D59E6D" w14:textId="77777777" w:rsidR="00CF69BA" w:rsidRDefault="00CF69BA">
            <w:pPr>
              <w:spacing w:before="120"/>
            </w:pPr>
          </w:p>
        </w:tc>
        <w:tc>
          <w:tcPr>
            <w:tcW w:w="1418" w:type="dxa"/>
            <w:vAlign w:val="center"/>
          </w:tcPr>
          <w:p w14:paraId="732B9BF4" w14:textId="77777777" w:rsidR="00CF69BA" w:rsidRDefault="00CF69BA">
            <w:pPr>
              <w:spacing w:before="120"/>
              <w:jc w:val="right"/>
            </w:pPr>
          </w:p>
        </w:tc>
        <w:tc>
          <w:tcPr>
            <w:tcW w:w="1417" w:type="dxa"/>
            <w:vAlign w:val="center"/>
          </w:tcPr>
          <w:p w14:paraId="6B0AD01B" w14:textId="77777777" w:rsidR="00CF69BA" w:rsidRDefault="00CF69BA">
            <w:pPr>
              <w:spacing w:before="120"/>
              <w:jc w:val="right"/>
            </w:pPr>
          </w:p>
        </w:tc>
        <w:tc>
          <w:tcPr>
            <w:tcW w:w="1418" w:type="dxa"/>
            <w:vAlign w:val="center"/>
          </w:tcPr>
          <w:p w14:paraId="18DE8E60" w14:textId="77777777" w:rsidR="00CF69BA" w:rsidRDefault="00CF69BA">
            <w:pPr>
              <w:spacing w:before="120"/>
              <w:jc w:val="right"/>
            </w:pPr>
          </w:p>
        </w:tc>
        <w:tc>
          <w:tcPr>
            <w:tcW w:w="1417" w:type="dxa"/>
            <w:vAlign w:val="center"/>
          </w:tcPr>
          <w:p w14:paraId="2D08C860" w14:textId="77777777" w:rsidR="00CF69BA" w:rsidRDefault="00CF69BA">
            <w:pPr>
              <w:spacing w:before="120"/>
              <w:jc w:val="right"/>
            </w:pPr>
          </w:p>
        </w:tc>
      </w:tr>
      <w:tr w:rsidR="00CF69BA" w14:paraId="78BCB807" w14:textId="77777777">
        <w:trPr>
          <w:trHeight w:val="522"/>
        </w:trPr>
        <w:tc>
          <w:tcPr>
            <w:tcW w:w="2735" w:type="dxa"/>
            <w:shd w:val="clear" w:color="auto" w:fill="EAEAEA"/>
            <w:vAlign w:val="center"/>
          </w:tcPr>
          <w:p w14:paraId="0CE704A6" w14:textId="77777777" w:rsidR="00CF69BA" w:rsidRDefault="0039453A">
            <w:pPr>
              <w:rPr>
                <w:b/>
              </w:rPr>
            </w:pPr>
            <w:r>
              <w:rPr>
                <w:b/>
              </w:rPr>
              <w:t>TOTAL</w:t>
            </w:r>
          </w:p>
        </w:tc>
        <w:tc>
          <w:tcPr>
            <w:tcW w:w="1418" w:type="dxa"/>
            <w:shd w:val="clear" w:color="auto" w:fill="EAEAEA"/>
            <w:vAlign w:val="center"/>
          </w:tcPr>
          <w:p w14:paraId="15AA1532" w14:textId="77777777" w:rsidR="00CF69BA" w:rsidRDefault="0039453A">
            <w:pPr>
              <w:jc w:val="right"/>
              <w:rPr>
                <w:b/>
              </w:rPr>
            </w:pPr>
            <w:r>
              <w:rPr>
                <w:b/>
                <w:highlight w:val="yellow"/>
              </w:rPr>
              <w:t>[X]</w:t>
            </w:r>
          </w:p>
        </w:tc>
        <w:tc>
          <w:tcPr>
            <w:tcW w:w="1417" w:type="dxa"/>
            <w:shd w:val="clear" w:color="auto" w:fill="EAEAEA"/>
            <w:vAlign w:val="center"/>
          </w:tcPr>
          <w:p w14:paraId="38FBDE2E" w14:textId="77777777" w:rsidR="00CF69BA" w:rsidRDefault="0039453A">
            <w:pPr>
              <w:jc w:val="right"/>
              <w:rPr>
                <w:b/>
              </w:rPr>
            </w:pPr>
            <w:r>
              <w:rPr>
                <w:b/>
              </w:rPr>
              <w:t>100%</w:t>
            </w:r>
          </w:p>
        </w:tc>
        <w:tc>
          <w:tcPr>
            <w:tcW w:w="1418" w:type="dxa"/>
            <w:shd w:val="clear" w:color="auto" w:fill="EAEAEA"/>
            <w:vAlign w:val="center"/>
          </w:tcPr>
          <w:p w14:paraId="31875B56" w14:textId="77777777" w:rsidR="00CF69BA" w:rsidRDefault="0039453A">
            <w:pPr>
              <w:jc w:val="right"/>
              <w:rPr>
                <w:b/>
              </w:rPr>
            </w:pPr>
            <w:r>
              <w:rPr>
                <w:b/>
                <w:highlight w:val="yellow"/>
              </w:rPr>
              <w:t>[X]</w:t>
            </w:r>
          </w:p>
        </w:tc>
        <w:tc>
          <w:tcPr>
            <w:tcW w:w="1417" w:type="dxa"/>
            <w:shd w:val="clear" w:color="auto" w:fill="EAEAEA"/>
            <w:vAlign w:val="center"/>
          </w:tcPr>
          <w:p w14:paraId="30C7B6CE" w14:textId="77777777" w:rsidR="00CF69BA" w:rsidRDefault="0039453A">
            <w:pPr>
              <w:jc w:val="right"/>
              <w:rPr>
                <w:b/>
              </w:rPr>
            </w:pPr>
            <w:r>
              <w:rPr>
                <w:b/>
              </w:rPr>
              <w:t>100%</w:t>
            </w:r>
          </w:p>
        </w:tc>
      </w:tr>
    </w:tbl>
    <w:p w14:paraId="7AECD169" w14:textId="77777777" w:rsidR="00CF69BA" w:rsidRDefault="00CF69BA">
      <w:pPr>
        <w:pStyle w:val="Paragraph"/>
      </w:pPr>
    </w:p>
    <w:p w14:paraId="6A2AA67F" w14:textId="77777777" w:rsidR="00CF69BA" w:rsidRDefault="00CF69BA">
      <w:pPr>
        <w:pStyle w:val="SmallTitleHeader"/>
      </w:pPr>
    </w:p>
    <w:sectPr w:rsidR="00CF69BA">
      <w:headerReference w:type="even" r:id="rId19"/>
      <w:headerReference w:type="default" r:id="rId20"/>
      <w:footerReference w:type="default" r:id="rId21"/>
      <w:type w:val="continuous"/>
      <w:pgSz w:w="11906" w:h="16838" w:code="9"/>
      <w:pgMar w:top="2155" w:right="1418" w:bottom="1134" w:left="1701" w:header="851"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Erik Byrenius" w:date="2020-11-10T11:53:00Z" w:initials="EB">
    <w:p w14:paraId="2E57C301" w14:textId="77777777" w:rsidR="00CF69BA" w:rsidRDefault="0039453A">
      <w:pPr>
        <w:pStyle w:val="Kommentinteksti"/>
      </w:pPr>
      <w:r>
        <w:t>The investors will get the same class of shares as the founders (i.e. no liquidation preference).</w:t>
      </w:r>
    </w:p>
  </w:comment>
  <w:comment w:id="3" w:author="Erik Byrenius" w:date="2020-11-10T11:53:00Z" w:initials="EB">
    <w:p w14:paraId="77E0CD9C" w14:textId="77777777" w:rsidR="00CF69BA" w:rsidRDefault="0039453A">
      <w:pPr>
        <w:pStyle w:val="Kommentinteksti"/>
      </w:pPr>
      <w:r>
        <w:rPr>
          <w:rStyle w:val="Kommentinviite"/>
        </w:rPr>
        <w:annotationRef/>
      </w:r>
      <w:r>
        <w:t xml:space="preserve">Total </w:t>
      </w:r>
      <w:r>
        <w:t>invested amount.</w:t>
      </w:r>
    </w:p>
  </w:comment>
  <w:comment w:id="4" w:author="Erik Byrenius" w:date="2020-11-10T11:53:00Z" w:initials="EB">
    <w:p w14:paraId="063CC81F" w14:textId="77777777" w:rsidR="00CF69BA" w:rsidRDefault="0039453A">
      <w:pPr>
        <w:pStyle w:val="Kommentinteksti"/>
      </w:pPr>
      <w:r>
        <w:rPr>
          <w:rStyle w:val="Kommentinviite"/>
        </w:rPr>
        <w:annotationRef/>
      </w:r>
      <w:r>
        <w:t>Founder companies and their physical owners will both sign the future definitive agreements where the roles of the Founder companies and their physical owners will be specified.</w:t>
      </w:r>
    </w:p>
  </w:comment>
  <w:comment w:id="5" w:author="Erik Byrenius" w:date="2020-11-10T11:53:00Z" w:initials="EB">
    <w:p w14:paraId="64D5F6D8" w14:textId="77777777" w:rsidR="00CF69BA" w:rsidRDefault="0039453A">
      <w:pPr>
        <w:pStyle w:val="Kommentinteksti"/>
      </w:pPr>
      <w:r>
        <w:rPr>
          <w:rStyle w:val="Kommentinviite"/>
        </w:rPr>
        <w:annotationRef/>
      </w:r>
      <w:r>
        <w:t>This is the valuation of the company before the investment.</w:t>
      </w:r>
      <w:r>
        <w:t xml:space="preserve"> The valuation after the investment is made (the "post-money valuation") is the same as the pre-money valuation plus the invested amount.</w:t>
      </w:r>
    </w:p>
    <w:p w14:paraId="7F6BB566" w14:textId="77777777" w:rsidR="00CF69BA" w:rsidRDefault="0039453A">
      <w:pPr>
        <w:pStyle w:val="Kommentinteksti"/>
      </w:pPr>
      <w:r>
        <w:t>The term sheet says "</w:t>
      </w:r>
      <w:r>
        <w:rPr>
          <w:u w:val="single"/>
        </w:rPr>
        <w:t>fully-diluted</w:t>
      </w:r>
      <w:r>
        <w:t xml:space="preserve"> pre-money valuation" which means that it includes also the option pool and possible</w:t>
      </w:r>
      <w:r>
        <w:t xml:space="preserve"> other instruments entitling to shares.</w:t>
      </w:r>
    </w:p>
  </w:comment>
  <w:comment w:id="6" w:author="Erik Byrenius" w:date="2020-11-10T11:53:00Z" w:initials="EB">
    <w:p w14:paraId="621B10B3" w14:textId="77777777" w:rsidR="00CF69BA" w:rsidRDefault="0039453A">
      <w:pPr>
        <w:pStyle w:val="Kommentinteksti"/>
      </w:pPr>
      <w:r>
        <w:rPr>
          <w:rStyle w:val="Kommentinviite"/>
        </w:rPr>
        <w:annotationRef/>
      </w:r>
      <w:r>
        <w:rPr>
          <w:rStyle w:val="Kommentinviite"/>
        </w:rPr>
        <w:annotationRef/>
      </w:r>
      <w:r>
        <w:t>If there is no sufficient option pool already, the company will most likely have to create one in connection with the investment. This wording just makes sure that everyone understands that this will happen. If the</w:t>
      </w:r>
      <w:r>
        <w:t>re already exists a sufficient option pool, you can remove this from the term sheet. Also see the comment above regarding valuation.</w:t>
      </w:r>
    </w:p>
  </w:comment>
  <w:comment w:id="7" w:author="Erik Byrenius" w:date="2020-11-10T11:53:00Z" w:initials="EB">
    <w:p w14:paraId="435C8C9A" w14:textId="77777777" w:rsidR="00CF69BA" w:rsidRDefault="0039453A">
      <w:pPr>
        <w:pStyle w:val="Kommentinteksti"/>
      </w:pPr>
      <w:r>
        <w:rPr>
          <w:rStyle w:val="Kommentinviite"/>
        </w:rPr>
        <w:annotationRef/>
      </w:r>
      <w:r>
        <w:rPr>
          <w:rStyle w:val="Kommentinviite"/>
        </w:rPr>
        <w:annotationRef/>
      </w:r>
      <w:r>
        <w:t>This is described in detail in the shareholders' agreement. This is nothing strange, just basic stuff that you should kee</w:t>
      </w:r>
      <w:r>
        <w:t>p track of anyway.</w:t>
      </w:r>
    </w:p>
  </w:comment>
  <w:comment w:id="8" w:author="Erik Byrenius" w:date="2020-11-10T11:53:00Z" w:initials="EB">
    <w:p w14:paraId="508AC729" w14:textId="77777777" w:rsidR="00CF69BA" w:rsidRDefault="0039453A">
      <w:pPr>
        <w:pStyle w:val="Kommentinteksti"/>
      </w:pPr>
      <w:r>
        <w:rPr>
          <w:rStyle w:val="Kommentinviite"/>
        </w:rPr>
        <w:annotationRef/>
      </w:r>
      <w:r>
        <w:t>Investors want to be able to defend their shareholding in the company.</w:t>
      </w:r>
    </w:p>
  </w:comment>
  <w:comment w:id="9" w:author="Erik Byrenius" w:date="2020-11-10T11:53:00Z" w:initials="EB">
    <w:p w14:paraId="77075A37" w14:textId="77777777" w:rsidR="00CF69BA" w:rsidRDefault="0039453A">
      <w:pPr>
        <w:pStyle w:val="Kommentinteksti"/>
      </w:pPr>
      <w:r>
        <w:rPr>
          <w:rStyle w:val="Kommentinviite"/>
        </w:rPr>
        <w:annotationRef/>
      </w:r>
      <w:r>
        <w:t>The investors will require a veto right on decisions in mainly three areas: (</w:t>
      </w:r>
      <w:proofErr w:type="spellStart"/>
      <w:r>
        <w:t>i</w:t>
      </w:r>
      <w:proofErr w:type="spellEnd"/>
      <w:r>
        <w:t>) changing the nature of the business, (ii) leaking value from the company and (iii) a</w:t>
      </w:r>
      <w:r>
        <w:t>lter the foundation of the investment. The exact list can be discussed but there will always be a list similar to this one.</w:t>
      </w:r>
    </w:p>
  </w:comment>
  <w:comment w:id="10" w:author="Erik Byrenius" w:date="2020-11-10T11:53:00Z" w:initials="EB">
    <w:p w14:paraId="701CE684" w14:textId="77777777" w:rsidR="00CF69BA" w:rsidRDefault="0039453A">
      <w:pPr>
        <w:pStyle w:val="Kommentinteksti"/>
      </w:pPr>
      <w:r>
        <w:rPr>
          <w:rStyle w:val="Kommentinviite"/>
        </w:rPr>
        <w:annotationRef/>
      </w:r>
      <w:r>
        <w:t>You probably want to rewrite this text in more detail, suitable for your company.</w:t>
      </w:r>
    </w:p>
  </w:comment>
  <w:comment w:id="11" w:author="Erik Byrenius" w:date="2020-11-10T11:53:00Z" w:initials="EB">
    <w:p w14:paraId="1FC43D95" w14:textId="77777777" w:rsidR="00CF69BA" w:rsidRDefault="0039453A">
      <w:pPr>
        <w:pStyle w:val="Kommentinteksti"/>
      </w:pPr>
      <w:r>
        <w:rPr>
          <w:rStyle w:val="Kommentinviite"/>
        </w:rPr>
        <w:annotationRef/>
      </w:r>
      <w:r>
        <w:t>If someone wants to sell some shares, the Compan</w:t>
      </w:r>
      <w:r>
        <w:t>y and all other shareholders first have the right to buy those shares on the same terms as the proposed buyer. This is a standard way of making sure that no unwanted third party suddenly becomes a shareholder.</w:t>
      </w:r>
    </w:p>
  </w:comment>
  <w:comment w:id="12" w:author="Erik Byrenius" w:date="2020-11-10T11:53:00Z" w:initials="EB">
    <w:p w14:paraId="467B38B2" w14:textId="77777777" w:rsidR="00CF69BA" w:rsidRDefault="0039453A">
      <w:pPr>
        <w:pStyle w:val="Kommentinteksti"/>
      </w:pPr>
      <w:r>
        <w:rPr>
          <w:rStyle w:val="Kommentinviite"/>
        </w:rPr>
        <w:annotationRef/>
      </w:r>
      <w:r>
        <w:t>If a sufficient majority wants to sell the wh</w:t>
      </w:r>
      <w:r>
        <w:t>ole company, the minority can be forced also to sell, on the same terms. The purpose is to prevent minorities from blocking exits.</w:t>
      </w:r>
    </w:p>
  </w:comment>
  <w:comment w:id="13" w:author="Erik Byrenius" w:date="2020-11-10T11:53:00Z" w:initials="EB">
    <w:p w14:paraId="003AEE04" w14:textId="77777777" w:rsidR="00CF69BA" w:rsidRDefault="0039453A">
      <w:pPr>
        <w:pStyle w:val="Kommentinteksti"/>
      </w:pPr>
      <w:r>
        <w:rPr>
          <w:rStyle w:val="Kommentinviite"/>
        </w:rPr>
        <w:annotationRef/>
      </w:r>
      <w:r>
        <w:t>If someone sells shares, all other shareholders also have the right to sell shares at the same terms. This way, the risk of shareholders running around trying to make great individual deals is reduced and the shareholders will act more like a team.</w:t>
      </w:r>
    </w:p>
  </w:comment>
  <w:comment w:id="14" w:author="Erik Byrenius" w:date="2020-11-10T11:53:00Z" w:initials="EB">
    <w:p w14:paraId="6FC9D1C3" w14:textId="77777777" w:rsidR="00CF69BA" w:rsidRDefault="0039453A">
      <w:pPr>
        <w:pStyle w:val="Kommentinteksti"/>
      </w:pPr>
      <w:r>
        <w:rPr>
          <w:rStyle w:val="Kommentinviite"/>
        </w:rPr>
        <w:annotationRef/>
      </w:r>
      <w:r>
        <w:t>The in</w:t>
      </w:r>
      <w:r>
        <w:t>vestors mainly invest in the founders so it is crucial that the founders stay in the company. Vesting works as a lock-in effect.</w:t>
      </w:r>
    </w:p>
    <w:p w14:paraId="2C811C87" w14:textId="77777777" w:rsidR="00CF69BA" w:rsidRDefault="0039453A">
      <w:pPr>
        <w:pStyle w:val="Kommentinteksti"/>
      </w:pPr>
      <w:r>
        <w:t>Also, if a founder leaves the company, for whatever reason, the other shareholders (in particular the other founders) will want</w:t>
      </w:r>
      <w:r>
        <w:t xml:space="preserve"> to get some shares back from that founder and use it for recruiting a replacement.</w:t>
      </w:r>
    </w:p>
  </w:comment>
  <w:comment w:id="15" w:author="Erik Byrenius" w:date="2020-11-10T11:53:00Z" w:initials="EB">
    <w:p w14:paraId="7030447A" w14:textId="77777777" w:rsidR="00CF69BA" w:rsidRDefault="0039453A">
      <w:pPr>
        <w:pStyle w:val="Kommentinteksti"/>
      </w:pPr>
      <w:r>
        <w:rPr>
          <w:rStyle w:val="Kommentinviite"/>
        </w:rPr>
        <w:annotationRef/>
      </w:r>
      <w:r>
        <w:t>A founder is a good leaver if he/she is fired without cause and in similar events.</w:t>
      </w:r>
    </w:p>
  </w:comment>
  <w:comment w:id="16" w:author="Erik Byrenius" w:date="2020-11-10T11:53:00Z" w:initials="EB">
    <w:p w14:paraId="06BFE992" w14:textId="77777777" w:rsidR="00CF69BA" w:rsidRDefault="0039453A">
      <w:pPr>
        <w:pStyle w:val="Kommentinteksti"/>
      </w:pPr>
      <w:r>
        <w:rPr>
          <w:rStyle w:val="Kommentinviite"/>
        </w:rPr>
        <w:annotationRef/>
      </w:r>
      <w:r>
        <w:t xml:space="preserve">This typically means that the founder quits himself/herself or is deliberately harming </w:t>
      </w:r>
      <w:r>
        <w:t>the company.</w:t>
      </w:r>
    </w:p>
  </w:comment>
  <w:comment w:id="18" w:author="Erik Byrenius" w:date="2020-11-10T11:53:00Z" w:initials="EB">
    <w:p w14:paraId="0B703339" w14:textId="77777777" w:rsidR="00CF69BA" w:rsidRDefault="0039453A">
      <w:pPr>
        <w:pStyle w:val="Kommentinteksti"/>
      </w:pPr>
      <w:r>
        <w:rPr>
          <w:rStyle w:val="Kommentinviite"/>
        </w:rPr>
        <w:annotationRef/>
      </w:r>
      <w:r>
        <w:t xml:space="preserve">Yep, you read that right. The term sheet, even if it is signed, is not binding (except for the specified paragraphs). Consider this more like a declaration of intention. It does not mean that the term sheet is not important. Unless something </w:t>
      </w:r>
      <w:r>
        <w:t>significant happens after the term sheet is agreed upon, the deal is expected to close and you are expected (at least morally) to honor the terms mentioned in the term sheet.</w:t>
      </w:r>
    </w:p>
  </w:comment>
  <w:comment w:id="19" w:author="Erik Byrenius" w:date="2020-11-10T11:53:00Z" w:initials="EB">
    <w:p w14:paraId="6A69D97C" w14:textId="77777777" w:rsidR="00CF69BA" w:rsidRDefault="0039453A">
      <w:pPr>
        <w:pStyle w:val="Kommentinteksti"/>
      </w:pPr>
      <w:r>
        <w:t xml:space="preserve">Since most of the term sheet is not binding, </w:t>
      </w:r>
      <w:r>
        <w:rPr>
          <w:rStyle w:val="Kommentinviite"/>
        </w:rPr>
        <w:annotationRef/>
      </w:r>
      <w:r>
        <w:t>this is more of a mental deadline t</w:t>
      </w:r>
      <w:r>
        <w:t>han a formal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57C301" w15:done="0"/>
  <w15:commentEx w15:paraId="77E0CD9C" w15:done="0"/>
  <w15:commentEx w15:paraId="063CC81F" w15:done="0"/>
  <w15:commentEx w15:paraId="7F6BB566" w15:done="0"/>
  <w15:commentEx w15:paraId="621B10B3" w15:done="0"/>
  <w15:commentEx w15:paraId="435C8C9A" w15:done="0"/>
  <w15:commentEx w15:paraId="508AC729" w15:done="0"/>
  <w15:commentEx w15:paraId="77075A37" w15:done="0"/>
  <w15:commentEx w15:paraId="701CE684" w15:done="0"/>
  <w15:commentEx w15:paraId="1FC43D95" w15:done="0"/>
  <w15:commentEx w15:paraId="467B38B2" w15:done="0"/>
  <w15:commentEx w15:paraId="003AEE04" w15:done="0"/>
  <w15:commentEx w15:paraId="2C811C87" w15:done="0"/>
  <w15:commentEx w15:paraId="7030447A" w15:done="0"/>
  <w15:commentEx w15:paraId="06BFE992" w15:done="0"/>
  <w15:commentEx w15:paraId="0B703339" w15:done="0"/>
  <w15:commentEx w15:paraId="6A69D9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57C301" w16cid:durableId="236BB096"/>
  <w16cid:commentId w16cid:paraId="77E0CD9C" w16cid:durableId="236BB097"/>
  <w16cid:commentId w16cid:paraId="063CC81F" w16cid:durableId="236BB098"/>
  <w16cid:commentId w16cid:paraId="7F6BB566" w16cid:durableId="236BB099"/>
  <w16cid:commentId w16cid:paraId="621B10B3" w16cid:durableId="236BB09A"/>
  <w16cid:commentId w16cid:paraId="435C8C9A" w16cid:durableId="236BB09B"/>
  <w16cid:commentId w16cid:paraId="508AC729" w16cid:durableId="236BB09C"/>
  <w16cid:commentId w16cid:paraId="77075A37" w16cid:durableId="236BB09D"/>
  <w16cid:commentId w16cid:paraId="701CE684" w16cid:durableId="236BB09E"/>
  <w16cid:commentId w16cid:paraId="1FC43D95" w16cid:durableId="236BB09F"/>
  <w16cid:commentId w16cid:paraId="467B38B2" w16cid:durableId="236BB0A0"/>
  <w16cid:commentId w16cid:paraId="003AEE04" w16cid:durableId="236BB0A1"/>
  <w16cid:commentId w16cid:paraId="2C811C87" w16cid:durableId="236BB0A2"/>
  <w16cid:commentId w16cid:paraId="7030447A" w16cid:durableId="236BB0A3"/>
  <w16cid:commentId w16cid:paraId="06BFE992" w16cid:durableId="236BB0A4"/>
  <w16cid:commentId w16cid:paraId="0B703339" w16cid:durableId="236BB0A5"/>
  <w16cid:commentId w16cid:paraId="6A69D97C" w16cid:durableId="236BB0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71E0C" w14:textId="77777777" w:rsidR="0039453A" w:rsidRDefault="0039453A">
      <w:r>
        <w:separator/>
      </w:r>
    </w:p>
    <w:p w14:paraId="69989B08" w14:textId="77777777" w:rsidR="0039453A" w:rsidRDefault="0039453A"/>
  </w:endnote>
  <w:endnote w:type="continuationSeparator" w:id="0">
    <w:p w14:paraId="419F2E45" w14:textId="77777777" w:rsidR="0039453A" w:rsidRDefault="0039453A">
      <w:r>
        <w:continuationSeparator/>
      </w:r>
    </w:p>
    <w:p w14:paraId="12BED8BF" w14:textId="77777777" w:rsidR="0039453A" w:rsidRDefault="0039453A"/>
  </w:endnote>
  <w:endnote w:type="continuationNotice" w:id="1">
    <w:p w14:paraId="634CF3B1" w14:textId="77777777" w:rsidR="0039453A" w:rsidRDefault="003945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84AD" w14:textId="77777777" w:rsidR="00832AFE" w:rsidRPr="009851FB" w:rsidRDefault="00832AFE" w:rsidP="00BC7D8F">
    <w:pPr>
      <w:pStyle w:val="Alatunniste"/>
    </w:pPr>
    <w:r>
      <w:tab/>
    </w:r>
    <w:r w:rsidRPr="00333039">
      <w:fldChar w:fldCharType="begin"/>
    </w:r>
    <w:r w:rsidRPr="00333039">
      <w:instrText xml:space="preserve"> PAGE </w:instrText>
    </w:r>
    <w:r w:rsidRPr="00333039">
      <w:fldChar w:fldCharType="separate"/>
    </w:r>
    <w:r>
      <w:rPr>
        <w:noProof/>
      </w:rPr>
      <w:t>1</w:t>
    </w:r>
    <w:r w:rsidRPr="00333039">
      <w:fldChar w:fldCharType="end"/>
    </w:r>
    <w:r>
      <w:t xml:space="preserve"> </w:t>
    </w:r>
    <w:r w:rsidRPr="00171C55">
      <w:t>(</w:t>
    </w:r>
    <w:fldSimple w:instr=" NUMPAGES ">
      <w:r>
        <w:rPr>
          <w:noProof/>
        </w:rPr>
        <w:t>22</w:t>
      </w:r>
    </w:fldSimple>
    <w:r w:rsidRPr="00171C55">
      <w:t>)</w:t>
    </w:r>
  </w:p>
  <w:p w14:paraId="786FB85C" w14:textId="77777777" w:rsidR="00832AFE" w:rsidRDefault="00832A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A87BA" w14:textId="77777777" w:rsidR="0039453A" w:rsidRDefault="0039453A" w:rsidP="00957FFC">
      <w:pPr>
        <w:spacing w:before="60"/>
      </w:pPr>
      <w:r>
        <w:separator/>
      </w:r>
    </w:p>
  </w:footnote>
  <w:footnote w:type="continuationSeparator" w:id="0">
    <w:p w14:paraId="5163FB05" w14:textId="77777777" w:rsidR="0039453A" w:rsidRDefault="0039453A">
      <w:r>
        <w:continuationSeparator/>
      </w:r>
    </w:p>
    <w:p w14:paraId="03A1D446" w14:textId="77777777" w:rsidR="0039453A" w:rsidRDefault="0039453A"/>
  </w:footnote>
  <w:footnote w:type="continuationNotice" w:id="1">
    <w:p w14:paraId="62F93DD5" w14:textId="77777777" w:rsidR="0039453A" w:rsidRDefault="0039453A"/>
  </w:footnote>
  <w:footnote w:id="2">
    <w:p w14:paraId="798BF71E" w14:textId="3DDCDCB5" w:rsidR="00767FF6" w:rsidRPr="00767FF6" w:rsidRDefault="00767FF6">
      <w:pPr>
        <w:pStyle w:val="Alaviitteenteksti"/>
      </w:pPr>
      <w:r>
        <w:rPr>
          <w:rStyle w:val="Alaviitteenviite"/>
        </w:rPr>
        <w:footnoteRef/>
      </w:r>
      <w:r>
        <w:t xml:space="preserve"> </w:t>
      </w:r>
      <w:r w:rsidR="002003B4">
        <w:t>“</w:t>
      </w:r>
      <w:r w:rsidRPr="002003B4">
        <w:rPr>
          <w:rStyle w:val="Definition-term"/>
        </w:rPr>
        <w:t>Equity Instruments</w:t>
      </w:r>
      <w:r w:rsidR="002003B4">
        <w:rPr>
          <w:lang w:val="en-GB"/>
        </w:rPr>
        <w:t>”</w:t>
      </w:r>
      <w:r>
        <w:rPr>
          <w:lang w:val="en-GB"/>
        </w:rPr>
        <w:t xml:space="preserve"> means </w:t>
      </w:r>
      <w:r w:rsidRPr="003C1BF5">
        <w:rPr>
          <w:lang w:val="en-GB"/>
        </w:rPr>
        <w:t xml:space="preserve">options, warrants, convertible loans, subscription rights or any other securities or instruments of the Company, outstanding from time to time, which can be converted into </w:t>
      </w:r>
      <w:r>
        <w:rPr>
          <w:lang w:val="en-GB"/>
        </w:rPr>
        <w:t>s</w:t>
      </w:r>
      <w:r w:rsidRPr="003C1BF5">
        <w:rPr>
          <w:lang w:val="en-GB"/>
        </w:rPr>
        <w:t xml:space="preserve">hares </w:t>
      </w:r>
      <w:r>
        <w:rPr>
          <w:lang w:val="en-GB"/>
        </w:rPr>
        <w:t xml:space="preserve">in the Company </w:t>
      </w:r>
      <w:r w:rsidRPr="003C1BF5">
        <w:rPr>
          <w:lang w:val="en-GB"/>
        </w:rPr>
        <w:t xml:space="preserve">or carry or have attached thereto a right to subscribe for </w:t>
      </w:r>
      <w:r>
        <w:rPr>
          <w:lang w:val="en-GB"/>
        </w:rPr>
        <w:t>s</w:t>
      </w:r>
      <w:r w:rsidRPr="003C1BF5">
        <w:rPr>
          <w:lang w:val="en-GB"/>
        </w:rPr>
        <w:t>hares</w:t>
      </w:r>
      <w:r>
        <w:rPr>
          <w:lang w:val="en-GB"/>
        </w:rPr>
        <w:t xml:space="preserve"> in the Company.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746F5" w14:textId="77777777" w:rsidR="00832AFE" w:rsidRDefault="00832AFE" w:rsidP="00DE2875">
    <w:pPr>
      <w:pStyle w:val="Yltunniste"/>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5A541" w14:textId="77777777" w:rsidR="004830BF" w:rsidRPr="004830BF" w:rsidRDefault="004830BF" w:rsidP="004830BF">
    <w:pPr>
      <w:pStyle w:val="Yltunniste"/>
    </w:pPr>
    <w:r w:rsidRPr="004830BF">
      <w:t>Download the latest version at</w:t>
    </w:r>
    <w:r w:rsidRPr="004830BF">
      <w:tab/>
    </w:r>
  </w:p>
  <w:p w14:paraId="4244B294" w14:textId="2FC18A40" w:rsidR="00832AFE" w:rsidRDefault="004830BF" w:rsidP="004830BF">
    <w:pPr>
      <w:pStyle w:val="Yltunniste"/>
    </w:pPr>
    <w:hyperlink r:id="rId1" w:history="1">
      <w:r w:rsidRPr="004830BF">
        <w:rPr>
          <w:rStyle w:val="Hyperlinkki"/>
        </w:rPr>
        <w:t>https://seriesseed.fi/</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3BBADC3E"/>
    <w:lvl w:ilvl="0">
      <w:start w:val="1"/>
      <w:numFmt w:val="decimal"/>
      <w:pStyle w:val="Numeroituluettelo2"/>
      <w:lvlText w:val="%1."/>
      <w:lvlJc w:val="left"/>
      <w:pPr>
        <w:tabs>
          <w:tab w:val="num" w:pos="643"/>
        </w:tabs>
        <w:ind w:left="643" w:hanging="360"/>
      </w:pPr>
    </w:lvl>
  </w:abstractNum>
  <w:abstractNum w:abstractNumId="1" w15:restartNumberingAfterBreak="0">
    <w:nsid w:val="FFFFFF88"/>
    <w:multiLevelType w:val="singleLevel"/>
    <w:tmpl w:val="AC361386"/>
    <w:lvl w:ilvl="0">
      <w:start w:val="1"/>
      <w:numFmt w:val="decimal"/>
      <w:lvlText w:val="%1."/>
      <w:lvlJc w:val="left"/>
      <w:pPr>
        <w:tabs>
          <w:tab w:val="num" w:pos="360"/>
        </w:tabs>
        <w:ind w:left="360" w:hanging="360"/>
      </w:pPr>
    </w:lvl>
  </w:abstractNum>
  <w:abstractNum w:abstractNumId="2" w15:restartNumberingAfterBreak="0">
    <w:nsid w:val="00876C6F"/>
    <w:multiLevelType w:val="multilevel"/>
    <w:tmpl w:val="8620F728"/>
    <w:lvl w:ilvl="0">
      <w:start w:val="1"/>
      <w:numFmt w:val="lowerRoman"/>
      <w:lvlText w:val="(%1)"/>
      <w:lvlJc w:val="right"/>
      <w:pPr>
        <w:ind w:left="1418" w:hanging="216"/>
      </w:pPr>
      <w:rPr>
        <w:rFonts w:hint="default"/>
      </w:r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3" w15:restartNumberingAfterBreak="0">
    <w:nsid w:val="081D7796"/>
    <w:multiLevelType w:val="hybridMultilevel"/>
    <w:tmpl w:val="23561EF0"/>
    <w:lvl w:ilvl="0" w:tplc="E31C3268">
      <w:start w:val="1"/>
      <w:numFmt w:val="decimal"/>
      <w:pStyle w:val="Numberedlistlevel1"/>
      <w:lvlText w:val="%1."/>
      <w:lvlJc w:val="left"/>
      <w:pPr>
        <w:ind w:left="709" w:hanging="709"/>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A051BD2"/>
    <w:multiLevelType w:val="hybridMultilevel"/>
    <w:tmpl w:val="799EFEEE"/>
    <w:lvl w:ilvl="0" w:tplc="3C481E22">
      <w:start w:val="1"/>
      <w:numFmt w:val="lowerLetter"/>
      <w:pStyle w:val="alistlevel3"/>
      <w:lvlText w:val="(%1)"/>
      <w:lvlJc w:val="right"/>
      <w:pPr>
        <w:ind w:left="1843" w:hanging="218"/>
      </w:pPr>
      <w:rPr>
        <w:rFonts w:hint="default"/>
      </w:rPr>
    </w:lvl>
    <w:lvl w:ilvl="1" w:tplc="041D0019" w:tentative="1">
      <w:start w:val="1"/>
      <w:numFmt w:val="lowerLetter"/>
      <w:lvlText w:val="%2."/>
      <w:lvlJc w:val="left"/>
      <w:pPr>
        <w:ind w:left="3283" w:hanging="360"/>
      </w:pPr>
    </w:lvl>
    <w:lvl w:ilvl="2" w:tplc="041D001B" w:tentative="1">
      <w:start w:val="1"/>
      <w:numFmt w:val="lowerRoman"/>
      <w:lvlText w:val="%3."/>
      <w:lvlJc w:val="right"/>
      <w:pPr>
        <w:ind w:left="4003" w:hanging="180"/>
      </w:pPr>
    </w:lvl>
    <w:lvl w:ilvl="3" w:tplc="041D000F" w:tentative="1">
      <w:start w:val="1"/>
      <w:numFmt w:val="decimal"/>
      <w:lvlText w:val="%4."/>
      <w:lvlJc w:val="left"/>
      <w:pPr>
        <w:ind w:left="4723" w:hanging="360"/>
      </w:pPr>
    </w:lvl>
    <w:lvl w:ilvl="4" w:tplc="041D0019" w:tentative="1">
      <w:start w:val="1"/>
      <w:numFmt w:val="lowerLetter"/>
      <w:lvlText w:val="%5."/>
      <w:lvlJc w:val="left"/>
      <w:pPr>
        <w:ind w:left="5443" w:hanging="360"/>
      </w:pPr>
    </w:lvl>
    <w:lvl w:ilvl="5" w:tplc="041D001B" w:tentative="1">
      <w:start w:val="1"/>
      <w:numFmt w:val="lowerRoman"/>
      <w:lvlText w:val="%6."/>
      <w:lvlJc w:val="right"/>
      <w:pPr>
        <w:ind w:left="6163" w:hanging="180"/>
      </w:pPr>
    </w:lvl>
    <w:lvl w:ilvl="6" w:tplc="041D000F" w:tentative="1">
      <w:start w:val="1"/>
      <w:numFmt w:val="decimal"/>
      <w:lvlText w:val="%7."/>
      <w:lvlJc w:val="left"/>
      <w:pPr>
        <w:ind w:left="6883" w:hanging="360"/>
      </w:pPr>
    </w:lvl>
    <w:lvl w:ilvl="7" w:tplc="041D0019" w:tentative="1">
      <w:start w:val="1"/>
      <w:numFmt w:val="lowerLetter"/>
      <w:lvlText w:val="%8."/>
      <w:lvlJc w:val="left"/>
      <w:pPr>
        <w:ind w:left="7603" w:hanging="360"/>
      </w:pPr>
    </w:lvl>
    <w:lvl w:ilvl="8" w:tplc="041D001B" w:tentative="1">
      <w:start w:val="1"/>
      <w:numFmt w:val="lowerRoman"/>
      <w:lvlText w:val="%9."/>
      <w:lvlJc w:val="right"/>
      <w:pPr>
        <w:ind w:left="8323" w:hanging="180"/>
      </w:pPr>
    </w:lvl>
  </w:abstractNum>
  <w:abstractNum w:abstractNumId="5" w15:restartNumberingAfterBreak="0">
    <w:nsid w:val="0CB9577F"/>
    <w:multiLevelType w:val="multilevel"/>
    <w:tmpl w:val="2D4AC78A"/>
    <w:lvl w:ilvl="0">
      <w:start w:val="1"/>
      <w:numFmt w:val="upperLetter"/>
      <w:pStyle w:val="a-lista"/>
      <w:lvlText w:val="%1."/>
      <w:lvlJc w:val="left"/>
      <w:pPr>
        <w:tabs>
          <w:tab w:val="num" w:pos="0"/>
        </w:tabs>
        <w:ind w:left="567" w:hanging="567"/>
      </w:pPr>
      <w:rPr>
        <w:rFonts w:hint="default"/>
      </w:rPr>
    </w:lvl>
    <w:lvl w:ilvl="1">
      <w:start w:val="1"/>
      <w:numFmt w:val="lowerLetter"/>
      <w:lvlText w:val="%2)"/>
      <w:lvlJc w:val="left"/>
      <w:pPr>
        <w:tabs>
          <w:tab w:val="num" w:pos="0"/>
        </w:tabs>
        <w:ind w:left="567" w:hanging="567"/>
      </w:pPr>
      <w:rPr>
        <w:rFonts w:hint="default"/>
      </w:rPr>
    </w:lvl>
    <w:lvl w:ilvl="2">
      <w:start w:val="1"/>
      <w:numFmt w:val="lowerRoman"/>
      <w:lvlText w:val="%3)"/>
      <w:lvlJc w:val="left"/>
      <w:pPr>
        <w:tabs>
          <w:tab w:val="num" w:pos="0"/>
        </w:tabs>
        <w:ind w:left="567" w:hanging="567"/>
      </w:pPr>
      <w:rPr>
        <w:rFonts w:hint="default"/>
      </w:rPr>
    </w:lvl>
    <w:lvl w:ilvl="3">
      <w:start w:val="1"/>
      <w:numFmt w:val="decimal"/>
      <w:lvlText w:val="(%4)"/>
      <w:lvlJc w:val="left"/>
      <w:pPr>
        <w:tabs>
          <w:tab w:val="num" w:pos="0"/>
        </w:tabs>
        <w:ind w:left="567" w:hanging="567"/>
      </w:pPr>
      <w:rPr>
        <w:rFonts w:hint="default"/>
      </w:rPr>
    </w:lvl>
    <w:lvl w:ilvl="4">
      <w:start w:val="1"/>
      <w:numFmt w:val="lowerLetter"/>
      <w:lvlText w:val="(%5)"/>
      <w:lvlJc w:val="left"/>
      <w:pPr>
        <w:tabs>
          <w:tab w:val="num" w:pos="0"/>
        </w:tabs>
        <w:ind w:left="567" w:hanging="567"/>
      </w:pPr>
      <w:rPr>
        <w:rFonts w:hint="default"/>
      </w:rPr>
    </w:lvl>
    <w:lvl w:ilvl="5">
      <w:start w:val="1"/>
      <w:numFmt w:val="lowerRoman"/>
      <w:lvlText w:val="(%6)"/>
      <w:lvlJc w:val="left"/>
      <w:pPr>
        <w:tabs>
          <w:tab w:val="num" w:pos="0"/>
        </w:tabs>
        <w:ind w:left="567" w:hanging="567"/>
      </w:pPr>
      <w:rPr>
        <w:rFonts w:hint="default"/>
      </w:rPr>
    </w:lvl>
    <w:lvl w:ilvl="6">
      <w:start w:val="1"/>
      <w:numFmt w:val="decimal"/>
      <w:lvlText w:val="%7."/>
      <w:lvlJc w:val="left"/>
      <w:pPr>
        <w:tabs>
          <w:tab w:val="num" w:pos="0"/>
        </w:tabs>
        <w:ind w:left="567" w:hanging="567"/>
      </w:pPr>
      <w:rPr>
        <w:rFonts w:hint="default"/>
      </w:rPr>
    </w:lvl>
    <w:lvl w:ilvl="7">
      <w:start w:val="1"/>
      <w:numFmt w:val="lowerLetter"/>
      <w:lvlText w:val="%8."/>
      <w:lvlJc w:val="left"/>
      <w:pPr>
        <w:tabs>
          <w:tab w:val="num" w:pos="0"/>
        </w:tabs>
        <w:ind w:left="567" w:hanging="567"/>
      </w:pPr>
      <w:rPr>
        <w:rFonts w:hint="default"/>
      </w:rPr>
    </w:lvl>
    <w:lvl w:ilvl="8">
      <w:start w:val="1"/>
      <w:numFmt w:val="lowerRoman"/>
      <w:lvlText w:val="%9."/>
      <w:lvlJc w:val="left"/>
      <w:pPr>
        <w:tabs>
          <w:tab w:val="num" w:pos="0"/>
        </w:tabs>
        <w:ind w:left="567" w:hanging="567"/>
      </w:pPr>
      <w:rPr>
        <w:rFonts w:hint="default"/>
      </w:rPr>
    </w:lvl>
  </w:abstractNum>
  <w:abstractNum w:abstractNumId="6" w15:restartNumberingAfterBreak="0">
    <w:nsid w:val="0D6D4FE5"/>
    <w:multiLevelType w:val="multilevel"/>
    <w:tmpl w:val="6C407544"/>
    <w:lvl w:ilvl="0">
      <w:start w:val="1"/>
      <w:numFmt w:val="decimal"/>
      <w:lvlText w:val="%1."/>
      <w:lvlJc w:val="left"/>
      <w:pPr>
        <w:ind w:left="851" w:hanging="851"/>
      </w:pPr>
      <w:rPr>
        <w:rFonts w:hint="default"/>
      </w:rPr>
    </w:lvl>
    <w:lvl w:ilvl="1">
      <w:start w:val="1"/>
      <w:numFmt w:val="lowerLetter"/>
      <w:lvlText w:val="%2)"/>
      <w:lvlJc w:val="left"/>
      <w:pPr>
        <w:ind w:left="851" w:hanging="851"/>
      </w:pPr>
      <w:rPr>
        <w:rFonts w:hint="default"/>
      </w:rPr>
    </w:lvl>
    <w:lvl w:ilvl="2">
      <w:start w:val="1"/>
      <w:numFmt w:val="lowerRoman"/>
      <w:lvlText w:val="%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7" w15:restartNumberingAfterBreak="0">
    <w:nsid w:val="0E1A3B2E"/>
    <w:multiLevelType w:val="multilevel"/>
    <w:tmpl w:val="8620F728"/>
    <w:lvl w:ilvl="0">
      <w:start w:val="1"/>
      <w:numFmt w:val="lowerRoman"/>
      <w:lvlText w:val="(%1)"/>
      <w:lvlJc w:val="right"/>
      <w:pPr>
        <w:ind w:left="1418" w:hanging="216"/>
      </w:pPr>
      <w:rPr>
        <w:rFonts w:hint="default"/>
      </w:r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8" w15:restartNumberingAfterBreak="0">
    <w:nsid w:val="119B1D4A"/>
    <w:multiLevelType w:val="multilevel"/>
    <w:tmpl w:val="5E2A0904"/>
    <w:lvl w:ilvl="0">
      <w:start w:val="1"/>
      <w:numFmt w:val="lowerLetter"/>
      <w:lvlText w:val="(%1)"/>
      <w:lvlJc w:val="left"/>
      <w:pPr>
        <w:tabs>
          <w:tab w:val="num" w:pos="0"/>
        </w:tabs>
        <w:ind w:left="567" w:hanging="567"/>
      </w:pPr>
      <w:rPr>
        <w:rFonts w:hint="default"/>
      </w:rPr>
    </w:lvl>
    <w:lvl w:ilvl="1">
      <w:start w:val="1"/>
      <w:numFmt w:val="lowerLetter"/>
      <w:lvlText w:val="%2)"/>
      <w:lvlJc w:val="left"/>
      <w:pPr>
        <w:tabs>
          <w:tab w:val="num" w:pos="0"/>
        </w:tabs>
        <w:ind w:left="567" w:hanging="567"/>
      </w:pPr>
      <w:rPr>
        <w:rFonts w:hint="default"/>
      </w:rPr>
    </w:lvl>
    <w:lvl w:ilvl="2">
      <w:start w:val="1"/>
      <w:numFmt w:val="lowerRoman"/>
      <w:lvlText w:val="%3)"/>
      <w:lvlJc w:val="left"/>
      <w:pPr>
        <w:tabs>
          <w:tab w:val="num" w:pos="0"/>
        </w:tabs>
        <w:ind w:left="567" w:hanging="567"/>
      </w:pPr>
      <w:rPr>
        <w:rFonts w:hint="default"/>
      </w:rPr>
    </w:lvl>
    <w:lvl w:ilvl="3">
      <w:start w:val="1"/>
      <w:numFmt w:val="decimal"/>
      <w:lvlText w:val="(%4)"/>
      <w:lvlJc w:val="left"/>
      <w:pPr>
        <w:tabs>
          <w:tab w:val="num" w:pos="0"/>
        </w:tabs>
        <w:ind w:left="567" w:hanging="567"/>
      </w:pPr>
      <w:rPr>
        <w:rFonts w:hint="default"/>
      </w:rPr>
    </w:lvl>
    <w:lvl w:ilvl="4">
      <w:start w:val="1"/>
      <w:numFmt w:val="lowerLetter"/>
      <w:lvlText w:val="(%5)"/>
      <w:lvlJc w:val="left"/>
      <w:pPr>
        <w:tabs>
          <w:tab w:val="num" w:pos="0"/>
        </w:tabs>
        <w:ind w:left="567" w:hanging="567"/>
      </w:pPr>
      <w:rPr>
        <w:rFonts w:hint="default"/>
      </w:rPr>
    </w:lvl>
    <w:lvl w:ilvl="5">
      <w:start w:val="1"/>
      <w:numFmt w:val="lowerRoman"/>
      <w:lvlText w:val="(%6)"/>
      <w:lvlJc w:val="left"/>
      <w:pPr>
        <w:tabs>
          <w:tab w:val="num" w:pos="0"/>
        </w:tabs>
        <w:ind w:left="567" w:hanging="567"/>
      </w:pPr>
      <w:rPr>
        <w:rFonts w:hint="default"/>
      </w:rPr>
    </w:lvl>
    <w:lvl w:ilvl="6">
      <w:start w:val="1"/>
      <w:numFmt w:val="decimal"/>
      <w:lvlText w:val="%7."/>
      <w:lvlJc w:val="left"/>
      <w:pPr>
        <w:tabs>
          <w:tab w:val="num" w:pos="0"/>
        </w:tabs>
        <w:ind w:left="567" w:hanging="567"/>
      </w:pPr>
      <w:rPr>
        <w:rFonts w:hint="default"/>
      </w:rPr>
    </w:lvl>
    <w:lvl w:ilvl="7">
      <w:start w:val="1"/>
      <w:numFmt w:val="lowerLetter"/>
      <w:lvlText w:val="%8."/>
      <w:lvlJc w:val="left"/>
      <w:pPr>
        <w:tabs>
          <w:tab w:val="num" w:pos="0"/>
        </w:tabs>
        <w:ind w:left="567" w:hanging="567"/>
      </w:pPr>
      <w:rPr>
        <w:rFonts w:hint="default"/>
      </w:rPr>
    </w:lvl>
    <w:lvl w:ilvl="8">
      <w:start w:val="1"/>
      <w:numFmt w:val="lowerRoman"/>
      <w:lvlText w:val="%9."/>
      <w:lvlJc w:val="left"/>
      <w:pPr>
        <w:tabs>
          <w:tab w:val="num" w:pos="0"/>
        </w:tabs>
        <w:ind w:left="567" w:hanging="567"/>
      </w:pPr>
      <w:rPr>
        <w:rFonts w:hint="default"/>
      </w:rPr>
    </w:lvl>
  </w:abstractNum>
  <w:abstractNum w:abstractNumId="9" w15:restartNumberingAfterBreak="0">
    <w:nsid w:val="2E52453A"/>
    <w:multiLevelType w:val="hybridMultilevel"/>
    <w:tmpl w:val="0C8CD918"/>
    <w:lvl w:ilvl="0" w:tplc="59D83A40">
      <w:start w:val="1"/>
      <w:numFmt w:val="lowerRoman"/>
      <w:pStyle w:val="ilistlevel2"/>
      <w:lvlText w:val="(%1)"/>
      <w:lvlJc w:val="right"/>
      <w:pPr>
        <w:ind w:left="1418" w:hanging="218"/>
      </w:pPr>
      <w:rPr>
        <w:rFonts w:hint="default"/>
      </w:rPr>
    </w:lvl>
    <w:lvl w:ilvl="1" w:tplc="041D0019" w:tentative="1">
      <w:start w:val="1"/>
      <w:numFmt w:val="lowerLetter"/>
      <w:lvlText w:val="%2."/>
      <w:lvlJc w:val="left"/>
      <w:pPr>
        <w:ind w:left="2384" w:hanging="360"/>
      </w:pPr>
    </w:lvl>
    <w:lvl w:ilvl="2" w:tplc="041D001B" w:tentative="1">
      <w:start w:val="1"/>
      <w:numFmt w:val="lowerRoman"/>
      <w:lvlText w:val="%3."/>
      <w:lvlJc w:val="right"/>
      <w:pPr>
        <w:ind w:left="3104" w:hanging="180"/>
      </w:pPr>
    </w:lvl>
    <w:lvl w:ilvl="3" w:tplc="041D000F" w:tentative="1">
      <w:start w:val="1"/>
      <w:numFmt w:val="decimal"/>
      <w:lvlText w:val="%4."/>
      <w:lvlJc w:val="left"/>
      <w:pPr>
        <w:ind w:left="3824" w:hanging="360"/>
      </w:pPr>
    </w:lvl>
    <w:lvl w:ilvl="4" w:tplc="041D0019" w:tentative="1">
      <w:start w:val="1"/>
      <w:numFmt w:val="lowerLetter"/>
      <w:lvlText w:val="%5."/>
      <w:lvlJc w:val="left"/>
      <w:pPr>
        <w:ind w:left="4544" w:hanging="360"/>
      </w:pPr>
    </w:lvl>
    <w:lvl w:ilvl="5" w:tplc="041D001B" w:tentative="1">
      <w:start w:val="1"/>
      <w:numFmt w:val="lowerRoman"/>
      <w:lvlText w:val="%6."/>
      <w:lvlJc w:val="right"/>
      <w:pPr>
        <w:ind w:left="5264" w:hanging="180"/>
      </w:pPr>
    </w:lvl>
    <w:lvl w:ilvl="6" w:tplc="041D000F" w:tentative="1">
      <w:start w:val="1"/>
      <w:numFmt w:val="decimal"/>
      <w:lvlText w:val="%7."/>
      <w:lvlJc w:val="left"/>
      <w:pPr>
        <w:ind w:left="5984" w:hanging="360"/>
      </w:pPr>
    </w:lvl>
    <w:lvl w:ilvl="7" w:tplc="041D0019" w:tentative="1">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10" w15:restartNumberingAfterBreak="0">
    <w:nsid w:val="2F55185B"/>
    <w:multiLevelType w:val="multilevel"/>
    <w:tmpl w:val="47DAF688"/>
    <w:lvl w:ilvl="0">
      <w:start w:val="1"/>
      <w:numFmt w:val="lowerLetter"/>
      <w:lvlText w:val="(%1)"/>
      <w:lvlJc w:val="right"/>
      <w:pPr>
        <w:ind w:left="1418"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3090B07"/>
    <w:multiLevelType w:val="multilevel"/>
    <w:tmpl w:val="666CB9F6"/>
    <w:lvl w:ilvl="0">
      <w:start w:val="1"/>
      <w:numFmt w:val="decimal"/>
      <w:lvlText w:val="%1."/>
      <w:lvlJc w:val="left"/>
      <w:pPr>
        <w:ind w:left="709" w:hanging="709"/>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42F2BAC"/>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14D7757"/>
    <w:multiLevelType w:val="hybridMultilevel"/>
    <w:tmpl w:val="4AFADFDE"/>
    <w:lvl w:ilvl="0" w:tplc="041D001B">
      <w:start w:val="1"/>
      <w:numFmt w:val="lowerRoman"/>
      <w:lvlText w:val="%1."/>
      <w:lvlJc w:val="right"/>
      <w:pPr>
        <w:ind w:left="1211" w:hanging="360"/>
      </w:p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14" w15:restartNumberingAfterBreak="0">
    <w:nsid w:val="4335154A"/>
    <w:multiLevelType w:val="hybridMultilevel"/>
    <w:tmpl w:val="BCE403EA"/>
    <w:lvl w:ilvl="0" w:tplc="041D001B">
      <w:start w:val="1"/>
      <w:numFmt w:val="lowerRoman"/>
      <w:lvlText w:val="%1."/>
      <w:lvlJc w:val="right"/>
      <w:pPr>
        <w:ind w:left="1418" w:hanging="360"/>
      </w:pPr>
    </w:lvl>
    <w:lvl w:ilvl="1" w:tplc="041D0019" w:tentative="1">
      <w:start w:val="1"/>
      <w:numFmt w:val="lowerLetter"/>
      <w:lvlText w:val="%2."/>
      <w:lvlJc w:val="left"/>
      <w:pPr>
        <w:ind w:left="2138" w:hanging="360"/>
      </w:pPr>
    </w:lvl>
    <w:lvl w:ilvl="2" w:tplc="041D001B">
      <w:start w:val="1"/>
      <w:numFmt w:val="lowerRoman"/>
      <w:lvlText w:val="%3."/>
      <w:lvlJc w:val="right"/>
      <w:pPr>
        <w:ind w:left="2858" w:hanging="180"/>
      </w:pPr>
    </w:lvl>
    <w:lvl w:ilvl="3" w:tplc="041D000F" w:tentative="1">
      <w:start w:val="1"/>
      <w:numFmt w:val="decimal"/>
      <w:lvlText w:val="%4."/>
      <w:lvlJc w:val="left"/>
      <w:pPr>
        <w:ind w:left="3578" w:hanging="360"/>
      </w:pPr>
    </w:lvl>
    <w:lvl w:ilvl="4" w:tplc="041D0019" w:tentative="1">
      <w:start w:val="1"/>
      <w:numFmt w:val="lowerLetter"/>
      <w:lvlText w:val="%5."/>
      <w:lvlJc w:val="left"/>
      <w:pPr>
        <w:ind w:left="4298" w:hanging="360"/>
      </w:pPr>
    </w:lvl>
    <w:lvl w:ilvl="5" w:tplc="041D001B" w:tentative="1">
      <w:start w:val="1"/>
      <w:numFmt w:val="lowerRoman"/>
      <w:lvlText w:val="%6."/>
      <w:lvlJc w:val="right"/>
      <w:pPr>
        <w:ind w:left="5018" w:hanging="180"/>
      </w:pPr>
    </w:lvl>
    <w:lvl w:ilvl="6" w:tplc="041D000F" w:tentative="1">
      <w:start w:val="1"/>
      <w:numFmt w:val="decimal"/>
      <w:lvlText w:val="%7."/>
      <w:lvlJc w:val="left"/>
      <w:pPr>
        <w:ind w:left="5738" w:hanging="360"/>
      </w:pPr>
    </w:lvl>
    <w:lvl w:ilvl="7" w:tplc="041D0019" w:tentative="1">
      <w:start w:val="1"/>
      <w:numFmt w:val="lowerLetter"/>
      <w:lvlText w:val="%8."/>
      <w:lvlJc w:val="left"/>
      <w:pPr>
        <w:ind w:left="6458" w:hanging="360"/>
      </w:pPr>
    </w:lvl>
    <w:lvl w:ilvl="8" w:tplc="041D001B" w:tentative="1">
      <w:start w:val="1"/>
      <w:numFmt w:val="lowerRoman"/>
      <w:lvlText w:val="%9."/>
      <w:lvlJc w:val="right"/>
      <w:pPr>
        <w:ind w:left="7178" w:hanging="180"/>
      </w:pPr>
    </w:lvl>
  </w:abstractNum>
  <w:abstractNum w:abstractNumId="15" w15:restartNumberingAfterBreak="0">
    <w:nsid w:val="45C85A7E"/>
    <w:multiLevelType w:val="multilevel"/>
    <w:tmpl w:val="E5BA9C9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lang w:val="en-US"/>
      </w:rPr>
    </w:lvl>
    <w:lvl w:ilvl="3">
      <w:start w:val="1"/>
      <w:numFmt w:val="decimal"/>
      <w:lvlText w:val="%1.%2.%3.%4"/>
      <w:lvlJc w:val="left"/>
      <w:pPr>
        <w:ind w:left="851" w:hanging="851"/>
      </w:pPr>
      <w:rPr>
        <w:rFonts w:hint="default"/>
      </w:rPr>
    </w:lvl>
    <w:lvl w:ilvl="4">
      <w:start w:val="1"/>
      <w:numFmt w:val="lowerRoman"/>
      <w:lvlText w:val="%5."/>
      <w:lvlJc w:val="right"/>
      <w:pPr>
        <w:ind w:left="1418" w:hanging="567"/>
      </w:pPr>
      <w:rPr>
        <w:rFonts w:hint="default"/>
      </w:rPr>
    </w:lvl>
    <w:lvl w:ilvl="5">
      <w:start w:val="1"/>
      <w:numFmt w:val="lowerRoman"/>
      <w:lvlText w:val="(%6)"/>
      <w:lvlJc w:val="left"/>
      <w:pPr>
        <w:tabs>
          <w:tab w:val="num" w:pos="1418"/>
        </w:tabs>
        <w:ind w:left="1985" w:hanging="567"/>
      </w:pPr>
      <w:rPr>
        <w:rFonts w:hint="default"/>
      </w:rPr>
    </w:lvl>
    <w:lvl w:ilvl="6">
      <w:start w:val="1"/>
      <w:numFmt w:val="decimal"/>
      <w:lvlText w:val="%7."/>
      <w:lvlJc w:val="left"/>
      <w:pPr>
        <w:ind w:left="851" w:hanging="851"/>
      </w:pPr>
      <w:rPr>
        <w:rFonts w:hint="default"/>
      </w:rPr>
    </w:lvl>
    <w:lvl w:ilvl="7">
      <w:start w:val="1"/>
      <w:numFmt w:val="decimal"/>
      <w:lvlText w:val="%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6" w15:restartNumberingAfterBreak="0">
    <w:nsid w:val="46834912"/>
    <w:multiLevelType w:val="multilevel"/>
    <w:tmpl w:val="AC3E306A"/>
    <w:lvl w:ilvl="0">
      <w:start w:val="1"/>
      <w:numFmt w:val="decimal"/>
      <w:pStyle w:val="Clauselevel1"/>
      <w:lvlText w:val="%1."/>
      <w:lvlJc w:val="left"/>
      <w:pPr>
        <w:ind w:left="709" w:hanging="709"/>
      </w:pPr>
      <w:rPr>
        <w:rFonts w:hint="default"/>
      </w:rPr>
    </w:lvl>
    <w:lvl w:ilvl="1">
      <w:start w:val="1"/>
      <w:numFmt w:val="decimal"/>
      <w:pStyle w:val="Clauselevel2"/>
      <w:lvlText w:val="%1.%2."/>
      <w:lvlJc w:val="left"/>
      <w:pPr>
        <w:ind w:left="792" w:hanging="432"/>
      </w:pPr>
      <w:rPr>
        <w:rFonts w:hint="default"/>
      </w:rPr>
    </w:lvl>
    <w:lvl w:ilvl="2">
      <w:start w:val="1"/>
      <w:numFmt w:val="decimal"/>
      <w:pStyle w:val="Clauselevel3"/>
      <w:lvlText w:val="%1.%2.%3."/>
      <w:lvlJc w:val="left"/>
      <w:pPr>
        <w:ind w:left="1224" w:hanging="504"/>
      </w:pPr>
      <w:rPr>
        <w:rFonts w:hint="default"/>
      </w:rPr>
    </w:lvl>
    <w:lvl w:ilvl="3">
      <w:start w:val="1"/>
      <w:numFmt w:val="decimal"/>
      <w:pStyle w:val="Clauselevel4"/>
      <w:lvlText w:val="%1.%2.%3.%4."/>
      <w:lvlJc w:val="left"/>
      <w:pPr>
        <w:ind w:left="1728" w:hanging="648"/>
      </w:pPr>
      <w:rPr>
        <w:rFonts w:hint="default"/>
      </w:rPr>
    </w:lvl>
    <w:lvl w:ilvl="4">
      <w:start w:val="1"/>
      <w:numFmt w:val="decimal"/>
      <w:pStyle w:val="Clauselevel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90C67BF"/>
    <w:multiLevelType w:val="multilevel"/>
    <w:tmpl w:val="8620F728"/>
    <w:lvl w:ilvl="0">
      <w:start w:val="1"/>
      <w:numFmt w:val="lowerRoman"/>
      <w:lvlText w:val="(%1)"/>
      <w:lvlJc w:val="right"/>
      <w:pPr>
        <w:ind w:left="1418" w:hanging="216"/>
      </w:pPr>
      <w:rPr>
        <w:rFonts w:hint="default"/>
      </w:r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18" w15:restartNumberingAfterBreak="0">
    <w:nsid w:val="599F742D"/>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A966BAF"/>
    <w:multiLevelType w:val="hybridMultilevel"/>
    <w:tmpl w:val="4AFADFDE"/>
    <w:lvl w:ilvl="0" w:tplc="041D001B">
      <w:start w:val="1"/>
      <w:numFmt w:val="lowerRoman"/>
      <w:lvlText w:val="%1."/>
      <w:lvlJc w:val="right"/>
      <w:pPr>
        <w:ind w:left="1211" w:hanging="360"/>
      </w:p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20" w15:restartNumberingAfterBreak="0">
    <w:nsid w:val="5F797C0C"/>
    <w:multiLevelType w:val="hybridMultilevel"/>
    <w:tmpl w:val="729AED04"/>
    <w:lvl w:ilvl="0" w:tplc="1D5CB29A">
      <w:start w:val="1"/>
      <w:numFmt w:val="lowerRoman"/>
      <w:pStyle w:val="ilistlevel3"/>
      <w:lvlText w:val="(%1)"/>
      <w:lvlJc w:val="right"/>
      <w:pPr>
        <w:ind w:left="1920" w:hanging="218"/>
      </w:pPr>
      <w:rPr>
        <w:rFonts w:hint="default"/>
      </w:rPr>
    </w:lvl>
    <w:lvl w:ilvl="1" w:tplc="041D0019" w:tentative="1">
      <w:start w:val="1"/>
      <w:numFmt w:val="lowerLetter"/>
      <w:lvlText w:val="%2."/>
      <w:lvlJc w:val="left"/>
      <w:pPr>
        <w:ind w:left="3360" w:hanging="360"/>
      </w:pPr>
    </w:lvl>
    <w:lvl w:ilvl="2" w:tplc="041D001B" w:tentative="1">
      <w:start w:val="1"/>
      <w:numFmt w:val="lowerRoman"/>
      <w:lvlText w:val="%3."/>
      <w:lvlJc w:val="right"/>
      <w:pPr>
        <w:ind w:left="4080" w:hanging="180"/>
      </w:pPr>
    </w:lvl>
    <w:lvl w:ilvl="3" w:tplc="041D000F" w:tentative="1">
      <w:start w:val="1"/>
      <w:numFmt w:val="decimal"/>
      <w:lvlText w:val="%4."/>
      <w:lvlJc w:val="left"/>
      <w:pPr>
        <w:ind w:left="4800" w:hanging="360"/>
      </w:pPr>
    </w:lvl>
    <w:lvl w:ilvl="4" w:tplc="041D0019" w:tentative="1">
      <w:start w:val="1"/>
      <w:numFmt w:val="lowerLetter"/>
      <w:lvlText w:val="%5."/>
      <w:lvlJc w:val="left"/>
      <w:pPr>
        <w:ind w:left="5520" w:hanging="360"/>
      </w:pPr>
    </w:lvl>
    <w:lvl w:ilvl="5" w:tplc="041D001B" w:tentative="1">
      <w:start w:val="1"/>
      <w:numFmt w:val="lowerRoman"/>
      <w:lvlText w:val="%6."/>
      <w:lvlJc w:val="right"/>
      <w:pPr>
        <w:ind w:left="6240" w:hanging="180"/>
      </w:pPr>
    </w:lvl>
    <w:lvl w:ilvl="6" w:tplc="041D000F" w:tentative="1">
      <w:start w:val="1"/>
      <w:numFmt w:val="decimal"/>
      <w:lvlText w:val="%7."/>
      <w:lvlJc w:val="left"/>
      <w:pPr>
        <w:ind w:left="6960" w:hanging="360"/>
      </w:pPr>
    </w:lvl>
    <w:lvl w:ilvl="7" w:tplc="041D0019" w:tentative="1">
      <w:start w:val="1"/>
      <w:numFmt w:val="lowerLetter"/>
      <w:lvlText w:val="%8."/>
      <w:lvlJc w:val="left"/>
      <w:pPr>
        <w:ind w:left="7680" w:hanging="360"/>
      </w:pPr>
    </w:lvl>
    <w:lvl w:ilvl="8" w:tplc="041D001B" w:tentative="1">
      <w:start w:val="1"/>
      <w:numFmt w:val="lowerRoman"/>
      <w:lvlText w:val="%9."/>
      <w:lvlJc w:val="right"/>
      <w:pPr>
        <w:ind w:left="8400" w:hanging="180"/>
      </w:pPr>
    </w:lvl>
  </w:abstractNum>
  <w:abstractNum w:abstractNumId="21" w15:restartNumberingAfterBreak="0">
    <w:nsid w:val="6C427451"/>
    <w:multiLevelType w:val="multilevel"/>
    <w:tmpl w:val="041D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C7F1E69"/>
    <w:multiLevelType w:val="hybridMultilevel"/>
    <w:tmpl w:val="4AFADFDE"/>
    <w:lvl w:ilvl="0" w:tplc="041D001B">
      <w:start w:val="1"/>
      <w:numFmt w:val="lowerRoman"/>
      <w:lvlText w:val="%1."/>
      <w:lvlJc w:val="right"/>
      <w:pPr>
        <w:ind w:left="1211" w:hanging="360"/>
      </w:p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23" w15:restartNumberingAfterBreak="0">
    <w:nsid w:val="6CE021A9"/>
    <w:multiLevelType w:val="hybridMultilevel"/>
    <w:tmpl w:val="54FA7AD0"/>
    <w:lvl w:ilvl="0" w:tplc="C66A5850">
      <w:start w:val="1"/>
      <w:numFmt w:val="upperLetter"/>
      <w:pStyle w:val="Letteredlistlevel1"/>
      <w:lvlText w:val="%1."/>
      <w:lvlJc w:val="left"/>
      <w:pPr>
        <w:ind w:left="709" w:hanging="709"/>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70F6588F"/>
    <w:multiLevelType w:val="hybridMultilevel"/>
    <w:tmpl w:val="4AFADFDE"/>
    <w:lvl w:ilvl="0" w:tplc="041D001B">
      <w:start w:val="1"/>
      <w:numFmt w:val="lowerRoman"/>
      <w:lvlText w:val="%1."/>
      <w:lvlJc w:val="right"/>
      <w:pPr>
        <w:ind w:left="1211" w:hanging="360"/>
      </w:p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25" w15:restartNumberingAfterBreak="0">
    <w:nsid w:val="763F1DC2"/>
    <w:multiLevelType w:val="multilevel"/>
    <w:tmpl w:val="1132F334"/>
    <w:lvl w:ilvl="0">
      <w:start w:val="1"/>
      <w:numFmt w:val="lowerRoman"/>
      <w:lvlText w:val="(%1)"/>
      <w:lvlJc w:val="right"/>
      <w:pPr>
        <w:ind w:left="1664" w:hanging="360"/>
      </w:pPr>
      <w:rPr>
        <w:rFonts w:hint="default"/>
      </w:r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26" w15:restartNumberingAfterBreak="0">
    <w:nsid w:val="7C1A43CB"/>
    <w:multiLevelType w:val="hybridMultilevel"/>
    <w:tmpl w:val="D3DADB26"/>
    <w:lvl w:ilvl="0" w:tplc="5A6AF7FA">
      <w:start w:val="1"/>
      <w:numFmt w:val="lowerLetter"/>
      <w:pStyle w:val="alistlevel2"/>
      <w:lvlText w:val="(%1)"/>
      <w:lvlJc w:val="right"/>
      <w:pPr>
        <w:ind w:left="1418" w:hanging="216"/>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5"/>
  </w:num>
  <w:num w:numId="2">
    <w:abstractNumId w:val="8"/>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num>
  <w:num w:numId="5">
    <w:abstractNumId w:val="22"/>
  </w:num>
  <w:num w:numId="6">
    <w:abstractNumId w:val="19"/>
  </w:num>
  <w:num w:numId="7">
    <w:abstractNumId w:val="13"/>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21"/>
  </w:num>
  <w:num w:numId="12">
    <w:abstractNumId w:val="26"/>
  </w:num>
  <w:num w:numId="13">
    <w:abstractNumId w:val="4"/>
  </w:num>
  <w:num w:numId="14">
    <w:abstractNumId w:val="16"/>
  </w:num>
  <w:num w:numId="15">
    <w:abstractNumId w:val="9"/>
  </w:num>
  <w:num w:numId="16">
    <w:abstractNumId w:val="20"/>
  </w:num>
  <w:num w:numId="17">
    <w:abstractNumId w:val="23"/>
  </w:num>
  <w:num w:numId="18">
    <w:abstractNumId w:val="3"/>
  </w:num>
  <w:num w:numId="19">
    <w:abstractNumId w:val="11"/>
  </w:num>
  <w:num w:numId="20">
    <w:abstractNumId w:val="26"/>
  </w:num>
  <w:num w:numId="21">
    <w:abstractNumId w:val="4"/>
  </w:num>
  <w:num w:numId="22">
    <w:abstractNumId w:val="9"/>
  </w:num>
  <w:num w:numId="23">
    <w:abstractNumId w:val="20"/>
  </w:num>
  <w:num w:numId="24">
    <w:abstractNumId w:val="9"/>
    <w:lvlOverride w:ilvl="0">
      <w:startOverride w:val="1"/>
    </w:lvlOverride>
  </w:num>
  <w:num w:numId="25">
    <w:abstractNumId w:val="9"/>
    <w:lvlOverride w:ilvl="0">
      <w:startOverride w:val="1"/>
    </w:lvlOverride>
  </w:num>
  <w:num w:numId="26">
    <w:abstractNumId w:val="1"/>
  </w:num>
  <w:num w:numId="27">
    <w:abstractNumId w:val="25"/>
  </w:num>
  <w:num w:numId="28">
    <w:abstractNumId w:val="9"/>
    <w:lvlOverride w:ilvl="0">
      <w:startOverride w:val="1"/>
    </w:lvlOverride>
  </w:num>
  <w:num w:numId="29">
    <w:abstractNumId w:val="7"/>
  </w:num>
  <w:num w:numId="30">
    <w:abstractNumId w:val="10"/>
  </w:num>
  <w:num w:numId="31">
    <w:abstractNumId w:val="17"/>
  </w:num>
  <w:num w:numId="32">
    <w:abstractNumId w:val="2"/>
  </w:num>
  <w:num w:numId="33">
    <w:abstractNumId w:val="3"/>
    <w:lvlOverride w:ilvl="0">
      <w:startOverride w:val="1"/>
    </w:lvlOverride>
  </w:num>
  <w:num w:numId="34">
    <w:abstractNumId w:val="3"/>
    <w:lvlOverride w:ilvl="0">
      <w:startOverride w:val="1"/>
    </w:lvlOverride>
  </w:num>
  <w:num w:numId="35">
    <w:abstractNumId w:val="26"/>
    <w:lvlOverride w:ilvl="0">
      <w:startOverride w:val="1"/>
    </w:lvlOverride>
  </w:num>
  <w:num w:numId="36">
    <w:abstractNumId w:val="26"/>
    <w:lvlOverride w:ilvl="0">
      <w:startOverride w:val="1"/>
    </w:lvlOverride>
  </w:num>
  <w:num w:numId="37">
    <w:abstractNumId w:val="18"/>
  </w:num>
  <w:num w:numId="38">
    <w:abstractNumId w:val="12"/>
  </w:num>
  <w:num w:numId="39">
    <w:abstractNumId w:val="9"/>
    <w:lvlOverride w:ilvl="0">
      <w:startOverride w:val="1"/>
    </w:lvlOverride>
  </w:num>
  <w:num w:numId="40">
    <w:abstractNumId w:val="20"/>
    <w:lvlOverride w:ilvl="0">
      <w:startOverride w:val="1"/>
    </w:lvlOverride>
  </w:num>
  <w:num w:numId="41">
    <w:abstractNumId w:val="20"/>
    <w:lvlOverride w:ilvl="0">
      <w:startOverride w:val="1"/>
    </w:lvlOverride>
  </w:num>
  <w:num w:numId="42">
    <w:abstractNumId w:val="0"/>
  </w:num>
  <w:num w:numId="43">
    <w:abstractNumId w:val="5"/>
  </w:num>
  <w:num w:numId="44">
    <w:abstractNumId w:val="20"/>
    <w:lvlOverride w:ilvl="0">
      <w:startOverride w:val="1"/>
    </w:lvlOverride>
  </w:num>
  <w:num w:numId="45">
    <w:abstractNumId w:val="6"/>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k Byrenius">
    <w15:presenceInfo w15:providerId="Windows Live" w15:userId="ddc3d2610fe21e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activeWritingStyle w:appName="MSWord" w:lang="de-DE" w:vendorID="9" w:dllVersion="512" w:checkStyle="1"/>
  <w:activeWritingStyle w:appName="MSWord" w:lang="sv-SE" w:vendorID="0" w:dllVersion="512" w:checkStyle="1"/>
  <w:activeWritingStyle w:appName="MSWord" w:lang="sv-SE" w:vendorID="666" w:dllVersion="513" w:checkStyle="1"/>
  <w:activeWritingStyle w:appName="MSWord" w:lang="sv-SE" w:vendorID="22" w:dllVersion="513" w:checkStyle="1"/>
  <w:activeWritingStyle w:appName="MSWord" w:lang="da-DK" w:vendorID="22" w:dllVersion="513" w:checkStyle="1"/>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851"/>
  <w:hyphenationZone w:val="284"/>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A94"/>
    <w:rsid w:val="00000496"/>
    <w:rsid w:val="0000198F"/>
    <w:rsid w:val="00002223"/>
    <w:rsid w:val="0000262B"/>
    <w:rsid w:val="00002DD5"/>
    <w:rsid w:val="000048C9"/>
    <w:rsid w:val="00004E94"/>
    <w:rsid w:val="0000541D"/>
    <w:rsid w:val="00006004"/>
    <w:rsid w:val="00007978"/>
    <w:rsid w:val="0001173D"/>
    <w:rsid w:val="00012198"/>
    <w:rsid w:val="00013105"/>
    <w:rsid w:val="00015685"/>
    <w:rsid w:val="00016661"/>
    <w:rsid w:val="0001758B"/>
    <w:rsid w:val="0001796B"/>
    <w:rsid w:val="0002040A"/>
    <w:rsid w:val="00022473"/>
    <w:rsid w:val="00022CED"/>
    <w:rsid w:val="000236CE"/>
    <w:rsid w:val="000237BF"/>
    <w:rsid w:val="00024386"/>
    <w:rsid w:val="000250CB"/>
    <w:rsid w:val="00025530"/>
    <w:rsid w:val="000304D8"/>
    <w:rsid w:val="00030BAF"/>
    <w:rsid w:val="00034762"/>
    <w:rsid w:val="00034D2B"/>
    <w:rsid w:val="00040044"/>
    <w:rsid w:val="00040508"/>
    <w:rsid w:val="00041CF5"/>
    <w:rsid w:val="000437AF"/>
    <w:rsid w:val="000451D9"/>
    <w:rsid w:val="0004614E"/>
    <w:rsid w:val="0004641C"/>
    <w:rsid w:val="00047D87"/>
    <w:rsid w:val="000509F0"/>
    <w:rsid w:val="000521F8"/>
    <w:rsid w:val="00053D91"/>
    <w:rsid w:val="00054EBB"/>
    <w:rsid w:val="00055443"/>
    <w:rsid w:val="000556C4"/>
    <w:rsid w:val="00056DB1"/>
    <w:rsid w:val="000622C1"/>
    <w:rsid w:val="0006521E"/>
    <w:rsid w:val="00065519"/>
    <w:rsid w:val="000671F7"/>
    <w:rsid w:val="0007114B"/>
    <w:rsid w:val="00071AED"/>
    <w:rsid w:val="00071C76"/>
    <w:rsid w:val="000728C1"/>
    <w:rsid w:val="000732C6"/>
    <w:rsid w:val="00074CBD"/>
    <w:rsid w:val="00075469"/>
    <w:rsid w:val="00075BDA"/>
    <w:rsid w:val="00076210"/>
    <w:rsid w:val="0008186D"/>
    <w:rsid w:val="00081FF2"/>
    <w:rsid w:val="00082E73"/>
    <w:rsid w:val="00084D79"/>
    <w:rsid w:val="00085A89"/>
    <w:rsid w:val="00085E5B"/>
    <w:rsid w:val="0008709F"/>
    <w:rsid w:val="00090589"/>
    <w:rsid w:val="00090E32"/>
    <w:rsid w:val="00091CC0"/>
    <w:rsid w:val="00094FB7"/>
    <w:rsid w:val="000967AD"/>
    <w:rsid w:val="000A4212"/>
    <w:rsid w:val="000A478C"/>
    <w:rsid w:val="000B0BF3"/>
    <w:rsid w:val="000B122A"/>
    <w:rsid w:val="000B166A"/>
    <w:rsid w:val="000B3F0B"/>
    <w:rsid w:val="000B6EDC"/>
    <w:rsid w:val="000C078C"/>
    <w:rsid w:val="000C0A4D"/>
    <w:rsid w:val="000C2091"/>
    <w:rsid w:val="000D1793"/>
    <w:rsid w:val="000D2F41"/>
    <w:rsid w:val="000D4038"/>
    <w:rsid w:val="000D5B64"/>
    <w:rsid w:val="000D75CA"/>
    <w:rsid w:val="000E0204"/>
    <w:rsid w:val="000E18AB"/>
    <w:rsid w:val="000E34E3"/>
    <w:rsid w:val="000E4916"/>
    <w:rsid w:val="000E743D"/>
    <w:rsid w:val="000E7C01"/>
    <w:rsid w:val="000E7F8D"/>
    <w:rsid w:val="000F0A09"/>
    <w:rsid w:val="000F11B9"/>
    <w:rsid w:val="000F1961"/>
    <w:rsid w:val="000F1FDA"/>
    <w:rsid w:val="000F2743"/>
    <w:rsid w:val="000F2ABB"/>
    <w:rsid w:val="000F3F8E"/>
    <w:rsid w:val="000F430D"/>
    <w:rsid w:val="000F5891"/>
    <w:rsid w:val="000F5A6D"/>
    <w:rsid w:val="000F64A1"/>
    <w:rsid w:val="000F6EDF"/>
    <w:rsid w:val="00101D68"/>
    <w:rsid w:val="00101FB6"/>
    <w:rsid w:val="00102242"/>
    <w:rsid w:val="001031F9"/>
    <w:rsid w:val="0010345B"/>
    <w:rsid w:val="00103FD4"/>
    <w:rsid w:val="001058BD"/>
    <w:rsid w:val="00106F54"/>
    <w:rsid w:val="0011252D"/>
    <w:rsid w:val="00112601"/>
    <w:rsid w:val="00112783"/>
    <w:rsid w:val="00113810"/>
    <w:rsid w:val="001143DE"/>
    <w:rsid w:val="00117125"/>
    <w:rsid w:val="00120FD2"/>
    <w:rsid w:val="00123124"/>
    <w:rsid w:val="00124171"/>
    <w:rsid w:val="00127A42"/>
    <w:rsid w:val="00131A42"/>
    <w:rsid w:val="00133590"/>
    <w:rsid w:val="00136AA2"/>
    <w:rsid w:val="00136AF6"/>
    <w:rsid w:val="00137239"/>
    <w:rsid w:val="00137DEA"/>
    <w:rsid w:val="00143C59"/>
    <w:rsid w:val="001478D1"/>
    <w:rsid w:val="00147A16"/>
    <w:rsid w:val="00151CBF"/>
    <w:rsid w:val="00153874"/>
    <w:rsid w:val="00153A50"/>
    <w:rsid w:val="0015451A"/>
    <w:rsid w:val="00155D15"/>
    <w:rsid w:val="00160ED6"/>
    <w:rsid w:val="0016146F"/>
    <w:rsid w:val="00161B40"/>
    <w:rsid w:val="00162722"/>
    <w:rsid w:val="00163DD2"/>
    <w:rsid w:val="00163FB0"/>
    <w:rsid w:val="00164165"/>
    <w:rsid w:val="0016480A"/>
    <w:rsid w:val="00165509"/>
    <w:rsid w:val="00166AB9"/>
    <w:rsid w:val="001701A9"/>
    <w:rsid w:val="001711F2"/>
    <w:rsid w:val="00171421"/>
    <w:rsid w:val="001724D5"/>
    <w:rsid w:val="00174175"/>
    <w:rsid w:val="00174FF1"/>
    <w:rsid w:val="001754CE"/>
    <w:rsid w:val="001762A3"/>
    <w:rsid w:val="00176B32"/>
    <w:rsid w:val="00177A31"/>
    <w:rsid w:val="00181675"/>
    <w:rsid w:val="00182975"/>
    <w:rsid w:val="00185F89"/>
    <w:rsid w:val="00187F97"/>
    <w:rsid w:val="00190314"/>
    <w:rsid w:val="00191A00"/>
    <w:rsid w:val="001924B2"/>
    <w:rsid w:val="00192ED6"/>
    <w:rsid w:val="00195267"/>
    <w:rsid w:val="00195C5C"/>
    <w:rsid w:val="00196F2F"/>
    <w:rsid w:val="001A1BC2"/>
    <w:rsid w:val="001A22B4"/>
    <w:rsid w:val="001A3CA7"/>
    <w:rsid w:val="001A4D94"/>
    <w:rsid w:val="001A5EE4"/>
    <w:rsid w:val="001A7B56"/>
    <w:rsid w:val="001B2872"/>
    <w:rsid w:val="001B3B48"/>
    <w:rsid w:val="001B47AD"/>
    <w:rsid w:val="001B48D4"/>
    <w:rsid w:val="001B5ADF"/>
    <w:rsid w:val="001B641F"/>
    <w:rsid w:val="001C0BDB"/>
    <w:rsid w:val="001C203C"/>
    <w:rsid w:val="001C26F2"/>
    <w:rsid w:val="001C2CE0"/>
    <w:rsid w:val="001C4E97"/>
    <w:rsid w:val="001C5372"/>
    <w:rsid w:val="001C54DE"/>
    <w:rsid w:val="001C6CE4"/>
    <w:rsid w:val="001D1877"/>
    <w:rsid w:val="001D1F9C"/>
    <w:rsid w:val="001D2AF0"/>
    <w:rsid w:val="001D616A"/>
    <w:rsid w:val="001D6368"/>
    <w:rsid w:val="001D6989"/>
    <w:rsid w:val="001E1B51"/>
    <w:rsid w:val="001E2EA4"/>
    <w:rsid w:val="001E4092"/>
    <w:rsid w:val="001E5CAD"/>
    <w:rsid w:val="001E7F4F"/>
    <w:rsid w:val="001F062C"/>
    <w:rsid w:val="001F27D9"/>
    <w:rsid w:val="002003B4"/>
    <w:rsid w:val="00200D61"/>
    <w:rsid w:val="00201500"/>
    <w:rsid w:val="00202FB4"/>
    <w:rsid w:val="0020426C"/>
    <w:rsid w:val="002066D2"/>
    <w:rsid w:val="00206BF1"/>
    <w:rsid w:val="0020738B"/>
    <w:rsid w:val="002117BB"/>
    <w:rsid w:val="0021233A"/>
    <w:rsid w:val="00212C51"/>
    <w:rsid w:val="002141A6"/>
    <w:rsid w:val="00215810"/>
    <w:rsid w:val="0021741A"/>
    <w:rsid w:val="00220B15"/>
    <w:rsid w:val="00220E85"/>
    <w:rsid w:val="002223D9"/>
    <w:rsid w:val="00222616"/>
    <w:rsid w:val="00222AE5"/>
    <w:rsid w:val="00222C2B"/>
    <w:rsid w:val="00222FF5"/>
    <w:rsid w:val="0022412F"/>
    <w:rsid w:val="00226993"/>
    <w:rsid w:val="00227827"/>
    <w:rsid w:val="00232557"/>
    <w:rsid w:val="002325D8"/>
    <w:rsid w:val="00233D26"/>
    <w:rsid w:val="002372F5"/>
    <w:rsid w:val="0024014E"/>
    <w:rsid w:val="002419BD"/>
    <w:rsid w:val="00242F54"/>
    <w:rsid w:val="00244211"/>
    <w:rsid w:val="00245588"/>
    <w:rsid w:val="00245E3C"/>
    <w:rsid w:val="00246688"/>
    <w:rsid w:val="00246A9B"/>
    <w:rsid w:val="00247341"/>
    <w:rsid w:val="00247ABA"/>
    <w:rsid w:val="00250022"/>
    <w:rsid w:val="002506FF"/>
    <w:rsid w:val="002514D0"/>
    <w:rsid w:val="002515E3"/>
    <w:rsid w:val="0025287F"/>
    <w:rsid w:val="002529A3"/>
    <w:rsid w:val="00253461"/>
    <w:rsid w:val="0025346F"/>
    <w:rsid w:val="00253CA9"/>
    <w:rsid w:val="002541A8"/>
    <w:rsid w:val="00255B21"/>
    <w:rsid w:val="00255BE7"/>
    <w:rsid w:val="00255E7E"/>
    <w:rsid w:val="0025762C"/>
    <w:rsid w:val="00257663"/>
    <w:rsid w:val="002579DE"/>
    <w:rsid w:val="002604A1"/>
    <w:rsid w:val="002609AB"/>
    <w:rsid w:val="0026139F"/>
    <w:rsid w:val="00261F0F"/>
    <w:rsid w:val="00263568"/>
    <w:rsid w:val="00263702"/>
    <w:rsid w:val="00265D52"/>
    <w:rsid w:val="002669ED"/>
    <w:rsid w:val="0027024D"/>
    <w:rsid w:val="002708F9"/>
    <w:rsid w:val="00272072"/>
    <w:rsid w:val="00274A88"/>
    <w:rsid w:val="00276A45"/>
    <w:rsid w:val="002800F7"/>
    <w:rsid w:val="00280233"/>
    <w:rsid w:val="002855DF"/>
    <w:rsid w:val="00287EEC"/>
    <w:rsid w:val="00287FD1"/>
    <w:rsid w:val="00290FFA"/>
    <w:rsid w:val="00291022"/>
    <w:rsid w:val="00291366"/>
    <w:rsid w:val="00293A1C"/>
    <w:rsid w:val="00295BE9"/>
    <w:rsid w:val="002976AD"/>
    <w:rsid w:val="00297F84"/>
    <w:rsid w:val="002A2C8D"/>
    <w:rsid w:val="002A3B71"/>
    <w:rsid w:val="002A6924"/>
    <w:rsid w:val="002A6F2E"/>
    <w:rsid w:val="002B1EA3"/>
    <w:rsid w:val="002B255C"/>
    <w:rsid w:val="002B2586"/>
    <w:rsid w:val="002B2E19"/>
    <w:rsid w:val="002B38E2"/>
    <w:rsid w:val="002B3FD0"/>
    <w:rsid w:val="002B58C9"/>
    <w:rsid w:val="002B7F05"/>
    <w:rsid w:val="002C07C8"/>
    <w:rsid w:val="002C3027"/>
    <w:rsid w:val="002C30DC"/>
    <w:rsid w:val="002C358C"/>
    <w:rsid w:val="002C6E91"/>
    <w:rsid w:val="002C736A"/>
    <w:rsid w:val="002D43E5"/>
    <w:rsid w:val="002D5A57"/>
    <w:rsid w:val="002D688E"/>
    <w:rsid w:val="002D76E1"/>
    <w:rsid w:val="002D793C"/>
    <w:rsid w:val="002E09F3"/>
    <w:rsid w:val="002E1AFA"/>
    <w:rsid w:val="002E2071"/>
    <w:rsid w:val="002E2C38"/>
    <w:rsid w:val="002E37AD"/>
    <w:rsid w:val="002E3D95"/>
    <w:rsid w:val="002E40F0"/>
    <w:rsid w:val="002E74CF"/>
    <w:rsid w:val="002F0CDA"/>
    <w:rsid w:val="002F105C"/>
    <w:rsid w:val="002F14B4"/>
    <w:rsid w:val="002F56CA"/>
    <w:rsid w:val="00301291"/>
    <w:rsid w:val="00301CCF"/>
    <w:rsid w:val="003043F2"/>
    <w:rsid w:val="0030501F"/>
    <w:rsid w:val="00306BA9"/>
    <w:rsid w:val="00306C9C"/>
    <w:rsid w:val="00306E6A"/>
    <w:rsid w:val="00307B8D"/>
    <w:rsid w:val="00307D9F"/>
    <w:rsid w:val="003103E9"/>
    <w:rsid w:val="00310F49"/>
    <w:rsid w:val="003115E3"/>
    <w:rsid w:val="00311888"/>
    <w:rsid w:val="003120F9"/>
    <w:rsid w:val="00312953"/>
    <w:rsid w:val="00313E60"/>
    <w:rsid w:val="003142EE"/>
    <w:rsid w:val="00314507"/>
    <w:rsid w:val="00314CAB"/>
    <w:rsid w:val="00314CD9"/>
    <w:rsid w:val="003165F4"/>
    <w:rsid w:val="0032238B"/>
    <w:rsid w:val="003233F5"/>
    <w:rsid w:val="00323E34"/>
    <w:rsid w:val="00324099"/>
    <w:rsid w:val="0032411F"/>
    <w:rsid w:val="003247B5"/>
    <w:rsid w:val="00325A5E"/>
    <w:rsid w:val="003275DE"/>
    <w:rsid w:val="0033123F"/>
    <w:rsid w:val="00331B8B"/>
    <w:rsid w:val="00332BA4"/>
    <w:rsid w:val="00333631"/>
    <w:rsid w:val="00334397"/>
    <w:rsid w:val="00335BBB"/>
    <w:rsid w:val="00336AC9"/>
    <w:rsid w:val="003374D7"/>
    <w:rsid w:val="0034060A"/>
    <w:rsid w:val="00340878"/>
    <w:rsid w:val="003421D4"/>
    <w:rsid w:val="00342A57"/>
    <w:rsid w:val="00343114"/>
    <w:rsid w:val="00346BDB"/>
    <w:rsid w:val="003508BF"/>
    <w:rsid w:val="0035114C"/>
    <w:rsid w:val="00351CC9"/>
    <w:rsid w:val="00352DFB"/>
    <w:rsid w:val="00354484"/>
    <w:rsid w:val="00356D74"/>
    <w:rsid w:val="0036077C"/>
    <w:rsid w:val="00360ED3"/>
    <w:rsid w:val="003610C9"/>
    <w:rsid w:val="00361242"/>
    <w:rsid w:val="0036129C"/>
    <w:rsid w:val="00362FCA"/>
    <w:rsid w:val="00364D8A"/>
    <w:rsid w:val="00364F2E"/>
    <w:rsid w:val="003703FE"/>
    <w:rsid w:val="00370CE7"/>
    <w:rsid w:val="003718EF"/>
    <w:rsid w:val="00371B8B"/>
    <w:rsid w:val="00372024"/>
    <w:rsid w:val="00372C15"/>
    <w:rsid w:val="00373242"/>
    <w:rsid w:val="00375F10"/>
    <w:rsid w:val="00380DA7"/>
    <w:rsid w:val="00380EB7"/>
    <w:rsid w:val="00385E4E"/>
    <w:rsid w:val="00385F9F"/>
    <w:rsid w:val="00386EE6"/>
    <w:rsid w:val="00393195"/>
    <w:rsid w:val="00393401"/>
    <w:rsid w:val="00393FB9"/>
    <w:rsid w:val="00394374"/>
    <w:rsid w:val="0039453A"/>
    <w:rsid w:val="00394BBA"/>
    <w:rsid w:val="00396511"/>
    <w:rsid w:val="003A0A82"/>
    <w:rsid w:val="003A20F1"/>
    <w:rsid w:val="003A2D59"/>
    <w:rsid w:val="003A53F3"/>
    <w:rsid w:val="003A5670"/>
    <w:rsid w:val="003A5D0A"/>
    <w:rsid w:val="003A601C"/>
    <w:rsid w:val="003A7A58"/>
    <w:rsid w:val="003B0775"/>
    <w:rsid w:val="003B0B6B"/>
    <w:rsid w:val="003B124C"/>
    <w:rsid w:val="003B2861"/>
    <w:rsid w:val="003B35F2"/>
    <w:rsid w:val="003C005A"/>
    <w:rsid w:val="003C1BF5"/>
    <w:rsid w:val="003C231F"/>
    <w:rsid w:val="003C33C2"/>
    <w:rsid w:val="003C3A59"/>
    <w:rsid w:val="003C5CBF"/>
    <w:rsid w:val="003C712E"/>
    <w:rsid w:val="003D2CA3"/>
    <w:rsid w:val="003D3379"/>
    <w:rsid w:val="003D4670"/>
    <w:rsid w:val="003D632F"/>
    <w:rsid w:val="003D66E6"/>
    <w:rsid w:val="003E1C9F"/>
    <w:rsid w:val="003E2200"/>
    <w:rsid w:val="003E2465"/>
    <w:rsid w:val="003E25EC"/>
    <w:rsid w:val="003E4B5B"/>
    <w:rsid w:val="003E4F9E"/>
    <w:rsid w:val="003E5117"/>
    <w:rsid w:val="003E537F"/>
    <w:rsid w:val="003E732E"/>
    <w:rsid w:val="003E7E02"/>
    <w:rsid w:val="003F0590"/>
    <w:rsid w:val="003F13B7"/>
    <w:rsid w:val="003F13CE"/>
    <w:rsid w:val="003F1AD4"/>
    <w:rsid w:val="003F2310"/>
    <w:rsid w:val="003F245C"/>
    <w:rsid w:val="003F27E7"/>
    <w:rsid w:val="003F3254"/>
    <w:rsid w:val="003F3862"/>
    <w:rsid w:val="003F43E2"/>
    <w:rsid w:val="003F73AD"/>
    <w:rsid w:val="004043A4"/>
    <w:rsid w:val="00404F02"/>
    <w:rsid w:val="0040649B"/>
    <w:rsid w:val="00406F98"/>
    <w:rsid w:val="0041347A"/>
    <w:rsid w:val="0041369F"/>
    <w:rsid w:val="00413A7C"/>
    <w:rsid w:val="00413C33"/>
    <w:rsid w:val="004145E6"/>
    <w:rsid w:val="00414DF5"/>
    <w:rsid w:val="00417EA7"/>
    <w:rsid w:val="004205ED"/>
    <w:rsid w:val="004215E0"/>
    <w:rsid w:val="00422082"/>
    <w:rsid w:val="004260C9"/>
    <w:rsid w:val="00430E10"/>
    <w:rsid w:val="00430F8E"/>
    <w:rsid w:val="00431796"/>
    <w:rsid w:val="004324CB"/>
    <w:rsid w:val="00433D0E"/>
    <w:rsid w:val="00434047"/>
    <w:rsid w:val="0043428C"/>
    <w:rsid w:val="00434455"/>
    <w:rsid w:val="004344AD"/>
    <w:rsid w:val="00434A2F"/>
    <w:rsid w:val="004374FD"/>
    <w:rsid w:val="00440801"/>
    <w:rsid w:val="00440A31"/>
    <w:rsid w:val="004411F8"/>
    <w:rsid w:val="0044200E"/>
    <w:rsid w:val="004443A4"/>
    <w:rsid w:val="00444E62"/>
    <w:rsid w:val="004451CC"/>
    <w:rsid w:val="00445AD6"/>
    <w:rsid w:val="00446153"/>
    <w:rsid w:val="004475A8"/>
    <w:rsid w:val="00447FE0"/>
    <w:rsid w:val="0045006A"/>
    <w:rsid w:val="00453DFD"/>
    <w:rsid w:val="00454978"/>
    <w:rsid w:val="00455CF1"/>
    <w:rsid w:val="004572D5"/>
    <w:rsid w:val="00461751"/>
    <w:rsid w:val="00462231"/>
    <w:rsid w:val="004667A7"/>
    <w:rsid w:val="00466852"/>
    <w:rsid w:val="00470D11"/>
    <w:rsid w:val="00476183"/>
    <w:rsid w:val="004771E8"/>
    <w:rsid w:val="00480B6B"/>
    <w:rsid w:val="00481FCF"/>
    <w:rsid w:val="004820C8"/>
    <w:rsid w:val="004821DB"/>
    <w:rsid w:val="0048231C"/>
    <w:rsid w:val="00482894"/>
    <w:rsid w:val="004830BF"/>
    <w:rsid w:val="0048341F"/>
    <w:rsid w:val="004838CD"/>
    <w:rsid w:val="00483990"/>
    <w:rsid w:val="00485312"/>
    <w:rsid w:val="00485492"/>
    <w:rsid w:val="004868F6"/>
    <w:rsid w:val="004904E3"/>
    <w:rsid w:val="00492101"/>
    <w:rsid w:val="004949C1"/>
    <w:rsid w:val="00497125"/>
    <w:rsid w:val="00497425"/>
    <w:rsid w:val="0049781A"/>
    <w:rsid w:val="00497BE6"/>
    <w:rsid w:val="004A120C"/>
    <w:rsid w:val="004A2B1E"/>
    <w:rsid w:val="004A3EA1"/>
    <w:rsid w:val="004A3FF1"/>
    <w:rsid w:val="004A66BC"/>
    <w:rsid w:val="004B0300"/>
    <w:rsid w:val="004B04B5"/>
    <w:rsid w:val="004B27FA"/>
    <w:rsid w:val="004B4C19"/>
    <w:rsid w:val="004B5BAA"/>
    <w:rsid w:val="004B5D8C"/>
    <w:rsid w:val="004C088B"/>
    <w:rsid w:val="004C0A52"/>
    <w:rsid w:val="004C30C6"/>
    <w:rsid w:val="004C506F"/>
    <w:rsid w:val="004C5F6E"/>
    <w:rsid w:val="004C619D"/>
    <w:rsid w:val="004C6798"/>
    <w:rsid w:val="004C6EB6"/>
    <w:rsid w:val="004D0A18"/>
    <w:rsid w:val="004D24E0"/>
    <w:rsid w:val="004D298D"/>
    <w:rsid w:val="004D693E"/>
    <w:rsid w:val="004E16B9"/>
    <w:rsid w:val="004E4934"/>
    <w:rsid w:val="004E72FA"/>
    <w:rsid w:val="004F053F"/>
    <w:rsid w:val="004F1C66"/>
    <w:rsid w:val="004F2403"/>
    <w:rsid w:val="004F318E"/>
    <w:rsid w:val="004F362C"/>
    <w:rsid w:val="004F3F52"/>
    <w:rsid w:val="004F4156"/>
    <w:rsid w:val="004F788F"/>
    <w:rsid w:val="00501F62"/>
    <w:rsid w:val="00513348"/>
    <w:rsid w:val="0051519D"/>
    <w:rsid w:val="0051699F"/>
    <w:rsid w:val="00516D33"/>
    <w:rsid w:val="00520DD6"/>
    <w:rsid w:val="005225D5"/>
    <w:rsid w:val="00522832"/>
    <w:rsid w:val="0052458B"/>
    <w:rsid w:val="005251F6"/>
    <w:rsid w:val="005273C2"/>
    <w:rsid w:val="00531DAA"/>
    <w:rsid w:val="0053363F"/>
    <w:rsid w:val="00533B43"/>
    <w:rsid w:val="00534329"/>
    <w:rsid w:val="00534B4F"/>
    <w:rsid w:val="00535418"/>
    <w:rsid w:val="00535F85"/>
    <w:rsid w:val="00536773"/>
    <w:rsid w:val="005368D3"/>
    <w:rsid w:val="00537612"/>
    <w:rsid w:val="00541FA1"/>
    <w:rsid w:val="005420BA"/>
    <w:rsid w:val="00544C2A"/>
    <w:rsid w:val="00546665"/>
    <w:rsid w:val="0054740B"/>
    <w:rsid w:val="00551A30"/>
    <w:rsid w:val="0055203C"/>
    <w:rsid w:val="00552D0D"/>
    <w:rsid w:val="00554CDB"/>
    <w:rsid w:val="005574D9"/>
    <w:rsid w:val="005576BE"/>
    <w:rsid w:val="005608E4"/>
    <w:rsid w:val="00560903"/>
    <w:rsid w:val="00560D60"/>
    <w:rsid w:val="0056104B"/>
    <w:rsid w:val="00562521"/>
    <w:rsid w:val="00563DC3"/>
    <w:rsid w:val="00564223"/>
    <w:rsid w:val="005644AA"/>
    <w:rsid w:val="0056507D"/>
    <w:rsid w:val="005659FB"/>
    <w:rsid w:val="00566028"/>
    <w:rsid w:val="00566704"/>
    <w:rsid w:val="00566E83"/>
    <w:rsid w:val="005677EF"/>
    <w:rsid w:val="00572780"/>
    <w:rsid w:val="00573B49"/>
    <w:rsid w:val="00575304"/>
    <w:rsid w:val="00576723"/>
    <w:rsid w:val="005775AA"/>
    <w:rsid w:val="005778C8"/>
    <w:rsid w:val="005806FB"/>
    <w:rsid w:val="005812AE"/>
    <w:rsid w:val="005823DD"/>
    <w:rsid w:val="00582792"/>
    <w:rsid w:val="005837AF"/>
    <w:rsid w:val="00583D69"/>
    <w:rsid w:val="005901D1"/>
    <w:rsid w:val="00591280"/>
    <w:rsid w:val="00592605"/>
    <w:rsid w:val="00595004"/>
    <w:rsid w:val="00595D67"/>
    <w:rsid w:val="005964A5"/>
    <w:rsid w:val="005964A7"/>
    <w:rsid w:val="0059651D"/>
    <w:rsid w:val="00596F35"/>
    <w:rsid w:val="00597175"/>
    <w:rsid w:val="005A2776"/>
    <w:rsid w:val="005A33D3"/>
    <w:rsid w:val="005A4D7A"/>
    <w:rsid w:val="005A5079"/>
    <w:rsid w:val="005A7E01"/>
    <w:rsid w:val="005B105B"/>
    <w:rsid w:val="005B1388"/>
    <w:rsid w:val="005B18EE"/>
    <w:rsid w:val="005B1F8B"/>
    <w:rsid w:val="005B2573"/>
    <w:rsid w:val="005B3583"/>
    <w:rsid w:val="005B4726"/>
    <w:rsid w:val="005B5ACA"/>
    <w:rsid w:val="005B6350"/>
    <w:rsid w:val="005B7FC4"/>
    <w:rsid w:val="005C20F7"/>
    <w:rsid w:val="005C31B2"/>
    <w:rsid w:val="005C50B3"/>
    <w:rsid w:val="005C5948"/>
    <w:rsid w:val="005C6109"/>
    <w:rsid w:val="005C7D2B"/>
    <w:rsid w:val="005D04AD"/>
    <w:rsid w:val="005D2461"/>
    <w:rsid w:val="005D3373"/>
    <w:rsid w:val="005D47C0"/>
    <w:rsid w:val="005D48F7"/>
    <w:rsid w:val="005D7009"/>
    <w:rsid w:val="005E0711"/>
    <w:rsid w:val="005E2BDC"/>
    <w:rsid w:val="005F2EBD"/>
    <w:rsid w:val="005F32A1"/>
    <w:rsid w:val="005F347E"/>
    <w:rsid w:val="005F394D"/>
    <w:rsid w:val="005F5DA3"/>
    <w:rsid w:val="005F6020"/>
    <w:rsid w:val="005F616A"/>
    <w:rsid w:val="005F6BF9"/>
    <w:rsid w:val="005F7753"/>
    <w:rsid w:val="005F7952"/>
    <w:rsid w:val="005F7B4E"/>
    <w:rsid w:val="00600041"/>
    <w:rsid w:val="006017FD"/>
    <w:rsid w:val="00601B87"/>
    <w:rsid w:val="0060273A"/>
    <w:rsid w:val="00602AA8"/>
    <w:rsid w:val="00602AAF"/>
    <w:rsid w:val="00602B2E"/>
    <w:rsid w:val="00603A57"/>
    <w:rsid w:val="00605153"/>
    <w:rsid w:val="00606001"/>
    <w:rsid w:val="00606405"/>
    <w:rsid w:val="00606E59"/>
    <w:rsid w:val="0060712A"/>
    <w:rsid w:val="0060740E"/>
    <w:rsid w:val="00610453"/>
    <w:rsid w:val="00610AE1"/>
    <w:rsid w:val="00610B1E"/>
    <w:rsid w:val="006113F4"/>
    <w:rsid w:val="00611CF6"/>
    <w:rsid w:val="00612643"/>
    <w:rsid w:val="00613157"/>
    <w:rsid w:val="00613BCE"/>
    <w:rsid w:val="00613FCD"/>
    <w:rsid w:val="00614604"/>
    <w:rsid w:val="00614A06"/>
    <w:rsid w:val="00615F53"/>
    <w:rsid w:val="00616736"/>
    <w:rsid w:val="00616AF5"/>
    <w:rsid w:val="0062087F"/>
    <w:rsid w:val="00620F03"/>
    <w:rsid w:val="006221F9"/>
    <w:rsid w:val="00623BEE"/>
    <w:rsid w:val="006261FC"/>
    <w:rsid w:val="006302A0"/>
    <w:rsid w:val="006304B7"/>
    <w:rsid w:val="00630DD1"/>
    <w:rsid w:val="00631211"/>
    <w:rsid w:val="0063204F"/>
    <w:rsid w:val="00632EDC"/>
    <w:rsid w:val="0063550F"/>
    <w:rsid w:val="00635A74"/>
    <w:rsid w:val="00636A95"/>
    <w:rsid w:val="006407FF"/>
    <w:rsid w:val="00642A75"/>
    <w:rsid w:val="00642D1A"/>
    <w:rsid w:val="00643B1B"/>
    <w:rsid w:val="006445CE"/>
    <w:rsid w:val="00644CA5"/>
    <w:rsid w:val="00646EDF"/>
    <w:rsid w:val="006471BB"/>
    <w:rsid w:val="006472FB"/>
    <w:rsid w:val="00647FEB"/>
    <w:rsid w:val="006510F0"/>
    <w:rsid w:val="00651208"/>
    <w:rsid w:val="006521E5"/>
    <w:rsid w:val="006524AC"/>
    <w:rsid w:val="0065406A"/>
    <w:rsid w:val="00654884"/>
    <w:rsid w:val="00655F71"/>
    <w:rsid w:val="0066011B"/>
    <w:rsid w:val="00660D5F"/>
    <w:rsid w:val="00661838"/>
    <w:rsid w:val="00661B67"/>
    <w:rsid w:val="00664EAA"/>
    <w:rsid w:val="0066608A"/>
    <w:rsid w:val="00666597"/>
    <w:rsid w:val="0067148D"/>
    <w:rsid w:val="0067307D"/>
    <w:rsid w:val="00673BC3"/>
    <w:rsid w:val="006759D5"/>
    <w:rsid w:val="00675F2E"/>
    <w:rsid w:val="0067742A"/>
    <w:rsid w:val="00677A2E"/>
    <w:rsid w:val="00677B39"/>
    <w:rsid w:val="00681B04"/>
    <w:rsid w:val="00682985"/>
    <w:rsid w:val="0068388E"/>
    <w:rsid w:val="006848A1"/>
    <w:rsid w:val="006868BB"/>
    <w:rsid w:val="00687BAD"/>
    <w:rsid w:val="006967C2"/>
    <w:rsid w:val="006A04D1"/>
    <w:rsid w:val="006A1158"/>
    <w:rsid w:val="006A116A"/>
    <w:rsid w:val="006A1FB0"/>
    <w:rsid w:val="006A3149"/>
    <w:rsid w:val="006A3A01"/>
    <w:rsid w:val="006A4F97"/>
    <w:rsid w:val="006A6E07"/>
    <w:rsid w:val="006A78DF"/>
    <w:rsid w:val="006A7FF0"/>
    <w:rsid w:val="006B19E7"/>
    <w:rsid w:val="006B353A"/>
    <w:rsid w:val="006B3CB6"/>
    <w:rsid w:val="006B4638"/>
    <w:rsid w:val="006B532A"/>
    <w:rsid w:val="006B6447"/>
    <w:rsid w:val="006B679F"/>
    <w:rsid w:val="006B6878"/>
    <w:rsid w:val="006C1B29"/>
    <w:rsid w:val="006C1E3F"/>
    <w:rsid w:val="006C2FF5"/>
    <w:rsid w:val="006C4F6C"/>
    <w:rsid w:val="006D0873"/>
    <w:rsid w:val="006D4803"/>
    <w:rsid w:val="006D5215"/>
    <w:rsid w:val="006E2B21"/>
    <w:rsid w:val="006E3158"/>
    <w:rsid w:val="006E5E64"/>
    <w:rsid w:val="006E62CD"/>
    <w:rsid w:val="006E6E91"/>
    <w:rsid w:val="006F0EDA"/>
    <w:rsid w:val="006F1370"/>
    <w:rsid w:val="006F18DB"/>
    <w:rsid w:val="006F2665"/>
    <w:rsid w:val="006F3EF0"/>
    <w:rsid w:val="006F53F9"/>
    <w:rsid w:val="006F5B0A"/>
    <w:rsid w:val="006F7015"/>
    <w:rsid w:val="007000AC"/>
    <w:rsid w:val="00704D7C"/>
    <w:rsid w:val="00704F98"/>
    <w:rsid w:val="00705B0D"/>
    <w:rsid w:val="0071070D"/>
    <w:rsid w:val="00714B31"/>
    <w:rsid w:val="007168F1"/>
    <w:rsid w:val="00722238"/>
    <w:rsid w:val="007241F2"/>
    <w:rsid w:val="007261ED"/>
    <w:rsid w:val="0073565D"/>
    <w:rsid w:val="007402AC"/>
    <w:rsid w:val="0074265F"/>
    <w:rsid w:val="007459D0"/>
    <w:rsid w:val="00745A2F"/>
    <w:rsid w:val="007466FB"/>
    <w:rsid w:val="0074762E"/>
    <w:rsid w:val="00747973"/>
    <w:rsid w:val="00747A05"/>
    <w:rsid w:val="00747E07"/>
    <w:rsid w:val="00747F2D"/>
    <w:rsid w:val="00750510"/>
    <w:rsid w:val="007507EE"/>
    <w:rsid w:val="00751A75"/>
    <w:rsid w:val="007537A8"/>
    <w:rsid w:val="00754C71"/>
    <w:rsid w:val="0075676D"/>
    <w:rsid w:val="00756A4F"/>
    <w:rsid w:val="00760011"/>
    <w:rsid w:val="00762D16"/>
    <w:rsid w:val="00765132"/>
    <w:rsid w:val="007659CE"/>
    <w:rsid w:val="00765DC9"/>
    <w:rsid w:val="007667D6"/>
    <w:rsid w:val="00766E3C"/>
    <w:rsid w:val="0076734A"/>
    <w:rsid w:val="00767FF6"/>
    <w:rsid w:val="007706D3"/>
    <w:rsid w:val="007717CB"/>
    <w:rsid w:val="00772C9D"/>
    <w:rsid w:val="0077394F"/>
    <w:rsid w:val="00773B0C"/>
    <w:rsid w:val="007742C3"/>
    <w:rsid w:val="007743D4"/>
    <w:rsid w:val="00774BAA"/>
    <w:rsid w:val="00777A50"/>
    <w:rsid w:val="00777CFF"/>
    <w:rsid w:val="0078457A"/>
    <w:rsid w:val="00784FEF"/>
    <w:rsid w:val="0078558D"/>
    <w:rsid w:val="00786C03"/>
    <w:rsid w:val="00790E6A"/>
    <w:rsid w:val="00790F57"/>
    <w:rsid w:val="00791546"/>
    <w:rsid w:val="00791597"/>
    <w:rsid w:val="00791CCB"/>
    <w:rsid w:val="00791F3F"/>
    <w:rsid w:val="00792A82"/>
    <w:rsid w:val="00794080"/>
    <w:rsid w:val="007962E7"/>
    <w:rsid w:val="007966FC"/>
    <w:rsid w:val="00796803"/>
    <w:rsid w:val="007A28AF"/>
    <w:rsid w:val="007A4F7C"/>
    <w:rsid w:val="007A55C3"/>
    <w:rsid w:val="007A795D"/>
    <w:rsid w:val="007B0398"/>
    <w:rsid w:val="007B14D6"/>
    <w:rsid w:val="007B1A22"/>
    <w:rsid w:val="007B33E4"/>
    <w:rsid w:val="007B36AF"/>
    <w:rsid w:val="007B3828"/>
    <w:rsid w:val="007B3ADF"/>
    <w:rsid w:val="007B69DB"/>
    <w:rsid w:val="007B73AA"/>
    <w:rsid w:val="007B7BCF"/>
    <w:rsid w:val="007C0A61"/>
    <w:rsid w:val="007C0D5F"/>
    <w:rsid w:val="007C0EC1"/>
    <w:rsid w:val="007C2615"/>
    <w:rsid w:val="007D2BF9"/>
    <w:rsid w:val="007D2F26"/>
    <w:rsid w:val="007D4269"/>
    <w:rsid w:val="007D4ADA"/>
    <w:rsid w:val="007D5874"/>
    <w:rsid w:val="007D6B80"/>
    <w:rsid w:val="007D6DCC"/>
    <w:rsid w:val="007E070F"/>
    <w:rsid w:val="007E08AA"/>
    <w:rsid w:val="007E15F8"/>
    <w:rsid w:val="007E3C42"/>
    <w:rsid w:val="007E5AA2"/>
    <w:rsid w:val="007E70F0"/>
    <w:rsid w:val="007F00F3"/>
    <w:rsid w:val="007F02D9"/>
    <w:rsid w:val="007F0367"/>
    <w:rsid w:val="007F17C4"/>
    <w:rsid w:val="007F1FB2"/>
    <w:rsid w:val="007F42D3"/>
    <w:rsid w:val="007F5D0D"/>
    <w:rsid w:val="007F647C"/>
    <w:rsid w:val="00801E66"/>
    <w:rsid w:val="00802699"/>
    <w:rsid w:val="0080522D"/>
    <w:rsid w:val="0080617A"/>
    <w:rsid w:val="0081007D"/>
    <w:rsid w:val="008148D8"/>
    <w:rsid w:val="0081535C"/>
    <w:rsid w:val="00816370"/>
    <w:rsid w:val="0081704D"/>
    <w:rsid w:val="0082114D"/>
    <w:rsid w:val="0082211B"/>
    <w:rsid w:val="0082283C"/>
    <w:rsid w:val="00822CBD"/>
    <w:rsid w:val="008231C7"/>
    <w:rsid w:val="0082393A"/>
    <w:rsid w:val="008241F5"/>
    <w:rsid w:val="0082475A"/>
    <w:rsid w:val="00827CD0"/>
    <w:rsid w:val="008303AF"/>
    <w:rsid w:val="00830CFC"/>
    <w:rsid w:val="00830DD2"/>
    <w:rsid w:val="008310DE"/>
    <w:rsid w:val="00832AFE"/>
    <w:rsid w:val="00834A6D"/>
    <w:rsid w:val="00835A4C"/>
    <w:rsid w:val="00837240"/>
    <w:rsid w:val="008412CF"/>
    <w:rsid w:val="00841552"/>
    <w:rsid w:val="0084279C"/>
    <w:rsid w:val="00844B06"/>
    <w:rsid w:val="0084565C"/>
    <w:rsid w:val="00846BFC"/>
    <w:rsid w:val="008478DC"/>
    <w:rsid w:val="00850B35"/>
    <w:rsid w:val="00851ACF"/>
    <w:rsid w:val="008529B9"/>
    <w:rsid w:val="008529D5"/>
    <w:rsid w:val="008539B7"/>
    <w:rsid w:val="00855B1E"/>
    <w:rsid w:val="00856B17"/>
    <w:rsid w:val="008605D1"/>
    <w:rsid w:val="008622F7"/>
    <w:rsid w:val="008632A7"/>
    <w:rsid w:val="00863407"/>
    <w:rsid w:val="0086449D"/>
    <w:rsid w:val="00864871"/>
    <w:rsid w:val="0086713F"/>
    <w:rsid w:val="00871026"/>
    <w:rsid w:val="00872DEA"/>
    <w:rsid w:val="00872E35"/>
    <w:rsid w:val="00875435"/>
    <w:rsid w:val="008756BC"/>
    <w:rsid w:val="008770F7"/>
    <w:rsid w:val="008813E8"/>
    <w:rsid w:val="008832A3"/>
    <w:rsid w:val="0088345A"/>
    <w:rsid w:val="00883738"/>
    <w:rsid w:val="00885B89"/>
    <w:rsid w:val="00885F68"/>
    <w:rsid w:val="008864A2"/>
    <w:rsid w:val="00886763"/>
    <w:rsid w:val="00890D5C"/>
    <w:rsid w:val="00891F3B"/>
    <w:rsid w:val="00893E46"/>
    <w:rsid w:val="008A0AAC"/>
    <w:rsid w:val="008A1208"/>
    <w:rsid w:val="008A13A6"/>
    <w:rsid w:val="008A2709"/>
    <w:rsid w:val="008A2E2C"/>
    <w:rsid w:val="008A3039"/>
    <w:rsid w:val="008A334A"/>
    <w:rsid w:val="008A4B5B"/>
    <w:rsid w:val="008A4BCC"/>
    <w:rsid w:val="008A5129"/>
    <w:rsid w:val="008A5552"/>
    <w:rsid w:val="008A7C20"/>
    <w:rsid w:val="008A7D88"/>
    <w:rsid w:val="008B1E50"/>
    <w:rsid w:val="008B2020"/>
    <w:rsid w:val="008B6716"/>
    <w:rsid w:val="008B6D25"/>
    <w:rsid w:val="008B72BF"/>
    <w:rsid w:val="008C14F6"/>
    <w:rsid w:val="008C17C1"/>
    <w:rsid w:val="008C2E51"/>
    <w:rsid w:val="008C38C9"/>
    <w:rsid w:val="008C420E"/>
    <w:rsid w:val="008C5662"/>
    <w:rsid w:val="008C641E"/>
    <w:rsid w:val="008C73E0"/>
    <w:rsid w:val="008D063D"/>
    <w:rsid w:val="008D0781"/>
    <w:rsid w:val="008D0D5F"/>
    <w:rsid w:val="008D0ED7"/>
    <w:rsid w:val="008D1CAF"/>
    <w:rsid w:val="008D2111"/>
    <w:rsid w:val="008D344A"/>
    <w:rsid w:val="008D383E"/>
    <w:rsid w:val="008D4DC8"/>
    <w:rsid w:val="008D6118"/>
    <w:rsid w:val="008D6B63"/>
    <w:rsid w:val="008E0321"/>
    <w:rsid w:val="008E042F"/>
    <w:rsid w:val="008E09C8"/>
    <w:rsid w:val="008E1403"/>
    <w:rsid w:val="008E2688"/>
    <w:rsid w:val="008E26DB"/>
    <w:rsid w:val="008E3BE7"/>
    <w:rsid w:val="008E4269"/>
    <w:rsid w:val="008E5653"/>
    <w:rsid w:val="008E5D1D"/>
    <w:rsid w:val="008E73C8"/>
    <w:rsid w:val="008F00A4"/>
    <w:rsid w:val="008F08A8"/>
    <w:rsid w:val="008F0AB2"/>
    <w:rsid w:val="008F0B24"/>
    <w:rsid w:val="008F0C87"/>
    <w:rsid w:val="008F1463"/>
    <w:rsid w:val="008F220C"/>
    <w:rsid w:val="008F4640"/>
    <w:rsid w:val="008F78B2"/>
    <w:rsid w:val="00901461"/>
    <w:rsid w:val="00902C97"/>
    <w:rsid w:val="00903FA7"/>
    <w:rsid w:val="00904690"/>
    <w:rsid w:val="009067CE"/>
    <w:rsid w:val="009101CD"/>
    <w:rsid w:val="00913A54"/>
    <w:rsid w:val="00917686"/>
    <w:rsid w:val="00920DCD"/>
    <w:rsid w:val="0092166D"/>
    <w:rsid w:val="009218A8"/>
    <w:rsid w:val="009246B7"/>
    <w:rsid w:val="00924AE9"/>
    <w:rsid w:val="00925339"/>
    <w:rsid w:val="00931D72"/>
    <w:rsid w:val="00931F78"/>
    <w:rsid w:val="009329A8"/>
    <w:rsid w:val="0093360A"/>
    <w:rsid w:val="00934975"/>
    <w:rsid w:val="00937A7F"/>
    <w:rsid w:val="009403C0"/>
    <w:rsid w:val="009413C0"/>
    <w:rsid w:val="00941A39"/>
    <w:rsid w:val="00942302"/>
    <w:rsid w:val="00943566"/>
    <w:rsid w:val="0094499D"/>
    <w:rsid w:val="00947577"/>
    <w:rsid w:val="00947BFE"/>
    <w:rsid w:val="00951008"/>
    <w:rsid w:val="00951719"/>
    <w:rsid w:val="00953945"/>
    <w:rsid w:val="009544C6"/>
    <w:rsid w:val="00954629"/>
    <w:rsid w:val="00954C9B"/>
    <w:rsid w:val="009550AD"/>
    <w:rsid w:val="0095542F"/>
    <w:rsid w:val="009572AE"/>
    <w:rsid w:val="00957FFC"/>
    <w:rsid w:val="00960AF3"/>
    <w:rsid w:val="00964529"/>
    <w:rsid w:val="00964E8E"/>
    <w:rsid w:val="00965F74"/>
    <w:rsid w:val="0096650D"/>
    <w:rsid w:val="009670DA"/>
    <w:rsid w:val="00967302"/>
    <w:rsid w:val="009673D2"/>
    <w:rsid w:val="00970505"/>
    <w:rsid w:val="009714E6"/>
    <w:rsid w:val="00973D86"/>
    <w:rsid w:val="00973E54"/>
    <w:rsid w:val="00975B04"/>
    <w:rsid w:val="00977F26"/>
    <w:rsid w:val="009801DB"/>
    <w:rsid w:val="009809AC"/>
    <w:rsid w:val="00982712"/>
    <w:rsid w:val="00983150"/>
    <w:rsid w:val="009851FB"/>
    <w:rsid w:val="009860F9"/>
    <w:rsid w:val="00991BB0"/>
    <w:rsid w:val="00992144"/>
    <w:rsid w:val="009923AD"/>
    <w:rsid w:val="00993DE6"/>
    <w:rsid w:val="00994F9B"/>
    <w:rsid w:val="009952BE"/>
    <w:rsid w:val="0099558E"/>
    <w:rsid w:val="009A1225"/>
    <w:rsid w:val="009A2248"/>
    <w:rsid w:val="009A5D0D"/>
    <w:rsid w:val="009A6194"/>
    <w:rsid w:val="009B0E5B"/>
    <w:rsid w:val="009B1170"/>
    <w:rsid w:val="009B137E"/>
    <w:rsid w:val="009B2324"/>
    <w:rsid w:val="009B51B0"/>
    <w:rsid w:val="009B7F7C"/>
    <w:rsid w:val="009C02D8"/>
    <w:rsid w:val="009C0C24"/>
    <w:rsid w:val="009C2FA0"/>
    <w:rsid w:val="009C3DC5"/>
    <w:rsid w:val="009C6D05"/>
    <w:rsid w:val="009C7E2A"/>
    <w:rsid w:val="009D02EE"/>
    <w:rsid w:val="009D08A8"/>
    <w:rsid w:val="009D0BFE"/>
    <w:rsid w:val="009D1287"/>
    <w:rsid w:val="009D16AB"/>
    <w:rsid w:val="009D340D"/>
    <w:rsid w:val="009E0BB1"/>
    <w:rsid w:val="009E17C3"/>
    <w:rsid w:val="009E1F90"/>
    <w:rsid w:val="009E2272"/>
    <w:rsid w:val="009E2C06"/>
    <w:rsid w:val="009E5E99"/>
    <w:rsid w:val="009E7145"/>
    <w:rsid w:val="009E7187"/>
    <w:rsid w:val="009F5E79"/>
    <w:rsid w:val="009F6612"/>
    <w:rsid w:val="009F732B"/>
    <w:rsid w:val="00A01E79"/>
    <w:rsid w:val="00A126D2"/>
    <w:rsid w:val="00A14A09"/>
    <w:rsid w:val="00A15AFF"/>
    <w:rsid w:val="00A15E4F"/>
    <w:rsid w:val="00A163C9"/>
    <w:rsid w:val="00A16D77"/>
    <w:rsid w:val="00A16F37"/>
    <w:rsid w:val="00A17192"/>
    <w:rsid w:val="00A173B2"/>
    <w:rsid w:val="00A17F86"/>
    <w:rsid w:val="00A20BA1"/>
    <w:rsid w:val="00A21199"/>
    <w:rsid w:val="00A21868"/>
    <w:rsid w:val="00A24136"/>
    <w:rsid w:val="00A25FB2"/>
    <w:rsid w:val="00A26389"/>
    <w:rsid w:val="00A267AF"/>
    <w:rsid w:val="00A30182"/>
    <w:rsid w:val="00A31182"/>
    <w:rsid w:val="00A32345"/>
    <w:rsid w:val="00A338FE"/>
    <w:rsid w:val="00A36B96"/>
    <w:rsid w:val="00A372B8"/>
    <w:rsid w:val="00A411D1"/>
    <w:rsid w:val="00A41938"/>
    <w:rsid w:val="00A428F3"/>
    <w:rsid w:val="00A4297D"/>
    <w:rsid w:val="00A43756"/>
    <w:rsid w:val="00A45D54"/>
    <w:rsid w:val="00A46225"/>
    <w:rsid w:val="00A51463"/>
    <w:rsid w:val="00A51F42"/>
    <w:rsid w:val="00A52B03"/>
    <w:rsid w:val="00A53424"/>
    <w:rsid w:val="00A53CC8"/>
    <w:rsid w:val="00A54027"/>
    <w:rsid w:val="00A56088"/>
    <w:rsid w:val="00A56580"/>
    <w:rsid w:val="00A572EE"/>
    <w:rsid w:val="00A609CC"/>
    <w:rsid w:val="00A62CEA"/>
    <w:rsid w:val="00A630A3"/>
    <w:rsid w:val="00A63E3E"/>
    <w:rsid w:val="00A63ECC"/>
    <w:rsid w:val="00A66484"/>
    <w:rsid w:val="00A667B0"/>
    <w:rsid w:val="00A67826"/>
    <w:rsid w:val="00A67886"/>
    <w:rsid w:val="00A701D0"/>
    <w:rsid w:val="00A705C6"/>
    <w:rsid w:val="00A70734"/>
    <w:rsid w:val="00A73B09"/>
    <w:rsid w:val="00A75B9B"/>
    <w:rsid w:val="00A763CC"/>
    <w:rsid w:val="00A76B86"/>
    <w:rsid w:val="00A819B8"/>
    <w:rsid w:val="00A82ADB"/>
    <w:rsid w:val="00A8337C"/>
    <w:rsid w:val="00A84531"/>
    <w:rsid w:val="00A851EE"/>
    <w:rsid w:val="00A857F1"/>
    <w:rsid w:val="00A87952"/>
    <w:rsid w:val="00A929CD"/>
    <w:rsid w:val="00A92AA2"/>
    <w:rsid w:val="00A92BF7"/>
    <w:rsid w:val="00A9382A"/>
    <w:rsid w:val="00A94A94"/>
    <w:rsid w:val="00A94EAB"/>
    <w:rsid w:val="00A966DC"/>
    <w:rsid w:val="00A97157"/>
    <w:rsid w:val="00A97458"/>
    <w:rsid w:val="00A976CD"/>
    <w:rsid w:val="00AA0D2E"/>
    <w:rsid w:val="00AA0F2A"/>
    <w:rsid w:val="00AA5BF3"/>
    <w:rsid w:val="00AA67CD"/>
    <w:rsid w:val="00AA79C5"/>
    <w:rsid w:val="00AB021F"/>
    <w:rsid w:val="00AB314B"/>
    <w:rsid w:val="00AB71D6"/>
    <w:rsid w:val="00AC267D"/>
    <w:rsid w:val="00AC3613"/>
    <w:rsid w:val="00AC3B3B"/>
    <w:rsid w:val="00AC45C4"/>
    <w:rsid w:val="00AC4A26"/>
    <w:rsid w:val="00AC6719"/>
    <w:rsid w:val="00AC7766"/>
    <w:rsid w:val="00AD3125"/>
    <w:rsid w:val="00AD56DE"/>
    <w:rsid w:val="00AD591E"/>
    <w:rsid w:val="00AD76AF"/>
    <w:rsid w:val="00AD7E1B"/>
    <w:rsid w:val="00AE245D"/>
    <w:rsid w:val="00AE51C2"/>
    <w:rsid w:val="00AE59EB"/>
    <w:rsid w:val="00AE5DEC"/>
    <w:rsid w:val="00AE5FE7"/>
    <w:rsid w:val="00AE64E0"/>
    <w:rsid w:val="00AF0A6D"/>
    <w:rsid w:val="00AF134C"/>
    <w:rsid w:val="00AF139B"/>
    <w:rsid w:val="00AF1488"/>
    <w:rsid w:val="00AF24B5"/>
    <w:rsid w:val="00AF2ECF"/>
    <w:rsid w:val="00AF3A79"/>
    <w:rsid w:val="00AF41E6"/>
    <w:rsid w:val="00AF47D0"/>
    <w:rsid w:val="00AF6CB0"/>
    <w:rsid w:val="00B00C90"/>
    <w:rsid w:val="00B00F55"/>
    <w:rsid w:val="00B03F04"/>
    <w:rsid w:val="00B04426"/>
    <w:rsid w:val="00B10447"/>
    <w:rsid w:val="00B11D56"/>
    <w:rsid w:val="00B12DE1"/>
    <w:rsid w:val="00B13A9F"/>
    <w:rsid w:val="00B1455D"/>
    <w:rsid w:val="00B17979"/>
    <w:rsid w:val="00B213B4"/>
    <w:rsid w:val="00B219BA"/>
    <w:rsid w:val="00B21AFE"/>
    <w:rsid w:val="00B23264"/>
    <w:rsid w:val="00B2455C"/>
    <w:rsid w:val="00B24D03"/>
    <w:rsid w:val="00B26789"/>
    <w:rsid w:val="00B27AE8"/>
    <w:rsid w:val="00B313E5"/>
    <w:rsid w:val="00B33C5C"/>
    <w:rsid w:val="00B34C60"/>
    <w:rsid w:val="00B37C66"/>
    <w:rsid w:val="00B40C91"/>
    <w:rsid w:val="00B44972"/>
    <w:rsid w:val="00B4713B"/>
    <w:rsid w:val="00B50802"/>
    <w:rsid w:val="00B50922"/>
    <w:rsid w:val="00B50AEB"/>
    <w:rsid w:val="00B53441"/>
    <w:rsid w:val="00B535EF"/>
    <w:rsid w:val="00B53A61"/>
    <w:rsid w:val="00B62929"/>
    <w:rsid w:val="00B63F82"/>
    <w:rsid w:val="00B64803"/>
    <w:rsid w:val="00B64925"/>
    <w:rsid w:val="00B65DA8"/>
    <w:rsid w:val="00B66764"/>
    <w:rsid w:val="00B66D3D"/>
    <w:rsid w:val="00B72305"/>
    <w:rsid w:val="00B72EFC"/>
    <w:rsid w:val="00B732A1"/>
    <w:rsid w:val="00B735E5"/>
    <w:rsid w:val="00B7433E"/>
    <w:rsid w:val="00B754B3"/>
    <w:rsid w:val="00B76C3D"/>
    <w:rsid w:val="00B77209"/>
    <w:rsid w:val="00B80C8A"/>
    <w:rsid w:val="00B81F51"/>
    <w:rsid w:val="00B847D4"/>
    <w:rsid w:val="00B84952"/>
    <w:rsid w:val="00B8506F"/>
    <w:rsid w:val="00B85AE7"/>
    <w:rsid w:val="00B85B2F"/>
    <w:rsid w:val="00B85E96"/>
    <w:rsid w:val="00B865AB"/>
    <w:rsid w:val="00B86A1D"/>
    <w:rsid w:val="00B91D2D"/>
    <w:rsid w:val="00B921D1"/>
    <w:rsid w:val="00B9302C"/>
    <w:rsid w:val="00B9359A"/>
    <w:rsid w:val="00B94D6D"/>
    <w:rsid w:val="00B97830"/>
    <w:rsid w:val="00BA0D41"/>
    <w:rsid w:val="00BA23D0"/>
    <w:rsid w:val="00BA363F"/>
    <w:rsid w:val="00BA481D"/>
    <w:rsid w:val="00BA589F"/>
    <w:rsid w:val="00BA5A14"/>
    <w:rsid w:val="00BA5B57"/>
    <w:rsid w:val="00BA64E5"/>
    <w:rsid w:val="00BB2C2B"/>
    <w:rsid w:val="00BB2D1A"/>
    <w:rsid w:val="00BC1BC7"/>
    <w:rsid w:val="00BC29A5"/>
    <w:rsid w:val="00BC3FBD"/>
    <w:rsid w:val="00BC42A7"/>
    <w:rsid w:val="00BC4461"/>
    <w:rsid w:val="00BC6BF7"/>
    <w:rsid w:val="00BC783D"/>
    <w:rsid w:val="00BC7D8F"/>
    <w:rsid w:val="00BD053C"/>
    <w:rsid w:val="00BD1F81"/>
    <w:rsid w:val="00BD31C9"/>
    <w:rsid w:val="00BD39A3"/>
    <w:rsid w:val="00BD3C88"/>
    <w:rsid w:val="00BD6E92"/>
    <w:rsid w:val="00BD6EC5"/>
    <w:rsid w:val="00BD7059"/>
    <w:rsid w:val="00BE2C28"/>
    <w:rsid w:val="00BE39A4"/>
    <w:rsid w:val="00BE73B0"/>
    <w:rsid w:val="00BF00CB"/>
    <w:rsid w:val="00BF33CD"/>
    <w:rsid w:val="00C0022E"/>
    <w:rsid w:val="00C01921"/>
    <w:rsid w:val="00C01E96"/>
    <w:rsid w:val="00C02233"/>
    <w:rsid w:val="00C04155"/>
    <w:rsid w:val="00C05D14"/>
    <w:rsid w:val="00C06CEC"/>
    <w:rsid w:val="00C070B2"/>
    <w:rsid w:val="00C11071"/>
    <w:rsid w:val="00C12D2B"/>
    <w:rsid w:val="00C16468"/>
    <w:rsid w:val="00C165CC"/>
    <w:rsid w:val="00C176E3"/>
    <w:rsid w:val="00C21B76"/>
    <w:rsid w:val="00C224C7"/>
    <w:rsid w:val="00C234F4"/>
    <w:rsid w:val="00C24159"/>
    <w:rsid w:val="00C260A0"/>
    <w:rsid w:val="00C26A7A"/>
    <w:rsid w:val="00C3070D"/>
    <w:rsid w:val="00C31088"/>
    <w:rsid w:val="00C31C99"/>
    <w:rsid w:val="00C36861"/>
    <w:rsid w:val="00C36973"/>
    <w:rsid w:val="00C3781D"/>
    <w:rsid w:val="00C40D3F"/>
    <w:rsid w:val="00C41A78"/>
    <w:rsid w:val="00C421B0"/>
    <w:rsid w:val="00C42ADF"/>
    <w:rsid w:val="00C458E5"/>
    <w:rsid w:val="00C46791"/>
    <w:rsid w:val="00C47B21"/>
    <w:rsid w:val="00C5006D"/>
    <w:rsid w:val="00C51B5A"/>
    <w:rsid w:val="00C51F28"/>
    <w:rsid w:val="00C52AD3"/>
    <w:rsid w:val="00C52E91"/>
    <w:rsid w:val="00C537C9"/>
    <w:rsid w:val="00C5393D"/>
    <w:rsid w:val="00C56377"/>
    <w:rsid w:val="00C56C5D"/>
    <w:rsid w:val="00C572C1"/>
    <w:rsid w:val="00C5758B"/>
    <w:rsid w:val="00C601BE"/>
    <w:rsid w:val="00C60728"/>
    <w:rsid w:val="00C62746"/>
    <w:rsid w:val="00C627CD"/>
    <w:rsid w:val="00C65C28"/>
    <w:rsid w:val="00C66E64"/>
    <w:rsid w:val="00C675BF"/>
    <w:rsid w:val="00C716A9"/>
    <w:rsid w:val="00C71D46"/>
    <w:rsid w:val="00C75ADD"/>
    <w:rsid w:val="00C7649F"/>
    <w:rsid w:val="00C77F5C"/>
    <w:rsid w:val="00C80335"/>
    <w:rsid w:val="00C83D3E"/>
    <w:rsid w:val="00C84B1E"/>
    <w:rsid w:val="00C87D4D"/>
    <w:rsid w:val="00C905B2"/>
    <w:rsid w:val="00C928AD"/>
    <w:rsid w:val="00C92BCD"/>
    <w:rsid w:val="00C939A8"/>
    <w:rsid w:val="00C9445A"/>
    <w:rsid w:val="00CA07C1"/>
    <w:rsid w:val="00CA1135"/>
    <w:rsid w:val="00CA1634"/>
    <w:rsid w:val="00CA1DFC"/>
    <w:rsid w:val="00CB07B2"/>
    <w:rsid w:val="00CB3B0F"/>
    <w:rsid w:val="00CB42A6"/>
    <w:rsid w:val="00CB4962"/>
    <w:rsid w:val="00CB57D6"/>
    <w:rsid w:val="00CC2E45"/>
    <w:rsid w:val="00CC3E50"/>
    <w:rsid w:val="00CC46A6"/>
    <w:rsid w:val="00CC609E"/>
    <w:rsid w:val="00CC7536"/>
    <w:rsid w:val="00CD0048"/>
    <w:rsid w:val="00CD047E"/>
    <w:rsid w:val="00CD08A3"/>
    <w:rsid w:val="00CD2919"/>
    <w:rsid w:val="00CD3989"/>
    <w:rsid w:val="00CD3D08"/>
    <w:rsid w:val="00CD571A"/>
    <w:rsid w:val="00CD593E"/>
    <w:rsid w:val="00CD5A01"/>
    <w:rsid w:val="00CD6DEA"/>
    <w:rsid w:val="00CE0D6D"/>
    <w:rsid w:val="00CE0DD8"/>
    <w:rsid w:val="00CE2AC6"/>
    <w:rsid w:val="00CE3076"/>
    <w:rsid w:val="00CE3612"/>
    <w:rsid w:val="00CE5E54"/>
    <w:rsid w:val="00CE5F0C"/>
    <w:rsid w:val="00CE7160"/>
    <w:rsid w:val="00CE794F"/>
    <w:rsid w:val="00CF0690"/>
    <w:rsid w:val="00CF66B7"/>
    <w:rsid w:val="00CF69BA"/>
    <w:rsid w:val="00CF6E6A"/>
    <w:rsid w:val="00CF780F"/>
    <w:rsid w:val="00D02E9F"/>
    <w:rsid w:val="00D0551D"/>
    <w:rsid w:val="00D07989"/>
    <w:rsid w:val="00D10804"/>
    <w:rsid w:val="00D11B79"/>
    <w:rsid w:val="00D12DE5"/>
    <w:rsid w:val="00D14EFE"/>
    <w:rsid w:val="00D2086F"/>
    <w:rsid w:val="00D21FD2"/>
    <w:rsid w:val="00D22B22"/>
    <w:rsid w:val="00D22FA5"/>
    <w:rsid w:val="00D23BE2"/>
    <w:rsid w:val="00D26011"/>
    <w:rsid w:val="00D26109"/>
    <w:rsid w:val="00D272EC"/>
    <w:rsid w:val="00D31F96"/>
    <w:rsid w:val="00D33300"/>
    <w:rsid w:val="00D33448"/>
    <w:rsid w:val="00D34975"/>
    <w:rsid w:val="00D360AC"/>
    <w:rsid w:val="00D37F77"/>
    <w:rsid w:val="00D40F00"/>
    <w:rsid w:val="00D41C93"/>
    <w:rsid w:val="00D41FFC"/>
    <w:rsid w:val="00D4400A"/>
    <w:rsid w:val="00D44C57"/>
    <w:rsid w:val="00D44DB4"/>
    <w:rsid w:val="00D52945"/>
    <w:rsid w:val="00D530F4"/>
    <w:rsid w:val="00D53612"/>
    <w:rsid w:val="00D54DB5"/>
    <w:rsid w:val="00D54ED6"/>
    <w:rsid w:val="00D575DE"/>
    <w:rsid w:val="00D5782F"/>
    <w:rsid w:val="00D60AD7"/>
    <w:rsid w:val="00D60B0B"/>
    <w:rsid w:val="00D619DF"/>
    <w:rsid w:val="00D62B1B"/>
    <w:rsid w:val="00D6488F"/>
    <w:rsid w:val="00D64FC9"/>
    <w:rsid w:val="00D729A1"/>
    <w:rsid w:val="00D74D35"/>
    <w:rsid w:val="00D74E48"/>
    <w:rsid w:val="00D7561C"/>
    <w:rsid w:val="00D76295"/>
    <w:rsid w:val="00D7644B"/>
    <w:rsid w:val="00D80C4A"/>
    <w:rsid w:val="00D818CF"/>
    <w:rsid w:val="00D81F97"/>
    <w:rsid w:val="00D82399"/>
    <w:rsid w:val="00D82F6D"/>
    <w:rsid w:val="00D8446D"/>
    <w:rsid w:val="00D85729"/>
    <w:rsid w:val="00D8594C"/>
    <w:rsid w:val="00D86DF6"/>
    <w:rsid w:val="00D877FF"/>
    <w:rsid w:val="00D91558"/>
    <w:rsid w:val="00D91D4A"/>
    <w:rsid w:val="00D9247C"/>
    <w:rsid w:val="00D92E0D"/>
    <w:rsid w:val="00D92EF6"/>
    <w:rsid w:val="00DA0DF8"/>
    <w:rsid w:val="00DA4340"/>
    <w:rsid w:val="00DA50A2"/>
    <w:rsid w:val="00DA5C60"/>
    <w:rsid w:val="00DB1E34"/>
    <w:rsid w:val="00DB3620"/>
    <w:rsid w:val="00DB667F"/>
    <w:rsid w:val="00DC0E71"/>
    <w:rsid w:val="00DD0996"/>
    <w:rsid w:val="00DD155E"/>
    <w:rsid w:val="00DD3242"/>
    <w:rsid w:val="00DD3464"/>
    <w:rsid w:val="00DD3515"/>
    <w:rsid w:val="00DD3BAC"/>
    <w:rsid w:val="00DD43CF"/>
    <w:rsid w:val="00DD48B8"/>
    <w:rsid w:val="00DD61D8"/>
    <w:rsid w:val="00DE162D"/>
    <w:rsid w:val="00DE243E"/>
    <w:rsid w:val="00DE2875"/>
    <w:rsid w:val="00DE4149"/>
    <w:rsid w:val="00DE50AC"/>
    <w:rsid w:val="00DE51E4"/>
    <w:rsid w:val="00DE59C0"/>
    <w:rsid w:val="00DE63B8"/>
    <w:rsid w:val="00DE79C0"/>
    <w:rsid w:val="00DE7E91"/>
    <w:rsid w:val="00DF246B"/>
    <w:rsid w:val="00DF4ACF"/>
    <w:rsid w:val="00DF4BED"/>
    <w:rsid w:val="00DF4DE4"/>
    <w:rsid w:val="00DF5B6D"/>
    <w:rsid w:val="00DF6882"/>
    <w:rsid w:val="00E00B18"/>
    <w:rsid w:val="00E01321"/>
    <w:rsid w:val="00E01D84"/>
    <w:rsid w:val="00E04226"/>
    <w:rsid w:val="00E047BA"/>
    <w:rsid w:val="00E06551"/>
    <w:rsid w:val="00E121C8"/>
    <w:rsid w:val="00E156D2"/>
    <w:rsid w:val="00E15AF8"/>
    <w:rsid w:val="00E15B3C"/>
    <w:rsid w:val="00E17BDB"/>
    <w:rsid w:val="00E20524"/>
    <w:rsid w:val="00E2053A"/>
    <w:rsid w:val="00E22B09"/>
    <w:rsid w:val="00E2366B"/>
    <w:rsid w:val="00E237AB"/>
    <w:rsid w:val="00E25311"/>
    <w:rsid w:val="00E30224"/>
    <w:rsid w:val="00E33172"/>
    <w:rsid w:val="00E34E9F"/>
    <w:rsid w:val="00E3575D"/>
    <w:rsid w:val="00E36F39"/>
    <w:rsid w:val="00E37CE8"/>
    <w:rsid w:val="00E42607"/>
    <w:rsid w:val="00E433E2"/>
    <w:rsid w:val="00E440A1"/>
    <w:rsid w:val="00E444AC"/>
    <w:rsid w:val="00E44DAB"/>
    <w:rsid w:val="00E462ED"/>
    <w:rsid w:val="00E51A75"/>
    <w:rsid w:val="00E51B47"/>
    <w:rsid w:val="00E539D6"/>
    <w:rsid w:val="00E53E3D"/>
    <w:rsid w:val="00E53F62"/>
    <w:rsid w:val="00E552A5"/>
    <w:rsid w:val="00E554EE"/>
    <w:rsid w:val="00E56349"/>
    <w:rsid w:val="00E5701E"/>
    <w:rsid w:val="00E60D52"/>
    <w:rsid w:val="00E62815"/>
    <w:rsid w:val="00E62827"/>
    <w:rsid w:val="00E6287F"/>
    <w:rsid w:val="00E633CE"/>
    <w:rsid w:val="00E63F2F"/>
    <w:rsid w:val="00E64913"/>
    <w:rsid w:val="00E67D4A"/>
    <w:rsid w:val="00E7059C"/>
    <w:rsid w:val="00E70A6A"/>
    <w:rsid w:val="00E70DCE"/>
    <w:rsid w:val="00E75992"/>
    <w:rsid w:val="00E775FF"/>
    <w:rsid w:val="00E77E3B"/>
    <w:rsid w:val="00E80BE1"/>
    <w:rsid w:val="00E83632"/>
    <w:rsid w:val="00E84816"/>
    <w:rsid w:val="00E90043"/>
    <w:rsid w:val="00E9306F"/>
    <w:rsid w:val="00E946DC"/>
    <w:rsid w:val="00E94B06"/>
    <w:rsid w:val="00E95AEF"/>
    <w:rsid w:val="00E96759"/>
    <w:rsid w:val="00E96F88"/>
    <w:rsid w:val="00E9739E"/>
    <w:rsid w:val="00E973BA"/>
    <w:rsid w:val="00E97F2E"/>
    <w:rsid w:val="00EA0A9A"/>
    <w:rsid w:val="00EA1271"/>
    <w:rsid w:val="00EA145B"/>
    <w:rsid w:val="00EA2C99"/>
    <w:rsid w:val="00EA2CB6"/>
    <w:rsid w:val="00EA5206"/>
    <w:rsid w:val="00EA6749"/>
    <w:rsid w:val="00EA710A"/>
    <w:rsid w:val="00EA7809"/>
    <w:rsid w:val="00EB01C3"/>
    <w:rsid w:val="00EB170C"/>
    <w:rsid w:val="00EB1E33"/>
    <w:rsid w:val="00EB2CBE"/>
    <w:rsid w:val="00EB2CCE"/>
    <w:rsid w:val="00EB38C1"/>
    <w:rsid w:val="00EB3C8A"/>
    <w:rsid w:val="00EB3E04"/>
    <w:rsid w:val="00EB416D"/>
    <w:rsid w:val="00EB462C"/>
    <w:rsid w:val="00EB4916"/>
    <w:rsid w:val="00EC3B57"/>
    <w:rsid w:val="00EC4C18"/>
    <w:rsid w:val="00EC7C9F"/>
    <w:rsid w:val="00ED1D3D"/>
    <w:rsid w:val="00ED54CA"/>
    <w:rsid w:val="00ED5FE1"/>
    <w:rsid w:val="00ED6941"/>
    <w:rsid w:val="00ED6A0C"/>
    <w:rsid w:val="00ED7DF7"/>
    <w:rsid w:val="00EE05AB"/>
    <w:rsid w:val="00EE20D1"/>
    <w:rsid w:val="00EE295A"/>
    <w:rsid w:val="00EE3324"/>
    <w:rsid w:val="00EE4FDB"/>
    <w:rsid w:val="00EE5985"/>
    <w:rsid w:val="00EE650B"/>
    <w:rsid w:val="00EE6718"/>
    <w:rsid w:val="00EF1080"/>
    <w:rsid w:val="00EF360F"/>
    <w:rsid w:val="00EF39E0"/>
    <w:rsid w:val="00EF3B22"/>
    <w:rsid w:val="00EF5336"/>
    <w:rsid w:val="00EF6DD4"/>
    <w:rsid w:val="00EF6F06"/>
    <w:rsid w:val="00EF705F"/>
    <w:rsid w:val="00EF753A"/>
    <w:rsid w:val="00F02EA2"/>
    <w:rsid w:val="00F03342"/>
    <w:rsid w:val="00F0408E"/>
    <w:rsid w:val="00F040E6"/>
    <w:rsid w:val="00F05542"/>
    <w:rsid w:val="00F05AC9"/>
    <w:rsid w:val="00F069C3"/>
    <w:rsid w:val="00F07D12"/>
    <w:rsid w:val="00F12A23"/>
    <w:rsid w:val="00F149D6"/>
    <w:rsid w:val="00F16AAA"/>
    <w:rsid w:val="00F203D7"/>
    <w:rsid w:val="00F212D9"/>
    <w:rsid w:val="00F22542"/>
    <w:rsid w:val="00F228EE"/>
    <w:rsid w:val="00F2359A"/>
    <w:rsid w:val="00F25D14"/>
    <w:rsid w:val="00F2627D"/>
    <w:rsid w:val="00F2711F"/>
    <w:rsid w:val="00F271F2"/>
    <w:rsid w:val="00F30BAF"/>
    <w:rsid w:val="00F32074"/>
    <w:rsid w:val="00F32169"/>
    <w:rsid w:val="00F321E4"/>
    <w:rsid w:val="00F33A42"/>
    <w:rsid w:val="00F34048"/>
    <w:rsid w:val="00F34A99"/>
    <w:rsid w:val="00F371A0"/>
    <w:rsid w:val="00F4023A"/>
    <w:rsid w:val="00F407FD"/>
    <w:rsid w:val="00F408C4"/>
    <w:rsid w:val="00F418E9"/>
    <w:rsid w:val="00F41BE4"/>
    <w:rsid w:val="00F42300"/>
    <w:rsid w:val="00F42FD4"/>
    <w:rsid w:val="00F4684C"/>
    <w:rsid w:val="00F46C3C"/>
    <w:rsid w:val="00F46DA8"/>
    <w:rsid w:val="00F50392"/>
    <w:rsid w:val="00F50CC5"/>
    <w:rsid w:val="00F531B9"/>
    <w:rsid w:val="00F536AB"/>
    <w:rsid w:val="00F539FE"/>
    <w:rsid w:val="00F557D5"/>
    <w:rsid w:val="00F578D2"/>
    <w:rsid w:val="00F629F8"/>
    <w:rsid w:val="00F62CA8"/>
    <w:rsid w:val="00F646B8"/>
    <w:rsid w:val="00F67244"/>
    <w:rsid w:val="00F70230"/>
    <w:rsid w:val="00F70578"/>
    <w:rsid w:val="00F719D0"/>
    <w:rsid w:val="00F722CF"/>
    <w:rsid w:val="00F73738"/>
    <w:rsid w:val="00F74085"/>
    <w:rsid w:val="00F76945"/>
    <w:rsid w:val="00F80626"/>
    <w:rsid w:val="00F80FD2"/>
    <w:rsid w:val="00F8493C"/>
    <w:rsid w:val="00F84CB0"/>
    <w:rsid w:val="00F8559A"/>
    <w:rsid w:val="00F857D9"/>
    <w:rsid w:val="00F85AAC"/>
    <w:rsid w:val="00F86A9E"/>
    <w:rsid w:val="00F87682"/>
    <w:rsid w:val="00F87771"/>
    <w:rsid w:val="00F936C8"/>
    <w:rsid w:val="00F93913"/>
    <w:rsid w:val="00F949F7"/>
    <w:rsid w:val="00F94CE6"/>
    <w:rsid w:val="00F950C3"/>
    <w:rsid w:val="00F9570B"/>
    <w:rsid w:val="00F963A2"/>
    <w:rsid w:val="00F96A1E"/>
    <w:rsid w:val="00F97B09"/>
    <w:rsid w:val="00F97BC7"/>
    <w:rsid w:val="00F97E45"/>
    <w:rsid w:val="00FA28B7"/>
    <w:rsid w:val="00FA3EA1"/>
    <w:rsid w:val="00FA54E0"/>
    <w:rsid w:val="00FA65B4"/>
    <w:rsid w:val="00FA7FC5"/>
    <w:rsid w:val="00FB23B4"/>
    <w:rsid w:val="00FB54A1"/>
    <w:rsid w:val="00FC04C0"/>
    <w:rsid w:val="00FC100E"/>
    <w:rsid w:val="00FC3A14"/>
    <w:rsid w:val="00FC3E10"/>
    <w:rsid w:val="00FC5853"/>
    <w:rsid w:val="00FC5D57"/>
    <w:rsid w:val="00FC62AD"/>
    <w:rsid w:val="00FC73A7"/>
    <w:rsid w:val="00FD1E8D"/>
    <w:rsid w:val="00FD246E"/>
    <w:rsid w:val="00FD43B9"/>
    <w:rsid w:val="00FD4E30"/>
    <w:rsid w:val="00FD6BE4"/>
    <w:rsid w:val="00FD7005"/>
    <w:rsid w:val="00FD7982"/>
    <w:rsid w:val="00FE1384"/>
    <w:rsid w:val="00FE4636"/>
    <w:rsid w:val="00FF0375"/>
    <w:rsid w:val="00FF0F3C"/>
    <w:rsid w:val="00FF3634"/>
    <w:rsid w:val="00FF41A8"/>
    <w:rsid w:val="00FF41F4"/>
    <w:rsid w:val="00FF4756"/>
    <w:rsid w:val="00FF5D13"/>
    <w:rsid w:val="00FF68D7"/>
    <w:rsid w:val="00FF69B0"/>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77BDB5"/>
  <w15:docId w15:val="{BD960200-2EB9-CA4E-94F6-ACE2A0892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1"/>
    <w:lsdException w:name="heading 4" w:semiHidden="1" w:uiPriority="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uiPriority="8" w:qFormat="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ali">
    <w:name w:val="Normal"/>
    <w:qFormat/>
    <w:rsid w:val="00D44DB4"/>
    <w:rPr>
      <w:rFonts w:eastAsiaTheme="minorEastAsia" w:cstheme="minorBidi"/>
      <w:szCs w:val="24"/>
      <w:lang w:eastAsia="sv-SE"/>
    </w:rPr>
  </w:style>
  <w:style w:type="paragraph" w:styleId="Otsikko1">
    <w:name w:val="heading 1"/>
    <w:next w:val="Paragraph"/>
    <w:link w:val="Otsikko1Char"/>
    <w:uiPriority w:val="9"/>
    <w:qFormat/>
    <w:rsid w:val="00747973"/>
    <w:pPr>
      <w:outlineLvl w:val="0"/>
    </w:pPr>
    <w:rPr>
      <w:rFonts w:asciiTheme="majorHAnsi" w:eastAsiaTheme="minorEastAsia" w:hAnsiTheme="majorHAnsi" w:cstheme="minorBidi"/>
      <w:color w:val="4F81BD" w:themeColor="accent1"/>
      <w:sz w:val="30"/>
      <w:szCs w:val="30"/>
      <w:lang w:eastAsia="sv-SE"/>
    </w:rPr>
  </w:style>
  <w:style w:type="paragraph" w:styleId="Otsikko2">
    <w:name w:val="heading 2"/>
    <w:next w:val="Normaali"/>
    <w:link w:val="Otsikko2Char"/>
    <w:uiPriority w:val="9"/>
    <w:unhideWhenUsed/>
    <w:qFormat/>
    <w:rsid w:val="00747973"/>
    <w:pPr>
      <w:spacing w:before="200"/>
      <w:outlineLvl w:val="1"/>
    </w:pPr>
    <w:rPr>
      <w:rFonts w:ascii="Calibri" w:eastAsiaTheme="majorEastAsia" w:hAnsi="Calibri" w:cstheme="majorBidi"/>
      <w:color w:val="4F81BD" w:themeColor="accent1"/>
      <w:sz w:val="24"/>
      <w:szCs w:val="24"/>
      <w:lang w:eastAsia="sv-SE"/>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numbering" w:styleId="111111">
    <w:name w:val="Outline List 2"/>
    <w:basedOn w:val="Eiluetteloa"/>
    <w:uiPriority w:val="99"/>
    <w:semiHidden/>
    <w:unhideWhenUsed/>
    <w:rsid w:val="00747973"/>
    <w:pPr>
      <w:numPr>
        <w:numId w:val="11"/>
      </w:numPr>
    </w:pPr>
  </w:style>
  <w:style w:type="paragraph" w:customStyle="1" w:styleId="Paragraph">
    <w:name w:val="Paragraph"/>
    <w:basedOn w:val="Normaali"/>
    <w:qFormat/>
    <w:rsid w:val="00747973"/>
    <w:pPr>
      <w:spacing w:before="160" w:line="280" w:lineRule="atLeast"/>
    </w:pPr>
  </w:style>
  <w:style w:type="paragraph" w:customStyle="1" w:styleId="alistlevel2">
    <w:name w:val="a list level 2"/>
    <w:basedOn w:val="Paragraph"/>
    <w:qFormat/>
    <w:rsid w:val="00747973"/>
    <w:pPr>
      <w:numPr>
        <w:numId w:val="12"/>
      </w:numPr>
    </w:pPr>
  </w:style>
  <w:style w:type="paragraph" w:customStyle="1" w:styleId="alistlevel3">
    <w:name w:val="a list level 3"/>
    <w:basedOn w:val="Paragraph"/>
    <w:qFormat/>
    <w:rsid w:val="00747973"/>
    <w:pPr>
      <w:numPr>
        <w:numId w:val="13"/>
      </w:numPr>
    </w:pPr>
  </w:style>
  <w:style w:type="paragraph" w:customStyle="1" w:styleId="Clauselevel1">
    <w:name w:val="Clause level 1"/>
    <w:next w:val="Clauselevel2"/>
    <w:qFormat/>
    <w:rsid w:val="00747973"/>
    <w:pPr>
      <w:keepNext/>
      <w:keepLines/>
      <w:widowControl w:val="0"/>
      <w:numPr>
        <w:numId w:val="14"/>
      </w:numPr>
      <w:spacing w:before="320" w:after="120"/>
      <w:outlineLvl w:val="0"/>
    </w:pPr>
    <w:rPr>
      <w:rFonts w:ascii="Century Gothic" w:eastAsiaTheme="minorEastAsia" w:hAnsi="Century Gothic" w:cstheme="minorBidi"/>
      <w:caps/>
      <w:sz w:val="30"/>
      <w:szCs w:val="30"/>
      <w:lang w:eastAsia="sv-SE"/>
    </w:rPr>
  </w:style>
  <w:style w:type="paragraph" w:customStyle="1" w:styleId="Clauselevel2">
    <w:name w:val="Clause level 2"/>
    <w:basedOn w:val="Clauselevel1"/>
    <w:qFormat/>
    <w:rsid w:val="00747973"/>
    <w:pPr>
      <w:keepNext w:val="0"/>
      <w:keepLines w:val="0"/>
      <w:widowControl/>
      <w:numPr>
        <w:ilvl w:val="1"/>
      </w:numPr>
      <w:spacing w:before="160" w:after="0" w:line="280" w:lineRule="atLeast"/>
      <w:ind w:left="709" w:hanging="709"/>
      <w:outlineLvl w:val="1"/>
    </w:pPr>
    <w:rPr>
      <w:rFonts w:ascii="Arial" w:hAnsi="Arial"/>
      <w:caps w:val="0"/>
      <w:sz w:val="20"/>
      <w:szCs w:val="20"/>
    </w:rPr>
  </w:style>
  <w:style w:type="paragraph" w:customStyle="1" w:styleId="Clauselevel2unnumbered">
    <w:name w:val="Clause level 2 unnumbered"/>
    <w:basedOn w:val="Clauselevel2"/>
    <w:qFormat/>
    <w:rsid w:val="00747973"/>
    <w:pPr>
      <w:numPr>
        <w:ilvl w:val="0"/>
        <w:numId w:val="0"/>
      </w:numPr>
      <w:ind w:left="709"/>
    </w:pPr>
  </w:style>
  <w:style w:type="paragraph" w:customStyle="1" w:styleId="Clauselevel3">
    <w:name w:val="Clause level 3"/>
    <w:basedOn w:val="Clauselevel2"/>
    <w:qFormat/>
    <w:rsid w:val="00747973"/>
    <w:pPr>
      <w:numPr>
        <w:ilvl w:val="2"/>
      </w:numPr>
      <w:ind w:left="1134" w:hanging="709"/>
      <w:outlineLvl w:val="2"/>
    </w:pPr>
  </w:style>
  <w:style w:type="paragraph" w:customStyle="1" w:styleId="Clauselevel3unnumbered">
    <w:name w:val="Clause level 3 unnumbered"/>
    <w:basedOn w:val="Clauselevel2"/>
    <w:qFormat/>
    <w:rsid w:val="00747973"/>
    <w:pPr>
      <w:numPr>
        <w:ilvl w:val="0"/>
        <w:numId w:val="0"/>
      </w:numPr>
      <w:ind w:left="1134"/>
    </w:pPr>
  </w:style>
  <w:style w:type="paragraph" w:customStyle="1" w:styleId="Clauselevel4">
    <w:name w:val="Clause level 4"/>
    <w:basedOn w:val="Clauselevel3"/>
    <w:qFormat/>
    <w:rsid w:val="00747973"/>
    <w:pPr>
      <w:numPr>
        <w:ilvl w:val="3"/>
      </w:numPr>
      <w:ind w:left="1843" w:hanging="930"/>
      <w:outlineLvl w:val="3"/>
    </w:pPr>
  </w:style>
  <w:style w:type="paragraph" w:customStyle="1" w:styleId="Clauselevel5">
    <w:name w:val="Clause level 5"/>
    <w:basedOn w:val="Clauselevel4"/>
    <w:qFormat/>
    <w:rsid w:val="00747973"/>
    <w:pPr>
      <w:numPr>
        <w:ilvl w:val="4"/>
      </w:numPr>
      <w:ind w:left="2409" w:hanging="1077"/>
      <w:outlineLvl w:val="4"/>
    </w:pPr>
  </w:style>
  <w:style w:type="paragraph" w:customStyle="1" w:styleId="Definition-explanation">
    <w:name w:val="Definition - explanation"/>
    <w:basedOn w:val="Paragraph"/>
    <w:qFormat/>
    <w:rsid w:val="00A15AFF"/>
    <w:pPr>
      <w:keepLines/>
    </w:pPr>
    <w:rPr>
      <w:rFonts w:eastAsia="Times New Roman" w:cs="Times New Roman"/>
      <w:lang w:val="en-GB"/>
    </w:rPr>
  </w:style>
  <w:style w:type="character" w:customStyle="1" w:styleId="Definition-term">
    <w:name w:val="Definition - term"/>
    <w:basedOn w:val="Normaltext"/>
    <w:uiPriority w:val="1"/>
    <w:qFormat/>
    <w:rsid w:val="00747973"/>
    <w:rPr>
      <w:rFonts w:ascii="Arial" w:hAnsi="Arial"/>
      <w:b/>
      <w:noProof w:val="0"/>
      <w:sz w:val="20"/>
      <w:lang w:val="en-US"/>
    </w:rPr>
  </w:style>
  <w:style w:type="paragraph" w:customStyle="1" w:styleId="Definition-termcell">
    <w:name w:val="Definition - term cell"/>
    <w:basedOn w:val="Paragraph"/>
    <w:qFormat/>
    <w:rsid w:val="00747973"/>
    <w:pPr>
      <w:ind w:left="709"/>
    </w:pPr>
    <w:rPr>
      <w:rFonts w:eastAsia="Times New Roman" w:cs="Times New Roman"/>
      <w:lang w:val="en-GB"/>
    </w:rPr>
  </w:style>
  <w:style w:type="paragraph" w:customStyle="1" w:styleId="DocumentHeader">
    <w:name w:val="Document Header"/>
    <w:basedOn w:val="Header-noToC"/>
    <w:next w:val="Paragraph"/>
    <w:qFormat/>
    <w:rsid w:val="00747973"/>
    <w:pPr>
      <w:pageBreakBefore/>
    </w:pPr>
    <w:rPr>
      <w:sz w:val="36"/>
    </w:rPr>
  </w:style>
  <w:style w:type="paragraph" w:customStyle="1" w:styleId="FrontPageTitle">
    <w:name w:val="Front Page Title"/>
    <w:basedOn w:val="Normaali"/>
    <w:uiPriority w:val="3"/>
    <w:qFormat/>
    <w:rsid w:val="00747973"/>
    <w:pPr>
      <w:keepNext/>
      <w:keepLines/>
      <w:widowControl w:val="0"/>
      <w:spacing w:before="1080" w:after="120"/>
      <w:jc w:val="center"/>
      <w:outlineLvl w:val="0"/>
    </w:pPr>
    <w:rPr>
      <w:rFonts w:ascii="Century Gothic" w:hAnsi="Century Gothic"/>
      <w:caps/>
      <w:sz w:val="36"/>
      <w:szCs w:val="36"/>
    </w:rPr>
  </w:style>
  <w:style w:type="paragraph" w:customStyle="1" w:styleId="Header-noToC">
    <w:name w:val="Header - no ToC"/>
    <w:basedOn w:val="Header-ToC"/>
    <w:qFormat/>
    <w:rsid w:val="00747973"/>
  </w:style>
  <w:style w:type="character" w:styleId="Hyperlinkki">
    <w:name w:val="Hyperlink"/>
    <w:basedOn w:val="Kappaleenoletusfontti"/>
    <w:uiPriority w:val="99"/>
    <w:unhideWhenUsed/>
    <w:rsid w:val="00747973"/>
    <w:rPr>
      <w:color w:val="0000FF" w:themeColor="hyperlink"/>
      <w:u w:val="single"/>
    </w:rPr>
  </w:style>
  <w:style w:type="paragraph" w:customStyle="1" w:styleId="ilistlevel2">
    <w:name w:val="i list level 2"/>
    <w:basedOn w:val="Paragraph"/>
    <w:qFormat/>
    <w:rsid w:val="00747973"/>
    <w:pPr>
      <w:numPr>
        <w:numId w:val="15"/>
      </w:numPr>
    </w:pPr>
  </w:style>
  <w:style w:type="paragraph" w:customStyle="1" w:styleId="ilistlevel3">
    <w:name w:val="i list level 3"/>
    <w:basedOn w:val="Paragraph"/>
    <w:qFormat/>
    <w:rsid w:val="00747973"/>
    <w:pPr>
      <w:numPr>
        <w:numId w:val="16"/>
      </w:numPr>
    </w:pPr>
  </w:style>
  <w:style w:type="paragraph" w:styleId="Sisluet1">
    <w:name w:val="toc 1"/>
    <w:basedOn w:val="Normaali"/>
    <w:next w:val="Normaali"/>
    <w:autoRedefine/>
    <w:uiPriority w:val="39"/>
    <w:unhideWhenUsed/>
    <w:rsid w:val="00747973"/>
    <w:pPr>
      <w:tabs>
        <w:tab w:val="left" w:pos="397"/>
        <w:tab w:val="right" w:leader="dot" w:pos="8771"/>
      </w:tabs>
      <w:spacing w:after="100"/>
    </w:pPr>
    <w:rPr>
      <w:szCs w:val="20"/>
    </w:rPr>
  </w:style>
  <w:style w:type="paragraph" w:customStyle="1" w:styleId="Letteredlistlevel1">
    <w:name w:val="Lettered list level 1"/>
    <w:basedOn w:val="Paragraph"/>
    <w:qFormat/>
    <w:rsid w:val="00747973"/>
    <w:pPr>
      <w:numPr>
        <w:numId w:val="17"/>
      </w:numPr>
    </w:pPr>
  </w:style>
  <w:style w:type="character" w:customStyle="1" w:styleId="Non-English">
    <w:name w:val="Non-English"/>
    <w:basedOn w:val="Kappaleenoletusfontti"/>
    <w:uiPriority w:val="1"/>
    <w:qFormat/>
    <w:rsid w:val="00747973"/>
    <w:rPr>
      <w:i/>
      <w:noProof/>
      <w:lang w:val="en-US"/>
    </w:rPr>
  </w:style>
  <w:style w:type="paragraph" w:customStyle="1" w:styleId="Numberedlistlevel1">
    <w:name w:val="Numbered list level 1"/>
    <w:basedOn w:val="Paragraph"/>
    <w:qFormat/>
    <w:rsid w:val="00747973"/>
    <w:pPr>
      <w:numPr>
        <w:numId w:val="18"/>
      </w:numPr>
    </w:pPr>
  </w:style>
  <w:style w:type="paragraph" w:customStyle="1" w:styleId="Paragraphcentered">
    <w:name w:val="Paragraph centered"/>
    <w:basedOn w:val="Paragraph"/>
    <w:qFormat/>
    <w:rsid w:val="00747973"/>
    <w:pPr>
      <w:jc w:val="center"/>
    </w:pPr>
    <w:rPr>
      <w:lang w:val="en-GB"/>
    </w:rPr>
  </w:style>
  <w:style w:type="character" w:customStyle="1" w:styleId="Schedulereference">
    <w:name w:val="Schedule reference"/>
    <w:basedOn w:val="Kappaleenoletusfontti"/>
    <w:uiPriority w:val="1"/>
    <w:qFormat/>
    <w:rsid w:val="00747973"/>
    <w:rPr>
      <w:u w:val="single"/>
    </w:rPr>
  </w:style>
  <w:style w:type="paragraph" w:styleId="Alatunniste">
    <w:name w:val="footer"/>
    <w:basedOn w:val="Normaali"/>
    <w:link w:val="AlatunnisteChar"/>
    <w:uiPriority w:val="99"/>
    <w:unhideWhenUsed/>
    <w:rsid w:val="00747973"/>
    <w:pPr>
      <w:tabs>
        <w:tab w:val="right" w:pos="9356"/>
      </w:tabs>
      <w:ind w:left="-567" w:right="-8"/>
    </w:pPr>
    <w:rPr>
      <w:sz w:val="18"/>
      <w:szCs w:val="18"/>
    </w:rPr>
  </w:style>
  <w:style w:type="character" w:customStyle="1" w:styleId="AlatunnisteChar">
    <w:name w:val="Alatunniste Char"/>
    <w:basedOn w:val="Kappaleenoletusfontti"/>
    <w:link w:val="Alatunniste"/>
    <w:uiPriority w:val="99"/>
    <w:rsid w:val="00747973"/>
    <w:rPr>
      <w:rFonts w:eastAsiaTheme="minorEastAsia" w:cstheme="minorBidi"/>
      <w:sz w:val="18"/>
      <w:szCs w:val="18"/>
      <w:lang w:eastAsia="sv-SE"/>
    </w:rPr>
  </w:style>
  <w:style w:type="paragraph" w:styleId="Yltunniste">
    <w:name w:val="header"/>
    <w:basedOn w:val="Normaali"/>
    <w:link w:val="YltunnisteChar"/>
    <w:uiPriority w:val="99"/>
    <w:unhideWhenUsed/>
    <w:rsid w:val="00747973"/>
    <w:pPr>
      <w:tabs>
        <w:tab w:val="right" w:pos="9356"/>
      </w:tabs>
      <w:ind w:left="-567"/>
    </w:pPr>
    <w:rPr>
      <w:sz w:val="18"/>
      <w:szCs w:val="18"/>
    </w:rPr>
  </w:style>
  <w:style w:type="character" w:customStyle="1" w:styleId="YltunnisteChar">
    <w:name w:val="Ylätunniste Char"/>
    <w:basedOn w:val="Kappaleenoletusfontti"/>
    <w:link w:val="Yltunniste"/>
    <w:uiPriority w:val="99"/>
    <w:rsid w:val="00747973"/>
    <w:rPr>
      <w:rFonts w:eastAsiaTheme="minorEastAsia" w:cstheme="minorBidi"/>
      <w:sz w:val="18"/>
      <w:szCs w:val="18"/>
      <w:lang w:eastAsia="sv-SE"/>
    </w:rPr>
  </w:style>
  <w:style w:type="paragraph" w:customStyle="1" w:styleId="Signatures">
    <w:name w:val="Signatures"/>
    <w:basedOn w:val="Paragraph"/>
    <w:qFormat/>
    <w:rsid w:val="00747973"/>
    <w:pPr>
      <w:tabs>
        <w:tab w:val="left" w:pos="3119"/>
        <w:tab w:val="left" w:pos="6237"/>
      </w:tabs>
    </w:pPr>
    <w:rPr>
      <w:lang w:val="en-GB"/>
    </w:rPr>
  </w:style>
  <w:style w:type="paragraph" w:customStyle="1" w:styleId="SmallTitleHeader">
    <w:name w:val="Small Title Header"/>
    <w:basedOn w:val="Header-ToC"/>
    <w:uiPriority w:val="3"/>
    <w:qFormat/>
    <w:rsid w:val="00747973"/>
    <w:pPr>
      <w:spacing w:before="0" w:line="280" w:lineRule="atLeast"/>
      <w:jc w:val="center"/>
    </w:pPr>
    <w:rPr>
      <w:rFonts w:eastAsia="Times New Roman" w:cs="Times New Roman"/>
      <w:szCs w:val="30"/>
      <w:lang w:eastAsia="en-US"/>
    </w:rPr>
  </w:style>
  <w:style w:type="character" w:customStyle="1" w:styleId="Tableheader">
    <w:name w:val="Table header"/>
    <w:basedOn w:val="Normaltext"/>
    <w:uiPriority w:val="1"/>
    <w:qFormat/>
    <w:rsid w:val="00747973"/>
    <w:rPr>
      <w:rFonts w:ascii="Arial" w:eastAsia="Times New Roman" w:hAnsi="Arial" w:cs="Times New Roman"/>
      <w:b/>
      <w:noProof w:val="0"/>
      <w:sz w:val="20"/>
      <w:lang w:val="en-US"/>
    </w:rPr>
  </w:style>
  <w:style w:type="paragraph" w:customStyle="1" w:styleId="Versionhistory-cell">
    <w:name w:val="Version history - cell"/>
    <w:basedOn w:val="Normaali"/>
    <w:qFormat/>
    <w:rsid w:val="00747973"/>
    <w:pPr>
      <w:spacing w:before="60" w:after="40" w:line="300" w:lineRule="atLeast"/>
    </w:pPr>
    <w:rPr>
      <w:rFonts w:eastAsia="Times New Roman" w:cs="Times New Roman"/>
    </w:rPr>
  </w:style>
  <w:style w:type="character" w:customStyle="1" w:styleId="Otsikko1Char">
    <w:name w:val="Otsikko 1 Char"/>
    <w:basedOn w:val="Kappaleenoletusfontti"/>
    <w:link w:val="Otsikko1"/>
    <w:uiPriority w:val="9"/>
    <w:rsid w:val="00747973"/>
    <w:rPr>
      <w:rFonts w:asciiTheme="majorHAnsi" w:eastAsiaTheme="minorEastAsia" w:hAnsiTheme="majorHAnsi" w:cstheme="minorBidi"/>
      <w:color w:val="4F81BD" w:themeColor="accent1"/>
      <w:sz w:val="30"/>
      <w:szCs w:val="30"/>
      <w:lang w:eastAsia="sv-SE"/>
    </w:rPr>
  </w:style>
  <w:style w:type="character" w:customStyle="1" w:styleId="Otsikko2Char">
    <w:name w:val="Otsikko 2 Char"/>
    <w:basedOn w:val="Kappaleenoletusfontti"/>
    <w:link w:val="Otsikko2"/>
    <w:uiPriority w:val="9"/>
    <w:rsid w:val="00747973"/>
    <w:rPr>
      <w:rFonts w:ascii="Calibri" w:eastAsiaTheme="majorEastAsia" w:hAnsi="Calibri" w:cstheme="majorBidi"/>
      <w:color w:val="4F81BD" w:themeColor="accent1"/>
      <w:sz w:val="24"/>
      <w:szCs w:val="24"/>
      <w:lang w:eastAsia="sv-SE"/>
    </w:rPr>
  </w:style>
  <w:style w:type="character" w:styleId="Sivunumero">
    <w:name w:val="page number"/>
    <w:basedOn w:val="Kappaleenoletusfontti"/>
    <w:uiPriority w:val="99"/>
    <w:semiHidden/>
    <w:unhideWhenUsed/>
    <w:rsid w:val="00747973"/>
  </w:style>
  <w:style w:type="character" w:customStyle="1" w:styleId="Normaltext">
    <w:name w:val="Normal text"/>
    <w:basedOn w:val="Kappaleenoletusfontti"/>
    <w:uiPriority w:val="1"/>
    <w:qFormat/>
    <w:rsid w:val="00747973"/>
    <w:rPr>
      <w:rFonts w:ascii="Arial" w:hAnsi="Arial"/>
      <w:noProof w:val="0"/>
      <w:sz w:val="20"/>
      <w:lang w:val="en-US"/>
    </w:rPr>
  </w:style>
  <w:style w:type="paragraph" w:customStyle="1" w:styleId="Header-ToC">
    <w:name w:val="Header - ToC"/>
    <w:basedOn w:val="Normaali"/>
    <w:qFormat/>
    <w:rsid w:val="00747973"/>
    <w:pPr>
      <w:keepNext/>
      <w:keepLines/>
      <w:widowControl w:val="0"/>
      <w:spacing w:before="320" w:after="120"/>
    </w:pPr>
    <w:rPr>
      <w:rFonts w:ascii="Century Gothic" w:hAnsi="Century Gothic"/>
      <w:caps/>
      <w:sz w:val="30"/>
      <w:szCs w:val="36"/>
    </w:rPr>
  </w:style>
  <w:style w:type="paragraph" w:customStyle="1" w:styleId="StandardText">
    <w:name w:val="Standard Text"/>
    <w:qFormat/>
    <w:rsid w:val="00747973"/>
    <w:rPr>
      <w:rFonts w:eastAsiaTheme="minorEastAsia" w:cstheme="minorBidi"/>
      <w:szCs w:val="24"/>
      <w:lang w:eastAsia="sv-SE"/>
    </w:rPr>
  </w:style>
  <w:style w:type="paragraph" w:styleId="Sisluet2">
    <w:name w:val="toc 2"/>
    <w:basedOn w:val="Normaali"/>
    <w:next w:val="Normaali"/>
    <w:autoRedefine/>
    <w:uiPriority w:val="39"/>
    <w:unhideWhenUsed/>
    <w:rsid w:val="00136AF6"/>
    <w:pPr>
      <w:ind w:left="200"/>
    </w:pPr>
  </w:style>
  <w:style w:type="paragraph" w:styleId="Sisluet3">
    <w:name w:val="toc 3"/>
    <w:basedOn w:val="Normaali"/>
    <w:next w:val="Normaali"/>
    <w:autoRedefine/>
    <w:uiPriority w:val="39"/>
    <w:unhideWhenUsed/>
    <w:rsid w:val="00136AF6"/>
    <w:pPr>
      <w:ind w:left="400"/>
    </w:pPr>
  </w:style>
  <w:style w:type="paragraph" w:styleId="Sisluet4">
    <w:name w:val="toc 4"/>
    <w:basedOn w:val="Normaali"/>
    <w:next w:val="Normaali"/>
    <w:autoRedefine/>
    <w:uiPriority w:val="39"/>
    <w:unhideWhenUsed/>
    <w:rsid w:val="00136AF6"/>
    <w:pPr>
      <w:ind w:left="600"/>
    </w:pPr>
  </w:style>
  <w:style w:type="paragraph" w:styleId="Sisluet5">
    <w:name w:val="toc 5"/>
    <w:basedOn w:val="Normaali"/>
    <w:next w:val="Normaali"/>
    <w:autoRedefine/>
    <w:uiPriority w:val="39"/>
    <w:unhideWhenUsed/>
    <w:rsid w:val="00136AF6"/>
    <w:pPr>
      <w:ind w:left="800"/>
    </w:pPr>
  </w:style>
  <w:style w:type="paragraph" w:styleId="Sisluet6">
    <w:name w:val="toc 6"/>
    <w:basedOn w:val="Normaali"/>
    <w:next w:val="Normaali"/>
    <w:autoRedefine/>
    <w:uiPriority w:val="39"/>
    <w:unhideWhenUsed/>
    <w:rsid w:val="00136AF6"/>
    <w:pPr>
      <w:ind w:left="1000"/>
    </w:pPr>
  </w:style>
  <w:style w:type="paragraph" w:styleId="Sisluet7">
    <w:name w:val="toc 7"/>
    <w:basedOn w:val="Normaali"/>
    <w:next w:val="Normaali"/>
    <w:autoRedefine/>
    <w:uiPriority w:val="39"/>
    <w:unhideWhenUsed/>
    <w:rsid w:val="00136AF6"/>
    <w:pPr>
      <w:ind w:left="1200"/>
    </w:pPr>
  </w:style>
  <w:style w:type="paragraph" w:styleId="Sisluet8">
    <w:name w:val="toc 8"/>
    <w:basedOn w:val="Normaali"/>
    <w:next w:val="Normaali"/>
    <w:autoRedefine/>
    <w:uiPriority w:val="39"/>
    <w:unhideWhenUsed/>
    <w:rsid w:val="00136AF6"/>
    <w:pPr>
      <w:ind w:left="1400"/>
    </w:pPr>
  </w:style>
  <w:style w:type="paragraph" w:styleId="Sisluet9">
    <w:name w:val="toc 9"/>
    <w:basedOn w:val="Normaali"/>
    <w:next w:val="Normaali"/>
    <w:autoRedefine/>
    <w:uiPriority w:val="39"/>
    <w:unhideWhenUsed/>
    <w:rsid w:val="00136AF6"/>
    <w:pPr>
      <w:ind w:left="1600"/>
    </w:pPr>
  </w:style>
  <w:style w:type="character" w:styleId="Kommentinviite">
    <w:name w:val="annotation reference"/>
    <w:basedOn w:val="Kappaleenoletusfontti"/>
    <w:semiHidden/>
    <w:unhideWhenUsed/>
    <w:rsid w:val="00306BA9"/>
    <w:rPr>
      <w:sz w:val="18"/>
      <w:szCs w:val="18"/>
    </w:rPr>
  </w:style>
  <w:style w:type="paragraph" w:styleId="Kommentinteksti">
    <w:name w:val="annotation text"/>
    <w:basedOn w:val="Normaali"/>
    <w:link w:val="KommentintekstiChar"/>
    <w:unhideWhenUsed/>
    <w:rsid w:val="00306BA9"/>
    <w:rPr>
      <w:sz w:val="24"/>
    </w:rPr>
  </w:style>
  <w:style w:type="character" w:customStyle="1" w:styleId="KommentintekstiChar">
    <w:name w:val="Kommentin teksti Char"/>
    <w:basedOn w:val="Kappaleenoletusfontti"/>
    <w:link w:val="Kommentinteksti"/>
    <w:rsid w:val="00306BA9"/>
    <w:rPr>
      <w:rFonts w:eastAsiaTheme="minorEastAsia" w:cstheme="minorBidi"/>
      <w:sz w:val="24"/>
      <w:szCs w:val="24"/>
      <w:lang w:eastAsia="sv-SE"/>
    </w:rPr>
  </w:style>
  <w:style w:type="paragraph" w:styleId="Kommentinotsikko">
    <w:name w:val="annotation subject"/>
    <w:basedOn w:val="Kommentinteksti"/>
    <w:next w:val="Kommentinteksti"/>
    <w:link w:val="KommentinotsikkoChar"/>
    <w:semiHidden/>
    <w:unhideWhenUsed/>
    <w:rsid w:val="00306BA9"/>
    <w:rPr>
      <w:b/>
      <w:bCs/>
      <w:sz w:val="20"/>
      <w:szCs w:val="20"/>
    </w:rPr>
  </w:style>
  <w:style w:type="character" w:customStyle="1" w:styleId="KommentinotsikkoChar">
    <w:name w:val="Kommentin otsikko Char"/>
    <w:basedOn w:val="KommentintekstiChar"/>
    <w:link w:val="Kommentinotsikko"/>
    <w:semiHidden/>
    <w:rsid w:val="00306BA9"/>
    <w:rPr>
      <w:rFonts w:eastAsiaTheme="minorEastAsia" w:cstheme="minorBidi"/>
      <w:b/>
      <w:bCs/>
      <w:sz w:val="24"/>
      <w:szCs w:val="24"/>
      <w:lang w:eastAsia="sv-SE"/>
    </w:rPr>
  </w:style>
  <w:style w:type="paragraph" w:styleId="Muutos">
    <w:name w:val="Revision"/>
    <w:hidden/>
    <w:unhideWhenUsed/>
    <w:rsid w:val="00306BA9"/>
    <w:rPr>
      <w:rFonts w:eastAsiaTheme="minorEastAsia" w:cstheme="minorBidi"/>
      <w:szCs w:val="24"/>
      <w:lang w:eastAsia="sv-SE"/>
    </w:rPr>
  </w:style>
  <w:style w:type="paragraph" w:styleId="Seliteteksti">
    <w:name w:val="Balloon Text"/>
    <w:basedOn w:val="Normaali"/>
    <w:link w:val="SelitetekstiChar"/>
    <w:semiHidden/>
    <w:rsid w:val="00306BA9"/>
    <w:rPr>
      <w:rFonts w:ascii="Lucida Grande" w:hAnsi="Lucida Grande" w:cs="Lucida Grande"/>
      <w:sz w:val="18"/>
      <w:szCs w:val="18"/>
    </w:rPr>
  </w:style>
  <w:style w:type="character" w:customStyle="1" w:styleId="SelitetekstiChar">
    <w:name w:val="Seliteteksti Char"/>
    <w:basedOn w:val="Kappaleenoletusfontti"/>
    <w:link w:val="Seliteteksti"/>
    <w:semiHidden/>
    <w:rsid w:val="00306BA9"/>
    <w:rPr>
      <w:rFonts w:ascii="Lucida Grande" w:eastAsiaTheme="minorEastAsia" w:hAnsi="Lucida Grande" w:cs="Lucida Grande"/>
      <w:sz w:val="18"/>
      <w:szCs w:val="18"/>
      <w:lang w:eastAsia="sv-SE"/>
    </w:rPr>
  </w:style>
  <w:style w:type="character" w:styleId="Ratkaisematonmaininta">
    <w:name w:val="Unresolved Mention"/>
    <w:basedOn w:val="Kappaleenoletusfontti"/>
    <w:uiPriority w:val="99"/>
    <w:semiHidden/>
    <w:unhideWhenUsed/>
    <w:rsid w:val="005D2461"/>
    <w:rPr>
      <w:color w:val="605E5C"/>
      <w:shd w:val="clear" w:color="auto" w:fill="E1DFDD"/>
    </w:rPr>
  </w:style>
  <w:style w:type="table" w:styleId="TaulukkoRuudukko">
    <w:name w:val="Table Grid"/>
    <w:basedOn w:val="Normaalitaulukko"/>
    <w:rsid w:val="003F2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uvaotsikko">
    <w:name w:val="caption"/>
    <w:basedOn w:val="Normaali"/>
    <w:next w:val="Normaali"/>
    <w:unhideWhenUsed/>
    <w:rsid w:val="003F245C"/>
    <w:pPr>
      <w:spacing w:after="200"/>
    </w:pPr>
    <w:rPr>
      <w:i/>
      <w:iCs/>
      <w:color w:val="1F497D" w:themeColor="text2"/>
      <w:sz w:val="18"/>
      <w:szCs w:val="18"/>
    </w:rPr>
  </w:style>
  <w:style w:type="paragraph" w:customStyle="1" w:styleId="Clauselevel2header">
    <w:name w:val="Clause level 2 header"/>
    <w:basedOn w:val="Clauselevel2"/>
    <w:qFormat/>
    <w:rsid w:val="00AF6CB0"/>
    <w:pPr>
      <w:keepNext/>
      <w:keepLines/>
    </w:pPr>
  </w:style>
  <w:style w:type="paragraph" w:styleId="Alaviitteenteksti">
    <w:name w:val="footnote text"/>
    <w:basedOn w:val="Normaali"/>
    <w:link w:val="AlaviitteentekstiChar"/>
    <w:semiHidden/>
    <w:unhideWhenUsed/>
    <w:rsid w:val="003C231F"/>
    <w:rPr>
      <w:szCs w:val="20"/>
    </w:rPr>
  </w:style>
  <w:style w:type="character" w:customStyle="1" w:styleId="AlaviitteentekstiChar">
    <w:name w:val="Alaviitteen teksti Char"/>
    <w:basedOn w:val="Kappaleenoletusfontti"/>
    <w:link w:val="Alaviitteenteksti"/>
    <w:semiHidden/>
    <w:rsid w:val="003C231F"/>
    <w:rPr>
      <w:rFonts w:eastAsiaTheme="minorEastAsia" w:cstheme="minorBidi"/>
      <w:lang w:eastAsia="sv-SE"/>
    </w:rPr>
  </w:style>
  <w:style w:type="character" w:styleId="Alaviitteenviite">
    <w:name w:val="footnote reference"/>
    <w:basedOn w:val="Kappaleenoletusfontti"/>
    <w:semiHidden/>
    <w:unhideWhenUsed/>
    <w:rsid w:val="003C231F"/>
    <w:rPr>
      <w:vertAlign w:val="superscript"/>
    </w:rPr>
  </w:style>
  <w:style w:type="paragraph" w:styleId="Leipteksti">
    <w:name w:val="Body Text"/>
    <w:aliases w:val="B&amp;B Body Text"/>
    <w:basedOn w:val="Normaali"/>
    <w:link w:val="LeiptekstiChar"/>
    <w:rsid w:val="00B00F55"/>
    <w:pPr>
      <w:spacing w:before="160" w:after="120" w:line="280" w:lineRule="atLeast"/>
    </w:pPr>
    <w:rPr>
      <w:rFonts w:eastAsia="Times New Roman" w:cs="Times New Roman"/>
      <w:szCs w:val="22"/>
      <w:lang w:val="sv-SE" w:eastAsia="en-US"/>
    </w:rPr>
  </w:style>
  <w:style w:type="character" w:customStyle="1" w:styleId="LeiptekstiChar">
    <w:name w:val="Leipäteksti Char"/>
    <w:aliases w:val="B&amp;B Body Text Char"/>
    <w:basedOn w:val="Kappaleenoletusfontti"/>
    <w:link w:val="Leipteksti"/>
    <w:rsid w:val="00B00F55"/>
    <w:rPr>
      <w:rFonts w:eastAsia="Times New Roman" w:cs="Times New Roman"/>
      <w:szCs w:val="22"/>
      <w:lang w:val="sv-SE"/>
    </w:rPr>
  </w:style>
  <w:style w:type="paragraph" w:styleId="Numeroituluettelo2">
    <w:name w:val="List Number 2"/>
    <w:basedOn w:val="Normaali"/>
    <w:semiHidden/>
    <w:unhideWhenUsed/>
    <w:rsid w:val="00B00F55"/>
    <w:pPr>
      <w:numPr>
        <w:numId w:val="42"/>
      </w:numPr>
      <w:contextualSpacing/>
    </w:pPr>
  </w:style>
  <w:style w:type="paragraph" w:customStyle="1" w:styleId="a-lista">
    <w:name w:val="a-lista"/>
    <w:basedOn w:val="Normaali"/>
    <w:uiPriority w:val="9"/>
    <w:qFormat/>
    <w:rsid w:val="00B00F55"/>
    <w:pPr>
      <w:numPr>
        <w:numId w:val="43"/>
      </w:numPr>
      <w:spacing w:before="160" w:line="280" w:lineRule="atLeast"/>
      <w:ind w:left="709" w:hanging="709"/>
    </w:pPr>
    <w:rPr>
      <w:rFonts w:eastAsiaTheme="minorHAnsi"/>
      <w:lang w:val="en-GB" w:eastAsia="en-US"/>
    </w:rPr>
  </w:style>
  <w:style w:type="paragraph" w:customStyle="1" w:styleId="GaramondC15">
    <w:name w:val="GaramondC15"/>
    <w:basedOn w:val="Normaali"/>
    <w:next w:val="Normaali"/>
    <w:semiHidden/>
    <w:rsid w:val="00222FF5"/>
    <w:pPr>
      <w:keepNext/>
      <w:spacing w:before="160" w:line="280" w:lineRule="atLeast"/>
      <w:jc w:val="center"/>
    </w:pPr>
    <w:rPr>
      <w:rFonts w:eastAsia="Times New Roman" w:cs="Times New Roman"/>
      <w:b/>
      <w:caps/>
      <w:spacing w:val="260"/>
      <w:sz w:val="30"/>
      <w:szCs w:val="22"/>
      <w:lang w:val="sv-SE" w:eastAsia="en-US"/>
    </w:rPr>
  </w:style>
  <w:style w:type="paragraph" w:customStyle="1" w:styleId="Nr-Rubrik1">
    <w:name w:val="Nr-Rubrik1"/>
    <w:basedOn w:val="Normaali"/>
    <w:next w:val="Vakiosisennys"/>
    <w:uiPriority w:val="5"/>
    <w:qFormat/>
    <w:rsid w:val="00222FF5"/>
    <w:pPr>
      <w:keepNext/>
      <w:spacing w:before="320" w:line="280" w:lineRule="atLeast"/>
      <w:ind w:left="709" w:hanging="709"/>
      <w:outlineLvl w:val="0"/>
    </w:pPr>
    <w:rPr>
      <w:rFonts w:ascii="Century Gothic" w:eastAsiaTheme="minorHAnsi" w:hAnsi="Century Gothic"/>
      <w:color w:val="262626" w:themeColor="text1" w:themeTint="D9"/>
      <w:sz w:val="30"/>
      <w:lang w:eastAsia="en-US"/>
    </w:rPr>
  </w:style>
  <w:style w:type="paragraph" w:customStyle="1" w:styleId="Nr-Rubrik2">
    <w:name w:val="Nr-Rubrik2"/>
    <w:basedOn w:val="Nr-Rubrik1"/>
    <w:next w:val="Vakiosisennys"/>
    <w:uiPriority w:val="6"/>
    <w:qFormat/>
    <w:rsid w:val="00222FF5"/>
    <w:pPr>
      <w:spacing w:before="280"/>
      <w:ind w:left="851" w:hanging="851"/>
      <w:outlineLvl w:val="1"/>
    </w:pPr>
    <w:rPr>
      <w:sz w:val="24"/>
    </w:rPr>
  </w:style>
  <w:style w:type="paragraph" w:customStyle="1" w:styleId="Nr-Rubrik3">
    <w:name w:val="Nr-Rubrik3"/>
    <w:basedOn w:val="Normaali"/>
    <w:next w:val="Vakiosisennys"/>
    <w:uiPriority w:val="7"/>
    <w:qFormat/>
    <w:rsid w:val="00222FF5"/>
    <w:pPr>
      <w:keepNext/>
      <w:spacing w:before="240" w:line="280" w:lineRule="atLeast"/>
      <w:ind w:left="851" w:hanging="851"/>
      <w:outlineLvl w:val="2"/>
    </w:pPr>
    <w:rPr>
      <w:rFonts w:ascii="Arial Narrow" w:eastAsiaTheme="minorHAnsi" w:hAnsi="Arial Narrow"/>
      <w:color w:val="262626" w:themeColor="text1" w:themeTint="D9"/>
      <w:sz w:val="22"/>
      <w:lang w:val="sv-SE" w:eastAsia="en-US"/>
    </w:rPr>
  </w:style>
  <w:style w:type="paragraph" w:styleId="Numeroituluettelo">
    <w:name w:val="List Number"/>
    <w:basedOn w:val="Normaali"/>
    <w:uiPriority w:val="8"/>
    <w:qFormat/>
    <w:rsid w:val="00222FF5"/>
    <w:pPr>
      <w:spacing w:before="160" w:line="280" w:lineRule="atLeast"/>
      <w:ind w:left="709" w:hanging="709"/>
    </w:pPr>
    <w:rPr>
      <w:rFonts w:eastAsiaTheme="minorHAnsi"/>
      <w:lang w:val="en-GB" w:eastAsia="en-US"/>
    </w:rPr>
  </w:style>
  <w:style w:type="paragraph" w:customStyle="1" w:styleId="Nr-Rubrik4">
    <w:name w:val="Nr-Rubrik 4"/>
    <w:basedOn w:val="Nr-Rubrik3"/>
    <w:semiHidden/>
    <w:rsid w:val="00222FF5"/>
  </w:style>
  <w:style w:type="paragraph" w:customStyle="1" w:styleId="Styckenr11">
    <w:name w:val="Styckenr 1.1"/>
    <w:basedOn w:val="Nr-Rubrik2"/>
    <w:uiPriority w:val="11"/>
    <w:qFormat/>
    <w:rsid w:val="00222FF5"/>
    <w:pPr>
      <w:keepNext w:val="0"/>
      <w:spacing w:before="160"/>
    </w:pPr>
    <w:rPr>
      <w:rFonts w:ascii="Arial" w:hAnsi="Arial"/>
      <w:sz w:val="20"/>
    </w:rPr>
  </w:style>
  <w:style w:type="paragraph" w:styleId="Vakiosisennys">
    <w:name w:val="Normal Indent"/>
    <w:basedOn w:val="Normaali"/>
    <w:semiHidden/>
    <w:unhideWhenUsed/>
    <w:qFormat/>
    <w:rsid w:val="00222FF5"/>
    <w:pPr>
      <w:ind w:left="720"/>
    </w:pPr>
  </w:style>
  <w:style w:type="paragraph" w:customStyle="1" w:styleId="Dokumentrubrik">
    <w:name w:val="Dokumentrubrik"/>
    <w:basedOn w:val="Normaali"/>
    <w:next w:val="Normaali"/>
    <w:uiPriority w:val="1"/>
    <w:qFormat/>
    <w:rsid w:val="00767FF6"/>
    <w:pPr>
      <w:keepNext/>
      <w:widowControl w:val="0"/>
      <w:spacing w:before="320" w:after="120" w:line="280" w:lineRule="atLeast"/>
    </w:pPr>
    <w:rPr>
      <w:rFonts w:ascii="Century Gothic" w:eastAsia="Times New Roman" w:hAnsi="Century Gothic" w:cs="Times New Roman"/>
      <w:caps/>
      <w:color w:val="262626" w:themeColor="text1" w:themeTint="D9"/>
      <w:sz w:val="30"/>
      <w:szCs w:val="22"/>
      <w:lang w:val="sv-S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206298">
      <w:bodyDiv w:val="1"/>
      <w:marLeft w:val="0"/>
      <w:marRight w:val="0"/>
      <w:marTop w:val="0"/>
      <w:marBottom w:val="0"/>
      <w:divBdr>
        <w:top w:val="none" w:sz="0" w:space="0" w:color="auto"/>
        <w:left w:val="none" w:sz="0" w:space="0" w:color="auto"/>
        <w:bottom w:val="none" w:sz="0" w:space="0" w:color="auto"/>
        <w:right w:val="none" w:sz="0" w:space="0" w:color="auto"/>
      </w:divBdr>
    </w:div>
    <w:div w:id="319315152">
      <w:bodyDiv w:val="1"/>
      <w:marLeft w:val="0"/>
      <w:marRight w:val="0"/>
      <w:marTop w:val="0"/>
      <w:marBottom w:val="0"/>
      <w:divBdr>
        <w:top w:val="none" w:sz="0" w:space="0" w:color="auto"/>
        <w:left w:val="none" w:sz="0" w:space="0" w:color="auto"/>
        <w:bottom w:val="none" w:sz="0" w:space="0" w:color="auto"/>
        <w:right w:val="none" w:sz="0" w:space="0" w:color="auto"/>
      </w:divBdr>
    </w:div>
    <w:div w:id="454256886">
      <w:bodyDiv w:val="1"/>
      <w:marLeft w:val="0"/>
      <w:marRight w:val="0"/>
      <w:marTop w:val="0"/>
      <w:marBottom w:val="0"/>
      <w:divBdr>
        <w:top w:val="none" w:sz="0" w:space="0" w:color="auto"/>
        <w:left w:val="none" w:sz="0" w:space="0" w:color="auto"/>
        <w:bottom w:val="none" w:sz="0" w:space="0" w:color="auto"/>
        <w:right w:val="none" w:sz="0" w:space="0" w:color="auto"/>
      </w:divBdr>
      <w:divsChild>
        <w:div w:id="860163514">
          <w:marLeft w:val="0"/>
          <w:marRight w:val="0"/>
          <w:marTop w:val="0"/>
          <w:marBottom w:val="0"/>
          <w:divBdr>
            <w:top w:val="none" w:sz="0" w:space="0" w:color="auto"/>
            <w:left w:val="none" w:sz="0" w:space="0" w:color="auto"/>
            <w:bottom w:val="none" w:sz="0" w:space="0" w:color="auto"/>
            <w:right w:val="none" w:sz="0" w:space="0" w:color="auto"/>
          </w:divBdr>
          <w:divsChild>
            <w:div w:id="1298609847">
              <w:marLeft w:val="0"/>
              <w:marRight w:val="0"/>
              <w:marTop w:val="0"/>
              <w:marBottom w:val="0"/>
              <w:divBdr>
                <w:top w:val="none" w:sz="0" w:space="0" w:color="auto"/>
                <w:left w:val="none" w:sz="0" w:space="0" w:color="auto"/>
                <w:bottom w:val="none" w:sz="0" w:space="0" w:color="auto"/>
                <w:right w:val="none" w:sz="0" w:space="0" w:color="auto"/>
              </w:divBdr>
              <w:divsChild>
                <w:div w:id="201576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266850">
      <w:bodyDiv w:val="1"/>
      <w:marLeft w:val="0"/>
      <w:marRight w:val="0"/>
      <w:marTop w:val="0"/>
      <w:marBottom w:val="0"/>
      <w:divBdr>
        <w:top w:val="none" w:sz="0" w:space="0" w:color="auto"/>
        <w:left w:val="none" w:sz="0" w:space="0" w:color="auto"/>
        <w:bottom w:val="none" w:sz="0" w:space="0" w:color="auto"/>
        <w:right w:val="none" w:sz="0" w:space="0" w:color="auto"/>
      </w:divBdr>
    </w:div>
    <w:div w:id="1017737526">
      <w:bodyDiv w:val="1"/>
      <w:marLeft w:val="0"/>
      <w:marRight w:val="0"/>
      <w:marTop w:val="0"/>
      <w:marBottom w:val="0"/>
      <w:divBdr>
        <w:top w:val="none" w:sz="0" w:space="0" w:color="auto"/>
        <w:left w:val="none" w:sz="0" w:space="0" w:color="auto"/>
        <w:bottom w:val="none" w:sz="0" w:space="0" w:color="auto"/>
        <w:right w:val="none" w:sz="0" w:space="0" w:color="auto"/>
      </w:divBdr>
      <w:divsChild>
        <w:div w:id="1364014349">
          <w:marLeft w:val="0"/>
          <w:marRight w:val="0"/>
          <w:marTop w:val="0"/>
          <w:marBottom w:val="0"/>
          <w:divBdr>
            <w:top w:val="none" w:sz="0" w:space="0" w:color="auto"/>
            <w:left w:val="none" w:sz="0" w:space="0" w:color="auto"/>
            <w:bottom w:val="none" w:sz="0" w:space="0" w:color="auto"/>
            <w:right w:val="none" w:sz="0" w:space="0" w:color="auto"/>
          </w:divBdr>
          <w:divsChild>
            <w:div w:id="971790458">
              <w:marLeft w:val="0"/>
              <w:marRight w:val="0"/>
              <w:marTop w:val="0"/>
              <w:marBottom w:val="0"/>
              <w:divBdr>
                <w:top w:val="none" w:sz="0" w:space="0" w:color="auto"/>
                <w:left w:val="none" w:sz="0" w:space="0" w:color="auto"/>
                <w:bottom w:val="none" w:sz="0" w:space="0" w:color="auto"/>
                <w:right w:val="none" w:sz="0" w:space="0" w:color="auto"/>
              </w:divBdr>
              <w:divsChild>
                <w:div w:id="73566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09032">
      <w:bodyDiv w:val="1"/>
      <w:marLeft w:val="0"/>
      <w:marRight w:val="0"/>
      <w:marTop w:val="0"/>
      <w:marBottom w:val="0"/>
      <w:divBdr>
        <w:top w:val="none" w:sz="0" w:space="0" w:color="auto"/>
        <w:left w:val="none" w:sz="0" w:space="0" w:color="auto"/>
        <w:bottom w:val="none" w:sz="0" w:space="0" w:color="auto"/>
        <w:right w:val="none" w:sz="0" w:space="0" w:color="auto"/>
      </w:divBdr>
      <w:divsChild>
        <w:div w:id="1044794171">
          <w:marLeft w:val="0"/>
          <w:marRight w:val="0"/>
          <w:marTop w:val="0"/>
          <w:marBottom w:val="0"/>
          <w:divBdr>
            <w:top w:val="none" w:sz="0" w:space="0" w:color="auto"/>
            <w:left w:val="none" w:sz="0" w:space="0" w:color="auto"/>
            <w:bottom w:val="none" w:sz="0" w:space="0" w:color="auto"/>
            <w:right w:val="none" w:sz="0" w:space="0" w:color="auto"/>
          </w:divBdr>
          <w:divsChild>
            <w:div w:id="1886985450">
              <w:marLeft w:val="0"/>
              <w:marRight w:val="0"/>
              <w:marTop w:val="0"/>
              <w:marBottom w:val="0"/>
              <w:divBdr>
                <w:top w:val="none" w:sz="0" w:space="0" w:color="auto"/>
                <w:left w:val="none" w:sz="0" w:space="0" w:color="auto"/>
                <w:bottom w:val="none" w:sz="0" w:space="0" w:color="auto"/>
                <w:right w:val="none" w:sz="0" w:space="0" w:color="auto"/>
              </w:divBdr>
              <w:divsChild>
                <w:div w:id="6101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23670">
      <w:bodyDiv w:val="1"/>
      <w:marLeft w:val="0"/>
      <w:marRight w:val="0"/>
      <w:marTop w:val="0"/>
      <w:marBottom w:val="0"/>
      <w:divBdr>
        <w:top w:val="none" w:sz="0" w:space="0" w:color="auto"/>
        <w:left w:val="none" w:sz="0" w:space="0" w:color="auto"/>
        <w:bottom w:val="none" w:sz="0" w:space="0" w:color="auto"/>
        <w:right w:val="none" w:sz="0" w:space="0" w:color="auto"/>
      </w:divBdr>
    </w:div>
    <w:div w:id="1305813044">
      <w:bodyDiv w:val="1"/>
      <w:marLeft w:val="0"/>
      <w:marRight w:val="0"/>
      <w:marTop w:val="0"/>
      <w:marBottom w:val="0"/>
      <w:divBdr>
        <w:top w:val="none" w:sz="0" w:space="0" w:color="auto"/>
        <w:left w:val="none" w:sz="0" w:space="0" w:color="auto"/>
        <w:bottom w:val="none" w:sz="0" w:space="0" w:color="auto"/>
        <w:right w:val="none" w:sz="0" w:space="0" w:color="auto"/>
      </w:divBdr>
      <w:divsChild>
        <w:div w:id="1346781424">
          <w:marLeft w:val="0"/>
          <w:marRight w:val="0"/>
          <w:marTop w:val="0"/>
          <w:marBottom w:val="0"/>
          <w:divBdr>
            <w:top w:val="none" w:sz="0" w:space="0" w:color="auto"/>
            <w:left w:val="none" w:sz="0" w:space="0" w:color="auto"/>
            <w:bottom w:val="none" w:sz="0" w:space="0" w:color="auto"/>
            <w:right w:val="none" w:sz="0" w:space="0" w:color="auto"/>
          </w:divBdr>
          <w:divsChild>
            <w:div w:id="213085604">
              <w:marLeft w:val="0"/>
              <w:marRight w:val="0"/>
              <w:marTop w:val="0"/>
              <w:marBottom w:val="0"/>
              <w:divBdr>
                <w:top w:val="none" w:sz="0" w:space="0" w:color="auto"/>
                <w:left w:val="none" w:sz="0" w:space="0" w:color="auto"/>
                <w:bottom w:val="none" w:sz="0" w:space="0" w:color="auto"/>
                <w:right w:val="none" w:sz="0" w:space="0" w:color="auto"/>
              </w:divBdr>
              <w:divsChild>
                <w:div w:id="13954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23031">
      <w:bodyDiv w:val="1"/>
      <w:marLeft w:val="0"/>
      <w:marRight w:val="0"/>
      <w:marTop w:val="0"/>
      <w:marBottom w:val="0"/>
      <w:divBdr>
        <w:top w:val="none" w:sz="0" w:space="0" w:color="auto"/>
        <w:left w:val="none" w:sz="0" w:space="0" w:color="auto"/>
        <w:bottom w:val="none" w:sz="0" w:space="0" w:color="auto"/>
        <w:right w:val="none" w:sz="0" w:space="0" w:color="auto"/>
      </w:divBdr>
      <w:divsChild>
        <w:div w:id="2017464764">
          <w:marLeft w:val="0"/>
          <w:marRight w:val="0"/>
          <w:marTop w:val="0"/>
          <w:marBottom w:val="0"/>
          <w:divBdr>
            <w:top w:val="none" w:sz="0" w:space="0" w:color="auto"/>
            <w:left w:val="none" w:sz="0" w:space="0" w:color="auto"/>
            <w:bottom w:val="none" w:sz="0" w:space="0" w:color="auto"/>
            <w:right w:val="none" w:sz="0" w:space="0" w:color="auto"/>
          </w:divBdr>
          <w:divsChild>
            <w:div w:id="138155316">
              <w:marLeft w:val="0"/>
              <w:marRight w:val="0"/>
              <w:marTop w:val="0"/>
              <w:marBottom w:val="0"/>
              <w:divBdr>
                <w:top w:val="none" w:sz="0" w:space="0" w:color="auto"/>
                <w:left w:val="none" w:sz="0" w:space="0" w:color="auto"/>
                <w:bottom w:val="none" w:sz="0" w:space="0" w:color="auto"/>
                <w:right w:val="none" w:sz="0" w:space="0" w:color="auto"/>
              </w:divBdr>
              <w:divsChild>
                <w:div w:id="16577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00078">
      <w:bodyDiv w:val="1"/>
      <w:marLeft w:val="0"/>
      <w:marRight w:val="0"/>
      <w:marTop w:val="0"/>
      <w:marBottom w:val="0"/>
      <w:divBdr>
        <w:top w:val="none" w:sz="0" w:space="0" w:color="auto"/>
        <w:left w:val="none" w:sz="0" w:space="0" w:color="auto"/>
        <w:bottom w:val="none" w:sz="0" w:space="0" w:color="auto"/>
        <w:right w:val="none" w:sz="0" w:space="0" w:color="auto"/>
      </w:divBdr>
    </w:div>
    <w:div w:id="1517844144">
      <w:bodyDiv w:val="1"/>
      <w:marLeft w:val="0"/>
      <w:marRight w:val="0"/>
      <w:marTop w:val="0"/>
      <w:marBottom w:val="0"/>
      <w:divBdr>
        <w:top w:val="none" w:sz="0" w:space="0" w:color="auto"/>
        <w:left w:val="none" w:sz="0" w:space="0" w:color="auto"/>
        <w:bottom w:val="none" w:sz="0" w:space="0" w:color="auto"/>
        <w:right w:val="none" w:sz="0" w:space="0" w:color="auto"/>
      </w:divBdr>
      <w:divsChild>
        <w:div w:id="449129327">
          <w:marLeft w:val="0"/>
          <w:marRight w:val="0"/>
          <w:marTop w:val="0"/>
          <w:marBottom w:val="0"/>
          <w:divBdr>
            <w:top w:val="none" w:sz="0" w:space="0" w:color="auto"/>
            <w:left w:val="none" w:sz="0" w:space="0" w:color="auto"/>
            <w:bottom w:val="none" w:sz="0" w:space="0" w:color="auto"/>
            <w:right w:val="none" w:sz="0" w:space="0" w:color="auto"/>
          </w:divBdr>
          <w:divsChild>
            <w:div w:id="1349988069">
              <w:marLeft w:val="0"/>
              <w:marRight w:val="0"/>
              <w:marTop w:val="0"/>
              <w:marBottom w:val="0"/>
              <w:divBdr>
                <w:top w:val="none" w:sz="0" w:space="0" w:color="auto"/>
                <w:left w:val="none" w:sz="0" w:space="0" w:color="auto"/>
                <w:bottom w:val="none" w:sz="0" w:space="0" w:color="auto"/>
                <w:right w:val="none" w:sz="0" w:space="0" w:color="auto"/>
              </w:divBdr>
              <w:divsChild>
                <w:div w:id="11123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7471">
      <w:bodyDiv w:val="1"/>
      <w:marLeft w:val="0"/>
      <w:marRight w:val="0"/>
      <w:marTop w:val="0"/>
      <w:marBottom w:val="0"/>
      <w:divBdr>
        <w:top w:val="none" w:sz="0" w:space="0" w:color="auto"/>
        <w:left w:val="none" w:sz="0" w:space="0" w:color="auto"/>
        <w:bottom w:val="none" w:sz="0" w:space="0" w:color="auto"/>
        <w:right w:val="none" w:sz="0" w:space="0" w:color="auto"/>
      </w:divBdr>
      <w:divsChild>
        <w:div w:id="458887999">
          <w:marLeft w:val="0"/>
          <w:marRight w:val="0"/>
          <w:marTop w:val="0"/>
          <w:marBottom w:val="0"/>
          <w:divBdr>
            <w:top w:val="none" w:sz="0" w:space="0" w:color="auto"/>
            <w:left w:val="none" w:sz="0" w:space="0" w:color="auto"/>
            <w:bottom w:val="none" w:sz="0" w:space="0" w:color="auto"/>
            <w:right w:val="none" w:sz="0" w:space="0" w:color="auto"/>
          </w:divBdr>
          <w:divsChild>
            <w:div w:id="1809204670">
              <w:marLeft w:val="0"/>
              <w:marRight w:val="0"/>
              <w:marTop w:val="0"/>
              <w:marBottom w:val="0"/>
              <w:divBdr>
                <w:top w:val="none" w:sz="0" w:space="0" w:color="auto"/>
                <w:left w:val="none" w:sz="0" w:space="0" w:color="auto"/>
                <w:bottom w:val="none" w:sz="0" w:space="0" w:color="auto"/>
                <w:right w:val="none" w:sz="0" w:space="0" w:color="auto"/>
              </w:divBdr>
              <w:divsChild>
                <w:div w:id="16880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10737">
      <w:bodyDiv w:val="1"/>
      <w:marLeft w:val="0"/>
      <w:marRight w:val="0"/>
      <w:marTop w:val="0"/>
      <w:marBottom w:val="0"/>
      <w:divBdr>
        <w:top w:val="none" w:sz="0" w:space="0" w:color="auto"/>
        <w:left w:val="none" w:sz="0" w:space="0" w:color="auto"/>
        <w:bottom w:val="none" w:sz="0" w:space="0" w:color="auto"/>
        <w:right w:val="none" w:sz="0" w:space="0" w:color="auto"/>
      </w:divBdr>
      <w:divsChild>
        <w:div w:id="129791717">
          <w:marLeft w:val="0"/>
          <w:marRight w:val="0"/>
          <w:marTop w:val="0"/>
          <w:marBottom w:val="0"/>
          <w:divBdr>
            <w:top w:val="none" w:sz="0" w:space="0" w:color="auto"/>
            <w:left w:val="none" w:sz="0" w:space="0" w:color="auto"/>
            <w:bottom w:val="none" w:sz="0" w:space="0" w:color="auto"/>
            <w:right w:val="none" w:sz="0" w:space="0" w:color="auto"/>
          </w:divBdr>
          <w:divsChild>
            <w:div w:id="1332639115">
              <w:marLeft w:val="0"/>
              <w:marRight w:val="0"/>
              <w:marTop w:val="0"/>
              <w:marBottom w:val="0"/>
              <w:divBdr>
                <w:top w:val="none" w:sz="0" w:space="0" w:color="auto"/>
                <w:left w:val="none" w:sz="0" w:space="0" w:color="auto"/>
                <w:bottom w:val="none" w:sz="0" w:space="0" w:color="auto"/>
                <w:right w:val="none" w:sz="0" w:space="0" w:color="auto"/>
              </w:divBdr>
              <w:divsChild>
                <w:div w:id="2574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018992">
      <w:bodyDiv w:val="1"/>
      <w:marLeft w:val="0"/>
      <w:marRight w:val="0"/>
      <w:marTop w:val="0"/>
      <w:marBottom w:val="0"/>
      <w:divBdr>
        <w:top w:val="none" w:sz="0" w:space="0" w:color="auto"/>
        <w:left w:val="none" w:sz="0" w:space="0" w:color="auto"/>
        <w:bottom w:val="none" w:sz="0" w:space="0" w:color="auto"/>
        <w:right w:val="none" w:sz="0" w:space="0" w:color="auto"/>
      </w:divBdr>
      <w:divsChild>
        <w:div w:id="581572145">
          <w:marLeft w:val="0"/>
          <w:marRight w:val="0"/>
          <w:marTop w:val="0"/>
          <w:marBottom w:val="0"/>
          <w:divBdr>
            <w:top w:val="none" w:sz="0" w:space="0" w:color="auto"/>
            <w:left w:val="none" w:sz="0" w:space="0" w:color="auto"/>
            <w:bottom w:val="none" w:sz="0" w:space="0" w:color="auto"/>
            <w:right w:val="none" w:sz="0" w:space="0" w:color="auto"/>
          </w:divBdr>
          <w:divsChild>
            <w:div w:id="373115293">
              <w:marLeft w:val="0"/>
              <w:marRight w:val="0"/>
              <w:marTop w:val="0"/>
              <w:marBottom w:val="0"/>
              <w:divBdr>
                <w:top w:val="none" w:sz="0" w:space="0" w:color="auto"/>
                <w:left w:val="none" w:sz="0" w:space="0" w:color="auto"/>
                <w:bottom w:val="none" w:sz="0" w:space="0" w:color="auto"/>
                <w:right w:val="none" w:sz="0" w:space="0" w:color="auto"/>
              </w:divBdr>
              <w:divsChild>
                <w:div w:id="12181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8533">
      <w:bodyDiv w:val="1"/>
      <w:marLeft w:val="0"/>
      <w:marRight w:val="0"/>
      <w:marTop w:val="0"/>
      <w:marBottom w:val="0"/>
      <w:divBdr>
        <w:top w:val="none" w:sz="0" w:space="0" w:color="auto"/>
        <w:left w:val="none" w:sz="0" w:space="0" w:color="auto"/>
        <w:bottom w:val="none" w:sz="0" w:space="0" w:color="auto"/>
        <w:right w:val="none" w:sz="0" w:space="0" w:color="auto"/>
      </w:divBdr>
      <w:divsChild>
        <w:div w:id="594676786">
          <w:marLeft w:val="0"/>
          <w:marRight w:val="0"/>
          <w:marTop w:val="0"/>
          <w:marBottom w:val="0"/>
          <w:divBdr>
            <w:top w:val="none" w:sz="0" w:space="0" w:color="auto"/>
            <w:left w:val="none" w:sz="0" w:space="0" w:color="auto"/>
            <w:bottom w:val="none" w:sz="0" w:space="0" w:color="auto"/>
            <w:right w:val="none" w:sz="0" w:space="0" w:color="auto"/>
          </w:divBdr>
          <w:divsChild>
            <w:div w:id="962228536">
              <w:marLeft w:val="0"/>
              <w:marRight w:val="0"/>
              <w:marTop w:val="0"/>
              <w:marBottom w:val="0"/>
              <w:divBdr>
                <w:top w:val="none" w:sz="0" w:space="0" w:color="auto"/>
                <w:left w:val="none" w:sz="0" w:space="0" w:color="auto"/>
                <w:bottom w:val="none" w:sz="0" w:space="0" w:color="auto"/>
                <w:right w:val="none" w:sz="0" w:space="0" w:color="auto"/>
              </w:divBdr>
              <w:divsChild>
                <w:div w:id="405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049101">
      <w:bodyDiv w:val="1"/>
      <w:marLeft w:val="0"/>
      <w:marRight w:val="0"/>
      <w:marTop w:val="0"/>
      <w:marBottom w:val="0"/>
      <w:divBdr>
        <w:top w:val="none" w:sz="0" w:space="0" w:color="auto"/>
        <w:left w:val="none" w:sz="0" w:space="0" w:color="auto"/>
        <w:bottom w:val="none" w:sz="0" w:space="0" w:color="auto"/>
        <w:right w:val="none" w:sz="0" w:space="0" w:color="auto"/>
      </w:divBdr>
    </w:div>
    <w:div w:id="1740320306">
      <w:bodyDiv w:val="1"/>
      <w:marLeft w:val="0"/>
      <w:marRight w:val="0"/>
      <w:marTop w:val="0"/>
      <w:marBottom w:val="0"/>
      <w:divBdr>
        <w:top w:val="none" w:sz="0" w:space="0" w:color="auto"/>
        <w:left w:val="none" w:sz="0" w:space="0" w:color="auto"/>
        <w:bottom w:val="none" w:sz="0" w:space="0" w:color="auto"/>
        <w:right w:val="none" w:sz="0" w:space="0" w:color="auto"/>
      </w:divBdr>
    </w:div>
    <w:div w:id="1831210439">
      <w:bodyDiv w:val="1"/>
      <w:marLeft w:val="0"/>
      <w:marRight w:val="0"/>
      <w:marTop w:val="0"/>
      <w:marBottom w:val="0"/>
      <w:divBdr>
        <w:top w:val="none" w:sz="0" w:space="0" w:color="auto"/>
        <w:left w:val="none" w:sz="0" w:space="0" w:color="auto"/>
        <w:bottom w:val="none" w:sz="0" w:space="0" w:color="auto"/>
        <w:right w:val="none" w:sz="0" w:space="0" w:color="auto"/>
      </w:divBdr>
    </w:div>
    <w:div w:id="1912301982">
      <w:bodyDiv w:val="1"/>
      <w:marLeft w:val="0"/>
      <w:marRight w:val="0"/>
      <w:marTop w:val="0"/>
      <w:marBottom w:val="0"/>
      <w:divBdr>
        <w:top w:val="none" w:sz="0" w:space="0" w:color="auto"/>
        <w:left w:val="none" w:sz="0" w:space="0" w:color="auto"/>
        <w:bottom w:val="none" w:sz="0" w:space="0" w:color="auto"/>
        <w:right w:val="none" w:sz="0" w:space="0" w:color="auto"/>
      </w:divBdr>
      <w:divsChild>
        <w:div w:id="494810022">
          <w:marLeft w:val="0"/>
          <w:marRight w:val="0"/>
          <w:marTop w:val="0"/>
          <w:marBottom w:val="0"/>
          <w:divBdr>
            <w:top w:val="none" w:sz="0" w:space="0" w:color="auto"/>
            <w:left w:val="none" w:sz="0" w:space="0" w:color="auto"/>
            <w:bottom w:val="none" w:sz="0" w:space="0" w:color="auto"/>
            <w:right w:val="none" w:sz="0" w:space="0" w:color="auto"/>
          </w:divBdr>
          <w:divsChild>
            <w:div w:id="773593644">
              <w:marLeft w:val="0"/>
              <w:marRight w:val="0"/>
              <w:marTop w:val="0"/>
              <w:marBottom w:val="0"/>
              <w:divBdr>
                <w:top w:val="none" w:sz="0" w:space="0" w:color="auto"/>
                <w:left w:val="none" w:sz="0" w:space="0" w:color="auto"/>
                <w:bottom w:val="none" w:sz="0" w:space="0" w:color="auto"/>
                <w:right w:val="none" w:sz="0" w:space="0" w:color="auto"/>
              </w:divBdr>
              <w:divsChild>
                <w:div w:id="19634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18389">
      <w:bodyDiv w:val="1"/>
      <w:marLeft w:val="0"/>
      <w:marRight w:val="0"/>
      <w:marTop w:val="0"/>
      <w:marBottom w:val="0"/>
      <w:divBdr>
        <w:top w:val="none" w:sz="0" w:space="0" w:color="auto"/>
        <w:left w:val="none" w:sz="0" w:space="0" w:color="auto"/>
        <w:bottom w:val="none" w:sz="0" w:space="0" w:color="auto"/>
        <w:right w:val="none" w:sz="0" w:space="0" w:color="auto"/>
      </w:divBdr>
      <w:divsChild>
        <w:div w:id="1274824702">
          <w:marLeft w:val="0"/>
          <w:marRight w:val="0"/>
          <w:marTop w:val="0"/>
          <w:marBottom w:val="0"/>
          <w:divBdr>
            <w:top w:val="none" w:sz="0" w:space="0" w:color="auto"/>
            <w:left w:val="none" w:sz="0" w:space="0" w:color="auto"/>
            <w:bottom w:val="none" w:sz="0" w:space="0" w:color="auto"/>
            <w:right w:val="none" w:sz="0" w:space="0" w:color="auto"/>
          </w:divBdr>
          <w:divsChild>
            <w:div w:id="189681862">
              <w:marLeft w:val="0"/>
              <w:marRight w:val="0"/>
              <w:marTop w:val="0"/>
              <w:marBottom w:val="0"/>
              <w:divBdr>
                <w:top w:val="none" w:sz="0" w:space="0" w:color="auto"/>
                <w:left w:val="none" w:sz="0" w:space="0" w:color="auto"/>
                <w:bottom w:val="none" w:sz="0" w:space="0" w:color="auto"/>
                <w:right w:val="none" w:sz="0" w:space="0" w:color="auto"/>
              </w:divBdr>
              <w:divsChild>
                <w:div w:id="10574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erik@startuptools.org" TargetMode="External"/><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startuptools.org/fi/changelog/" TargetMode="Externa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mattias.larsson@fylgia.se" TargetMode="Externa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twobirds.com/en/our-lawyers/k/kimmo-reina"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s://seriesseed.fi/" TargetMode="External"/></Relationships>
</file>

<file path=word/theme/theme1.xml><?xml version="1.0" encoding="utf-8"?>
<a:theme xmlns:a="http://schemas.openxmlformats.org/drawingml/2006/main" name="StartupTools">
  <a:themeElements>
    <a:clrScheme name="StartupTool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tartupTools">
      <a:majorFont>
        <a:latin typeface="Century Gothic"/>
        <a:ea typeface=""/>
        <a:cs typeface=""/>
      </a:majorFont>
      <a:minorFont>
        <a:latin typeface="Arial"/>
        <a:ea typeface=""/>
        <a:cs typeface=""/>
      </a:minorFont>
    </a:fontScheme>
    <a:fmtScheme name="StartupTool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4B0EB-926A-5941-A8DE-3EFEFFC26C16}">
  <ds:schemaRefs>
    <ds:schemaRef ds:uri="http://schemas.openxmlformats.org/officeDocument/2006/bibliography"/>
  </ds:schemaRefs>
</ds:datastoreItem>
</file>

<file path=customXml/itemProps2.xml><?xml version="1.0" encoding="utf-8"?>
<ds:datastoreItem xmlns:ds="http://schemas.openxmlformats.org/officeDocument/2006/customXml" ds:itemID="{69815144-774B-6C41-81FA-0E1631ADEF0F}">
  <ds:schemaRefs>
    <ds:schemaRef ds:uri="http://schemas.openxmlformats.org/officeDocument/2006/bibliography"/>
  </ds:schemaRefs>
</ds:datastoreItem>
</file>

<file path=customXml/itemProps3.xml><?xml version="1.0" encoding="utf-8"?>
<ds:datastoreItem xmlns:ds="http://schemas.openxmlformats.org/officeDocument/2006/customXml" ds:itemID="{9C9918AE-9638-2C4D-AF02-A484C5B81771}">
  <ds:schemaRefs>
    <ds:schemaRef ds:uri="http://schemas.openxmlformats.org/officeDocument/2006/bibliography"/>
  </ds:schemaRefs>
</ds:datastoreItem>
</file>

<file path=customXml/itemProps4.xml><?xml version="1.0" encoding="utf-8"?>
<ds:datastoreItem xmlns:ds="http://schemas.openxmlformats.org/officeDocument/2006/customXml" ds:itemID="{5F9D921B-C9DD-084F-BD80-EA3355F57949}">
  <ds:schemaRefs>
    <ds:schemaRef ds:uri="http://schemas.openxmlformats.org/officeDocument/2006/bibliography"/>
  </ds:schemaRefs>
</ds:datastoreItem>
</file>

<file path=customXml/itemProps5.xml><?xml version="1.0" encoding="utf-8"?>
<ds:datastoreItem xmlns:ds="http://schemas.openxmlformats.org/officeDocument/2006/customXml" ds:itemID="{2E5FC237-4E23-B946-8DF9-1155AF800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3577</TotalTime>
  <Pages>5</Pages>
  <Words>800</Words>
  <Characters>6483</Characters>
  <Application>Microsoft Office Word</Application>
  <DocSecurity>0</DocSecurity>
  <Lines>54</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Subscription Agreement</vt:lpstr>
      <vt:lpstr>TitelString</vt:lpstr>
    </vt:vector>
  </TitlesOfParts>
  <Manager/>
  <Company>VarSiteName</Company>
  <LinksUpToDate>false</LinksUpToDate>
  <CharactersWithSpaces>7269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Subscription Agreement</dc:title>
  <dc:subject/>
  <dc:creator>Erik Byrenius</dc:creator>
  <cp:keywords/>
  <dc:description/>
  <cp:lastModifiedBy>Jouni Lounasmaa</cp:lastModifiedBy>
  <cp:revision>323</cp:revision>
  <dcterms:created xsi:type="dcterms:W3CDTF">2018-01-17T16:49:00Z</dcterms:created>
  <dcterms:modified xsi:type="dcterms:W3CDTF">2020-11-27T15:06:00Z</dcterms:modified>
  <cp:category/>
</cp:coreProperties>
</file>