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BAC" w:rsidRPr="00361BAC" w:rsidRDefault="00361BAC" w:rsidP="00361BAC">
      <w:pPr>
        <w:spacing w:after="0"/>
        <w:ind w:firstLine="0"/>
        <w:jc w:val="center"/>
        <w:rPr>
          <w:rFonts w:eastAsia="Times New Roman"/>
          <w:noProof w:val="0"/>
          <w:color w:val="000000"/>
          <w:lang w:val="en-US" w:eastAsia="ru-RU"/>
        </w:rPr>
      </w:pPr>
      <w:r w:rsidRPr="00361BAC">
        <w:rPr>
          <w:rFonts w:eastAsia="Times New Roman"/>
          <w:b/>
          <w:bCs/>
          <w:noProof w:val="0"/>
          <w:color w:val="000000"/>
          <w:lang w:val="en-US" w:eastAsia="ru-RU"/>
        </w:rPr>
        <w:t>CATEGORII/SUBCATEGORII DE</w:t>
      </w:r>
      <w:r w:rsidRPr="00361BAC">
        <w:rPr>
          <w:rFonts w:eastAsia="Times New Roman"/>
          <w:b/>
          <w:bCs/>
          <w:noProof w:val="0"/>
          <w:color w:val="000000"/>
          <w:lang w:val="en-US" w:eastAsia="ru-RU"/>
        </w:rPr>
        <w:br/>
        <w:t>VEHICULE PENTRU CARE SE ELIBEREAZĂ PERMIS DE CONDUCERE</w:t>
      </w:r>
    </w:p>
    <w:p w:rsidR="002A52A2" w:rsidRDefault="002A52A2" w:rsidP="002A52A2">
      <w:pPr>
        <w:spacing w:after="0"/>
        <w:ind w:firstLine="0"/>
        <w:jc w:val="left"/>
        <w:rPr>
          <w:rFonts w:eastAsia="Times New Roman"/>
          <w:b/>
          <w:bCs/>
          <w:noProof w:val="0"/>
          <w:color w:val="000000"/>
          <w:lang w:val="en-US" w:eastAsia="ru-RU"/>
        </w:rPr>
      </w:pPr>
      <w:r>
        <w:rPr>
          <w:rFonts w:eastAsia="Times New Roman"/>
          <w:noProof w:val="0"/>
          <w:color w:val="000000"/>
          <w:lang w:val="en-US" w:eastAsia="ru-RU"/>
        </w:rPr>
        <w:t xml:space="preserve">    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În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funcţie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tipul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destinaţia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particularităţile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conducere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vehiculele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se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divizează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în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următoarele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categorii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subcategorii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>: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>   </w:t>
      </w:r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 </w:t>
      </w:r>
      <w:proofErr w:type="spellStart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subcategoria</w:t>
      </w:r>
      <w:proofErr w:type="spellEnd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AM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 - moped,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anume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două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sau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trei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roţi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dezvoltă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viteză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45km/h (cu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excepţia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celor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dezvoltă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viteză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mică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sau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egală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cu 25 km/h),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dotate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cu motor cu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ardere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internă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, cu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capacitatea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cilindrică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50 cm3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putere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care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4kW,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în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cazul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unui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motor electric.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Puterea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motorului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unui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moped cu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trei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roţi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trebuie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depăşească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4kW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în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cazul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altor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motoare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ardere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internă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>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> </w:t>
      </w:r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   </w:t>
      </w:r>
      <w:proofErr w:type="spellStart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subcategoria</w:t>
      </w:r>
      <w:proofErr w:type="spellEnd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A1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 -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motociclu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capacitatea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cilindrică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motorului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pînă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la 125 cm3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putere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care nu depăşeşte11 kW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raport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putere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>/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greutate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0,1 kW/kg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triciclu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cu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putere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care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15 kW; 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</w:r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    </w:t>
      </w:r>
      <w:proofErr w:type="spellStart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subcategoria</w:t>
      </w:r>
      <w:proofErr w:type="spellEnd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A2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 -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motociclu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cu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putere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care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35 kW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raport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putere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>/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greutate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0,2 kW/kg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care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provine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dintr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-un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mare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decît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puterea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dublă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>; 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> </w:t>
      </w:r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   </w:t>
      </w:r>
      <w:proofErr w:type="spellStart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A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 -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motociclu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sau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fără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ataş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.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Triciclu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cu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putere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care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15 kW;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>  </w:t>
      </w:r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  </w:t>
      </w:r>
      <w:proofErr w:type="spellStart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subcategoria</w:t>
      </w:r>
      <w:proofErr w:type="spellEnd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B1 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cuadricicle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motorizate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>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>  </w:t>
      </w:r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  </w:t>
      </w:r>
      <w:proofErr w:type="spellStart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B: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 xml:space="preserve">   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al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cărui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număr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locuri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scaune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în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afara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locului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conducătorului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,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este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mare de 8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locuri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cărui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3500 kg;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 xml:space="preserve">   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ansamblu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format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dintr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-un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trăgător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din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B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remorcă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cărei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750 kg;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 xml:space="preserve">   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ansamblu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format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dintr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-un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trăgător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din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B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remorcă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cărei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este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mare de 750 kg,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dar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mare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decît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masa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proprie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autovehiculului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trăgător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iar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    masa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întregului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ansamblu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3500 kg;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>   </w:t>
      </w:r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 </w:t>
      </w:r>
      <w:proofErr w:type="spellStart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BE -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t> 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ansamblu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format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dintr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-un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trăgător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din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B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remorcă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cărei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este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mare de 750 kg,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iar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masa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întregului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ansamblu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3500 kg;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>  </w:t>
      </w:r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  </w:t>
      </w:r>
      <w:proofErr w:type="spellStart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subcategoria</w:t>
      </w:r>
      <w:proofErr w:type="spellEnd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C1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 -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altul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decît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cel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din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subcategoria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D1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sau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D, cu masa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3500 kg,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dar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mare de 7500 kg, cu un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număr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locuri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scaune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mare de 8,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în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afara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locului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conducătorului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>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 xml:space="preserve">   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ansamblu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format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dintr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-un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trăgător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din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subcategoria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C1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remorcă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cărei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750 kg;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> </w:t>
      </w:r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   </w:t>
      </w:r>
      <w:proofErr w:type="spellStart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subcategoria</w:t>
      </w:r>
      <w:proofErr w:type="spellEnd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C1E -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t> 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ansamblu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format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dintr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-un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trăgător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din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subcategoria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C1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remorcă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cărei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este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mare de 750 kg, cu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condiţia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ca masa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ansamblului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depăşească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12 000 kg,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iar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masa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remorcii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depăşească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masa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proprie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trăgător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>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>  </w:t>
      </w:r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  </w:t>
      </w:r>
      <w:proofErr w:type="spellStart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C 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, cu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excepţia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celor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din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subcategoria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D1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sau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D, cu masa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mare de 3500 kg, cu un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număr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locuri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scaune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mare de 8,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în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afara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locului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conducătorului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>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 xml:space="preserve">   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ansamblu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format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dintr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-un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trăgător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din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remorcă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cărei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750 kg;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>    </w:t>
      </w:r>
      <w:proofErr w:type="spellStart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CE 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ansamblu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formate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dintr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-un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trăgător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din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remorcă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cărei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750 kg;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> </w:t>
      </w:r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   </w:t>
      </w:r>
      <w:proofErr w:type="spellStart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subcategoria</w:t>
      </w:r>
      <w:proofErr w:type="spellEnd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D1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 -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destinat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transportului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persoane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avînd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mult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8,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dar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mult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16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locuri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scaune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în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afara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locului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conducătorului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lungimea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8 m;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ansamblu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format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dintr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-un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trăgător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din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subcategoria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D1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remorcă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cărei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750 kg;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> </w:t>
      </w:r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   </w:t>
      </w:r>
      <w:proofErr w:type="spellStart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subcategoria</w:t>
      </w:r>
      <w:proofErr w:type="spellEnd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D1E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 -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ansamblu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format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dintr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-un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trăgător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din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subcategoria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D1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remorcă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cărei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este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mare de 750 kg, cu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condiţia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ca masa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ansamblului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depăşească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12 000 kg,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iar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masa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remorcii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depăşească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masa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proprie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trăgător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>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>   </w:t>
      </w:r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 </w:t>
      </w:r>
      <w:proofErr w:type="spellStart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D 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destinat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transportului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persoane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avînd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mult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8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locuri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pe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scaune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,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în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afara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locului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conducătorului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>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ansamblu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format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dintr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-un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trăgător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din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remorcă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cărei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nu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depăşeşte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750 kg;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> </w:t>
      </w:r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   </w:t>
      </w:r>
      <w:proofErr w:type="spellStart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DE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 -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ansamblu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de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format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dintr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-un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vehicul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trăgător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din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categoria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D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şi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o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remorcă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a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cărei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lastRenderedPageBreak/>
        <w:t>masă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totală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maximă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autorizată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este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</w:t>
      </w:r>
      <w:proofErr w:type="spellStart"/>
      <w:r w:rsidR="00361BAC" w:rsidRPr="00361BAC">
        <w:rPr>
          <w:rFonts w:eastAsia="Times New Roman"/>
          <w:noProof w:val="0"/>
          <w:color w:val="000000"/>
          <w:lang w:val="en-US" w:eastAsia="ru-RU"/>
        </w:rPr>
        <w:t>mai</w:t>
      </w:r>
      <w:proofErr w:type="spellEnd"/>
      <w:r w:rsidR="00361BAC" w:rsidRPr="00361BAC">
        <w:rPr>
          <w:rFonts w:eastAsia="Times New Roman"/>
          <w:noProof w:val="0"/>
          <w:color w:val="000000"/>
          <w:lang w:val="en-US" w:eastAsia="ru-RU"/>
        </w:rPr>
        <w:t xml:space="preserve"> mare de 750 kg;</w:t>
      </w:r>
      <w:r w:rsidR="00361BAC" w:rsidRPr="00361BAC">
        <w:rPr>
          <w:rFonts w:eastAsia="Times New Roman"/>
          <w:noProof w:val="0"/>
          <w:color w:val="000000"/>
          <w:lang w:val="en-US" w:eastAsia="ru-RU"/>
        </w:rPr>
        <w:br/>
        <w:t> </w:t>
      </w:r>
      <w:r>
        <w:rPr>
          <w:rFonts w:eastAsia="Times New Roman"/>
          <w:b/>
          <w:bCs/>
          <w:noProof w:val="0"/>
          <w:color w:val="000000"/>
          <w:lang w:val="en-US" w:eastAsia="ru-RU"/>
        </w:rPr>
        <w:t xml:space="preserve">   </w:t>
      </w:r>
    </w:p>
    <w:p w:rsidR="002A52A2" w:rsidRPr="004A49E9" w:rsidRDefault="0009245B" w:rsidP="002A52A2">
      <w:pPr>
        <w:spacing w:after="0"/>
        <w:ind w:firstLine="0"/>
        <w:jc w:val="center"/>
        <w:rPr>
          <w:rFonts w:eastAsia="Times New Roman"/>
          <w:noProof w:val="0"/>
          <w:color w:val="000000"/>
          <w:lang w:eastAsia="ru-RU"/>
        </w:rPr>
      </w:pPr>
      <w:r w:rsidRPr="0009245B">
        <w:rPr>
          <w:rFonts w:eastAsia="Times New Roman"/>
          <w:b/>
          <w:bCs/>
          <w:noProof w:val="0"/>
          <w:color w:val="000000"/>
          <w:lang w:val="en-US" w:eastAsia="ru-RU"/>
        </w:rPr>
        <w:t>I</w:t>
      </w:r>
      <w:r w:rsidR="002A52A2" w:rsidRPr="004A49E9">
        <w:rPr>
          <w:rFonts w:eastAsia="Times New Roman"/>
          <w:b/>
          <w:bCs/>
          <w:noProof w:val="0"/>
          <w:color w:val="000000"/>
          <w:lang w:eastAsia="ru-RU"/>
        </w:rPr>
        <w:t>КАТЕГОРИИ</w:t>
      </w:r>
      <w:r w:rsidR="002A52A2" w:rsidRPr="0009245B">
        <w:rPr>
          <w:rFonts w:eastAsia="Times New Roman"/>
          <w:b/>
          <w:bCs/>
          <w:noProof w:val="0"/>
          <w:color w:val="000000"/>
          <w:lang w:val="en-US" w:eastAsia="ru-RU"/>
        </w:rPr>
        <w:t>/</w:t>
      </w:r>
      <w:r w:rsidR="002A52A2" w:rsidRPr="004A49E9">
        <w:rPr>
          <w:rFonts w:eastAsia="Times New Roman"/>
          <w:b/>
          <w:bCs/>
          <w:noProof w:val="0"/>
          <w:color w:val="000000"/>
          <w:lang w:eastAsia="ru-RU"/>
        </w:rPr>
        <w:t>ПОДКАТЕГОРИИ</w:t>
      </w:r>
      <w:r w:rsidR="002A52A2" w:rsidRPr="0009245B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</w:t>
      </w:r>
      <w:r w:rsidR="002A52A2" w:rsidRPr="004A49E9">
        <w:rPr>
          <w:rFonts w:eastAsia="Times New Roman"/>
          <w:b/>
          <w:bCs/>
          <w:noProof w:val="0"/>
          <w:color w:val="000000"/>
          <w:lang w:eastAsia="ru-RU"/>
        </w:rPr>
        <w:t>ТРАНСПОРТНЫХ</w:t>
      </w:r>
      <w:r w:rsidR="002A52A2" w:rsidRPr="0009245B">
        <w:rPr>
          <w:rFonts w:eastAsia="Times New Roman"/>
          <w:b/>
          <w:bCs/>
          <w:noProof w:val="0"/>
          <w:color w:val="000000"/>
          <w:lang w:val="en-US" w:eastAsia="ru-RU"/>
        </w:rPr>
        <w:t> </w:t>
      </w:r>
      <w:r w:rsidR="002A52A2" w:rsidRPr="0009245B">
        <w:rPr>
          <w:rFonts w:eastAsia="Times New Roman"/>
          <w:b/>
          <w:bCs/>
          <w:noProof w:val="0"/>
          <w:color w:val="000000"/>
          <w:lang w:val="en-US" w:eastAsia="ru-RU"/>
        </w:rPr>
        <w:br/>
      </w:r>
      <w:r w:rsidR="002A52A2" w:rsidRPr="004A49E9">
        <w:rPr>
          <w:rFonts w:eastAsia="Times New Roman"/>
          <w:b/>
          <w:bCs/>
          <w:noProof w:val="0"/>
          <w:color w:val="000000"/>
          <w:lang w:eastAsia="ru-RU"/>
        </w:rPr>
        <w:t>СРЕДСТВ</w:t>
      </w:r>
      <w:r w:rsidR="002A52A2" w:rsidRPr="0009245B">
        <w:rPr>
          <w:rFonts w:eastAsia="Times New Roman"/>
          <w:b/>
          <w:bCs/>
          <w:noProof w:val="0"/>
          <w:color w:val="000000"/>
          <w:lang w:val="en-US" w:eastAsia="ru-RU"/>
        </w:rPr>
        <w:t xml:space="preserve">, </w:t>
      </w:r>
      <w:r w:rsidR="002A52A2" w:rsidRPr="004A49E9">
        <w:rPr>
          <w:rFonts w:eastAsia="Times New Roman"/>
          <w:b/>
          <w:bCs/>
          <w:noProof w:val="0"/>
          <w:color w:val="000000"/>
          <w:lang w:eastAsia="ru-RU"/>
        </w:rPr>
        <w:t>ДЛЯ</w:t>
      </w:r>
      <w:r w:rsidR="002A52A2" w:rsidRPr="0009245B">
        <w:rPr>
          <w:rFonts w:eastAsia="Times New Roman"/>
          <w:b/>
          <w:bCs/>
          <w:noProof w:val="0"/>
          <w:color w:val="000000"/>
          <w:lang w:val="en-US" w:eastAsia="ru-RU"/>
        </w:rPr>
        <w:t xml:space="preserve"> </w:t>
      </w:r>
      <w:r w:rsidR="002A52A2" w:rsidRPr="004A49E9">
        <w:rPr>
          <w:rFonts w:eastAsia="Times New Roman"/>
          <w:b/>
          <w:bCs/>
          <w:noProof w:val="0"/>
          <w:color w:val="000000"/>
          <w:lang w:eastAsia="ru-RU"/>
        </w:rPr>
        <w:t>КОТОРЫХ ВЫДАЕТСЯ ВОДИТЕЛЬСКИЕ </w:t>
      </w:r>
      <w:r w:rsidR="002A52A2" w:rsidRPr="004A49E9">
        <w:rPr>
          <w:rFonts w:eastAsia="Times New Roman"/>
          <w:b/>
          <w:bCs/>
          <w:noProof w:val="0"/>
          <w:color w:val="000000"/>
          <w:lang w:eastAsia="ru-RU"/>
        </w:rPr>
        <w:br/>
        <w:t>УДОСТОВЕРЕНИЕ</w:t>
      </w:r>
    </w:p>
    <w:p w:rsidR="002A52A2" w:rsidRPr="002A52A2" w:rsidRDefault="0009245B" w:rsidP="002A52A2">
      <w:pPr>
        <w:spacing w:after="0"/>
        <w:ind w:firstLine="0"/>
        <w:jc w:val="left"/>
        <w:rPr>
          <w:rFonts w:eastAsia="Times New Roman"/>
          <w:b/>
          <w:bCs/>
          <w:noProof w:val="0"/>
          <w:color w:val="000000"/>
          <w:lang w:eastAsia="ru-RU"/>
        </w:rPr>
      </w:pPr>
      <w:r>
        <w:rPr>
          <w:rFonts w:eastAsia="Times New Roman"/>
          <w:noProof w:val="0"/>
          <w:color w:val="000000"/>
          <w:lang w:eastAsia="ru-RU"/>
        </w:rPr>
        <w:t xml:space="preserve">    </w:t>
      </w:r>
      <w:bookmarkStart w:id="0" w:name="_GoBack"/>
      <w:bookmarkEnd w:id="0"/>
      <w:r w:rsidR="002A52A2" w:rsidRPr="004A49E9">
        <w:rPr>
          <w:rFonts w:eastAsia="Times New Roman"/>
          <w:noProof w:val="0"/>
          <w:color w:val="000000"/>
          <w:lang w:eastAsia="ru-RU"/>
        </w:rPr>
        <w:t>В зависимости от типа, назначения и особенностей управления транспортные средства подразделяются на следующие категории и подкатегории: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подкатегория АМ – мопеды, а именно двухколесные или трехколесные транспортные средства, максимальная скорость которых не превышает 45 км/ч (за исключением тех, что развивают максимальную скорость менее или равную 25 км/ч), оснащенные двигателем внутреннего сгорания с объемом, не превышающим 50 см3, и мощностью, не превышающей 4 кВт, в случае электрического двигателя. Максимальная мощность двигателя трехколесного мопеда не должна превышать 4 кВт в случае других двигателей внутреннего сгорания;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 xml:space="preserve">    подкатегория А1 – мотоциклы с рабочим объемом двигателя, не превышающим 125 см3, и мощностью, не превышающей 11 кВт, и соотношением мощность/вес,  не превышающим 0,1 кВт/кг, или </w:t>
      </w:r>
      <w:proofErr w:type="spellStart"/>
      <w:r w:rsidR="002A52A2" w:rsidRPr="004A49E9">
        <w:rPr>
          <w:rFonts w:eastAsia="Times New Roman"/>
          <w:noProof w:val="0"/>
          <w:color w:val="000000"/>
          <w:lang w:eastAsia="ru-RU"/>
        </w:rPr>
        <w:t>трицикл</w:t>
      </w:r>
      <w:proofErr w:type="spellEnd"/>
      <w:r w:rsidR="002A52A2" w:rsidRPr="004A49E9">
        <w:rPr>
          <w:rFonts w:eastAsia="Times New Roman"/>
          <w:noProof w:val="0"/>
          <w:color w:val="000000"/>
          <w:lang w:eastAsia="ru-RU"/>
        </w:rPr>
        <w:t xml:space="preserve"> с мощностью, не превышающей 15 кВт;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подкатегория А2 – мотоциклы с мощностью, не превышающей 35 кВт, и соотношением мощность/вес, не превышающим 0,2 кВт/кг, и  состоящие из транспортного средства не больше, чем его двойная мощность;  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 xml:space="preserve">    категория А – мотоциклы с боковым прицепом или без него. </w:t>
      </w:r>
      <w:proofErr w:type="spellStart"/>
      <w:r w:rsidR="002A52A2" w:rsidRPr="004A49E9">
        <w:rPr>
          <w:rFonts w:eastAsia="Times New Roman"/>
          <w:noProof w:val="0"/>
          <w:color w:val="000000"/>
          <w:lang w:eastAsia="ru-RU"/>
        </w:rPr>
        <w:t>Трициклы</w:t>
      </w:r>
      <w:proofErr w:type="spellEnd"/>
      <w:r w:rsidR="002A52A2" w:rsidRPr="004A49E9">
        <w:rPr>
          <w:rFonts w:eastAsia="Times New Roman"/>
          <w:noProof w:val="0"/>
          <w:color w:val="000000"/>
          <w:lang w:eastAsia="ru-RU"/>
        </w:rPr>
        <w:t>,  мощность которых  превышает 15 кВт;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 xml:space="preserve">    подкатегория В1 – </w:t>
      </w:r>
      <w:proofErr w:type="spellStart"/>
      <w:r w:rsidR="002A52A2" w:rsidRPr="004A49E9">
        <w:rPr>
          <w:rFonts w:eastAsia="Times New Roman"/>
          <w:noProof w:val="0"/>
          <w:color w:val="000000"/>
          <w:lang w:eastAsia="ru-RU"/>
        </w:rPr>
        <w:t>квадрициклы</w:t>
      </w:r>
      <w:proofErr w:type="spellEnd"/>
      <w:r w:rsidR="002A52A2" w:rsidRPr="004A49E9">
        <w:rPr>
          <w:rFonts w:eastAsia="Times New Roman"/>
          <w:noProof w:val="0"/>
          <w:color w:val="000000"/>
          <w:lang w:eastAsia="ru-RU"/>
        </w:rPr>
        <w:t>  с двигателем; 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категория В: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автомобили, количество сидячих мест в которых, помимо сиденья водителя, не превышает 8 и разрешенная максимальная  масса которых не превышает 3500 кг;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состав транспортных средств, состоящий из буксирующего транспортного средства категории В и прицепа, с общей разрешенной максимальной массой, не превышающей 750 кг;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состав транспортных средств, состоящий из буксирующего транспортного средства категории В и прицепа, с общей разрешенной максимальной массой, превышающей 750 кг, но не больше собственного веса буксирующего автомобиля, а общая разрешенная максимальная масса состава не превышает 3500 кг;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категория ВЕ – состав транспортных средств, состоящий из буксирующего транспортного средства категории В и прицепа, с общей разрешенной максимальной массой, превышающей 750 кг, а общая разрешенная максимальная масса состава превышает 3500 кг;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подкатегория С1 – автотранспортное средство, не входящее в подкатегорию D1 или категорию D, разрешенная максимальная масса которого превышает 3500 кг, но не более 7500 кг, количество сидячих мест в которых, помимо сиденья водителя, не превышает 8;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состав транспортных средств, состоящий из буксирующего транспортного средства подкатегории С1 и прицепа, с общей разрешенной максимальной массой, превышающей 750 кг; 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подкатегория С1Е – состав транспортных средств, состоящий из буксирующего транспортного средства подкатегории С1 и прицепа, с общей разрешенной максимальной массой, превышающей 750 кг, при условии, что общая разрешенная максимальная масса состава не превышает 12000 кг, а полная разрешенная максимальная масса прицепа не превышает собственный вес буксирующего автомобиля;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категория С – автотранспортное средство, не входящее в подкатегорию D1 или категорию D,  разрешенная максимальная  масса которого  более 3500 кг, количество сидячих мест в которых, помимо сиденья водителя, не превышает 8;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состав транспортных средств, состоящий из буксирующего транспортного средства категории С и прицепа, с общей разрешенной максимальной массой,  не превышающей 750 кг;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категория СЕ – состав транспортных средств, состоящий из буксирующего транспортного средства категории С и прицепа, с общей разрешенной максимальной массой, превышающей 750 кг;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подкатегория D1 – автотранспортное средство, предназначенное для перевозки пассажиров и имеющее,  помимо сиденья водителя, более 8, но не более 16 сидячих мест, максимальная длина которого не превышает 8 м;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состав транспортных средств, состоящий из буксирующего транспортного средства подкатегории D1 и прицепа, с общей разрешенной максимальной массой, не превышающей 750 кг;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</w:r>
      <w:r w:rsidR="002A52A2" w:rsidRPr="004A49E9">
        <w:rPr>
          <w:rFonts w:eastAsia="Times New Roman"/>
          <w:noProof w:val="0"/>
          <w:color w:val="000000"/>
          <w:lang w:eastAsia="ru-RU"/>
        </w:rPr>
        <w:lastRenderedPageBreak/>
        <w:t>    подкатегория D1Е – состав транспортных средств, состоящий из буксирующего транспортного средства подкатегории D1 и прицепа, с общей разрешенной максимальной массой, превышающей 750 кг, при условии, что общая разрешенная максимальная масса состава не превышает 12000 кг, а полная разрешенная максимальная масса прицепа не превышает собственный вес буксирующего автомобиля;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категория D – автотранспортное средство, предназначенное для перевозки пассажиров и имеющее более 8 сидячих мест, помимо сиденья водителя;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состав транспортных средств, состоящий из буксирующего транспортного средства категории D и прицепа, с общей разрешенной максимальной массой, не превышающей 750 кг;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  <w:t>    категория DЕ – состав транспортных средств, состоящий из буксирующего транспортного средства категории D и прицепа, с общей разрешенной максимальной массой, превышающей 750 кг;</w:t>
      </w:r>
      <w:r w:rsidR="002A52A2" w:rsidRPr="004A49E9">
        <w:rPr>
          <w:rFonts w:eastAsia="Times New Roman"/>
          <w:noProof w:val="0"/>
          <w:color w:val="000000"/>
          <w:lang w:eastAsia="ru-RU"/>
        </w:rPr>
        <w:br/>
      </w:r>
    </w:p>
    <w:p w:rsidR="002A52A2" w:rsidRPr="002A52A2" w:rsidRDefault="002A52A2" w:rsidP="002A52A2">
      <w:pPr>
        <w:spacing w:after="0"/>
        <w:ind w:firstLine="0"/>
        <w:jc w:val="left"/>
        <w:rPr>
          <w:rFonts w:eastAsia="Times New Roman"/>
          <w:b/>
          <w:bCs/>
          <w:noProof w:val="0"/>
          <w:color w:val="000000"/>
          <w:lang w:eastAsia="ru-RU"/>
        </w:rPr>
      </w:pPr>
    </w:p>
    <w:p w:rsidR="002A52A2" w:rsidRPr="002A52A2" w:rsidRDefault="002A52A2" w:rsidP="002A52A2">
      <w:pPr>
        <w:spacing w:after="0"/>
        <w:ind w:firstLine="0"/>
        <w:jc w:val="left"/>
        <w:rPr>
          <w:rFonts w:eastAsia="Times New Roman"/>
          <w:b/>
          <w:bCs/>
          <w:noProof w:val="0"/>
          <w:color w:val="000000"/>
          <w:lang w:eastAsia="ru-RU"/>
        </w:rPr>
      </w:pPr>
    </w:p>
    <w:p w:rsidR="00F4538D" w:rsidRPr="002A52A2" w:rsidRDefault="00361BAC" w:rsidP="002A52A2">
      <w:pPr>
        <w:spacing w:after="0"/>
        <w:ind w:firstLine="0"/>
        <w:jc w:val="left"/>
      </w:pPr>
      <w:r w:rsidRPr="002A52A2">
        <w:rPr>
          <w:rFonts w:eastAsia="Times New Roman"/>
          <w:noProof w:val="0"/>
          <w:color w:val="000000"/>
          <w:lang w:eastAsia="ru-RU"/>
        </w:rPr>
        <w:br/>
      </w:r>
      <w:r w:rsidRPr="00361BAC">
        <w:rPr>
          <w:rFonts w:eastAsia="Times New Roman"/>
          <w:noProof w:val="0"/>
          <w:color w:val="000000"/>
          <w:lang w:val="en-US" w:eastAsia="ru-RU"/>
        </w:rPr>
        <w:t> </w:t>
      </w:r>
      <w:r w:rsidRPr="00361BAC">
        <w:rPr>
          <w:rFonts w:eastAsia="Times New Roman"/>
          <w:b/>
          <w:bCs/>
          <w:noProof w:val="0"/>
          <w:color w:val="000000"/>
          <w:lang w:val="en-US" w:eastAsia="ru-RU"/>
        </w:rPr>
        <w:t>  </w:t>
      </w:r>
      <w:r w:rsidRPr="002A52A2">
        <w:rPr>
          <w:rFonts w:eastAsia="Times New Roman"/>
          <w:b/>
          <w:bCs/>
          <w:noProof w:val="0"/>
          <w:color w:val="000000"/>
          <w:lang w:eastAsia="ru-RU"/>
        </w:rPr>
        <w:t xml:space="preserve"> </w:t>
      </w:r>
    </w:p>
    <w:sectPr w:rsidR="00F4538D" w:rsidRPr="002A52A2" w:rsidSect="00361BAC">
      <w:pgSz w:w="11906" w:h="16838" w:code="9"/>
      <w:pgMar w:top="851" w:right="386" w:bottom="295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AC"/>
    <w:rsid w:val="00013271"/>
    <w:rsid w:val="0009245B"/>
    <w:rsid w:val="000A08BB"/>
    <w:rsid w:val="002A52A2"/>
    <w:rsid w:val="00361BAC"/>
    <w:rsid w:val="006B642E"/>
    <w:rsid w:val="00791CE9"/>
    <w:rsid w:val="00825346"/>
    <w:rsid w:val="00902C13"/>
    <w:rsid w:val="00974427"/>
    <w:rsid w:val="00CC652B"/>
    <w:rsid w:val="00D81E5B"/>
    <w:rsid w:val="00E51D46"/>
    <w:rsid w:val="00F4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3D32"/>
  <w15:docId w15:val="{54C16335-9217-4A6E-9B5F-3D619364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38D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61BAC"/>
  </w:style>
  <w:style w:type="character" w:customStyle="1" w:styleId="docblue">
    <w:name w:val="doc_blue"/>
    <w:basedOn w:val="a0"/>
    <w:rsid w:val="00361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8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</dc:creator>
  <cp:lastModifiedBy>Пользователь</cp:lastModifiedBy>
  <cp:revision>3</cp:revision>
  <dcterms:created xsi:type="dcterms:W3CDTF">2019-09-27T08:36:00Z</dcterms:created>
  <dcterms:modified xsi:type="dcterms:W3CDTF">2019-09-27T08:37:00Z</dcterms:modified>
</cp:coreProperties>
</file>