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079"/>
        <w:contextualSpacing/>
        <w:ind w:left="0" w:right="0" w:firstLine="0"/>
        <w:spacing w:before="2400" w:after="0"/>
        <w:rPr>
          <w:b/>
          <w:bCs/>
          <w:sz w:val="36"/>
          <w:szCs w:val="36"/>
          <w:lang w:bidi="ru-RU"/>
        </w:rPr>
      </w:pPr>
      <w:r>
        <w:rPr>
          <w:b/>
          <w:bCs/>
          <w:sz w:val="36"/>
          <w:szCs w:val="36"/>
          <w:lang w:bidi="ru-RU"/>
        </w:rPr>
        <w:t xml:space="preserve">Исследование передачи изображения через турбулентную среду</w:t>
      </w:r>
      <w:r>
        <w:rPr>
          <w:b/>
          <w:bCs/>
          <w:sz w:val="36"/>
          <w:szCs w:val="36"/>
          <w:lang w:bidi="ru-RU"/>
        </w:rPr>
      </w:r>
      <w:r>
        <w:rPr>
          <w:b/>
          <w:bCs/>
          <w:sz w:val="36"/>
          <w:szCs w:val="36"/>
          <w:lang w:bidi="ru-RU"/>
        </w:rPr>
      </w:r>
    </w:p>
    <w:p>
      <w:pPr>
        <w:pStyle w:val="1142"/>
        <w:rPr>
          <w:lang w:bidi="ru-RU"/>
        </w:rPr>
      </w:pPr>
      <w:r>
        <w:rPr>
          <w:lang w:bidi="ru-RU"/>
        </w:rPr>
        <w:t xml:space="preserve">Учебная группа: Б03-101б </w:t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9"/>
        <w:rPr>
          <w:lang w:bidi="ru-RU"/>
        </w:rPr>
      </w:pPr>
      <w:r>
        <w:rPr>
          <w:lang w:bidi="ru-RU"/>
        </w:rPr>
        <w:t xml:space="preserve">8 мая 2024 г.</w:t>
      </w:r>
      <w:r>
        <w:rPr>
          <w:lang w:bidi="ru-RU"/>
        </w:rPr>
      </w:r>
      <w:r>
        <w:rPr>
          <w:lang w:bidi="ru-RU"/>
        </w:rPr>
      </w:r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1154"/>
            <w:tabs>
              <w:tab w:val="right" w:pos="9026" w:leader="dot"/>
            </w:tabs>
            <w:rPr>
              <w:b/>
              <w:bCs/>
            </w:rPr>
          </w:pPr>
          <w:r>
            <w:br w:type="page" w:clear="all"/>
          </w:r>
          <w:r>
            <w:fldChar w:fldCharType="begin"/>
            <w:instrText xml:space="preserve">TOC \o "1-9" \h </w:instrText>
          </w:r>
          <w:r>
            <w:fldChar w:fldCharType="separate"/>
          </w:r>
          <w:hyperlink w:tooltip="#_Toc1" w:anchor="_Toc1" w:history="1">
            <w:r>
              <w:rPr>
                <w:rStyle w:val="1003"/>
              </w:rPr>
            </w:r>
            <w:r>
              <w:rPr>
                <w:rStyle w:val="1003"/>
                <w:b/>
                <w:bCs/>
                <w:lang w:bidi="ru-RU"/>
              </w:rPr>
              <w:t xml:space="preserve">Исполнители</w:t>
            </w:r>
            <w:r>
              <w:rPr>
                <w:rStyle w:val="1003"/>
                <w:b/>
                <w:bCs/>
                <w:lang w:bidi="ru-RU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b/>
              <w:bCs/>
            </w:rPr>
          </w:r>
          <w:r>
            <w:rPr>
              <w:b/>
              <w:bCs/>
            </w:rPr>
          </w:r>
        </w:p>
        <w:p>
          <w:pPr>
            <w:pStyle w:val="1154"/>
            <w:tabs>
              <w:tab w:val="right" w:pos="9026" w:leader="dot"/>
            </w:tabs>
            <w:rPr>
              <w:b/>
              <w:bCs/>
            </w:rPr>
          </w:pPr>
          <w:r/>
          <w:hyperlink w:tooltip="#_Toc2" w:anchor="_Toc2" w:history="1">
            <w:r>
              <w:rPr>
                <w:rStyle w:val="1003"/>
              </w:rPr>
            </w:r>
            <w:r>
              <w:rPr>
                <w:rStyle w:val="1003"/>
                <w:b/>
                <w:bCs/>
                <w:lang w:bidi="ru-RU"/>
              </w:rPr>
              <w:t xml:space="preserve">Аннотация</w:t>
            </w:r>
            <w:r>
              <w:rPr>
                <w:rStyle w:val="1003"/>
                <w:b/>
                <w:bCs/>
                <w:lang w:bidi="ru-RU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b/>
              <w:bCs/>
            </w:rPr>
          </w:r>
          <w:r>
            <w:rPr>
              <w:b/>
              <w:bCs/>
            </w:rPr>
          </w:r>
        </w:p>
        <w:p>
          <w:pPr>
            <w:pStyle w:val="1154"/>
            <w:tabs>
              <w:tab w:val="right" w:pos="9026" w:leader="dot"/>
            </w:tabs>
            <w:rPr>
              <w:b/>
              <w:bCs/>
            </w:rPr>
          </w:pPr>
          <w:r/>
          <w:hyperlink w:tooltip="#_Toc3" w:anchor="_Toc3" w:history="1">
            <w:r>
              <w:rPr>
                <w:rStyle w:val="1003"/>
              </w:rPr>
            </w:r>
            <w:r>
              <w:rPr>
                <w:rStyle w:val="1003"/>
                <w:b/>
                <w:bCs/>
              </w:rPr>
              <w:t xml:space="preserve">Теоретическая основа</w:t>
            </w:r>
            <w:r>
              <w:rPr>
                <w:rStyle w:val="1003"/>
                <w:b/>
                <w:bCs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b/>
              <w:bCs/>
            </w:rPr>
          </w:r>
          <w:r>
            <w:rPr>
              <w:b/>
              <w:bCs/>
            </w:rPr>
          </w:r>
        </w:p>
        <w:p>
          <w:pPr>
            <w:pStyle w:val="1154"/>
            <w:tabs>
              <w:tab w:val="right" w:pos="9026" w:leader="dot"/>
            </w:tabs>
            <w:rPr>
              <w:b/>
              <w:bCs/>
            </w:rPr>
          </w:pPr>
          <w:r/>
          <w:hyperlink w:tooltip="#_Toc4" w:anchor="_Toc4" w:history="1">
            <w:r>
              <w:rPr>
                <w:rStyle w:val="1003"/>
              </w:rPr>
            </w:r>
            <w:r>
              <w:rPr>
                <w:rStyle w:val="1003"/>
                <w:b/>
                <w:bCs/>
                <w:lang w:val="ru-RU" w:bidi="ru-RU"/>
              </w:rPr>
              <w:t xml:space="preserve">Экспериментальная установка</w:t>
            </w:r>
            <w:r>
              <w:rPr>
                <w:rStyle w:val="1003"/>
                <w:b/>
                <w:bCs/>
                <w:lang w:val="ru-RU" w:bidi="ru-RU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11</w:t>
              <w:fldChar w:fldCharType="end"/>
            </w:r>
          </w:hyperlink>
          <w:r>
            <w:rPr>
              <w:b/>
              <w:bCs/>
            </w:rPr>
          </w:r>
          <w:r>
            <w:rPr>
              <w:b/>
              <w:bCs/>
            </w:rPr>
          </w:r>
        </w:p>
        <w:p>
          <w:pPr>
            <w:pStyle w:val="1154"/>
            <w:tabs>
              <w:tab w:val="right" w:pos="9026" w:leader="dot"/>
            </w:tabs>
            <w:rPr>
              <w:b/>
              <w:bCs/>
            </w:rPr>
          </w:pPr>
          <w:r/>
          <w:hyperlink w:tooltip="#_Toc5" w:anchor="_Toc5" w:history="1">
            <w:r>
              <w:rPr>
                <w:rStyle w:val="1003"/>
              </w:rPr>
            </w:r>
            <w:r>
              <w:rPr>
                <w:rStyle w:val="1003"/>
                <w:b/>
                <w:bCs/>
                <w:lang w:val="ru-RU" w:bidi="ru-RU"/>
              </w:rPr>
              <w:t xml:space="preserve">Ход работы</w:t>
            </w:r>
            <w:r>
              <w:rPr>
                <w:rStyle w:val="1003"/>
                <w:b/>
                <w:bCs/>
                <w:lang w:val="ru-RU" w:bidi="ru-RU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15</w:t>
              <w:fldChar w:fldCharType="end"/>
            </w:r>
          </w:hyperlink>
          <w:r>
            <w:rPr>
              <w:b/>
              <w:bCs/>
            </w:rPr>
          </w:r>
          <w:r>
            <w:rPr>
              <w:b/>
              <w:bCs/>
            </w:rPr>
          </w:r>
        </w:p>
        <w:p>
          <w:pPr>
            <w:pStyle w:val="1154"/>
            <w:tabs>
              <w:tab w:val="right" w:pos="9026" w:leader="dot"/>
            </w:tabs>
            <w:rPr>
              <w:b/>
              <w:bCs/>
              <w14:ligatures w14:val="none"/>
            </w:rPr>
          </w:pPr>
          <w:r/>
          <w:hyperlink w:tooltip="#_Toc6" w:anchor="_Toc6" w:history="1">
            <w:r>
              <w:rPr>
                <w:rStyle w:val="1003"/>
              </w:rPr>
            </w:r>
            <w:r>
              <w:rPr>
                <w:rStyle w:val="1003"/>
                <w:b/>
                <w:bCs/>
                <w:lang w:val="ru-RU" w:bidi="ru-RU"/>
              </w:rPr>
              <w:t xml:space="preserve">Заключение</w:t>
            </w:r>
            <w:r>
              <w:rPr>
                <w:rStyle w:val="1003"/>
                <w:b/>
                <w:bCs/>
                <w:lang w:bidi="ru-RU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21</w:t>
              <w:fldChar w:fldCharType="end"/>
            </w:r>
          </w:hyperlink>
          <w:r>
            <w:rPr>
              <w:b/>
              <w:bCs/>
              <w14:ligatures w14:val="none"/>
            </w:rPr>
          </w:r>
          <w:r>
            <w:rPr>
              <w:b/>
              <w:bCs/>
              <w14:ligatures w14:val="none"/>
            </w:rPr>
          </w:r>
        </w:p>
        <w:p>
          <w:pPr>
            <w:pStyle w:val="1154"/>
            <w:tabs>
              <w:tab w:val="right" w:pos="9026" w:leader="dot"/>
            </w:tabs>
            <w:rPr>
              <w:highlight w:val="none"/>
            </w:rPr>
          </w:pPr>
          <w:r/>
          <w:hyperlink w:tooltip="#_Toc7" w:anchor="_Toc7" w:history="1">
            <w:r>
              <w:rPr>
                <w:rStyle w:val="1003"/>
              </w:rPr>
            </w:r>
            <w:r>
              <w:rPr>
                <w:rStyle w:val="1003"/>
                <w:b/>
                <w:bCs/>
                <w:lang w:eastAsia="ja-JP" w:bidi="ru-RU"/>
              </w:rPr>
              <w:t xml:space="preserve">Ссылки</w:t>
            </w:r>
            <w:r>
              <w:rPr>
                <w:rStyle w:val="1003"/>
                <w:highlight w:val="none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22</w:t>
              <w:fldChar w:fldCharType="end"/>
            </w:r>
          </w:hyperlink>
          <w:r>
            <w:rPr>
              <w:highlight w:val="none"/>
            </w:rPr>
          </w:r>
          <w:r>
            <w:rPr>
              <w:highlight w:val="none"/>
            </w:rPr>
          </w:r>
        </w:p>
        <w:p>
          <w:pPr>
            <w:pStyle w:val="1154"/>
            <w:tabs>
              <w:tab w:val="right" w:pos="9026" w:leader="dot"/>
            </w:tabs>
            <w:rPr>
              <w:rFonts w:ascii="Times New Roman" w:hAnsi="Times New Roman"/>
              <w:b/>
              <w:bCs/>
            </w:rPr>
          </w:pPr>
          <w:r/>
          <w:hyperlink w:tooltip="#_Toc8" w:anchor="_Toc8" w:history="1">
            <w:r>
              <w:rPr>
                <w:rStyle w:val="1003"/>
              </w:rPr>
            </w:r>
            <w:r>
              <w:rPr>
                <w:rStyle w:val="1003"/>
                <w:b/>
                <w:bCs/>
                <w:lang w:eastAsia="ja-JP" w:bidi="ru-RU"/>
              </w:rPr>
              <w:t xml:space="preserve">Приложения</w:t>
            </w:r>
            <w:r>
              <w:rPr>
                <w:rStyle w:val="1003"/>
                <w:rFonts w:ascii="Times New Roman" w:hAnsi="Times New Roman"/>
                <w:b/>
                <w:bCs/>
                <w:lang w:eastAsia="ja-JP" w:bidi="ru-RU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/>
              <w:b/>
              <w:bCs/>
            </w:rPr>
          </w:r>
          <w:r>
            <w:rPr>
              <w:rFonts w:ascii="Times New Roman" w:hAnsi="Times New Roman"/>
              <w:b/>
              <w:bCs/>
            </w:rPr>
          </w:r>
        </w:p>
        <w:p>
          <w:pPr>
            <w:pStyle w:val="1154"/>
            <w:tabs>
              <w:tab w:val="clear" w:pos="720" w:leader="none"/>
              <w:tab w:val="right" w:pos="9015" w:leader="dot"/>
            </w:tabs>
          </w:pPr>
          <w:r>
            <w:fldChar w:fldCharType="end"/>
          </w:r>
          <w:r/>
        </w:p>
      </w:sdtContent>
    </w:sdt>
    <w:p>
      <w:pPr>
        <w:pStyle w:val="1079"/>
        <w:rPr>
          <w:lang w:bidi="ru-RU"/>
        </w:rPr>
      </w:pPr>
      <w:r>
        <w:rPr>
          <w:lang w:bidi="ru-RU"/>
        </w:rPr>
      </w:r>
      <w:r>
        <w:rPr>
          <w:lang w:bidi="ru-RU"/>
        </w:rPr>
      </w:r>
      <w:r>
        <w:rPr>
          <w:lang w:bidi="ru-RU"/>
        </w:rPr>
      </w:r>
    </w:p>
    <w:p>
      <w:pPr>
        <w:pStyle w:val="1075"/>
        <w:ind w:left="0" w:right="0" w:firstLine="0"/>
        <w:jc w:val="center"/>
        <w:rPr>
          <w:b/>
          <w:bCs/>
          <w:sz w:val="32"/>
          <w:szCs w:val="32"/>
          <w:lang w:bidi="ru-RU"/>
        </w:rPr>
      </w:pPr>
      <w:r/>
      <w:bookmarkStart w:id="1" w:name="_Toc1"/>
      <w:r>
        <w:rPr>
          <w:b/>
          <w:bCs/>
          <w:sz w:val="32"/>
          <w:szCs w:val="32"/>
          <w:lang w:bidi="ru-RU"/>
        </w:rPr>
        <w:t xml:space="preserve">Исполнители</w:t>
      </w:r>
      <w:bookmarkEnd w:id="1"/>
      <w:r>
        <w:rPr>
          <w:b/>
          <w:bCs/>
          <w:sz w:val="32"/>
          <w:szCs w:val="32"/>
          <w:lang w:bidi="ru-RU"/>
        </w:rPr>
      </w:r>
      <w:r>
        <w:rPr>
          <w:b/>
          <w:bCs/>
          <w:sz w:val="32"/>
          <w:szCs w:val="32"/>
          <w:lang w:bidi="ru-RU"/>
        </w:rPr>
      </w:r>
    </w:p>
    <w:p>
      <w:pPr>
        <w:pStyle w:val="1132"/>
        <w:numPr>
          <w:ilvl w:val="0"/>
          <w:numId w:val="4"/>
        </w:numPr>
      </w:pPr>
      <w:r>
        <w:t xml:space="preserve">Сметанина Елена </w:t>
      </w:r>
      <w:r/>
    </w:p>
    <w:p>
      <w:pPr>
        <w:pStyle w:val="1132"/>
        <w:numPr>
          <w:ilvl w:val="0"/>
          <w:numId w:val="4"/>
        </w:numPr>
      </w:pPr>
      <w:r>
        <w:rPr>
          <w:highlight w:val="none"/>
        </w:rPr>
        <w:t xml:space="preserve">Шувайникова Татьяна </w:t>
      </w:r>
      <w:r>
        <w:rPr>
          <w:highlight w:val="none"/>
        </w:rPr>
      </w:r>
      <w:r/>
    </w:p>
    <w:p>
      <w:pPr>
        <w:pStyle w:val="1132"/>
        <w:numPr>
          <w:ilvl w:val="0"/>
          <w:numId w:val="4"/>
        </w:numPr>
      </w:pPr>
      <w:r>
        <w:rPr>
          <w:highlight w:val="none"/>
        </w:rPr>
        <w:t xml:space="preserve">Гисич Арсений </w:t>
      </w:r>
      <w:r>
        <w:rPr>
          <w:highlight w:val="none"/>
        </w:rPr>
      </w:r>
      <w:r/>
    </w:p>
    <w:p>
      <w:pPr>
        <w:pStyle w:val="1132"/>
        <w:numPr>
          <w:ilvl w:val="0"/>
          <w:numId w:val="4"/>
        </w:numPr>
      </w:pPr>
      <w:r>
        <w:rPr>
          <w:highlight w:val="none"/>
        </w:rPr>
        <w:t xml:space="preserve">Сливяк Егор</w:t>
      </w:r>
      <w:r>
        <w:rPr>
          <w:highlight w:val="none"/>
        </w:rPr>
      </w:r>
      <w:r/>
    </w:p>
    <w:p>
      <w:pPr>
        <w:pStyle w:val="1132"/>
        <w:numPr>
          <w:ilvl w:val="0"/>
          <w:numId w:val="4"/>
        </w:numPr>
      </w:pPr>
      <w:r>
        <w:rPr>
          <w:highlight w:val="none"/>
        </w:rPr>
        <w:t xml:space="preserve">Стельмух Никита</w:t>
      </w:r>
      <w:r>
        <w:rPr>
          <w:highlight w:val="none"/>
        </w:rPr>
      </w:r>
      <w:r/>
    </w:p>
    <w:p>
      <w:pPr>
        <w:pStyle w:val="1132"/>
        <w:numPr>
          <w:ilvl w:val="0"/>
          <w:numId w:val="4"/>
        </w:numPr>
      </w:pPr>
      <w:r>
        <w:rPr>
          <w:highlight w:val="none"/>
        </w:rPr>
        <w:t xml:space="preserve">Габитов Аскар</w:t>
      </w:r>
      <w:r>
        <w:rPr>
          <w:highlight w:val="none"/>
        </w:rPr>
      </w:r>
      <w:r/>
    </w:p>
    <w:p>
      <w:pPr>
        <w:pStyle w:val="1075"/>
        <w:rPr>
          <w:b/>
          <w:bCs/>
          <w:sz w:val="32"/>
          <w:szCs w:val="32"/>
          <w:lang w:bidi="ru-RU"/>
        </w:rPr>
      </w:pPr>
      <w:r/>
      <w:bookmarkStart w:id="2" w:name="_Toc2"/>
      <w:r>
        <w:rPr>
          <w:b/>
          <w:bCs/>
          <w:sz w:val="32"/>
          <w:szCs w:val="32"/>
          <w:lang w:bidi="ru-RU"/>
        </w:rPr>
        <w:t xml:space="preserve">Аннотация</w:t>
      </w:r>
      <w:bookmarkEnd w:id="2"/>
      <w:r>
        <w:rPr>
          <w:b/>
          <w:bCs/>
          <w:sz w:val="32"/>
          <w:szCs w:val="32"/>
          <w:lang w:bidi="ru-RU"/>
        </w:rPr>
      </w:r>
      <w:r>
        <w:rPr>
          <w:b/>
          <w:bCs/>
          <w:sz w:val="32"/>
          <w:szCs w:val="32"/>
          <w:lang w:bidi="ru-RU"/>
        </w:rPr>
      </w:r>
    </w:p>
    <w:p>
      <w:pPr>
        <w:pStyle w:val="1012"/>
        <w:ind w:left="0" w:right="0" w:firstLine="0"/>
      </w:pPr>
      <w:r>
        <w:rPr>
          <w:b/>
          <w:bCs/>
          <w:sz w:val="24"/>
          <w:szCs w:val="24"/>
          <w:lang w:bidi="ru-RU"/>
        </w:rPr>
        <w:t xml:space="preserve">Цель работы:</w:t>
      </w:r>
      <w:r>
        <w:rPr>
          <w:sz w:val="24"/>
          <w:szCs w:val="24"/>
          <w:lang w:bidi="ru-RU"/>
        </w:rPr>
        <w:t xml:space="preserve"> </w:t>
      </w:r>
      <w:r>
        <w:rPr>
          <w:rFonts w:eastAsia="Times New Roman" w:cs="Times New Roman"/>
          <w:sz w:val="24"/>
          <w:szCs w:val="24"/>
          <w:lang w:val="ru-RU"/>
        </w:rPr>
        <w:t xml:space="preserve">исследовать характеристики оптической системы с помощью ФРЛ и ФПМ, влияние координаты турбулентности(помехи) на оптическом пути передачи изображения </w:t>
      </w:r>
      <w:r/>
    </w:p>
    <w:p>
      <w:pPr>
        <w:pStyle w:val="1012"/>
        <w:ind w:left="0" w:right="0" w:firstLine="0"/>
        <w:rPr>
          <w:b/>
          <w:bCs/>
          <w:sz w:val="24"/>
          <w:szCs w:val="24"/>
          <w:lang w:bidi="ru-RU"/>
        </w:rPr>
      </w:pPr>
      <w:r>
        <w:rPr>
          <w:b/>
          <w:bCs/>
          <w:sz w:val="24"/>
          <w:szCs w:val="24"/>
          <w:lang w:bidi="ru-RU"/>
        </w:rPr>
        <w:t xml:space="preserve">Задачи работы:</w:t>
      </w:r>
      <w:r>
        <w:rPr>
          <w:b/>
          <w:bCs/>
          <w:sz w:val="24"/>
          <w:szCs w:val="24"/>
          <w:lang w:bidi="ru-RU"/>
        </w:rPr>
      </w:r>
      <w:r>
        <w:rPr>
          <w:b/>
          <w:bCs/>
          <w:sz w:val="24"/>
          <w:szCs w:val="24"/>
          <w:lang w:bidi="ru-RU"/>
        </w:rPr>
      </w:r>
    </w:p>
    <w:p>
      <w:pPr>
        <w:pStyle w:val="1132"/>
        <w:numPr>
          <w:ilvl w:val="0"/>
          <w:numId w:val="3"/>
        </w:numP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pPr>
      <w:r>
        <w:rPr>
          <w:color w:val="auto"/>
          <w:sz w:val="24"/>
          <w:szCs w:val="24"/>
          <w:lang w:val="ru-RU" w:eastAsia="ja-JP" w:bidi="ar-SA"/>
        </w:rPr>
        <w:t xml:space="preserve">Построение шаблона с целью калибровки и градуировки. </w:t>
      </w:r>
      <w: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r>
      <w: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r>
    </w:p>
    <w:p>
      <w:pPr>
        <w:pStyle w:val="1132"/>
        <w:numPr>
          <w:ilvl w:val="0"/>
          <w:numId w:val="3"/>
        </w:numP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pPr>
      <w:r>
        <w:rPr>
          <w:color w:val="auto"/>
          <w:sz w:val="24"/>
          <w:szCs w:val="24"/>
          <w:lang w:val="ru-RU" w:eastAsia="ja-JP" w:bidi="ar-SA"/>
        </w:rPr>
        <w:t xml:space="preserve">Измерение оптической передаточной функции на аппаратной дистанции. </w:t>
      </w:r>
      <w: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r>
      <w: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r>
    </w:p>
    <w:p>
      <w:pPr>
        <w:pStyle w:val="1132"/>
        <w:numPr>
          <w:ilvl w:val="0"/>
          <w:numId w:val="3"/>
        </w:numP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pPr>
      <w:r>
        <w:rPr>
          <w:color w:val="auto"/>
          <w:sz w:val="24"/>
          <w:szCs w:val="24"/>
          <w:lang w:val="ru-RU" w:eastAsia="ja-JP" w:bidi="ar-SA"/>
        </w:rPr>
        <w:t xml:space="preserve">Измерение оптической передаточной функции при наличии турбулентности.</w:t>
      </w:r>
      <w: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r>
      <w: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r>
    </w:p>
    <w:p>
      <w:pPr>
        <w:pStyle w:val="1012"/>
        <w:ind w:left="0" w:right="0" w:firstLine="0"/>
        <w:rPr>
          <w:rFonts w:ascii="Times New Roman" w:hAnsi="Times New Roman"/>
          <w:b/>
          <w:bCs/>
          <w:color w:val="auto"/>
          <w:sz w:val="24"/>
          <w:szCs w:val="24"/>
          <w:lang w:val="ru-RU" w:eastAsia="ja-JP" w:bidi="ar-SA"/>
        </w:rPr>
      </w:pPr>
      <w:r>
        <w:rPr>
          <w:b/>
          <w:bCs/>
          <w:color w:val="auto"/>
          <w:sz w:val="24"/>
          <w:szCs w:val="24"/>
          <w:lang w:val="ru-RU" w:eastAsia="ja-JP" w:bidi="ar-SA"/>
        </w:rPr>
        <w:t xml:space="preserve">Актуальность проблемы:</w:t>
      </w:r>
      <w:r>
        <w:rPr>
          <w:rFonts w:ascii="Times New Roman" w:hAnsi="Times New Roman"/>
          <w:b/>
          <w:bCs/>
          <w:color w:val="auto"/>
          <w:sz w:val="24"/>
          <w:szCs w:val="24"/>
          <w:lang w:val="ru-RU" w:eastAsia="ja-JP" w:bidi="ar-SA"/>
        </w:rPr>
      </w:r>
      <w:r>
        <w:rPr>
          <w:rFonts w:ascii="Times New Roman" w:hAnsi="Times New Roman"/>
          <w:b/>
          <w:bCs/>
          <w:color w:val="auto"/>
          <w:sz w:val="24"/>
          <w:szCs w:val="24"/>
          <w:lang w:val="ru-RU" w:eastAsia="ja-JP" w:bidi="ar-SA"/>
        </w:rPr>
      </w:r>
    </w:p>
    <w:p>
      <w:pPr>
        <w:pStyle w:val="1012"/>
        <w:ind w:left="0" w:right="0" w:firstLine="0"/>
        <w:jc w:val="both"/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pPr>
      <w:r>
        <w:rPr>
          <w:color w:val="auto"/>
          <w:sz w:val="24"/>
          <w:szCs w:val="24"/>
          <w:lang w:val="ru-RU" w:eastAsia="ja-JP" w:bidi="ar-SA"/>
        </w:rPr>
        <w:t xml:space="preserve">Луч света, который проходит через оптически неоднородную среду, преломляется тем больше, чем больше градиент показателя преломления. В локализованной области среды изменение показателя преломления о</w:t>
      </w:r>
      <w:r>
        <w:rPr>
          <w:color w:val="auto"/>
          <w:sz w:val="24"/>
          <w:szCs w:val="24"/>
          <w:lang w:val="ru-RU" w:eastAsia="ja-JP" w:bidi="ar-SA"/>
        </w:rPr>
        <w:t xml:space="preserve">днозначным образом связано с неоднородностью поля плотности согласно закону Лоренца-Лоренца. Сложная картина пространственной неоднородности характеристик среды накладывает на проходящий через неё свет свой отпечаток. Изображение, представляющее из себя ра</w:t>
      </w:r>
      <w:r>
        <w:rPr>
          <w:color w:val="auto"/>
          <w:sz w:val="24"/>
          <w:szCs w:val="24"/>
          <w:lang w:val="ru-RU" w:eastAsia="ja-JP" w:bidi="ar-SA"/>
        </w:rPr>
        <w:t xml:space="preserve">спределение интенсивности света, которое получается из большого числа световых лучей, при добавлении оптически неоднородной среды, в конечном итоге может достаточно сильно искажаться. Понимание зависимости степени искажения изображения от характеристик сре</w:t>
      </w:r>
      <w:r>
        <w:rPr>
          <w:color w:val="auto"/>
          <w:sz w:val="24"/>
          <w:szCs w:val="24"/>
          <w:lang w:val="ru-RU" w:eastAsia="ja-JP" w:bidi="ar-SA"/>
        </w:rPr>
        <w:t xml:space="preserve">ды очень важно для задач, например, дистанционного зондирования Земли. В воздушной среде пространственная неоднородность плотности формируется, зачастую, сложным градиентом температур, связанным с конвекцией. В настоящей работе изучается изображение Ньютон</w:t>
      </w:r>
      <w:r>
        <w:rPr>
          <w:color w:val="auto"/>
          <w:sz w:val="24"/>
          <w:szCs w:val="24"/>
          <w:lang w:val="ru-RU" w:eastAsia="ja-JP" w:bidi="ar-SA"/>
        </w:rPr>
        <w:t xml:space="preserve">овой щели, получаемое светом, прошедшим через турбулентную сплошную среду. Использовалась проточная канализационная вода с постоянным полем солености. В ёмкости создана устойчивая турбулентность за счёт конвективной неустойчивости. Это достигается путём по</w:t>
      </w:r>
      <w:r>
        <w:rPr>
          <w:color w:val="auto"/>
          <w:sz w:val="24"/>
          <w:szCs w:val="24"/>
          <w:lang w:val="ru-RU" w:eastAsia="ja-JP" w:bidi="ar-SA"/>
        </w:rPr>
        <w:t xml:space="preserve">догрева дна и охлаждением поверхности водной среды. В нашей работе кювета является аналогом эффективной атмосферы, поэтому на самом деле мы решаем актуальную задачу для многих исследований. Сама задача заключается в исследовании функции передачи модуляции.</w:t>
      </w:r>
      <w: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r>
      <w:r>
        <w:rPr>
          <w:rFonts w:ascii="Times New Roman" w:hAnsi="Times New Roman"/>
          <w:color w:val="auto"/>
          <w:sz w:val="24"/>
          <w:szCs w:val="24"/>
          <w:lang w:val="ru-RU" w:eastAsia="ja-JP" w:bidi="ar-SA"/>
        </w:rPr>
      </w:r>
    </w:p>
    <w:p>
      <w:pPr>
        <w:pStyle w:val="1075"/>
        <w:rPr>
          <w:b/>
          <w:bCs/>
          <w:sz w:val="32"/>
          <w:szCs w:val="32"/>
        </w:rPr>
      </w:pPr>
      <w:r/>
      <w:bookmarkStart w:id="3" w:name="_Toc3"/>
      <w:r>
        <w:rPr>
          <w:b/>
          <w:bCs/>
          <w:sz w:val="32"/>
          <w:szCs w:val="32"/>
        </w:rPr>
        <w:t xml:space="preserve">Теоретическая основа</w:t>
      </w:r>
      <w:bookmarkEnd w:id="3"/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pStyle w:val="1155"/>
        <w:ind w:left="0" w:right="0" w:firstLine="5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ФРТ и ФРЛ</w:t>
      </w: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</w:p>
    <w:p>
      <w:pPr>
        <w:pStyle w:val="1012"/>
        <w:ind w:left="0" w:right="-270" w:firstLine="0"/>
        <w:jc w:val="both"/>
      </w:pPr>
      <w:r>
        <w:rPr>
          <w:rFonts w:eastAsia="Times New Roman" w:cs="Times New Roman"/>
          <w:sz w:val="24"/>
          <w:szCs w:val="24"/>
          <w:lang w:val="ru-RU"/>
        </w:rPr>
        <w:t xml:space="preserve">В реальной системе изображением точки будет распределение освещенности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ε(x, y)</w:t>
      </w:r>
      <w:r>
        <w:rPr>
          <w:rFonts w:eastAsia="Times New Roman" w:cs="Times New Roman"/>
          <w:sz w:val="24"/>
          <w:szCs w:val="24"/>
          <w:lang w:val="ru-RU"/>
        </w:rPr>
        <w:t xml:space="preserve">. Обычно в плоскости объекта задано непрерывное распределение яркости объекта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o(ξ, η)</w:t>
      </w:r>
      <w:r>
        <w:rPr>
          <w:rFonts w:eastAsia="Times New Roman" w:cs="Times New Roman"/>
          <w:sz w:val="24"/>
          <w:szCs w:val="24"/>
          <w:lang w:val="ru-RU"/>
        </w:rPr>
        <w:t xml:space="preserve">.</w:t>
      </w:r>
      <w:r/>
    </w:p>
    <w:p>
      <w:pPr>
        <w:pStyle w:val="1012"/>
        <w:ind w:left="0" w:right="-270" w:firstLine="0"/>
        <w:jc w:val="both"/>
      </w:pP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i(x, y)</w:t>
      </w:r>
      <w:r>
        <w:rPr>
          <w:rFonts w:eastAsia="Times New Roman" w:cs="Times New Roman"/>
          <w:sz w:val="24"/>
          <w:szCs w:val="24"/>
          <w:lang w:val="ru-RU"/>
        </w:rPr>
        <w:t xml:space="preserve"> – распределение освещенности в изображении. Заменяя площадку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dξ dη</w:t>
      </w:r>
      <w:r>
        <w:rPr>
          <w:rFonts w:eastAsia="Times New Roman" w:cs="Times New Roman"/>
          <w:sz w:val="24"/>
          <w:szCs w:val="24"/>
          <w:lang w:val="ru-RU"/>
        </w:rPr>
        <w:t xml:space="preserve"> точечным источником и производя интегрирование по всей плоскости объекта, получаем выражение </w:t>
      </w:r>
      <w:r/>
    </w:p>
    <w:p>
      <w:pPr>
        <w:pStyle w:val="1012"/>
        <w:ind w:left="0" w:right="-27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20035" cy="504825"/>
                <wp:effectExtent l="0" t="0" r="0" b="0"/>
                <wp:docPr id="1" name="Изображение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Изображение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820035" cy="504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2.05pt;height:39.75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t xml:space="preserve">   </w:t>
      </w:r>
      <w:r/>
    </w:p>
    <w:p>
      <w:pPr>
        <w:pStyle w:val="1012"/>
        <w:ind w:left="0" w:right="-270" w:firstLine="0"/>
        <w:jc w:val="left"/>
        <w:rPr>
          <w:rFonts w:ascii="Times New Roman" w:hAnsi="Times New Roman"/>
          <w:color w:val="auto"/>
          <w:sz w:val="24"/>
          <w:szCs w:val="24"/>
          <w:lang w:eastAsia="ja-JP" w:bidi="ar-SA"/>
        </w:rPr>
      </w:pPr>
      <w:r>
        <w:rPr>
          <w:color w:val="auto"/>
          <w:sz w:val="24"/>
          <w:szCs w:val="24"/>
          <w:lang w:eastAsia="ja-JP" w:bidi="ar-SA"/>
        </w:rPr>
        <w:t xml:space="preserve">где m - увеличение.</w:t>
      </w:r>
      <w:r>
        <w:rPr>
          <w:rFonts w:ascii="Times New Roman" w:hAnsi="Times New Roman"/>
          <w:color w:val="auto"/>
          <w:sz w:val="24"/>
          <w:szCs w:val="24"/>
          <w:lang w:eastAsia="ja-JP" w:bidi="ar-SA"/>
        </w:rPr>
      </w:r>
      <w:r>
        <w:rPr>
          <w:rFonts w:ascii="Times New Roman" w:hAnsi="Times New Roman"/>
          <w:color w:val="auto"/>
          <w:sz w:val="24"/>
          <w:szCs w:val="24"/>
          <w:lang w:eastAsia="ja-JP" w:bidi="ar-SA"/>
        </w:rPr>
      </w:r>
    </w:p>
    <w:p>
      <w:pPr>
        <w:pStyle w:val="1012"/>
        <w:ind w:left="0" w:right="-270" w:firstLine="0"/>
        <w:jc w:val="both"/>
      </w:pPr>
      <w:r>
        <w:rPr>
          <w:rFonts w:eastAsia="Times New Roman" w:cs="Times New Roman"/>
          <w:sz w:val="24"/>
          <w:szCs w:val="24"/>
          <w:lang w:val="ru-RU"/>
        </w:rPr>
        <w:t xml:space="preserve">Функция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ε(x, y)</w:t>
      </w:r>
      <w:r>
        <w:rPr>
          <w:rFonts w:eastAsia="Times New Roman" w:cs="Times New Roman"/>
          <w:sz w:val="24"/>
          <w:szCs w:val="24"/>
          <w:lang w:val="ru-RU"/>
        </w:rPr>
        <w:t xml:space="preserve"> учитывает долю света, попавшего в линзу, потери света в линзе и форму распределения освещенности в изображении точки. Остановимся на функции размытия точки. Обозначим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ε(x, y) = const g(x, y)</w:t>
      </w:r>
      <w:r>
        <w:rPr>
          <w:rFonts w:eastAsia="Times New Roman" w:cs="Times New Roman"/>
          <w:sz w:val="24"/>
          <w:szCs w:val="24"/>
          <w:lang w:val="ru-RU"/>
        </w:rPr>
        <w:t xml:space="preserve">, где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g(x, y)</w:t>
      </w:r>
      <w:r>
        <w:rPr>
          <w:rFonts w:eastAsia="Times New Roman" w:cs="Times New Roman"/>
          <w:sz w:val="24"/>
          <w:szCs w:val="24"/>
          <w:lang w:val="ru-RU"/>
        </w:rPr>
        <w:t xml:space="preserve"> нормирована на единицу:</w:t>
      </w:r>
      <w:r/>
    </w:p>
    <w:p>
      <w:pPr>
        <w:pStyle w:val="1012"/>
        <w:ind w:left="0" w:right="-27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47800" cy="533400"/>
                <wp:effectExtent l="0" t="0" r="0" b="0"/>
                <wp:docPr id="2" name="Изображение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Изображение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1447800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114.00pt;height:42.0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1012"/>
        <w:ind w:left="0" w:right="-270" w:firstLine="0"/>
        <w:jc w:val="both"/>
      </w:pPr>
      <w:r>
        <w:rPr>
          <w:rFonts w:eastAsia="Times New Roman" w:cs="Times New Roman"/>
          <w:sz w:val="24"/>
          <w:szCs w:val="24"/>
          <w:lang w:val="ru-RU"/>
        </w:rPr>
        <w:t xml:space="preserve">Функцию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g(x, y)</w:t>
      </w:r>
      <w:r>
        <w:rPr>
          <w:rFonts w:eastAsia="Times New Roman" w:cs="Times New Roman"/>
          <w:sz w:val="24"/>
          <w:szCs w:val="24"/>
          <w:lang w:val="ru-RU"/>
        </w:rPr>
        <w:t xml:space="preserve"> называют функцией рассеяния точки (ФРТ). Функция рассеяния точки наиболее подробно характеризует ухудшение пространственного разрешения, вносимое оптической системой. </w:t>
      </w:r>
      <w:r/>
    </w:p>
    <w:p>
      <w:pPr>
        <w:pStyle w:val="1012"/>
        <w:ind w:left="0" w:right="-270" w:firstLine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Важным частным случаем является ФРТ с круговой симметрией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-27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52675" cy="381000"/>
                <wp:effectExtent l="0" t="0" r="0" b="0"/>
                <wp:docPr id="3" name="Изображение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352675" cy="381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185.25pt;height:30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1012"/>
        <w:ind w:left="0" w:right="-270" w:firstLine="0"/>
        <w:jc w:val="both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Например, это может быть гауссоида – функция, описывающая плотность нормального распределения вероятности двух независимых величин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-27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552575" cy="447675"/>
                <wp:effectExtent l="0" t="0" r="0" b="0"/>
                <wp:docPr id="4" name="Изображение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1552575" cy="44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122.25pt;height:35.2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pStyle w:val="1012"/>
        <w:ind w:left="0" w:right="-270" w:firstLine="0"/>
        <w:jc w:val="both"/>
      </w:pPr>
      <w:r>
        <w:rPr>
          <w:rFonts w:eastAsia="Times New Roman" w:cs="Times New Roman"/>
          <w:sz w:val="24"/>
          <w:szCs w:val="24"/>
          <w:lang w:val="ru-RU"/>
        </w:rPr>
        <w:t xml:space="preserve">Функцию рассеяния точки трудно измерить, так как для этого нужен точечный источник, то есть ист</w:t>
      </w:r>
      <w:r>
        <w:rPr>
          <w:rFonts w:eastAsia="Times New Roman" w:cs="Times New Roman"/>
          <w:sz w:val="24"/>
          <w:szCs w:val="24"/>
          <w:lang w:val="ru-RU"/>
        </w:rPr>
        <w:t xml:space="preserve">очник малых размеров и высокой яркости. Значительно легче сделать источник в виде светящейся тонкой нити. В этом случае получается функция рассеяния линии (ФРЛ). Функция рассеяния линии может быть представлена как изменение суммы освещенности вдоль прямой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N</w:t>
      </w:r>
      <w:r>
        <w:rPr>
          <w:rFonts w:eastAsia="Times New Roman" w:cs="Times New Roman"/>
          <w:sz w:val="24"/>
          <w:szCs w:val="24"/>
          <w:lang w:val="ru-RU"/>
        </w:rPr>
        <w:t xml:space="preserve">, движущейся вдоль оси x через ФРТ (рис. 1). Это описывается формулой</w:t>
      </w:r>
      <w:r/>
    </w:p>
    <w:p>
      <w:pPr>
        <w:pStyle w:val="1012"/>
        <w:ind w:left="0" w:right="-27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77010" cy="504825"/>
                <wp:effectExtent l="0" t="0" r="0" b="0"/>
                <wp:docPr id="5" name="Изображение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1477010" cy="504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16.30pt;height:39.75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1012"/>
        <w:ind w:left="0" w:right="-27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4525" cy="2647950"/>
                <wp:effectExtent l="0" t="0" r="0" b="0"/>
                <wp:docPr id="6" name="Изображение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24524" cy="2647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0.75pt;height:208.50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pStyle w:val="1012"/>
        <w:ind w:left="0" w:right="-270" w:firstLine="0"/>
        <w:jc w:val="center"/>
      </w:pPr>
      <w:r>
        <w:t xml:space="preserve">Рис.1 </w:t>
      </w:r>
      <w:r>
        <w:rPr>
          <w:rFonts w:eastAsia="Times New Roman" w:cs="Times New Roman"/>
          <w:sz w:val="24"/>
          <w:szCs w:val="24"/>
          <w:lang w:val="ru-RU"/>
        </w:rPr>
        <w:t xml:space="preserve">Образование ФРЛ. Масштаб по оси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x</w:t>
      </w:r>
      <w:r>
        <w:rPr>
          <w:rFonts w:eastAsia="Times New Roman" w:cs="Times New Roman"/>
          <w:sz w:val="24"/>
          <w:szCs w:val="24"/>
          <w:lang w:val="ru-RU"/>
        </w:rPr>
        <w:t xml:space="preserve"> на </w:t>
      </w:r>
      <w:r>
        <w:rPr>
          <w:i/>
          <w:iCs/>
          <w:color w:val="auto"/>
          <w:sz w:val="24"/>
          <w:szCs w:val="24"/>
          <w:lang w:val="ru-RU" w:eastAsia="ja-JP" w:bidi="ar-SA"/>
        </w:rPr>
        <w:t xml:space="preserve">а</w:t>
      </w:r>
      <w:r>
        <w:rPr>
          <w:rFonts w:eastAsia="Times New Roman" w:cs="Times New Roman"/>
          <w:sz w:val="24"/>
          <w:szCs w:val="24"/>
          <w:lang w:val="ru-RU"/>
        </w:rPr>
        <w:t xml:space="preserve"> и </w:t>
      </w:r>
      <w:r>
        <w:rPr>
          <w:i/>
          <w:iCs/>
          <w:color w:val="auto"/>
          <w:sz w:val="24"/>
          <w:szCs w:val="24"/>
          <w:lang w:val="ru-RU" w:eastAsia="ja-JP" w:bidi="ar-SA"/>
        </w:rPr>
        <w:t xml:space="preserve">б</w:t>
      </w:r>
      <w:r>
        <w:rPr>
          <w:rFonts w:eastAsia="Times New Roman" w:cs="Times New Roman"/>
          <w:sz w:val="24"/>
          <w:szCs w:val="24"/>
          <w:lang w:val="ru-RU"/>
        </w:rPr>
        <w:t xml:space="preserve"> различный</w:t>
      </w:r>
      <w:r/>
    </w:p>
    <w:p>
      <w:pPr>
        <w:pStyle w:val="1012"/>
        <w:ind w:left="0" w:right="-270" w:firstLine="0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155"/>
        <w:ind w:left="0" w:right="0" w:firstLine="540"/>
        <w:jc w:val="left"/>
        <w:spacing w:before="0" w:after="0" w:line="444" w:lineRule="auto"/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 xml:space="preserve">Искажение изображения турбулентностью и ОПФ</w:t>
      </w:r>
      <w:r>
        <w:rPr>
          <w:b/>
          <w:bCs/>
          <w:sz w:val="24"/>
          <w:szCs w:val="24"/>
          <w:lang w:val="ru-RU"/>
        </w:rPr>
      </w:r>
      <w:r>
        <w:rPr>
          <w:b/>
          <w:bCs/>
          <w:sz w:val="24"/>
          <w:szCs w:val="24"/>
          <w:lang w:val="ru-RU"/>
        </w:rPr>
      </w:r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При распространении световых волн в турбулентной среде параметры волн испытывают хаотические флуктуа</w:t>
      </w:r>
      <w:r>
        <w:rPr>
          <w:rFonts w:eastAsia="Times New Roman" w:cs="Times New Roman"/>
          <w:sz w:val="24"/>
          <w:szCs w:val="24"/>
          <w:lang w:val="ru-RU"/>
        </w:rPr>
        <w:t xml:space="preserve">ции. Пульсирует интенсивность волны, направление распространения и т.п. В результате изображение, которое формируется из этих волн, искажается. Искажение изображения вследствие турбулентности весьма наглядно проявляется в случае точечных объектов (рис. 2).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Перейдем теперь к количественному описанию искажения изображения. В соответствии с описанной качественной картиной, освещенность изображения в фокальной плоскости оптического прибора можно записать в виде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79485" cy="362132"/>
                <wp:effectExtent l="0" t="0" r="0" b="0"/>
                <wp:docPr id="7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357793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679484" cy="3621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89.72pt;height:28.51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center"/>
        <w:spacing w:before="0" w:after="0" w:line="444" w:lineRule="auto"/>
      </w:pPr>
      <w:r/>
      <w:r/>
    </w:p>
    <w:p>
      <w:pPr>
        <w:pStyle w:val="1012"/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sz w:val="24"/>
          <w:szCs w:val="24"/>
          <w:lang w:val="ru-RU"/>
        </w:rPr>
        <w:t xml:space="preserve">где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(x, y, z)</w:t>
      </w:r>
      <w:r>
        <w:rPr>
          <w:rFonts w:eastAsia="Times New Roman" w:cs="Times New Roman"/>
          <w:sz w:val="24"/>
          <w:szCs w:val="24"/>
          <w:lang w:val="ru-RU"/>
        </w:rPr>
        <w:t xml:space="preserve"> – координаты в плоскости изображения;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E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0</w:t>
      </w:r>
      <w:r>
        <w:rPr>
          <w:rFonts w:eastAsia="Times New Roman" w:cs="Times New Roman"/>
          <w:sz w:val="24"/>
          <w:szCs w:val="24"/>
          <w:lang w:val="ru-RU"/>
        </w:rPr>
        <w:t xml:space="preserve"> – освещенность изображения в отсутствие турбулентности;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Е</w:t>
      </w:r>
      <w:r>
        <w:rPr>
          <w:rFonts w:eastAsia="Times New Roman" w:cs="Times New Roman"/>
          <w:sz w:val="24"/>
          <w:szCs w:val="24"/>
          <w:lang w:val="ru-RU"/>
        </w:rPr>
        <w:t xml:space="preserve"> – освещенность изображения, искаженного турбулентностью;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Ф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М</w:t>
      </w:r>
      <w:r>
        <w:rPr>
          <w:rFonts w:eastAsia="Times New Roman" w:cs="Times New Roman"/>
          <w:sz w:val="24"/>
          <w:szCs w:val="24"/>
          <w:lang w:val="ru-RU"/>
        </w:rPr>
        <w:t xml:space="preserve"> – мгновенная функция рассеяния точки (МФРТ), представляет собой функцию распределения освещенности искаженного турбулентностью изображения точечного объекта, расположенного в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 x = x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Д</w:t>
      </w:r>
      <w:r>
        <w:rPr>
          <w:rFonts w:eastAsia="Times New Roman" w:cs="Times New Roman"/>
          <w:sz w:val="24"/>
          <w:szCs w:val="24"/>
          <w:lang w:val="ru-RU"/>
        </w:rPr>
        <w:t xml:space="preserve"> (рис. 1).</w:t>
      </w:r>
      <w:r/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72760" cy="3372485"/>
                <wp:effectExtent l="0" t="0" r="0" b="0"/>
                <wp:docPr id="8" name="Изображение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572760" cy="3372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38.80pt;height:265.55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center"/>
        <w:spacing w:before="0" w:after="0" w:line="444" w:lineRule="auto"/>
      </w:pPr>
      <w:r>
        <w:t xml:space="preserve">Рис.2 </w:t>
      </w:r>
      <w:r>
        <w:rPr>
          <w:rFonts w:eastAsia="Times New Roman" w:cs="Times New Roman"/>
          <w:sz w:val="24"/>
          <w:szCs w:val="24"/>
          <w:lang w:val="ru-RU"/>
        </w:rPr>
        <w:t xml:space="preserve">Пример размытия точечного изображения в атмосфере</w:t>
      </w:r>
      <w:r/>
    </w:p>
    <w:p>
      <w:pPr>
        <w:pStyle w:val="1012"/>
        <w:ind w:left="0" w:right="0" w:firstLine="0"/>
        <w:jc w:val="left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С помощью интеграла Фурье изображение можно представить в виде бесконечной суммы (интеграла) гармоник с различными частотами. Математический переход в область пространственных частот изображения осуществляется при помощи преобразования Фурье: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9547" cy="260729"/>
                <wp:effectExtent l="0" t="0" r="0" b="0"/>
                <wp:docPr id="9" name="Изображение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2729547" cy="2607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14.92pt;height:20.53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sz w:val="24"/>
          <w:szCs w:val="24"/>
          <w:lang w:val="ru-RU"/>
        </w:rPr>
        <w:t xml:space="preserve">где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 F(u, v, z)</w:t>
      </w:r>
      <w:r>
        <w:rPr>
          <w:rFonts w:eastAsia="Times New Roman" w:cs="Times New Roman"/>
          <w:sz w:val="24"/>
          <w:szCs w:val="24"/>
          <w:lang w:val="ru-RU"/>
        </w:rPr>
        <w:t xml:space="preserve"> и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F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0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(u, v, z)</w:t>
      </w:r>
      <w:r>
        <w:rPr>
          <w:rFonts w:eastAsia="Times New Roman" w:cs="Times New Roman"/>
          <w:sz w:val="24"/>
          <w:szCs w:val="24"/>
          <w:lang w:val="ru-RU"/>
        </w:rPr>
        <w:t xml:space="preserve"> – преобразование Фурье на плоскости от функций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E(x, y, z)</w:t>
      </w:r>
      <w:r>
        <w:rPr>
          <w:rFonts w:eastAsia="Times New Roman" w:cs="Times New Roman"/>
          <w:sz w:val="24"/>
          <w:szCs w:val="24"/>
          <w:lang w:val="ru-RU"/>
        </w:rPr>
        <w:t xml:space="preserve"> и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E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0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(x, y, z)</w:t>
      </w:r>
      <w:r>
        <w:rPr>
          <w:rFonts w:eastAsia="Times New Roman" w:cs="Times New Roman"/>
          <w:sz w:val="24"/>
          <w:szCs w:val="24"/>
          <w:lang w:val="ru-RU"/>
        </w:rPr>
        <w:t xml:space="preserve">, в плоскости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z = 0</w:t>
      </w:r>
      <w:r>
        <w:rPr>
          <w:rFonts w:eastAsia="Times New Roman" w:cs="Times New Roman"/>
          <w:sz w:val="24"/>
          <w:szCs w:val="24"/>
          <w:lang w:val="ru-RU"/>
        </w:rPr>
        <w:t xml:space="preserve">:</w:t>
      </w:r>
      <w:r/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7610" cy="649605"/>
                <wp:effectExtent l="0" t="0" r="0" b="0"/>
                <wp:docPr id="10" name="Изображение1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Изображение1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2467610" cy="649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94.30pt;height:51.1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i w:val="0"/>
          <w:iCs w:val="0"/>
          <w:sz w:val="24"/>
          <w:szCs w:val="24"/>
          <w:lang w:val="ru-RU"/>
        </w:rPr>
        <w:t xml:space="preserve">ОПФ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(u, v)</w:t>
      </w:r>
      <w:r>
        <w:rPr>
          <w:rFonts w:eastAsia="Times New Roman" w:cs="Times New Roman"/>
          <w:sz w:val="24"/>
          <w:szCs w:val="24"/>
          <w:lang w:val="ru-RU"/>
        </w:rPr>
        <w:t xml:space="preserve"> - преобразование Фурье ФРТ, носит название оптической передаточной функции:</w:t>
      </w:r>
      <w:r/>
    </w:p>
    <w:p>
      <w:pPr>
        <w:pStyle w:val="1012"/>
        <w:ind w:left="0" w:right="0" w:firstLine="0"/>
        <w:jc w:val="center"/>
        <w:spacing w:before="0" w:after="0" w:line="444" w:lineRule="auto"/>
      </w:pPr>
      <w:r>
        <w:rPr>
          <w:rFonts w:eastAsia="Times New Roman" w:cs="Times New Roman"/>
          <w:sz w:val="24"/>
          <w:szCs w:val="24"/>
          <w:lang w:val="ru-RU"/>
        </w:rPr>
        <w:t xml:space="preserve">   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74923" cy="253750"/>
                <wp:effectExtent l="0" t="0" r="0" b="0"/>
                <wp:docPr id="11" name="Изображение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2799725" name="Изображение1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774923" cy="25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18.50pt;height:19.98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="Times New Roman" w:cs="Times New Roman"/>
          <w:sz w:val="24"/>
          <w:szCs w:val="24"/>
          <w:lang w:val="ru-RU"/>
        </w:rPr>
      </w:r>
      <w:r/>
    </w:p>
    <w:p>
      <w:pPr>
        <w:pStyle w:val="1012"/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u, v</w:t>
      </w:r>
      <w:r>
        <w:rPr>
          <w:rFonts w:eastAsia="Times New Roman" w:cs="Times New Roman"/>
          <w:sz w:val="24"/>
          <w:szCs w:val="24"/>
          <w:lang w:val="ru-RU"/>
        </w:rPr>
        <w:t xml:space="preserve"> – волновые векторы пространственных частот изображения. В общем случае функция ОПФ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(u, v)</w:t>
      </w:r>
      <w:r>
        <w:rPr>
          <w:rFonts w:eastAsia="Times New Roman" w:cs="Times New Roman"/>
          <w:sz w:val="24"/>
          <w:szCs w:val="24"/>
          <w:lang w:val="ru-RU"/>
        </w:rPr>
        <w:t xml:space="preserve"> является комплексной. Ее модуль называется функцией передачи модуляции (ФПМ).</w:t>
      </w:r>
      <w:r/>
    </w:p>
    <w:p>
      <w:pPr>
        <w:pStyle w:val="1012"/>
        <w:ind w:left="0" w:right="0" w:firstLine="0"/>
        <w:jc w:val="left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155"/>
        <w:rPr>
          <w:rFonts w:ascii="Times New Roman" w:hAnsi="Times New Roman"/>
          <w:b/>
          <w:bCs/>
          <w:color w:val="5a5a5a"/>
          <w:sz w:val="24"/>
          <w:szCs w:val="24"/>
          <w:lang w:val="ru-RU" w:eastAsia="ja-JP" w:bidi="ar-SA"/>
        </w:rPr>
      </w:pPr>
      <w:r>
        <w:rPr>
          <w:b/>
          <w:bCs/>
          <w:color w:val="5a5a5a"/>
          <w:sz w:val="24"/>
          <w:szCs w:val="24"/>
          <w:lang w:val="ru-RU" w:eastAsia="ja-JP" w:bidi="ar-SA"/>
        </w:rPr>
        <w:t xml:space="preserve">ФПМ</w:t>
      </w:r>
      <w:r>
        <w:rPr>
          <w:rFonts w:ascii="Times New Roman" w:hAnsi="Times New Roman"/>
          <w:b/>
          <w:bCs/>
          <w:color w:val="5a5a5a"/>
          <w:sz w:val="24"/>
          <w:szCs w:val="24"/>
          <w:lang w:val="ru-RU" w:eastAsia="ja-JP" w:bidi="ar-SA"/>
        </w:rPr>
      </w:r>
      <w:r>
        <w:rPr>
          <w:rFonts w:ascii="Times New Roman" w:hAnsi="Times New Roman"/>
          <w:b/>
          <w:bCs/>
          <w:color w:val="5a5a5a"/>
          <w:sz w:val="24"/>
          <w:szCs w:val="24"/>
          <w:lang w:val="ru-RU" w:eastAsia="ja-JP" w:bidi="ar-SA"/>
        </w:rPr>
      </w:r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Фотодетектор регистрирует действительную мощность излучения прибора. Фурье преобразование изображения на плоскости связано с оригиналом выражением: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01866" cy="325170"/>
                <wp:effectExtent l="0" t="0" r="0" b="0"/>
                <wp:docPr id="12" name="Изображение1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Изображение1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501866" cy="325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97.00pt;height:25.6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Из оптики известно, что световая волна в фокальной плоскости объектива определяется характеристиками волны на поверхности входного зрачка объектива. Можно показать, что функция передачи модуляции турбулентной среды определяется по формуле: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98472" cy="437609"/>
                <wp:effectExtent l="0" t="0" r="0" b="0"/>
                <wp:docPr id="13" name="Изображение1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Изображение1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198472" cy="437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51.85pt;height:34.46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sz w:val="24"/>
          <w:szCs w:val="24"/>
          <w:lang w:val="ru-RU"/>
        </w:rPr>
        <w:t xml:space="preserve">где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 D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S</w:t>
      </w:r>
      <w:r>
        <w:rPr>
          <w:rFonts w:eastAsia="Times New Roman" w:cs="Times New Roman"/>
          <w:sz w:val="24"/>
          <w:szCs w:val="24"/>
          <w:lang w:val="ru-RU"/>
        </w:rPr>
        <w:t xml:space="preserve"> и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D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χ</w:t>
      </w:r>
      <w:r>
        <w:rPr>
          <w:rFonts w:eastAsia="Times New Roman" w:cs="Times New Roman"/>
          <w:sz w:val="24"/>
          <w:szCs w:val="24"/>
          <w:vertAlign w:val="subscript"/>
          <w:lang w:val="ru-RU"/>
        </w:rPr>
        <w:t xml:space="preserve"> </w:t>
      </w:r>
      <w:r>
        <w:rPr>
          <w:rFonts w:eastAsia="Times New Roman" w:cs="Times New Roman"/>
          <w:sz w:val="24"/>
          <w:szCs w:val="24"/>
          <w:lang w:val="ru-RU"/>
        </w:rPr>
        <w:t xml:space="preserve">– структурные функции фазы и уровня волны по поверхности объектива (зависят от размера неоднородности). </w:t>
      </w:r>
      <w:r>
        <w:rPr>
          <w:rFonts w:eastAsia="Times New Roman" w:cs="Times New Roman"/>
          <w:sz w:val="24"/>
          <w:szCs w:val="24"/>
          <w:lang w:val="ru-RU"/>
        </w:rPr>
        <w:t xml:space="preserve">Ограничиваясь случаем  </w:t>
      </w:r>
      <m:oMath>
        <m:bar>
          <m:barPr>
            <m:pos m:val="top"/>
            <m:ctrlPr/>
          </m:barPr>
          <m:e>
            <m:sSup>
              <m:sSupPr>
                <m:ctrlPr/>
              </m:sSupPr>
              <m:e>
                <m:r>
                  <w:rPr>
                    <w:rFonts w:ascii="Cambria Math" w:hAnsi="Cambria Math"/>
                  </w:rPr>
                  <m:rPr/>
                  <m:t>𝜒</m:t>
                </m:r>
              </m:e>
              <m:sup>
                <m:r>
                  <w:rPr>
                    <w:rFonts w:ascii="Cambria Math" w:hAnsi="Cambria Math"/>
                  </w:rPr>
                  <m:rPr/>
                  <m:t>2</m:t>
                </m:r>
              </m:sup>
            </m:sSup>
          </m:e>
        </m:bar>
        <m:r>
          <w:rPr>
            <w:rFonts w:ascii="Cambria Math" w:hAnsi="Cambria Math"/>
          </w:rPr>
          <m:rPr/>
          <m:t>≪</m:t>
        </m:r>
        <m:r>
          <w:rPr>
            <w:rFonts w:ascii="Cambria Math" w:hAnsi="Cambria Math"/>
          </w:rPr>
          <m:rPr/>
          <m:t>1</m:t>
        </m:r>
      </m:oMath>
      <w:r>
        <w:rPr>
          <w:rFonts w:eastAsia="Times New Roman" w:cs="Times New Roman"/>
          <w:sz w:val="24"/>
          <w:szCs w:val="24"/>
          <w:lang w:val="ru-RU"/>
        </w:rPr>
        <w:t xml:space="preserve"> </w:t>
      </w:r>
      <w:r/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0557" cy="832141"/>
                <wp:effectExtent l="0" t="0" r="0" b="0"/>
                <wp:docPr id="14" name="Изображение1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Изображение1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320556" cy="83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261.46pt;height:65.52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где F – фокусное расстояние объектива. 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Формула для ФПМ, приведенная выше, неудобна для практического использования. Соответствующая ей ФРТ не выражается через элементарные функции. Поэтому для анализа удобно аппроксимировать ФПМ гауссовой функцией: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26997" cy="585082"/>
                <wp:effectExtent l="0" t="0" r="0" b="0"/>
                <wp:docPr id="15" name="Изображение15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Изображение1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826997" cy="5850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22.60pt;height:46.07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sz w:val="24"/>
          <w:szCs w:val="24"/>
          <w:lang w:val="ru-RU"/>
        </w:rPr>
        <w:t xml:space="preserve">Теперь ФПМ характеризуется единственным, легко вычисляемым параметром – дисперсией (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σ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л</w:t>
      </w:r>
      <w:r>
        <w:rPr>
          <w:rFonts w:eastAsia="Times New Roman" w:cs="Times New Roman"/>
          <w:i/>
          <w:iCs/>
          <w:sz w:val="24"/>
          <w:szCs w:val="24"/>
          <w:vertAlign w:val="superscript"/>
          <w:lang w:val="ru-RU"/>
        </w:rPr>
        <w:t xml:space="preserve">2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= σ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x</w:t>
      </w:r>
      <w:r>
        <w:rPr>
          <w:rFonts w:eastAsia="Times New Roman" w:cs="Times New Roman"/>
          <w:i/>
          <w:iCs/>
          <w:sz w:val="24"/>
          <w:szCs w:val="24"/>
          <w:vertAlign w:val="superscript"/>
          <w:lang w:val="ru-RU"/>
        </w:rPr>
        <w:t xml:space="preserve">2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 = σ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y</w:t>
      </w:r>
      <w:r>
        <w:rPr>
          <w:rFonts w:eastAsia="Times New Roman" w:cs="Times New Roman"/>
          <w:i/>
          <w:iCs/>
          <w:sz w:val="24"/>
          <w:szCs w:val="24"/>
          <w:vertAlign w:val="superscript"/>
          <w:lang w:val="ru-RU"/>
        </w:rPr>
        <w:t xml:space="preserve">2</w:t>
      </w:r>
      <w:r>
        <w:rPr>
          <w:rFonts w:eastAsia="Times New Roman" w:cs="Times New Roman"/>
          <w:sz w:val="24"/>
          <w:szCs w:val="24"/>
          <w:lang w:val="ru-RU"/>
        </w:rPr>
        <w:t xml:space="preserve">).</w:t>
      </w:r>
      <w:r/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98547" cy="603824"/>
                <wp:effectExtent l="0" t="0" r="0" b="0"/>
                <wp:docPr id="16" name="Изображение16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Изображение1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798547" cy="6038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99.10pt;height:47.5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sz w:val="24"/>
          <w:szCs w:val="24"/>
          <w:lang w:val="ru-RU"/>
        </w:rPr>
        <w:t xml:space="preserve">где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W ≈ 1,5</w:t>
      </w:r>
      <w:r>
        <w:rPr>
          <w:rFonts w:eastAsia="Times New Roman" w:cs="Times New Roman"/>
          <w:sz w:val="24"/>
          <w:szCs w:val="24"/>
          <w:lang w:val="ru-RU"/>
        </w:rPr>
        <w:t xml:space="preserve"> – числовая константа степенного согласования.</w:t>
      </w:r>
      <w:r/>
    </w:p>
    <w:p>
      <w:pPr>
        <w:pStyle w:val="1012"/>
        <w:ind w:left="0" w:right="0" w:firstLine="0"/>
        <w:jc w:val="both"/>
        <w:spacing w:before="0" w:after="0" w:line="444" w:lineRule="auto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0" simplePos="0" relativeHeight="23" behindDoc="0" locked="0" layoutInCell="0" allowOverlap="1">
                <wp:simplePos x="0" y="0"/>
                <wp:positionH relativeFrom="column">
                  <wp:posOffset>3466577</wp:posOffset>
                </wp:positionH>
                <wp:positionV relativeFrom="paragraph">
                  <wp:posOffset>1186288</wp:posOffset>
                </wp:positionV>
                <wp:extent cx="2099945" cy="349250"/>
                <wp:effectExtent l="0" t="0" r="0" b="0"/>
                <wp:wrapSquare wrapText="bothSides"/>
                <wp:docPr id="17" name="Изображение17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Изображение1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2099945" cy="34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position:absolute;z-index:23;o:allowoverlap:true;o:allowincell:false;mso-position-horizontal-relative:text;margin-left:272.96pt;mso-position-horizontal:absolute;mso-position-vertical-relative:text;margin-top:93.41pt;mso-position-vertical:absolute;width:165.35pt;height:27.50pt;mso-wrap-distance-left:9.00pt;mso-wrap-distance-top:0.00pt;mso-wrap-distance-right:0.00pt;mso-wrap-distance-bottom:0.00pt;" stroked="false">
                <v:path textboxrect="0,0,0,0"/>
                <w10:wrap type="square"/>
                <v:imagedata r:id="rId29" o:title=""/>
              </v:shape>
            </w:pict>
          </mc:Fallback>
        </mc:AlternateContent>
      </w:r>
      <w:r>
        <w:rPr>
          <w:rFonts w:eastAsia="Times New Roman" w:cs="Times New Roman"/>
          <w:sz w:val="24"/>
          <w:szCs w:val="24"/>
          <w:lang w:val="ru-RU"/>
        </w:rPr>
        <w:t xml:space="preserve">Параметр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σ</w:t>
      </w:r>
      <w:r>
        <w:rPr>
          <w:rFonts w:eastAsia="Times New Roman" w:cs="Times New Roman"/>
          <w:i/>
          <w:iCs/>
          <w:sz w:val="24"/>
          <w:szCs w:val="24"/>
          <w:vertAlign w:val="superscript"/>
          <w:lang w:val="ru-RU"/>
        </w:rPr>
        <w:t xml:space="preserve">2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eastAsia="Times New Roman" w:cs="Times New Roman"/>
          <w:sz w:val="24"/>
          <w:szCs w:val="24"/>
          <w:lang w:val="ru-RU"/>
        </w:rPr>
        <w:t xml:space="preserve">удобен для практического использования. Если для ФРЛ использовать аппроксимацию функцией Гаусса, то дисперсия ФРЛ (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σ</w:t>
      </w:r>
      <w:r>
        <w:rPr>
          <w:rFonts w:eastAsia="Times New Roman" w:cs="Times New Roman"/>
          <w:i/>
          <w:iCs/>
          <w:sz w:val="24"/>
          <w:szCs w:val="24"/>
          <w:vertAlign w:val="superscript"/>
          <w:lang w:val="ru-RU"/>
        </w:rPr>
        <w:t xml:space="preserve">2</w:t>
      </w:r>
      <w:r>
        <w:rPr>
          <w:rFonts w:eastAsia="Times New Roman" w:cs="Times New Roman"/>
          <w:sz w:val="24"/>
          <w:szCs w:val="24"/>
          <w:lang w:val="ru-RU"/>
        </w:rPr>
        <w:t xml:space="preserve">) оказывается равной величине, обратной квадрату пространственной частоты, на которой ФПМ среды равняется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0,61 · ФПМ (u = ν = 0)</w:t>
      </w:r>
      <w:r>
        <w:rPr>
          <w:rFonts w:eastAsia="Times New Roman" w:cs="Times New Roman"/>
          <w:sz w:val="24"/>
          <w:szCs w:val="24"/>
          <w:lang w:val="ru-RU"/>
        </w:rPr>
        <w:t xml:space="preserve">.</w:t>
      </w:r>
      <w:r/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ФПМ приближено описывается функцией Гаусса: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left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155"/>
        <w:rPr>
          <w:rFonts w:ascii="Times New Roman" w:hAnsi="Times New Roman"/>
          <w:b/>
          <w:bCs/>
          <w:color w:val="5a5a5a"/>
          <w:sz w:val="24"/>
          <w:szCs w:val="24"/>
          <w:lang w:val="ru-RU" w:eastAsia="ja-JP" w:bidi="ar-SA"/>
        </w:rPr>
      </w:pPr>
      <w:r>
        <w:rPr>
          <w:b/>
          <w:bCs/>
          <w:color w:val="5a5a5a"/>
          <w:sz w:val="24"/>
          <w:szCs w:val="24"/>
          <w:lang w:val="ru-RU" w:eastAsia="ja-JP" w:bidi="ar-SA"/>
        </w:rPr>
        <w:t xml:space="preserve">Шумы и их характеристики</w:t>
      </w:r>
      <w:r>
        <w:rPr>
          <w:rFonts w:ascii="Times New Roman" w:hAnsi="Times New Roman"/>
          <w:b/>
          <w:bCs/>
          <w:color w:val="5a5a5a"/>
          <w:sz w:val="24"/>
          <w:szCs w:val="24"/>
          <w:lang w:val="ru-RU" w:eastAsia="ja-JP" w:bidi="ar-SA"/>
        </w:rPr>
      </w:r>
      <w:r>
        <w:rPr>
          <w:rFonts w:ascii="Times New Roman" w:hAnsi="Times New Roman"/>
          <w:b/>
          <w:bCs/>
          <w:color w:val="5a5a5a"/>
          <w:sz w:val="24"/>
          <w:szCs w:val="24"/>
          <w:lang w:val="ru-RU" w:eastAsia="ja-JP" w:bidi="ar-SA"/>
        </w:rPr>
      </w:r>
    </w:p>
    <w:p>
      <w:pPr>
        <w:pStyle w:val="1012"/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sz w:val="24"/>
          <w:szCs w:val="24"/>
          <w:lang w:val="ru-RU"/>
        </w:rPr>
        <w:t xml:space="preserve">Функции ФПМ и ФРТ описывают искажение осредненного по времени изображения. Однако в любой момент времени освещенность изображения 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E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ш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(у, t)</w:t>
      </w:r>
      <w:r>
        <w:rPr>
          <w:rFonts w:eastAsia="Times New Roman" w:cs="Times New Roman"/>
          <w:sz w:val="24"/>
          <w:szCs w:val="24"/>
          <w:lang w:val="ru-RU"/>
        </w:rPr>
        <w:t xml:space="preserve"> отлична от своего среднего значения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 E</w:t>
      </w:r>
      <w:r>
        <w:rPr>
          <w:rFonts w:eastAsia="Times New Roman" w:cs="Times New Roman"/>
          <w:i/>
          <w:iCs/>
          <w:sz w:val="24"/>
          <w:szCs w:val="24"/>
          <w:vertAlign w:val="subscript"/>
          <w:lang w:val="ru-RU"/>
        </w:rPr>
        <w:t xml:space="preserve">ш</w:t>
      </w:r>
      <w:r>
        <w:rPr>
          <w:rFonts w:eastAsia="Times New Roman" w:cs="Times New Roman"/>
          <w:i/>
          <w:iCs/>
          <w:sz w:val="24"/>
          <w:szCs w:val="24"/>
          <w:lang w:val="ru-RU"/>
        </w:rPr>
        <w:t xml:space="preserve">(y)</w:t>
      </w:r>
      <w:r>
        <w:rPr>
          <w:rFonts w:eastAsia="Times New Roman" w:cs="Times New Roman"/>
          <w:sz w:val="24"/>
          <w:szCs w:val="24"/>
          <w:lang w:val="ru-RU"/>
        </w:rPr>
        <w:t xml:space="preserve">. Это отличие носит случайный характер и не содержит полезной информации. Поэтому разность </w:t>
      </w:r>
      <m:oMath>
        <m:r>
          <w:rPr>
            <w:rFonts w:ascii="Cambria Math" w:hAnsi="Cambria Math"/>
          </w:rPr>
          <m:rPr/>
          <m:t>Ε</m:t>
        </m:r>
        <m:r>
          <w:rPr>
            <w:rFonts w:ascii="Cambria Math" w:hAnsi="Cambria Math"/>
          </w:rPr>
          <m:rPr/>
          <m:t>−</m:t>
        </m:r>
        <m:bar>
          <m:barPr>
            <m:pos m:val="top"/>
            <m:ctrlPr/>
          </m:barPr>
          <m:e>
            <m:r>
              <w:rPr>
                <w:rFonts w:ascii="Cambria Math" w:hAnsi="Cambria Math"/>
              </w:rPr>
              <m:rPr/>
              <m:t>Ε</m:t>
            </m:r>
          </m:e>
        </m:bar>
      </m:oMath>
      <w:r>
        <w:rPr>
          <w:rFonts w:eastAsia="Times New Roman" w:cs="Times New Roman"/>
          <w:sz w:val="24"/>
          <w:szCs w:val="24"/>
          <w:lang w:val="ru-RU"/>
        </w:rPr>
        <w:t xml:space="preserve"> будем считать случайным процессом, который вносит турбулентная атмосфера в изображение:</w:t>
      </w:r>
      <w:r/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15185" cy="285750"/>
                <wp:effectExtent l="0" t="0" r="0" b="0"/>
                <wp:docPr id="18" name="Изображение18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Изображение1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2115185" cy="285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166.55pt;height:22.5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left"/>
        <w:spacing w:before="0" w:after="0" w:line="444" w:lineRule="auto"/>
      </w:pPr>
      <w:r>
        <w:rPr>
          <w:rFonts w:eastAsia="Times New Roman" w:cs="Times New Roman"/>
          <w:sz w:val="24"/>
          <w:szCs w:val="24"/>
          <w:lang w:val="ru-RU"/>
        </w:rPr>
        <w:t xml:space="preserve">Среднее значение шума равно нулю: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030605" cy="236220"/>
                <wp:effectExtent l="0" t="0" r="0" b="0"/>
                <wp:docPr id="19" name="Изображение19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Изображение1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1030605" cy="236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81.15pt;height:18.6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left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Величину шума можно характеризовать его относительной дисперсией: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09625" cy="695325"/>
                <wp:effectExtent l="0" t="0" r="0" b="0"/>
                <wp:docPr id="20" name="Изображение20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Изображение20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809625" cy="695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63.75pt;height:54.75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21815" cy="335915"/>
                <wp:effectExtent l="0" t="0" r="0" b="0"/>
                <wp:docPr id="21" name="Изображение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Изображение21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1821815" cy="335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143.45pt;height:26.45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pStyle w:val="1012"/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sz w:val="24"/>
          <w:szCs w:val="24"/>
          <w:lang w:val="ru-RU"/>
        </w:rPr>
        <w:t xml:space="preserve">Обычно для атмосферы </w:t>
      </w:r>
      <m:oMath>
        <m:bar>
          <m:barPr>
            <m:pos m:val="top"/>
            <m:ctrlPr/>
          </m:barPr>
          <m:e>
            <m:sSup>
              <m:sSupPr>
                <m:ctrlPr/>
              </m:sSupPr>
              <m:e>
                <m:r>
                  <w:rPr>
                    <w:rFonts w:ascii="Cambria Math" w:hAnsi="Cambria Math"/>
                  </w:rPr>
                  <m:rPr/>
                  <m:t>𝜒</m:t>
                </m:r>
              </m:e>
              <m:sup>
                <m:r>
                  <w:rPr>
                    <w:rFonts w:ascii="Cambria Math" w:hAnsi="Cambria Math"/>
                  </w:rPr>
                  <m:rPr/>
                  <m:t>2</m:t>
                </m:r>
              </m:sup>
            </m:sSup>
          </m:e>
        </m:bar>
        <m:r>
          <w:rPr>
            <w:rFonts w:ascii="Cambria Math" w:hAnsi="Cambria Math"/>
          </w:rPr>
          <m:rPr/>
          <m:t>≈</m:t>
        </m:r>
        <m:r>
          <w:rPr>
            <w:rFonts w:ascii="Cambria Math" w:hAnsi="Cambria Math"/>
          </w:rPr>
          <m:rPr/>
          <m:t>0.05</m:t>
        </m:r>
      </m:oMath>
      <w:r>
        <w:rPr>
          <w:rFonts w:eastAsia="Times New Roman" w:cs="Times New Roman"/>
          <w:sz w:val="24"/>
          <w:szCs w:val="24"/>
          <w:lang w:val="ru-RU"/>
        </w:rPr>
        <w:t xml:space="preserve">.</w:t>
      </w:r>
      <w:r/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Таким образом, учет влияния турбулентности атмосферы на качество изображения можно свести к определению двух функций: функции передачи модуляции, значение которой дает возможность определить</w:t>
      </w:r>
      <w:r>
        <w:rPr>
          <w:rFonts w:eastAsia="Times New Roman" w:cs="Times New Roman"/>
          <w:sz w:val="24"/>
          <w:szCs w:val="24"/>
          <w:lang w:val="ru-RU"/>
        </w:rPr>
        <w:t xml:space="preserve">, как ослабевают контрасты объектов из-за влияния турбулентности в зависимости от их линейных размеров, и функцию: дисперсию шума. Последняя показывает, что если интенсивность излучения объекта соизмерима с величиной шума, характеристикой которого служит е</w:t>
      </w:r>
      <w:r>
        <w:rPr>
          <w:rFonts w:eastAsia="Times New Roman" w:cs="Times New Roman"/>
          <w:sz w:val="24"/>
          <w:szCs w:val="24"/>
          <w:lang w:val="ru-RU"/>
        </w:rPr>
        <w:t xml:space="preserve">го дисперсия, то без специальных способов обработки изображения нельзя с большой вероятностью обнаружить объект или, тем более, определить его количественные характеристики. Для определения этих обеих функций достаточно знать характеристики турбулентности.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spacing w:before="0" w:after="0" w:line="444" w:lineRule="auto"/>
      </w:pPr>
      <w:r>
        <w:br w:type="page" w:clear="all"/>
      </w:r>
      <w:r/>
    </w:p>
    <w:p>
      <w:pPr>
        <w:pStyle w:val="1075"/>
        <w:ind w:left="0" w:right="0" w:firstLine="0"/>
        <w:jc w:val="center"/>
        <w:spacing w:before="0" w:after="0" w:line="444" w:lineRule="auto"/>
        <w:rPr>
          <w:b/>
          <w:bCs/>
          <w:sz w:val="32"/>
          <w:szCs w:val="32"/>
          <w:lang w:val="ru-RU" w:bidi="ru-RU"/>
        </w:rPr>
      </w:pPr>
      <w:r/>
      <w:bookmarkStart w:id="4" w:name="_Toc4"/>
      <w:r>
        <w:rPr>
          <w:b/>
          <w:bCs/>
          <w:sz w:val="32"/>
          <w:szCs w:val="32"/>
          <w:lang w:val="ru-RU" w:bidi="ru-RU"/>
        </w:rPr>
        <w:t xml:space="preserve">Экспериментальная установка</w:t>
      </w:r>
      <w:bookmarkEnd w:id="4"/>
      <w:r>
        <w:rPr>
          <w:b/>
          <w:bCs/>
          <w:sz w:val="32"/>
          <w:szCs w:val="32"/>
          <w:lang w:val="ru-RU" w:bidi="ru-RU"/>
        </w:rPr>
      </w:r>
      <w:r>
        <w:rPr>
          <w:b/>
          <w:bCs/>
          <w:sz w:val="32"/>
          <w:szCs w:val="32"/>
          <w:lang w:val="ru-RU" w:bidi="ru-RU"/>
        </w:rPr>
      </w:r>
    </w:p>
    <w:p>
      <w:pPr>
        <w:pStyle w:val="1012"/>
        <w:ind w:left="0" w:right="0" w:firstLine="0"/>
        <w:jc w:val="both"/>
        <w:spacing w:before="0" w:after="0" w:line="444" w:lineRule="auto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Схема установки показана на рис. 3. Турбулентная среда создается в кювете 1. Кювета заполнена водой. Длина кюветы 0,4 м. Нагреватель (мощность 1кВт) 1-1 расположен на дне кюветы. Холодильник 1-2, охлаждаемый проточной водой, находится с</w:t>
      </w:r>
      <w:r>
        <w:rPr>
          <w:rFonts w:eastAsia="Times New Roman" w:cs="Times New Roman"/>
          <w:sz w:val="24"/>
          <w:szCs w:val="24"/>
          <w:lang w:val="ru-RU"/>
        </w:rPr>
        <w:t xml:space="preserve">верху. В плоском слое воды между холодильником и нагревателем устанавливается режим турбулентной конвекции. Он определяется возникновением некоторой устойчивой структуры вихрей, размер которых случаен и подчиняется закону распределения Колмогорова-Обухова.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1012"/>
        <w:ind w:left="0" w:right="0" w:firstLine="0"/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24525" cy="2695575"/>
                <wp:effectExtent l="0" t="0" r="0" b="0"/>
                <wp:docPr id="22" name="Изображение2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Изображение22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24524" cy="2695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50.75pt;height:212.25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t xml:space="preserve">Рис. 3</w:t>
      </w:r>
      <w:r>
        <w:rPr>
          <w:rFonts w:eastAsia="Times New Roman" w:cs="Times New Roman"/>
          <w:sz w:val="24"/>
          <w:szCs w:val="24"/>
          <w:lang w:val="ru-RU"/>
        </w:rPr>
        <w:t xml:space="preserve">. Схема лабораторной установки для измерения характеристик ФПМ</w:t>
      </w:r>
      <w:r/>
    </w:p>
    <w:p>
      <w:pPr>
        <w:pStyle w:val="1012"/>
        <w:ind w:left="0" w:right="0" w:firstLine="0"/>
        <w:jc w:val="both"/>
        <w:spacing w:before="0" w:after="0" w:line="444" w:lineRule="auto"/>
        <w:rPr>
          <w:rFonts w:eastAsia="Times New Roman" w:cs="Times New Roman"/>
          <w:sz w:val="24"/>
          <w:szCs w:val="24"/>
          <w:highlight w:val="none"/>
          <w:lang w:val="ru-RU"/>
        </w:rPr>
      </w:pPr>
      <w:r>
        <w:rPr>
          <w:rFonts w:eastAsia="Times New Roman" w:cs="Times New Roman"/>
          <w:sz w:val="24"/>
          <w:szCs w:val="24"/>
          <w:lang w:val="ru-RU"/>
        </w:rPr>
        <w:t xml:space="preserve">Оптические стекла 1-3, закрывающие боковые ок</w:t>
      </w:r>
      <w:r>
        <w:rPr>
          <w:rFonts w:eastAsia="Times New Roman" w:cs="Times New Roman"/>
          <w:sz w:val="24"/>
          <w:szCs w:val="24"/>
          <w:lang w:val="ru-RU"/>
        </w:rPr>
        <w:t xml:space="preserve">на кюветы, позволяют получать изображение через слой турбулентной жидкости. Осветитель 2 формирует текстовый объект. Свет от лампочки накаливания 2-1 формируется линзой 2-2 на щелевую диафрагму 2-3, ширина щели - 0,20 мм. Тестовый объект - это тонкая светя</w:t>
      </w:r>
      <w:r>
        <w:rPr>
          <w:rFonts w:eastAsia="Times New Roman" w:cs="Times New Roman"/>
          <w:sz w:val="24"/>
          <w:szCs w:val="24"/>
          <w:lang w:val="ru-RU"/>
        </w:rPr>
        <w:t xml:space="preserve">щаяся линия. После прохождения излучения через кювету изображение тестового объекта формируется объективом (</w:t>
      </w:r>
      <w:r>
        <w:rPr>
          <w:b w:val="0"/>
          <w:bCs w:val="0"/>
          <w:sz w:val="24"/>
          <w:szCs w:val="24"/>
        </w:rPr>
        <w:t xml:space="preserve">Jupiter-36B</w:t>
      </w:r>
      <w:r>
        <w:rPr>
          <w:rFonts w:eastAsia="Times New Roman" w:cs="Times New Roman"/>
          <w:sz w:val="24"/>
          <w:szCs w:val="24"/>
          <w:lang w:val="ru-RU"/>
        </w:rPr>
        <w:t xml:space="preserve">) 3 в передней плоскости кожуха фотоприемника 4. Микрометрические винты 3-1 осуществляют юстировку плоскости объектива, а винт 3-2 – тонкую юстировку п</w:t>
      </w:r>
      <w:r>
        <w:rPr>
          <w:rFonts w:eastAsia="Times New Roman" w:cs="Times New Roman"/>
          <w:sz w:val="24"/>
          <w:szCs w:val="24"/>
          <w:lang w:val="ru-RU"/>
        </w:rPr>
        <w:t xml:space="preserve">родольного положения объектива. На столике 4-1 закреплен фотоприемник и его перемещение осуществляется с помощью микрометрического винта 4-2. Фотометрирование производит тонкая круговая диафрагма 4-3, а фотоприемником служит фотоэлектронный умножитель 4-4.</w:t>
      </w:r>
      <w:r>
        <w:rPr>
          <w:rFonts w:eastAsia="Times New Roman" w:cs="Times New Roman"/>
          <w:sz w:val="24"/>
          <w:szCs w:val="24"/>
          <w:highlight w:val="none"/>
          <w:lang w:val="ru-RU"/>
        </w:rPr>
      </w:r>
      <w:r>
        <w:rPr>
          <w:rFonts w:eastAsia="Times New Roman" w:cs="Times New Roman"/>
          <w:sz w:val="24"/>
          <w:szCs w:val="24"/>
          <w:highlight w:val="none"/>
          <w:lang w:val="ru-RU"/>
        </w:rPr>
      </w:r>
    </w:p>
    <w:p>
      <w:pPr>
        <w:pStyle w:val="1155"/>
        <w:ind w:left="0" w:right="0" w:firstLine="720"/>
        <w:jc w:val="left"/>
        <w:spacing w:before="0" w:after="0" w:line="444" w:lineRule="auto"/>
      </w:pPr>
      <w:r>
        <w:rPr>
          <w:b/>
          <w:bCs/>
        </w:rPr>
        <w:t xml:space="preserve">Выбор объектива</w:t>
      </w:r>
      <w:r/>
    </w:p>
    <w:p>
      <w:pPr>
        <w:ind w:firstLine="0"/>
        <w:jc w:val="both"/>
        <w:rPr>
          <w:highlight w:val="none"/>
          <w14:ligatures w14:val="none"/>
        </w:rPr>
      </w:pPr>
      <w:r>
        <w:rPr>
          <w:highlight w:val="white"/>
        </w:rPr>
      </w:r>
      <w:r>
        <w:rPr>
          <w:highlight w:val="white"/>
        </w:rPr>
        <w:t xml:space="preserve">В проводимых экспе</w:t>
      </w:r>
      <w:r>
        <w:rPr>
          <w:highlight w:val="white"/>
        </w:rPr>
        <w:t xml:space="preserve">риментах используется щель 200 мкм. Для получения ФРЛ хорошего качества делались шаги 2-10 мкм по ширине полосы. Для повышения точности значения освещённости в определённой отдельно взятой точки требовалось наиболее возможное пространственное разрешение - </w:t>
      </w:r>
      <w:r>
        <w:rPr>
          <w:highlight w:val="white"/>
        </w:rPr>
        <w:t xml:space="preserve">минимальный размер отображаемого объекта</w:t>
      </w:r>
      <w:r>
        <w:rPr>
          <w:highlight w:val="white"/>
        </w:rPr>
        <w:t xml:space="preserve">.</w:t>
      </w:r>
      <w:r>
        <w:rPr>
          <w:highlight w:val="none"/>
        </w:rPr>
        <w:t xml:space="preserve"> Для достижения наилучшей разрешающей способности был выбран объектив с наибольшим фокусным расстоянием f = 250 мм и наибольшим углом обзора </w:t>
      </w:r>
      <w:r>
        <w:rPr>
          <w:rFonts w:ascii="Liberation Sans" w:hAnsi="Liberation Sans" w:eastAsia="Liberation Sans" w:cs="Liberation Sans"/>
          <w:color w:val="4d5156"/>
          <w:sz w:val="21"/>
          <w:highlight w:val="white"/>
        </w:rPr>
        <w:t xml:space="preserve">α</w:t>
      </w:r>
      <w:r>
        <w:rPr>
          <w:highlight w:val="none"/>
        </w:rPr>
        <w:t xml:space="preserve"> = 19</w:t>
      </w:r>
      <w:r>
        <w:rPr>
          <w:rFonts w:ascii="Liberation Sans" w:hAnsi="Liberation Sans" w:eastAsia="Liberation Sans" w:cs="Liberation Sans"/>
          <w:color w:val="4d5156"/>
          <w:sz w:val="21"/>
          <w:highlight w:val="white"/>
        </w:rPr>
        <w:t xml:space="preserve">°</w:t>
      </w:r>
      <w:r>
        <w:rPr>
          <w:highlight w:val="none"/>
        </w:rPr>
        <w:t xml:space="preserve"> – объектив модели </w:t>
      </w:r>
      <w:r>
        <w:rPr>
          <w:b w:val="0"/>
          <w:bCs w:val="0"/>
          <w:sz w:val="24"/>
          <w:szCs w:val="24"/>
        </w:rPr>
        <w:t xml:space="preserve">Jupiter-36B</w:t>
      </w:r>
      <w:r>
        <w:rPr>
          <w:highlight w:val="none"/>
        </w:rPr>
        <w:t xml:space="preserve"> (Рис. 4).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39475" cy="257188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0907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3239474" cy="2571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255.08pt;height:202.51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0"/>
        <w:jc w:val="center"/>
        <w:rPr>
          <w:highlight w:val="none"/>
          <w14:ligatures w14:val="none"/>
        </w:rPr>
      </w:pPr>
      <w:r>
        <w:rPr>
          <w:highlight w:val="none"/>
          <w14:ligatures w14:val="none"/>
        </w:rPr>
        <w:t xml:space="preserve">Рис. 4. Техническая характеристика объектива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right="0" w:firstLine="0"/>
        <w:jc w:val="both"/>
        <w:spacing w:before="0" w:after="0" w:line="444" w:lineRule="auto"/>
      </w:pPr>
      <w:r>
        <w:rPr>
          <w:rFonts w:eastAsia="Times New Roman" w:cs="Times New Roman"/>
          <w:sz w:val="24"/>
          <w:szCs w:val="24"/>
          <w:highlight w:val="none"/>
          <w:lang w:val="ru-RU"/>
        </w:rPr>
      </w:r>
      <w:r>
        <w:rPr>
          <w:rFonts w:eastAsia="Times New Roman" w:cs="Times New Roman"/>
          <w:sz w:val="24"/>
          <w:szCs w:val="24"/>
          <w:highlight w:val="none"/>
          <w:lang w:val="ru-RU"/>
        </w:rPr>
      </w:r>
      <w:r/>
    </w:p>
    <w:p>
      <w:pPr>
        <w:pStyle w:val="1155"/>
        <w:ind w:left="0" w:right="0" w:firstLine="720"/>
        <w:jc w:val="left"/>
        <w:spacing w:before="0" w:after="0" w:line="444" w:lineRule="auto"/>
      </w:pPr>
      <w:r>
        <w:rPr>
          <w:b/>
          <w:bCs/>
          <w:lang w:val="ru-RU"/>
        </w:rPr>
        <w:t xml:space="preserve">По</w:t>
      </w:r>
      <w:r>
        <w:rPr>
          <w:b/>
          <w:bCs/>
          <w:lang w:val="ru-RU"/>
        </w:rPr>
        <w:t xml:space="preserve">грешности модели объектива как тонкой линзы</w:t>
      </w:r>
      <w:r/>
    </w:p>
    <w:p>
      <w:pPr>
        <w:pStyle w:val="1012"/>
        <w:ind w:firstLine="0"/>
        <w:jc w:val="both"/>
      </w:pPr>
      <w:r>
        <w:t xml:space="preserve">Для решения задачи корректной расстановки элементов (с наименьшими погрешностями) в оптической схеме для измерения Функции линии рассеяния (ФЛР) необходимо знать расстояние между главной и побочной оптическими плоскостями объектива.</w:t>
      </w:r>
      <w:r/>
    </w:p>
    <w:p>
      <w:pPr>
        <w:pStyle w:val="1012"/>
        <w:ind w:firstLine="0"/>
        <w:jc w:val="both"/>
      </w:pPr>
      <w:r>
        <w:rPr>
          <w:b w:val="0"/>
          <w:bCs w:val="0"/>
          <w:sz w:val="24"/>
          <w:szCs w:val="24"/>
          <w:u w:val="single"/>
        </w:rPr>
        <w:t xml:space="preserve">Цель:</w:t>
      </w:r>
      <w:r>
        <w:rPr>
          <w:b w:val="0"/>
          <w:bCs w:val="0"/>
          <w:sz w:val="24"/>
          <w:szCs w:val="24"/>
        </w:rPr>
        <w:t xml:space="preserve"> определить расстояние между главной и побочной оптическими плоскостями объектива (Jupiter-36B)</w:t>
      </w:r>
      <w:r/>
    </w:p>
    <w:p>
      <w:pPr>
        <w:pStyle w:val="1012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5950" cy="2576925"/>
                <wp:effectExtent l="0" t="0" r="0" b="0"/>
                <wp:docPr id="24" name="Изображение23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Изображение2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rcRect l="24877" t="40770" r="15391" b="15759"/>
                        <a:stretch/>
                      </pic:blipFill>
                      <pic:spPr bwMode="auto">
                        <a:xfrm flipH="0" flipV="0">
                          <a:off x="0" y="0"/>
                          <a:ext cx="4425949" cy="2576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348.50pt;height:202.91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</w:pPr>
      <w:r>
        <w:rPr>
          <w:highlight w:val="none"/>
        </w:rPr>
      </w:r>
      <w:r>
        <w:rPr>
          <w:highlight w:val="none"/>
          <w14:ligatures w14:val="none"/>
        </w:rPr>
        <w:t xml:space="preserve">Рис. 5. Главные точки и фокусные расстояния линзы</w:t>
      </w:r>
      <w:r>
        <w:rPr>
          <w:highlight w:val="none"/>
        </w:rPr>
      </w:r>
      <w:r/>
    </w:p>
    <w:p>
      <w:pPr>
        <w:pStyle w:val="1012"/>
        <w:ind w:firstLine="0"/>
      </w:pPr>
      <w:r>
        <w:t xml:space="preserve">Эксперимент для измерения параметра расстояния между фокальными плоскостями</w:t>
      </w:r>
      <w:r/>
    </w:p>
    <w:p>
      <w:pPr>
        <w:pStyle w:val="1012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92835"/>
                <wp:effectExtent l="0" t="0" r="0" b="0"/>
                <wp:docPr id="25" name="Изображение24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Изображение2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5" cy="1092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86.05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</w:pPr>
      <w:r>
        <w:rPr>
          <w:highlight w:val="none"/>
        </w:rPr>
      </w:r>
      <w:r>
        <w:rPr>
          <w:highlight w:val="none"/>
          <w14:ligatures w14:val="none"/>
        </w:rPr>
        <w:t xml:space="preserve">Рис. 6. Схема установки для определения </w:t>
      </w:r>
      <w:r>
        <w:t xml:space="preserve">расстояния между главной и побочной оптическими плоскостями объектива</w:t>
      </w:r>
      <w:r>
        <w:rPr>
          <w:highlight w:val="none"/>
        </w:rPr>
      </w:r>
      <w:r/>
    </w:p>
    <w:p>
      <w:pPr>
        <w:pStyle w:val="1012"/>
      </w:pPr>
      <w:r>
        <w:t xml:space="preserve">Источник: лазер, длина волны 532 нм</w:t>
      </w:r>
      <w:r/>
    </w:p>
    <w:p>
      <w:pPr>
        <w:pStyle w:val="1012"/>
      </w:pPr>
      <w:r>
        <w:t xml:space="preserve">Радиус параллельного пучка: R = 0.75 см</w:t>
      </w:r>
      <w:r/>
    </w:p>
    <w:p>
      <w:r>
        <w:t xml:space="preserve">Площадь пучка: 1.77 см</w:t>
      </w:r>
      <w:r>
        <w:t xml:space="preserve">2</w:t>
      </w:r>
      <w:r/>
    </w:p>
    <w:p>
      <w:pPr>
        <w:pStyle w:val="1012"/>
        <w:ind w:firstLine="0"/>
        <w:jc w:val="both"/>
      </w:pPr>
      <w:r>
        <w:t xml:space="preserve">Создаём параллельный пучок на оптической оси объектива. Проверяем параллельность пучка и нахождение его на оптической оси, анализируя постоянность размера до и после объектива.</w:t>
      </w:r>
      <w:r/>
    </w:p>
    <w:p>
      <w:pPr>
        <w:pStyle w:val="1012"/>
        <w:ind w:firstLine="0"/>
        <w:jc w:val="both"/>
      </w:pPr>
      <w:r>
        <w:t xml:space="preserve">Фокусируем изображение лазера за объективом, измеряем расстояние от экрана до фиксируемой (выбранной) точке на объективе:</w:t>
      </w:r>
      <w:r/>
    </w:p>
    <w:p>
      <w:pPr>
        <w:pStyle w:val="1012"/>
      </w:pPr>
      <w:r>
        <w:t xml:space="preserve">Результат 1: 2.1 см</w:t>
      </w:r>
      <w:r/>
    </w:p>
    <w:p>
      <w:pPr>
        <w:pStyle w:val="1012"/>
      </w:pPr>
      <w:r>
        <w:t xml:space="preserve">Результат 2: 15.8 см</w:t>
      </w:r>
      <w:r/>
    </w:p>
    <w:p>
      <w:pPr>
        <w:pStyle w:val="1012"/>
        <w:ind w:firstLine="0"/>
        <w:jc w:val="both"/>
      </w:pPr>
      <w:r>
        <w:t xml:space="preserve">Переворачиваем объектив, фокусируем изображение лазера, фиксируем координату за вычетом фокуса, измеряем расстояние до выбранной точки на объективе:</w:t>
      </w:r>
      <w:r/>
    </w:p>
    <w:p>
      <w:pPr>
        <w:pStyle w:val="1012"/>
      </w:pPr>
      <w:r>
        <w:t xml:space="preserve">Результат 1: 5.7 см</w:t>
      </w:r>
      <w:r/>
    </w:p>
    <w:p>
      <w:pPr>
        <w:pStyle w:val="1012"/>
      </w:pPr>
      <w:r>
        <w:t xml:space="preserve">Результат 2: 18.8 см</w:t>
      </w:r>
      <w:r/>
    </w:p>
    <w:p>
      <w:pPr>
        <w:pStyle w:val="1012"/>
        <w:ind w:firstLine="0"/>
        <w:jc w:val="both"/>
      </w:pPr>
      <w:r>
        <w:t xml:space="preserve">Вычисляем расстояние между передней и задней оптическими плоскостями как разность полученных величин:</w:t>
      </w:r>
      <w:r/>
    </w:p>
    <w:p>
      <w:pPr>
        <w:pStyle w:val="1012"/>
      </w:pPr>
      <w:r>
        <w:t xml:space="preserve">Результат 1: 36 мм</w:t>
      </w:r>
      <w:r/>
    </w:p>
    <w:p>
      <w:pPr>
        <w:pStyle w:val="1012"/>
      </w:pPr>
      <w:r>
        <w:t xml:space="preserve">Результат 2: 30 мм</w:t>
      </w:r>
      <w:r/>
    </w:p>
    <w:p>
      <w:pPr>
        <w:pStyle w:val="1012"/>
        <w:ind w:firstLine="0"/>
        <w:jc w:val="both"/>
        <w:rPr>
          <w:b w:val="0"/>
          <w:bCs w:val="0"/>
          <w:position w:val="0"/>
          <w:sz w:val="24"/>
          <w:szCs w:val="24"/>
          <w:highlight w:val="none"/>
          <w:vertAlign w:val="baseline"/>
          <w:lang w:val="ru-RU"/>
        </w:rPr>
      </w:pPr>
      <w:r>
        <w:rPr>
          <w:b w:val="0"/>
          <w:bCs w:val="0"/>
          <w:position w:val="0"/>
          <w:sz w:val="24"/>
          <w:szCs w:val="24"/>
          <w:u w:val="single"/>
          <w:vertAlign w:val="baseline"/>
          <w:lang w:val="ru-RU"/>
        </w:rPr>
        <w:t xml:space="preserve">Итоговое решение:</w:t>
      </w:r>
      <w:r>
        <w:rPr>
          <w:b w:val="0"/>
          <w:bCs w:val="0"/>
          <w:position w:val="0"/>
          <w:sz w:val="24"/>
          <w:szCs w:val="24"/>
          <w:vertAlign w:val="baseline"/>
          <w:lang w:val="ru-RU"/>
        </w:rPr>
        <w:t xml:space="preserve"> принять исследуемый параметр, как среднее арифметическое полученных на опыте значений = 33 мм</w:t>
      </w:r>
      <w:r>
        <w:rPr>
          <w:b w:val="0"/>
          <w:bCs w:val="0"/>
          <w:position w:val="0"/>
          <w:sz w:val="24"/>
          <w:szCs w:val="24"/>
          <w:highlight w:val="none"/>
          <w:vertAlign w:val="baseline"/>
          <w:lang w:val="ru-RU"/>
        </w:rPr>
      </w:r>
      <w:r>
        <w:rPr>
          <w:b w:val="0"/>
          <w:bCs w:val="0"/>
          <w:position w:val="0"/>
          <w:sz w:val="24"/>
          <w:szCs w:val="24"/>
          <w:highlight w:val="none"/>
          <w:vertAlign w:val="baseline"/>
          <w:lang w:val="ru-RU"/>
        </w:rPr>
      </w:r>
    </w:p>
    <w:p>
      <w:pPr>
        <w:pStyle w:val="1075"/>
        <w:ind w:left="0" w:right="0" w:firstLine="0"/>
        <w:jc w:val="center"/>
        <w:spacing w:before="0" w:after="0" w:line="444" w:lineRule="auto"/>
        <w:rPr>
          <w:b/>
          <w:bCs/>
          <w:sz w:val="32"/>
          <w:szCs w:val="32"/>
          <w:lang w:val="ru-RU" w:bidi="ru-RU"/>
        </w:rPr>
      </w:pPr>
      <w:r/>
      <w:bookmarkStart w:id="5" w:name="_Toc5"/>
      <w:r>
        <w:rPr>
          <w:b/>
          <w:bCs/>
          <w:sz w:val="32"/>
          <w:szCs w:val="32"/>
          <w:lang w:val="ru-RU" w:bidi="ru-RU"/>
        </w:rPr>
        <w:t xml:space="preserve">Ход работы</w:t>
      </w:r>
      <w:bookmarkEnd w:id="5"/>
      <w:r>
        <w:rPr>
          <w:b/>
          <w:bCs/>
          <w:sz w:val="32"/>
          <w:szCs w:val="32"/>
          <w:lang w:val="ru-RU" w:bidi="ru-RU"/>
        </w:rPr>
      </w:r>
      <w:r>
        <w:rPr>
          <w:b/>
          <w:bCs/>
          <w:sz w:val="32"/>
          <w:szCs w:val="32"/>
          <w:lang w:val="ru-RU" w:bidi="ru-RU"/>
        </w:rPr>
      </w:r>
    </w:p>
    <w:p>
      <w:pPr>
        <w:pStyle w:val="1155"/>
        <w:ind w:left="0" w:right="0" w:firstLine="720"/>
        <w:jc w:val="left"/>
        <w:spacing w:before="0" w:after="0" w:line="444" w:lineRule="auto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/>
          <w:bCs/>
          <w:lang w:val="ru-RU"/>
        </w:rPr>
        <w:t xml:space="preserve">Калибровка и градуировка</w:t>
      </w: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both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Для создания шаблона была собрана установка для получения ФЛР в среде без турбулентности, с увеличением объектива Г = 1:1.</w:t>
      </w:r>
      <w:r>
        <w:rPr>
          <w14:ligatures w14:val="none"/>
        </w:rPr>
      </w:r>
      <w:r>
        <w:rPr>
          <w14:ligatures w14:val="none"/>
        </w:rPr>
      </w:r>
    </w:p>
    <w:p>
      <w:pPr>
        <w:ind w:left="0" w:right="0" w:firstLine="0"/>
        <w:jc w:val="both"/>
        <w:spacing w:after="0" w:line="105" w:lineRule="atLeast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114426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039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731509" cy="21144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51.30pt;height:166.49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Рис. 7. Схема установки </w:t>
      </w:r>
      <w:r>
        <w:t xml:space="preserve">для получения ФЛР в среде без турбулентности, с увеличением объектива </w:t>
      </w:r>
      <w:r>
        <w:rPr>
          <w:b/>
          <w:bCs/>
          <w:i/>
          <w:iCs/>
        </w:rPr>
        <w:t xml:space="preserve">Г = 1:1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both"/>
        <w:rPr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Был построен график зависимости напряжения на ФЭУ от координаты вдоль оси y (по ширине полосы изображ</w:t>
      </w:r>
      <w:r>
        <w:t xml:space="preserve">ения щели). Для удобства напряжение в max выбрано 7В, для удобства градуировки распределения освещённости в пространстве координат относительно теоретического графика нормального распределения с параметрами мат. ожидание b=0, среднеквадратичное отклонение </w:t>
      </w:r>
      <w:r>
        <w:t xml:space="preserve"> </w:t>
      </w:r>
      <w:r>
        <w:t xml:space="preserve">σ</w:t>
      </w:r>
      <w:r>
        <w:t xml:space="preserve"> = 0.75</w:t>
      </w:r>
      <w:r>
        <w:t xml:space="preserve">, амплитуда a = 1 / (</w:t>
      </w:r>
      <w:r>
        <w:t xml:space="preserve">σ</w:t>
      </w:r>
      <w:r>
        <w:t xml:space="preserve">*</w:t>
      </w:r>
      <w:r>
        <w:t xml:space="preserve">√</w:t>
      </w:r>
      <w:r>
        <w:t xml:space="preserve">(2</w:t>
      </w:r>
      <w:r>
        <w:t xml:space="preserve">π</w:t>
      </w:r>
      <w:r>
        <w:t xml:space="preserve">)) = 7В. Экспериментально были получены значения отмеченные на графике синими и зелёными точками. С учётом гистерезиса и перенормировкой (сохранения единичной площади под графиком распределения) был получен шаблон – отмечен красными точками.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left="0" w:right="0" w:firstLine="0"/>
        <w:jc w:val="both"/>
        <w:spacing w:after="0" w:line="105" w:lineRule="atLeast"/>
        <w:rPr>
          <w:b w:val="0"/>
          <w:bCs w:val="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b w:val="0"/>
          <w:bCs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26923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57674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1509" cy="2269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51.30pt;height:178.68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ind w:firstLine="0"/>
        <w:jc w:val="center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Рис. 8. Полученный шаблон ФРЛ</w:t>
      </w: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left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Получили, что изображение - нормальное распределение с параметром  </w:t>
      </w:r>
      <w:r>
        <w:rPr>
          <w:b/>
          <w:bCs/>
          <w:i/>
          <w:iCs/>
        </w:rPr>
        <w:t xml:space="preserve">σ</w:t>
      </w:r>
      <w:r>
        <w:rPr>
          <w:b/>
          <w:bCs/>
          <w:i/>
          <w:iCs/>
        </w:rPr>
        <w:t xml:space="preserve"> = 0.75</w:t>
      </w:r>
      <w:r>
        <w:t xml:space="preserve">.</w:t>
      </w: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center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pStyle w:val="1012"/>
        <w:spacing w:before="0" w:after="0" w:line="444" w:lineRule="auto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5a5a5a"/>
          <w:spacing w:val="16"/>
          <w:sz w:val="24"/>
        </w:rPr>
        <w:t xml:space="preserve">Выбор аппаратной дистанции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spacing w:before="0" w:after="0" w:line="444" w:lineRule="auto"/>
        <w:rPr>
          <w:highlight w:val="none"/>
        </w:rPr>
      </w:pPr>
      <w:r>
        <w:rPr>
          <w:highlight w:val="none"/>
        </w:rPr>
        <w:t xml:space="preserve">Для корректного выбора аппаратной дистанции была рассчитана зависимость расстояний источник-объектив (a) и объектив-изображение (b) от </w:t>
      </w:r>
      <w:r>
        <w:rPr>
          <w:highlight w:val="none"/>
        </w:rPr>
        <w:t xml:space="preserve">увеличения-масштаба Г (отношение линейного размера источника к размеру изображения)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before="0" w:after="0" w:line="444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64900" cy="127690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47242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1464899" cy="1276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115.35pt;height:100.54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spacing w:before="0" w:after="0" w:line="444" w:lineRule="auto"/>
        <w:rPr>
          <w:highlight w:val="none"/>
        </w:rPr>
      </w:pPr>
      <w:r>
        <w:rPr>
          <w:highlight w:val="none"/>
        </w:rPr>
        <w:t xml:space="preserve">По данным формулам была составлена Таблица 1 возможных аппаратных расстояний при определенном масштабе.</w:t>
      </w:r>
      <w:r>
        <w:rPr>
          <w:highlight w:val="none"/>
        </w:rPr>
      </w:r>
      <w:r>
        <w:rPr>
          <w:highlight w:val="none"/>
        </w:rPr>
      </w:r>
    </w:p>
    <w:p>
      <w:pPr>
        <w:pStyle w:val="1078"/>
        <w:rPr>
          <w:lang w:bidi="ru-RU"/>
        </w:rPr>
      </w:pPr>
      <w:r>
        <w:rPr>
          <w:lang w:bidi="ru-RU"/>
        </w:rPr>
        <w:t xml:space="preserve">Таблица 1</w:t>
      </w:r>
      <w:r>
        <w:rPr>
          <w:lang w:bidi="ru-RU"/>
        </w:rPr>
      </w:r>
      <w:r>
        <w:rPr>
          <w:lang w:bidi="ru-RU"/>
        </w:rPr>
      </w:r>
    </w:p>
    <w:p>
      <w:pPr>
        <w:pStyle w:val="1078"/>
        <w:rPr>
          <w:bCs/>
          <w:i/>
        </w:rPr>
      </w:pPr>
      <w:r>
        <w:rPr>
          <w:i/>
          <w:iCs/>
        </w:rPr>
        <w:t xml:space="preserve">Связь </w:t>
      </w:r>
      <w:r>
        <w:rPr>
          <w:i/>
          <w:iCs/>
          <w:highlight w:val="none"/>
        </w:rPr>
        <w:t xml:space="preserve">расстояний источник-объектив (a) и объектив-изображение (b) от </w:t>
      </w:r>
      <w:r>
        <w:rPr>
          <w:i/>
          <w:iCs/>
          <w:highlight w:val="none"/>
        </w:rPr>
        <w:t xml:space="preserve">увеличения-масштаба Г</w:t>
      </w:r>
      <w:r>
        <w:rPr>
          <w:i/>
          <w:iCs/>
          <w:highlight w:val="none"/>
        </w:rPr>
        <w:t xml:space="preserve">.</w:t>
      </w:r>
      <w:r>
        <w:rPr>
          <w:bCs/>
          <w:i/>
        </w:rPr>
      </w:r>
      <w:r>
        <w:rPr>
          <w:bCs/>
          <w:i/>
        </w:rPr>
      </w:r>
    </w:p>
    <w:tbl>
      <w:tblPr>
        <w:tblW w:w="5000" w:type="pct"/>
        <w:tblInd w:w="0" w:type="dxa"/>
        <w:tblLayout w:type="fixed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1806"/>
        <w:gridCol w:w="1805"/>
        <w:gridCol w:w="1804"/>
        <w:gridCol w:w="1804"/>
      </w:tblGrid>
      <w:tr>
        <w:trPr/>
        <w:tc>
          <w:tcPr>
            <w:tcBorders>
              <w:top w:val="single" w:color="000000" w:sz="12" w:space="0"/>
              <w:bottom w:val="single" w:color="000000" w:sz="12" w:space="0"/>
            </w:tcBorders>
            <w:tcW w:w="1806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color w:val="000000"/>
                <w:sz w:val="24"/>
                <w:szCs w:val="24"/>
                <w:lang w:val="ru-RU" w:eastAsia="ja-JP" w:bidi="ru-RU"/>
              </w:rPr>
              <w:t xml:space="preserve">Масштаб [Г]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Borders>
              <w:top w:val="single" w:color="000000" w:sz="12" w:space="0"/>
              <w:bottom w:val="single" w:color="000000" w:sz="12" w:space="0"/>
            </w:tcBorders>
            <w:tcW w:w="1805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color w:val="000000"/>
                <w:sz w:val="24"/>
                <w:szCs w:val="24"/>
                <w:lang w:val="ru-RU" w:eastAsia="ja-JP" w:bidi="ru-RU"/>
              </w:rPr>
              <w:t xml:space="preserve">Расстояние источник-объектив [a]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Borders>
              <w:top w:val="single" w:color="000000" w:sz="12" w:space="0"/>
              <w:bottom w:val="single" w:color="000000" w:sz="12" w:space="0"/>
            </w:tcBorders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color w:val="000000"/>
                <w:sz w:val="24"/>
                <w:szCs w:val="24"/>
                <w:lang w:val="ru-RU" w:eastAsia="ja-JP" w:bidi="ru-RU"/>
              </w:rPr>
              <w:t xml:space="preserve">Расстояние объектив-изображение [b]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Borders>
              <w:top w:val="single" w:color="000000" w:sz="12" w:space="0"/>
              <w:bottom w:val="single" w:color="000000" w:sz="12" w:space="0"/>
            </w:tcBorders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color w:val="000000"/>
                <w:sz w:val="24"/>
                <w:szCs w:val="24"/>
                <w:lang w:val="ru-RU" w:eastAsia="ja-JP" w:bidi="ru-RU"/>
              </w:rPr>
              <w:t xml:space="preserve">Суммарное расстояние установки (от щели до ФЭУ)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color w:val="000000"/>
                <w:sz w:val="24"/>
                <w:szCs w:val="24"/>
                <w:lang w:val="ru-RU" w:eastAsia="ja-JP" w:bidi="ru-RU"/>
              </w:rPr>
              <w:t xml:space="preserve">1:1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5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2f = 50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2f = 50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105.3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1:2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5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3f = 75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3f/2 = 37.5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117.8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1:4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5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5f = 125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5f/4 = 31.3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161.6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1:6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5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7f = 175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7f/6 = 29.2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209.5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</w:tr>
      <w:tr>
        <w:trPr/>
        <w:tc>
          <w:tcPr>
            <w:tcW w:w="1806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shd w:val="clear" w:color="ffff00" w:fill="ffff00"/>
              <w:widowControl/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  <w:lang w:val="ru-RU" w:eastAsia="ja-JP" w:bidi="ru-RU"/>
              </w:rPr>
              <w:t xml:space="preserve">1:8</w:t>
            </w: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W w:w="1805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shd w:val="clear" w:color="ffff00" w:fill="ffff00"/>
              <w:widowControl/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  <w:lang w:val="ru-RU" w:eastAsia="ja-JP" w:bidi="ru-RU"/>
              </w:rPr>
              <w:t xml:space="preserve">9f = 225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shd w:val="clear" w:color="ffff00" w:fill="ffff00"/>
              <w:widowControl/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  <w:lang w:val="ru-RU" w:eastAsia="ja-JP" w:bidi="ru-RU"/>
              </w:rPr>
              <w:t xml:space="preserve">9f/8 = 28.2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r>
          </w:p>
        </w:tc>
        <w:tc>
          <w:tcPr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shd w:val="clear" w:color="ffff00" w:fill="ffff00"/>
              <w:widowControl/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  <w:lang w:val="ru-RU" w:eastAsia="ja-JP" w:bidi="ru-RU"/>
              </w:rPr>
              <w:t xml:space="preserve">258.5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highlight w:val="none"/>
              </w:rPr>
            </w:r>
          </w:p>
        </w:tc>
      </w:tr>
      <w:tr>
        <w:trPr/>
        <w:tc>
          <w:tcPr>
            <w:tcBorders>
              <w:bottom w:val="single" w:color="000000" w:sz="12" w:space="0"/>
            </w:tcBorders>
            <w:tcW w:w="1806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1:10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Borders>
              <w:bottom w:val="single" w:color="000000" w:sz="12" w:space="0"/>
            </w:tcBorders>
            <w:tcW w:w="1805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10f = 250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Borders>
              <w:bottom w:val="single" w:color="000000" w:sz="12" w:space="0"/>
            </w:tcBorders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10f/9 = 27.78 см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  <w:tc>
          <w:tcPr>
            <w:tcBorders>
              <w:bottom w:val="single" w:color="000000" w:sz="12" w:space="0"/>
            </w:tcBorders>
            <w:tcW w:w="1804" w:type="dxa"/>
            <w:textDirection w:val="lrTb"/>
            <w:noWrap w:val="false"/>
          </w:tcPr>
          <w:p>
            <w:pPr>
              <w:pStyle w:val="1078"/>
              <w:jc w:val="left"/>
              <w:spacing w:before="0" w:after="0" w:line="240" w:lineRule="auto"/>
              <w:widowControl/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  <w:t xml:space="preserve">283.1</w:t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  <w:r>
              <w:rPr>
                <w:rFonts w:ascii="Times New Roman" w:hAnsi="Times New Roman"/>
                <w:color w:val="000000"/>
                <w:sz w:val="24"/>
                <w:szCs w:val="24"/>
                <w:lang w:val="ru-RU" w:eastAsia="ja-JP" w:bidi="ru-RU"/>
              </w:rPr>
            </w:r>
          </w:p>
        </w:tc>
      </w:tr>
    </w:tbl>
    <w:p>
      <w:pPr>
        <w:jc w:val="left"/>
        <w:spacing w:before="0" w:after="0" w:line="444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jc w:val="both"/>
        <w:spacing w:before="0" w:after="0" w:line="444" w:lineRule="auto"/>
        <w:rPr>
          <w:highlight w:val="none"/>
        </w:rPr>
      </w:pPr>
      <w:r>
        <w:rPr>
          <w:highlight w:val="none"/>
        </w:rPr>
        <w:t xml:space="preserve">Для исследования зависимости параметра </w:t>
      </w:r>
      <w:r>
        <w:rPr>
          <w:rFonts w:ascii="Liberation Sans" w:hAnsi="Liberation Sans" w:eastAsia="Liberation Sans" w:cs="Liberation Sans"/>
          <w:b/>
          <w:bCs/>
          <w:color w:val="202122"/>
          <w:sz w:val="22"/>
          <w:highlight w:val="white"/>
        </w:rPr>
        <w:t xml:space="preserve">σ</w:t>
      </w:r>
      <w:r>
        <w:rPr>
          <w:highlight w:val="none"/>
        </w:rPr>
        <w:t xml:space="preserve"> ФРЛ от координаты (x) нахождения помехи (кюветы) была выбрана аппаратная дистанция 9f = 225 см. Такой выбор связан с размером кюветы L=40 см. Для построения графика зависимости </w:t>
      </w:r>
      <w:r>
        <w:rPr>
          <w:highlight w:val="none"/>
        </w:rPr>
        <w:t xml:space="preserve">параметра </w:t>
      </w:r>
      <w:r>
        <w:rPr>
          <w:rFonts w:ascii="Liberation Sans" w:hAnsi="Liberation Sans" w:eastAsia="Liberation Sans" w:cs="Liberation Sans"/>
          <w:b/>
          <w:bCs/>
          <w:color w:val="202122"/>
          <w:sz w:val="22"/>
          <w:highlight w:val="white"/>
        </w:rPr>
        <w:t xml:space="preserve">σ</w:t>
      </w:r>
      <w:r>
        <w:rPr>
          <w:highlight w:val="none"/>
        </w:rPr>
        <w:t xml:space="preserve"> ФРЛ от координаты (x) нахождения помехи</w:t>
      </w:r>
      <w:r>
        <w:t xml:space="preserve"> выбраны три не перекрывающие друг друга точки положения кюветы: 60.5, 130.5 и 171 см от щели до ближнего к источнику конца кюветы.</w: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27149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37265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731508" cy="22714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51.30pt;height:178.86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after="0" w:line="105" w:lineRule="atLeast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  <w14:ligatures w14:val="none"/>
        </w:rPr>
        <w:t xml:space="preserve">Рис. 9. Схема установки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для получения ФЛР в среде без турбулентности, с увеличением объектива Г = 1:8 для достижения расчётной аппаратной дистанции</w:t>
      </w:r>
      <w:r>
        <w:rPr>
          <w:highlight w:val="none"/>
        </w:rPr>
      </w:r>
      <w:r>
        <w:rPr>
          <w:highlight w:val="none"/>
        </w:rPr>
      </w:r>
    </w:p>
    <w:p>
      <w:pPr>
        <w:spacing w:before="0" w:after="0" w:line="444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191186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9804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731509" cy="2191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51.30pt;height:172.53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after="0" w:line="105" w:lineRule="atLeast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  <w14:ligatures w14:val="none"/>
        </w:rPr>
        <w:t xml:space="preserve">Рис. 10. Схема установки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для получения ФЛР на аппаратной дистанции в среде с помехой (кюветой)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ind w:firstLine="0"/>
        <w:jc w:val="both"/>
        <w:spacing w:before="0" w:after="0" w:line="444" w:lineRule="auto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14:ligatures w14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ind w:firstLine="0"/>
        <w:jc w:val="both"/>
        <w:spacing w:before="0" w:after="0" w:line="444" w:lineRule="auto"/>
        <w:rPr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t xml:space="preserve">Перед снятием показаний были рассчитаны необходимые расстояния от источника света до кюветы и соответствующую аппаратную дистанцию (от щели до объектива). Формула для квазидистанции (эффективного расстояния, соответствующего моделируемому уровню помех) 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0"/>
        <w:jc w:val="center"/>
        <w:spacing w:before="0" w:after="0" w:line="444" w:lineRule="auto"/>
        <w:rPr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72872" cy="612589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63535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2572872" cy="6125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202.59pt;height:48.24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0"/>
        <w:jc w:val="left"/>
        <w:spacing w:before="0" w:after="0" w:line="444" w:lineRule="auto"/>
        <w:rPr>
          <w:highlight w:val="none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t xml:space="preserve">где </w:t>
      </w:r>
      <w:r>
        <w:rPr>
          <w:i/>
          <w:iCs/>
        </w:rPr>
        <w:t xml:space="preserve">z</w:t>
      </w:r>
      <w:r>
        <w:rPr>
          <w:i/>
          <w:iCs/>
          <w:vertAlign w:val="subscript"/>
        </w:rPr>
        <w:t xml:space="preserve">k</w:t>
      </w:r>
      <w:r>
        <w:t xml:space="preserve"> - искомая реальная дистанция, </w:t>
      </w:r>
      <w:r>
        <w:rPr>
          <w:i/>
          <w:iCs/>
        </w:rPr>
        <w:t xml:space="preserve">l</w:t>
      </w:r>
      <w:r>
        <w:t xml:space="preserve"> - размер кюветы (40 см).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ind w:firstLine="0"/>
        <w:jc w:val="left"/>
        <w:spacing w:before="0" w:after="0" w:line="444" w:lineRule="auto"/>
        <w:rPr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14:ligatures w14:val="none"/>
        </w:rPr>
      </w:r>
      <w:r>
        <w:rPr>
          <w14:ligatures w14:val="none"/>
        </w:rPr>
      </w:r>
    </w:p>
    <w:p>
      <w:pPr>
        <w:ind w:left="0" w:right="0" w:firstLine="0"/>
        <w:jc w:val="center"/>
        <w:spacing w:after="0" w:line="105" w:lineRule="atLeast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1012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</w:rPr>
      </w:r>
      <w:r>
        <w:rPr>
          <w:b/>
          <w:bCs/>
          <w:color w:val="595959" w:themeColor="text1" w:themeTint="A6"/>
        </w:rPr>
        <w:t xml:space="preserve">Получение ФРЛ и ФПМ на аппаратной дистанции в отсутствие турбулентности</w:t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ind w:firstLine="0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ind w:firstLine="0"/>
        <w:jc w:val="both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  <w:highlight w:val="none"/>
        </w:rPr>
      </w:r>
      <w:r>
        <w:t xml:space="preserve">После калибровки установки и получении на выходном изображении распределение Гаусса с безразмерной </w:t>
      </w:r>
      <w:r>
        <w:rPr>
          <w:i/>
          <w:iCs/>
        </w:rPr>
        <w:t xml:space="preserve">σ = 0.75</w:t>
      </w:r>
      <w:r>
        <w:t xml:space="preserve">, была добавлена изучаемая среда и отдалён источник на необходимое расстояние. Предварительно было получено значение </w:t>
      </w:r>
      <w:r>
        <w:t xml:space="preserve">среднеквадратичное отклонение аппаратной ФРЛ </w:t>
      </w:r>
      <w:r>
        <w:rPr>
          <w:i/>
          <w:iCs/>
        </w:rPr>
        <w:t xml:space="preserve">σ</w:t>
      </w:r>
      <w:r>
        <w:rPr>
          <w:i/>
          <w:iCs/>
          <w:vertAlign w:val="subscript"/>
        </w:rPr>
        <w:t xml:space="preserve">0</w:t>
      </w:r>
      <w:r>
        <w:rPr>
          <w:i/>
          <w:iCs/>
        </w:rPr>
        <w:t xml:space="preserve"> = 0.2</w:t>
      </w:r>
      <w:r>
        <w:t xml:space="preserve"> для сплошной бестурбулентной среды при наблюдении с аппаратной дистанции</w:t>
      </w:r>
      <w:r>
        <w:rPr>
          <w:b/>
          <w:bCs/>
          <w:color w:val="595959" w:themeColor="text1" w:themeTint="A6"/>
          <w:highlight w:val="none"/>
        </w:rPr>
        <w:t xml:space="preserve">.</w:t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827503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383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31508" cy="4827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51.30pt;height:380.12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  <w:r/>
    </w:p>
    <w:p>
      <w:pPr>
        <w:jc w:val="center"/>
        <w:spacing w:before="0" w:after="0" w:line="444" w:lineRule="auto"/>
      </w:pPr>
      <w:r>
        <w:t xml:space="preserve">Рис. 12.  ФПМ</w:t>
      </w:r>
      <w:r/>
    </w:p>
    <w:p>
      <w:pPr>
        <w:ind w:firstLine="0"/>
        <w:jc w:val="both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pStyle w:val="1012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</w:rPr>
      </w:r>
      <w:r>
        <w:rPr>
          <w:b/>
          <w:bCs/>
          <w:color w:val="595959" w:themeColor="text1" w:themeTint="A6"/>
        </w:rPr>
        <w:t xml:space="preserve">Получение зависимости дисперсии от координаты кюветы (помехи с турбулентностью</w:t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ind w:firstLine="0"/>
        <w:jc w:val="both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 w:val="0"/>
          <w:bCs w:val="0"/>
          <w:color w:val="000000" w:themeColor="text1"/>
          <w:highlight w:val="none"/>
        </w:rPr>
        <w:t xml:space="preserve">Таблица 2. Результаты измерения квазидистанции и среднеквадратичного отклонения</w:t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tbl>
      <w:tblPr>
        <w:tblStyle w:val="877"/>
        <w:tblW w:w="0" w:type="auto"/>
        <w:tblLayout w:type="fixed"/>
        <w:tblLook w:val="04A0" w:firstRow="1" w:lastRow="0" w:firstColumn="1" w:lastColumn="0" w:noHBand="0" w:noVBand="1"/>
      </w:tblPr>
      <w:tblGrid>
        <w:gridCol w:w="2256"/>
        <w:gridCol w:w="2256"/>
        <w:gridCol w:w="2126"/>
        <w:gridCol w:w="2126"/>
      </w:tblGrid>
      <w:tr>
        <w:trPr>
          <w:trHeight w:val="515"/>
        </w:trPr>
        <w:tc>
          <w:tcPr>
            <w:tcW w:w="225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i/>
                <w:iCs/>
                <w:color w:val="595959" w:themeColor="text1" w:themeTint="A6"/>
                <w:highlight w:val="none"/>
              </w:rPr>
              <w:t xml:space="preserve">z, см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25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i/>
                <w:color w:val="595959" w:themeColor="text1" w:themeTint="A6"/>
                <w:highlight w:val="none"/>
                <w:vertAlign w:val="superscript"/>
              </w:rPr>
            </w:pPr>
            <w:r>
              <w:rPr>
                <w:b/>
                <w:bCs/>
                <w:i/>
                <w:iCs/>
                <w:color w:val="595959" w:themeColor="text1" w:themeTint="A6"/>
                <w:highlight w:val="none"/>
              </w:rPr>
              <w:t xml:space="preserve">L, м</w:t>
            </w:r>
            <w:r>
              <w:rPr>
                <w:b/>
                <w:bCs/>
                <w:i/>
                <w:iCs/>
                <w:color w:val="595959" w:themeColor="text1" w:themeTint="A6"/>
                <w:highlight w:val="none"/>
                <w:vertAlign w:val="superscript"/>
              </w:rPr>
              <w:t xml:space="preserve">8/5</w:t>
            </w:r>
            <w:r>
              <w:rPr>
                <w:b/>
                <w:bCs/>
                <w:i/>
                <w:color w:val="595959" w:themeColor="text1" w:themeTint="A6"/>
                <w:highlight w:val="none"/>
                <w:vertAlign w:val="superscript"/>
              </w:rPr>
            </w:r>
            <w:r>
              <w:rPr>
                <w:b/>
                <w:bCs/>
                <w:i/>
                <w:color w:val="595959" w:themeColor="text1" w:themeTint="A6"/>
                <w:highlight w:val="none"/>
                <w:vertAlign w:val="superscript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i/>
                <w:iCs/>
              </w:rPr>
              <w:t xml:space="preserve">σ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  <w:vertAlign w:val="superscript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D = </w:t>
            </w:r>
            <w:r>
              <w:rPr>
                <w:i/>
                <w:iCs/>
              </w:rPr>
              <w:t xml:space="preserve">σ</w:t>
            </w:r>
            <w:r>
              <w:rPr>
                <w:i/>
                <w:iCs/>
                <w:vertAlign w:val="superscript"/>
              </w:rPr>
              <w:t xml:space="preserve">2</w:t>
            </w:r>
            <w:r>
              <w:rPr>
                <w:b/>
                <w:bCs/>
                <w:color w:val="595959" w:themeColor="text1" w:themeTint="A6"/>
                <w:highlight w:val="none"/>
                <w:vertAlign w:val="superscript"/>
              </w:rPr>
            </w:r>
            <w:r>
              <w:rPr>
                <w:b/>
                <w:bCs/>
                <w:color w:val="595959" w:themeColor="text1" w:themeTint="A6"/>
                <w:highlight w:val="none"/>
                <w:vertAlign w:val="superscript"/>
              </w:rPr>
            </w:r>
          </w:p>
        </w:tc>
      </w:tr>
      <w:tr>
        <w:trPr>
          <w:trHeight w:val="515"/>
        </w:trPr>
        <w:tc>
          <w:tcPr>
            <w:tcW w:w="225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60.5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25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0.32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0.56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0.3136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</w:tr>
      <w:tr>
        <w:trPr>
          <w:trHeight w:val="515"/>
        </w:trPr>
        <w:tc>
          <w:tcPr>
            <w:tcW w:w="2256" w:type="dxa"/>
            <w:vMerge w:val="restart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130.5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256" w:type="dxa"/>
            <w:vMerge w:val="restart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0.59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126" w:type="dxa"/>
            <w:vMerge w:val="restart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0.85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0.7225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</w:tr>
      <w:tr>
        <w:trPr>
          <w:trHeight w:val="515"/>
        </w:trPr>
        <w:tc>
          <w:tcPr>
            <w:tcW w:w="225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170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25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0.74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jc w:val="both"/>
              <w:spacing w:before="0" w:after="0" w:line="444" w:lineRule="auto"/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0.89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  <w:tc>
          <w:tcPr>
            <w:tcW w:w="2126" w:type="dxa"/>
            <w:textDirection w:val="lrTb"/>
            <w:noWrap w:val="false"/>
          </w:tcPr>
          <w:p>
            <w:pPr>
              <w:rPr>
                <w:b/>
                <w:bCs/>
                <w:color w:val="595959" w:themeColor="text1" w:themeTint="A6"/>
                <w:highlight w:val="none"/>
              </w:rPr>
            </w:pPr>
            <w:r>
              <w:rPr>
                <w:b/>
                <w:bCs/>
                <w:color w:val="595959" w:themeColor="text1" w:themeTint="A6"/>
                <w:highlight w:val="none"/>
              </w:rPr>
              <w:t xml:space="preserve">0.7921</w:t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  <w:r>
              <w:rPr>
                <w:b/>
                <w:bCs/>
                <w:color w:val="595959" w:themeColor="text1" w:themeTint="A6"/>
                <w:highlight w:val="none"/>
              </w:rPr>
            </w:r>
          </w:p>
        </w:tc>
      </w:tr>
    </w:tbl>
    <w:p>
      <w:pPr>
        <w:ind w:firstLine="0"/>
        <w:jc w:val="both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ind w:firstLine="0"/>
        <w:jc w:val="both"/>
        <w:spacing w:before="0" w:after="0" w:line="444" w:lineRule="auto"/>
        <w:rPr>
          <w:b/>
          <w:bCs/>
          <w:i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  <w:highlight w:val="none"/>
        </w:rPr>
      </w:r>
      <w:r>
        <w:t xml:space="preserve">При наблюдении щели через среду с турбулентностью был получен профиль освещенности изображения и измерен безразмерный параметр σ для распределения Гаусса, соответствующего полученным данным (табл. 2). Зависимость изменения безразмерного параметра σ, характ</w:t>
      </w:r>
      <w:r>
        <w:t xml:space="preserve">еризующего размер изображения, от дистанции наблюдения, демонстрирует влияние устойчивой турбулентности (помехи) на исходное изображение (рис. 3). График апроксимируется линейной зависимостью на исследуемом интервале расстояний с коэффициентом наклона </w:t>
      </w:r>
      <w:r>
        <w:rPr>
          <w:b/>
          <w:bCs/>
          <w:i/>
          <w:iCs/>
          <w:color w:val="595959" w:themeColor="text1" w:themeTint="A6"/>
          <w:highlight w:val="none"/>
        </w:rPr>
        <w:t xml:space="preserve">k = 1.115</w:t>
      </w:r>
      <w:r>
        <w:rPr>
          <w:b w:val="0"/>
          <w:bCs w:val="0"/>
          <w:i w:val="0"/>
          <w:iCs w:val="0"/>
          <w:color w:val="595959" w:themeColor="text1" w:themeTint="A6"/>
          <w:highlight w:val="none"/>
        </w:rPr>
        <w:t xml:space="preserve">.</w:t>
      </w:r>
      <w:r>
        <w:rPr>
          <w:b/>
          <w:bCs/>
          <w:i/>
          <w:color w:val="595959" w:themeColor="text1" w:themeTint="A6"/>
          <w:highlight w:val="none"/>
        </w:rPr>
      </w:r>
      <w:r>
        <w:rPr>
          <w:b/>
          <w:bCs/>
          <w:i/>
          <w:color w:val="595959" w:themeColor="text1" w:themeTint="A6"/>
          <w:highlight w:val="none"/>
        </w:rPr>
      </w:r>
    </w:p>
    <w:p>
      <w:pPr>
        <w:jc w:val="center"/>
        <w:spacing w:before="0" w:after="0" w:line="444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53825" cy="3969246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3993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3753824" cy="3969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295.58pt;height:312.54pt;mso-wrap-distance-left:0.00pt;mso-wrap-distance-top:0.00pt;mso-wrap-distance-right:0.00pt;mso-wrap-distance-bottom:0.00pt;" stroked="false">
                <v:path textboxrect="0,0,0,0"/>
                <v:imagedata r:id="rId45" o:title=""/>
              </v:shape>
            </w:pict>
          </mc:Fallback>
        </mc:AlternateContent>
      </w:r>
      <w:r/>
    </w:p>
    <w:p>
      <w:pPr>
        <w:jc w:val="center"/>
        <w:spacing w:before="0" w:after="0" w:line="444" w:lineRule="auto"/>
      </w:pPr>
      <w:r>
        <w:t xml:space="preserve">Рис. 11. Экспериментально</w:t>
      </w:r>
      <w:r>
        <w:rPr>
          <w:rFonts w:ascii="Symbola" w:hAnsi="Symbola" w:eastAsia="Symbola" w:cs="Symbola"/>
        </w:rPr>
      </w:r>
      <w:r>
        <w:t xml:space="preserve"> полученная зависимость дисперсии от квазидистанции</w:t>
      </w:r>
      <w:r/>
    </w:p>
    <w:p>
      <w:pPr>
        <w:jc w:val="center"/>
        <w:spacing w:before="0" w:after="0" w:line="444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spacing w:before="0" w:after="0" w:line="444" w:lineRule="auto"/>
      </w:pP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  <w:r/>
    </w:p>
    <w:p>
      <w:pPr>
        <w:jc w:val="center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jc w:val="center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jc w:val="center"/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spacing w:before="0" w:after="0" w:line="444" w:lineRule="auto"/>
        <w:rPr>
          <w:b/>
          <w:bCs/>
          <w:color w:val="595959" w:themeColor="text1" w:themeTint="A6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5a5a5a"/>
          <w:spacing w:val="16"/>
          <w:sz w:val="24"/>
          <w:szCs w:val="24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  <w:r>
        <w:rPr>
          <w:b/>
          <w:bCs/>
          <w:color w:val="595959" w:themeColor="text1" w:themeTint="A6"/>
          <w:highlight w:val="none"/>
        </w:rPr>
      </w:r>
    </w:p>
    <w:p>
      <w:pPr>
        <w:jc w:val="center"/>
        <w:spacing w:before="0" w:after="0" w:line="444" w:lineRule="auto"/>
      </w:pPr>
      <w:r>
        <w:rPr>
          <w:highlight w:val="none"/>
        </w:rPr>
      </w:r>
      <w:r/>
    </w:p>
    <w:p>
      <w:pPr>
        <w:jc w:val="center"/>
        <w:spacing w:before="0" w:after="0" w:line="444" w:lineRule="auto"/>
        <w:rPr>
          <w:highlight w:val="none"/>
        </w:rPr>
      </w:pPr>
      <w: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75"/>
        <w:rPr>
          <w:b/>
          <w:bCs/>
          <w:sz w:val="32"/>
          <w:szCs w:val="32"/>
          <w:lang w:bidi="ru-RU"/>
          <w14:ligatures w14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bookmarkStart w:id="6" w:name="_Toc6"/>
      <w:r>
        <w:rPr>
          <w:b/>
          <w:bCs/>
          <w:sz w:val="32"/>
          <w:szCs w:val="32"/>
          <w:lang w:val="ru-RU" w:bidi="ru-RU"/>
        </w:rPr>
        <w:t xml:space="preserve">Заключение</w:t>
      </w:r>
      <w:bookmarkEnd w:id="6"/>
      <w:r>
        <w:rPr>
          <w:b/>
          <w:bCs/>
          <w:sz w:val="32"/>
          <w:szCs w:val="32"/>
          <w:lang w:bidi="ru-RU"/>
          <w14:ligatures w14:val="none"/>
        </w:rPr>
      </w:r>
      <w:r>
        <w:rPr>
          <w:b/>
          <w:bCs/>
          <w:sz w:val="32"/>
          <w:szCs w:val="32"/>
          <w:lang w:bidi="ru-RU"/>
          <w14:ligatures w14:val="none"/>
        </w:rPr>
      </w:r>
      <w:r/>
      <w:r>
        <w:rPr>
          <w:rFonts w:eastAsia="Times New Roman" w:cs="Times New Roman"/>
          <w:sz w:val="24"/>
          <w:szCs w:val="24"/>
          <w:lang w:val="ru-RU"/>
        </w:rPr>
      </w:r>
      <w:r/>
      <w:r>
        <w:rPr>
          <w:b/>
          <w:bCs/>
          <w:sz w:val="32"/>
          <w:szCs w:val="32"/>
          <w:lang w:bidi="ru-RU"/>
          <w14:ligatures w14:val="none"/>
        </w:rPr>
      </w:r>
    </w:p>
    <w:p>
      <w:pPr>
        <w:rPr>
          <w:rFonts w:ascii="Symbola" w:hAnsi="Symbola" w:cs="Symbola"/>
          <w:color w:val="000000"/>
          <w:sz w:val="24"/>
          <w:szCs w:val="24"/>
          <w:highlight w:val="none"/>
        </w:rPr>
      </w:pPr>
      <w:r>
        <w:rPr>
          <w:rFonts w:ascii="Symbola" w:hAnsi="Symbola" w:eastAsia="Symbola" w:cs="Symbola"/>
          <w:color w:val="000000"/>
          <w:sz w:val="24"/>
        </w:rPr>
        <w:t xml:space="preserve">В работе получены ФРЛ, ФПМ для аппаратной дистанции, проделан анализ параметров оптической системы (разрешение) и  исследование влияния турбулентности на проходящее через неё изображение. Основные результаты работы заключаются в следующем:</w:t>
      </w:r>
      <w:r>
        <w:rPr>
          <w:rFonts w:ascii="Symbola" w:hAnsi="Symbola" w:eastAsia="Symbola" w:cs="Symbola"/>
          <w:color w:val="000000"/>
          <w:sz w:val="24"/>
          <w:szCs w:val="24"/>
          <w:highlight w:val="none"/>
        </w:rPr>
      </w:r>
      <w:r>
        <w:rPr>
          <w:rFonts w:ascii="Symbola" w:hAnsi="Symbola" w:cs="Symbola"/>
          <w:color w:val="000000"/>
          <w:sz w:val="24"/>
          <w:szCs w:val="24"/>
          <w:highlight w:val="none"/>
        </w:rPr>
      </w:r>
    </w:p>
    <w:p>
      <w:pPr>
        <w:pStyle w:val="1132"/>
        <w:numPr>
          <w:ilvl w:val="0"/>
          <w:numId w:val="18"/>
        </w:numPr>
        <w:rPr>
          <w:rFonts w:ascii="Symbola" w:hAnsi="Symbola" w:cs="Symbola"/>
          <w:color w:val="000000"/>
          <w:sz w:val="24"/>
          <w:szCs w:val="24"/>
          <w:highlight w:val="none"/>
        </w:rPr>
      </w:pPr>
      <w:r>
        <w:rPr>
          <w:rFonts w:ascii="Symbola" w:hAnsi="Symbola" w:eastAsia="Symbola" w:cs="Symbola"/>
          <w:color w:val="000000"/>
          <w:sz w:val="24"/>
          <w:szCs w:val="24"/>
          <w:highlight w:val="none"/>
        </w:rPr>
      </w:r>
      <w:r>
        <w:rPr>
          <w:rFonts w:ascii="Symbola" w:hAnsi="Symbola" w:eastAsia="Symbola" w:cs="Symbola"/>
        </w:rPr>
        <w:t xml:space="preserve">Найдено расстояние между главной и побочной оптическими плоскостями объектива</w:t>
      </w:r>
      <w:r>
        <w:rPr>
          <w:rFonts w:ascii="Symbola" w:hAnsi="Symbola" w:eastAsia="Symbola" w:cs="Symbola"/>
          <w:color w:val="000000"/>
          <w:sz w:val="24"/>
          <w:szCs w:val="24"/>
          <w:highlight w:val="none"/>
        </w:rPr>
        <w:t xml:space="preserve"> для кореектной оценки погрешностей</w:t>
      </w:r>
      <w:r>
        <w:rPr>
          <w:rFonts w:ascii="Symbola" w:hAnsi="Symbola" w:eastAsia="Symbola" w:cs="Symbola"/>
          <w:color w:val="000000"/>
          <w:sz w:val="24"/>
          <w:szCs w:val="24"/>
          <w:highlight w:val="none"/>
        </w:rPr>
      </w:r>
    </w:p>
    <w:p>
      <w:pPr>
        <w:pStyle w:val="1132"/>
        <w:numPr>
          <w:ilvl w:val="0"/>
          <w:numId w:val="18"/>
        </w:numPr>
        <w:rPr>
          <w:rFonts w:ascii="Symbola" w:hAnsi="Symbola" w:cs="Symbola"/>
          <w:color w:val="000000"/>
          <w:sz w:val="24"/>
          <w:szCs w:val="24"/>
          <w:highlight w:val="none"/>
        </w:rPr>
      </w:pPr>
      <w:r>
        <w:rPr>
          <w:rFonts w:ascii="Symbola" w:hAnsi="Symbola" w:eastAsia="Symbola" w:cs="Symbola"/>
          <w:color w:val="000000"/>
          <w:sz w:val="24"/>
          <w:szCs w:val="24"/>
          <w:highlight w:val="none"/>
        </w:rPr>
        <w:t xml:space="preserve">Получена ФПМ оптической системы, посчитан параметр разрешения 4 линии/мм</w:t>
      </w:r>
      <w:r>
        <w:rPr>
          <w:rFonts w:ascii="Symbola" w:hAnsi="Symbola" w:eastAsia="Symbola" w:cs="Symbola"/>
          <w:color w:val="000000"/>
          <w:sz w:val="24"/>
          <w:szCs w:val="24"/>
          <w:highlight w:val="none"/>
        </w:rPr>
      </w:r>
    </w:p>
    <w:p>
      <w:pPr>
        <w:pStyle w:val="1132"/>
        <w:numPr>
          <w:ilvl w:val="0"/>
          <w:numId w:val="18"/>
        </w:numPr>
        <w:rPr>
          <w:rFonts w:ascii="Symbola" w:hAnsi="Symbola" w:cs="Symbola"/>
        </w:rPr>
      </w:pPr>
      <w:r>
        <w:rPr>
          <w:rFonts w:ascii="Symbola" w:hAnsi="Symbola" w:eastAsia="Symbola" w:cs="Symbola"/>
          <w:color w:val="000000"/>
          <w:sz w:val="24"/>
        </w:rPr>
        <w:t xml:space="preserve">Проведена работа по получению изображения тонкой щели на различных квазидистанциях при постоянных параметрах устойчивой турбулентности.</w:t>
      </w:r>
      <w:r>
        <w:rPr>
          <w:rFonts w:ascii="Symbola" w:hAnsi="Symbola" w:eastAsia="Symbola" w:cs="Symbola"/>
        </w:rPr>
      </w:r>
    </w:p>
    <w:p>
      <w:pPr>
        <w:pStyle w:val="1132"/>
        <w:numPr>
          <w:ilvl w:val="0"/>
          <w:numId w:val="18"/>
        </w:numPr>
        <w:rPr>
          <w:rFonts w:ascii="Symbola" w:hAnsi="Symbola" w:cs="Symbola"/>
        </w:rPr>
      </w:pPr>
      <w:r>
        <w:rPr>
          <w:rFonts w:ascii="Symbola" w:hAnsi="Symbola" w:eastAsia="Symbola" w:cs="Symbola"/>
          <w:color w:val="000000"/>
          <w:sz w:val="24"/>
        </w:rPr>
        <w:t xml:space="preserve">Получена линейная зависимость изменения безразмерного параметра σ, характеризующего размер источника при добавлении помехи на оптическом пути света, от квазидистанции между источником и помехой в виде турбулентности. Линейный вид полученной зависи</w:t>
      </w:r>
      <w:r>
        <w:rPr>
          <w:rFonts w:ascii="Symbola" w:hAnsi="Symbola" w:eastAsia="Symbola" w:cs="Symbola"/>
          <w:color w:val="000000"/>
          <w:sz w:val="24"/>
        </w:rPr>
        <w:t xml:space="preserve">мости подтверждает корректность аппроксимации ФПМ турбулентной среды функцией Гаусса.</w:t>
      </w:r>
      <w:r>
        <w:rPr>
          <w:rFonts w:ascii="Symbola" w:hAnsi="Symbola" w:eastAsia="Symbola" w:cs="Symbola"/>
        </w:rPr>
      </w:r>
    </w:p>
    <w:p>
      <w:pPr>
        <w:pStyle w:val="1132"/>
        <w:numPr>
          <w:ilvl w:val="0"/>
          <w:numId w:val="18"/>
        </w:numPr>
        <w:rPr>
          <w:rFonts w:ascii="Symbola" w:hAnsi="Symbola" w:cs="Symbola"/>
        </w:rPr>
      </w:pPr>
      <w:r>
        <w:rPr>
          <w:rFonts w:ascii="Symbola" w:hAnsi="Symbola" w:eastAsia="Symbola" w:cs="Symbola"/>
          <w:color w:val="000000"/>
          <w:sz w:val="24"/>
        </w:rPr>
        <w:t xml:space="preserve">Получено значение численного коэффициента степенного согласования W = 1,15. W характеризует дисперсию Гауссовой функции, аппроксимирующей ФПМ турбулентной среды. Полученное в результате измерений значение не совпадает с теоретическим значением (</w:t>
      </w:r>
      <w:r>
        <w:rPr>
          <w:rFonts w:ascii="Symbola" w:hAnsi="Symbola" w:eastAsia="Symbola" w:cs="Symbola"/>
          <w:color w:val="000000"/>
          <w:sz w:val="24"/>
        </w:rPr>
        <w:t xml:space="preserve">W = 1.5). Расхождение может быть вызвано неточной юстировкой приборов и большой погрешностью в обработке экспериментальнх данных.</w:t>
      </w:r>
      <w:r>
        <w:rPr>
          <w:rFonts w:ascii="Symbola" w:hAnsi="Symbola" w:eastAsia="Symbola" w:cs="Symbola"/>
        </w:rPr>
      </w:r>
    </w:p>
    <w:p>
      <w:pPr>
        <w:rPr>
          <w:rFonts w:ascii="Symbola" w:hAnsi="Symbola" w:cs="Symbola"/>
        </w:rPr>
      </w:pPr>
      <w:r>
        <w:rPr>
          <w:rFonts w:ascii="Symbola" w:hAnsi="Symbola" w:eastAsia="Symbola" w:cs="Symbola"/>
          <w:color w:val="000000"/>
          <w:sz w:val="24"/>
        </w:rPr>
        <w:t xml:space="preserve">Полученная зависимость частотно-контрастной характеристики (ФПМ) показывает, насколько различимы объекты различных размеров, в данном случае – щели разной ширины. Для оценки фактической наблюдаемости можно использовать критерий Релея, согласно кото</w:t>
      </w:r>
      <w:r>
        <w:rPr>
          <w:rFonts w:ascii="Symbola" w:hAnsi="Symbola" w:eastAsia="Symbola" w:cs="Symbola"/>
          <w:color w:val="000000"/>
          <w:sz w:val="24"/>
        </w:rPr>
        <w:t xml:space="preserve">р</w:t>
      </w:r>
      <w:r>
        <w:rPr>
          <w:rFonts w:ascii="Symbola" w:hAnsi="Symbola" w:eastAsia="Symbola" w:cs="Symbola"/>
          <w:color w:val="000000"/>
          <w:sz w:val="24"/>
        </w:rPr>
        <w:t xml:space="preserve">ому объект наблюдается для безразмерного коэффициента Т ⩾ 0.2 (Ландсберг, 2003; Сивухин, 1980), таким образом, используемая щель в эксперименте (H = 0.20 мм) в спокойной среде хорошо различима, а при добавлении турбулентности щели будут различимы вплоть </w:t>
      </w:r>
      <w:r>
        <w:rPr>
          <w:rFonts w:ascii="Symbola" w:hAnsi="Symbola" w:eastAsia="Symbola" w:cs="Symbola"/>
          <w:color w:val="000000"/>
          <w:sz w:val="24"/>
        </w:rPr>
        <w:t xml:space="preserve">до размера ∼ 0.1 мм.</w:t>
      </w:r>
      <w:r>
        <w:rPr>
          <w:rFonts w:ascii="Symbola" w:hAnsi="Symbola" w:eastAsia="Symbola" w:cs="Symbola"/>
          <w:highlight w:val="none"/>
        </w:rPr>
      </w:r>
      <w:r>
        <w:rPr>
          <w:rFonts w:ascii="Symbola" w:hAnsi="Symbola" w:eastAsia="Symbola" w:cs="Symbola"/>
        </w:rPr>
      </w:r>
    </w:p>
    <w:p>
      <w:pPr>
        <w:pStyle w:val="1075"/>
        <w:rPr>
          <w:highlight w:val="none"/>
        </w:rPr>
      </w:pPr>
      <w:r/>
      <w:bookmarkStart w:id="7" w:name="_Toc7"/>
      <w:r>
        <w:rPr>
          <w:b/>
          <w:bCs/>
          <w:color w:val="auto"/>
          <w:sz w:val="32"/>
          <w:szCs w:val="32"/>
          <w:lang w:eastAsia="ja-JP" w:bidi="ru-RU"/>
        </w:rPr>
        <w:t xml:space="preserve">Ссылки</w:t>
      </w:r>
      <w:bookmarkEnd w:id="7"/>
      <w:r>
        <w:rPr>
          <w:highlight w:val="none"/>
        </w:rPr>
      </w:r>
      <w:r>
        <w:rPr>
          <w:highlight w:val="none"/>
        </w:rPr>
      </w:r>
    </w:p>
    <w:p>
      <w:pPr>
        <w:pStyle w:val="1132"/>
        <w:numPr>
          <w:ilvl w:val="0"/>
          <w:numId w:val="2"/>
        </w:numPr>
      </w:pPr>
      <w:r>
        <w:rPr>
          <w:lang w:val="ru-RU"/>
        </w:rPr>
        <w:t xml:space="preserve">С.В. Алипов, В.А. Безуглов, О.М. Штейнберг</w:t>
      </w:r>
      <w:r>
        <w:rPr>
          <w:lang w:bidi="ru-RU"/>
        </w:rPr>
        <w:t xml:space="preserve">. (2013). </w:t>
      </w:r>
      <w:r>
        <w:rPr>
          <w:lang w:val="ru-RU"/>
        </w:rPr>
        <w:t xml:space="preserve">Исследование передачи изображения через турбулентную среду: лаб. работа. –2-е изд.</w:t>
      </w:r>
      <w:r/>
    </w:p>
    <w:p>
      <w:pPr>
        <w:pStyle w:val="1132"/>
        <w:numPr>
          <w:ilvl w:val="0"/>
          <w:numId w:val="2"/>
        </w:numPr>
      </w:pPr>
      <w:r>
        <w:rPr>
          <w:lang w:val="ru-RU"/>
        </w:rPr>
        <w:t xml:space="preserve">Свалухин А. И.</w:t>
      </w:r>
      <w:r>
        <w:rPr>
          <w:lang w:bidi="ru-RU"/>
        </w:rPr>
        <w:t xml:space="preserve"> (</w:t>
      </w:r>
      <w:r>
        <w:rPr>
          <w:lang w:val="ru-RU"/>
        </w:rPr>
        <w:t xml:space="preserve">2010</w:t>
      </w:r>
      <w:r>
        <w:rPr>
          <w:lang w:bidi="ru-RU"/>
        </w:rPr>
        <w:t xml:space="preserve">). </w:t>
      </w:r>
      <w:r>
        <w:rPr>
          <w:lang w:val="ru-RU"/>
        </w:rPr>
        <w:t xml:space="preserve">Введение в пространственно-временную регистрацию.</w:t>
      </w:r>
      <w:r/>
      <w:r/>
      <w:bookmarkStart w:id="8" w:name="_Toc8"/>
      <w:r/>
      <w:bookmarkEnd w:id="8"/>
      <w:r>
        <w:rPr>
          <w:rFonts w:ascii="Times New Roman" w:hAnsi="Times New Roman"/>
          <w:b/>
          <w:bCs/>
          <w:color w:val="auto"/>
          <w:sz w:val="32"/>
          <w:szCs w:val="32"/>
          <w:lang w:eastAsia="ja-JP" w:bidi="ru-RU"/>
        </w:rPr>
      </w:r>
      <w:r>
        <w:rPr>
          <w:rFonts w:ascii="Times New Roman" w:hAnsi="Times New Roman"/>
          <w:b/>
          <w:bCs/>
          <w:color w:val="auto"/>
          <w:sz w:val="32"/>
          <w:szCs w:val="32"/>
          <w:lang w:eastAsia="ja-JP" w:bidi="ru-RU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440" w:right="1440" w:bottom="1440" w:left="1440" w:header="720" w:footer="720" w:gutter="0"/>
      <w:cols w:num="1" w:sep="0" w:space="1701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Courier New">
    <w:panose1 w:val="02070409020205020404"/>
  </w:font>
  <w:font w:name="Symbol">
    <w:panose1 w:val="05010000000000000000"/>
  </w:font>
  <w:font w:name="Wingdings">
    <w:panose1 w:val="05010000000000000000"/>
  </w:font>
  <w:font w:name="Lucida Sans">
    <w:panose1 w:val="020B0603030804020204"/>
  </w:font>
  <w:font w:name="Liberation Sans">
    <w:panose1 w:val="020B0604020202020204"/>
  </w:font>
  <w:font w:name="Consolas">
    <w:panose1 w:val="020B0606030504020204"/>
  </w:font>
  <w:font w:name="Arial">
    <w:panose1 w:val="020B0604020202020204"/>
  </w:font>
  <w:font w:name="Segoe UI">
    <w:panose1 w:val="020B0502040504020204"/>
  </w:font>
  <w:font w:name="Symbola">
    <w:panose1 w:val="02020503060805020204"/>
  </w:font>
  <w:font w:name="Tahoma">
    <w:panose1 w:val="020B0506030602030204"/>
  </w:font>
  <w:font w:name="Microsoft YaHei">
    <w:panose1 w:val="020F050202020403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9015" w:type="dxa"/>
      <w:tblInd w:w="0" w:type="dxa"/>
      <w:tblLayout w:type="fixed"/>
      <w:tblCellMar>
        <w:left w:w="108" w:type="dxa"/>
        <w:top w:w="0" w:type="dxa"/>
        <w:right w:w="108" w:type="dxa"/>
        <w:bottom w:w="0" w:type="dxa"/>
      </w:tblCellMar>
      <w:tblLook w:val="04A0" w:firstRow="1" w:lastRow="0" w:firstColumn="1" w:lastColumn="0" w:noHBand="0" w:noVBand="1"/>
    </w:tblPr>
    <w:tblGrid>
      <w:gridCol w:w="3005"/>
      <w:gridCol w:w="3005"/>
      <w:gridCol w:w="3005"/>
    </w:tblGrid>
    <w:tr>
      <w:trPr>
        <w:trHeight w:val="300"/>
      </w:trPr>
      <w:tc>
        <w:tcPr>
          <w:tcW w:w="3005" w:type="dxa"/>
          <w:textDirection w:val="lrTb"/>
          <w:noWrap w:val="false"/>
        </w:tcPr>
        <w:p>
          <w:pPr>
            <w:pStyle w:val="1077"/>
            <w:ind w:left="-115" w:right="0" w:firstLine="0"/>
            <w:jc w:val="left"/>
            <w:spacing w:before="0" w:after="0"/>
            <w:widowControl/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pPr>
          <w:r>
            <w:rPr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</w:p>
      </w:tc>
      <w:tc>
        <w:tcPr>
          <w:tcW w:w="3005" w:type="dxa"/>
          <w:textDirection w:val="lrTb"/>
          <w:noWrap w:val="false"/>
        </w:tcPr>
        <w:p>
          <w:pPr>
            <w:pStyle w:val="1077"/>
            <w:jc w:val="center"/>
            <w:spacing w:before="0" w:after="0"/>
            <w:widowControl/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pPr>
          <w:r>
            <w:rPr>
              <w:color w:val="000000"/>
              <w:sz w:val="24"/>
              <w:szCs w:val="24"/>
              <w:lang w:val="ru-RU" w:eastAsia="ja-JP" w:bidi="ar-SA"/>
            </w:rPr>
            <w:fldChar w:fldCharType="begin"/>
          </w:r>
          <w:r>
            <w:rPr>
              <w:color w:val="000000"/>
              <w:sz w:val="24"/>
              <w:szCs w:val="24"/>
              <w:lang w:val="ru-RU" w:eastAsia="ja-JP" w:bidi="ar-SA"/>
            </w:rPr>
            <w:instrText xml:space="preserve"> PAGE </w:instrText>
          </w:r>
          <w:r>
            <w:rPr>
              <w:color w:val="000000"/>
              <w:sz w:val="24"/>
              <w:szCs w:val="24"/>
              <w:lang w:val="ru-RU" w:eastAsia="ja-JP" w:bidi="ar-SA"/>
            </w:rPr>
            <w:fldChar w:fldCharType="separate"/>
          </w:r>
          <w:r>
            <w:rPr>
              <w:color w:val="000000"/>
              <w:sz w:val="24"/>
              <w:szCs w:val="24"/>
              <w:lang w:val="ru-RU" w:eastAsia="ja-JP" w:bidi="ar-SA"/>
            </w:rPr>
            <w:t xml:space="preserve">18</w:t>
          </w:r>
          <w:r>
            <w:rPr>
              <w:color w:val="000000"/>
              <w:sz w:val="24"/>
              <w:szCs w:val="24"/>
              <w:lang w:val="ru-RU" w:eastAsia="ja-JP" w:bidi="ar-SA"/>
            </w:rPr>
            <w:fldChar w:fldCharType="end"/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</w:p>
      </w:tc>
      <w:tc>
        <w:tcPr>
          <w:tcW w:w="3005" w:type="dxa"/>
          <w:textDirection w:val="lrTb"/>
          <w:noWrap w:val="false"/>
        </w:tcPr>
        <w:p>
          <w:pPr>
            <w:pStyle w:val="1077"/>
            <w:ind w:left="0" w:right="-115" w:firstLine="0"/>
            <w:jc w:val="right"/>
            <w:spacing w:before="0" w:after="0"/>
            <w:widowControl/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pPr>
          <w:r>
            <w:rPr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</w:p>
      </w:tc>
    </w:tr>
  </w:tbl>
  <w:p>
    <w:pPr>
      <w:pStyle w:val="115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9015" w:type="dxa"/>
      <w:tblInd w:w="0" w:type="dxa"/>
      <w:tblLayout w:type="fixed"/>
      <w:tblCellMar>
        <w:left w:w="108" w:type="dxa"/>
        <w:top w:w="0" w:type="dxa"/>
        <w:right w:w="108" w:type="dxa"/>
        <w:bottom w:w="0" w:type="dxa"/>
      </w:tblCellMar>
      <w:tblLook w:val="04A0" w:firstRow="1" w:lastRow="0" w:firstColumn="1" w:lastColumn="0" w:noHBand="0" w:noVBand="1"/>
    </w:tblPr>
    <w:tblGrid>
      <w:gridCol w:w="3005"/>
      <w:gridCol w:w="3005"/>
      <w:gridCol w:w="3005"/>
    </w:tblGrid>
    <w:tr>
      <w:trPr>
        <w:trHeight w:val="300"/>
      </w:trPr>
      <w:tc>
        <w:tcPr>
          <w:tcW w:w="3005" w:type="dxa"/>
          <w:textDirection w:val="lrTb"/>
          <w:noWrap w:val="false"/>
        </w:tcPr>
        <w:p>
          <w:pPr>
            <w:pStyle w:val="1077"/>
            <w:ind w:left="-115" w:right="0" w:firstLine="0"/>
            <w:jc w:val="left"/>
            <w:spacing w:before="0" w:after="0"/>
            <w:widowControl/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pPr>
          <w:r>
            <w:rPr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</w:p>
      </w:tc>
      <w:tc>
        <w:tcPr>
          <w:tcW w:w="3005" w:type="dxa"/>
          <w:textDirection w:val="lrTb"/>
          <w:noWrap w:val="false"/>
        </w:tcPr>
        <w:p>
          <w:pPr>
            <w:pStyle w:val="1077"/>
            <w:jc w:val="center"/>
            <w:spacing w:before="0" w:after="0"/>
            <w:widowControl/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pPr>
          <w:r>
            <w:rPr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</w:p>
      </w:tc>
      <w:tc>
        <w:tcPr>
          <w:tcW w:w="3005" w:type="dxa"/>
          <w:textDirection w:val="lrTb"/>
          <w:noWrap w:val="false"/>
        </w:tcPr>
        <w:p>
          <w:pPr>
            <w:pStyle w:val="1077"/>
            <w:ind w:left="0" w:right="-115" w:firstLine="0"/>
            <w:jc w:val="right"/>
            <w:spacing w:before="0" w:after="0"/>
            <w:widowControl/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pPr>
          <w:r>
            <w:rPr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  <w:r>
            <w:rPr>
              <w:rFonts w:ascii="Times New Roman" w:hAnsi="Times New Roman"/>
              <w:color w:val="000000"/>
              <w:sz w:val="24"/>
              <w:szCs w:val="24"/>
              <w:lang w:val="ru-RU" w:eastAsia="ja-JP" w:bidi="ar-SA"/>
            </w:rPr>
          </w:r>
        </w:p>
      </w:tc>
    </w:tr>
  </w:tbl>
  <w:p>
    <w:pPr>
      <w:pStyle w:val="115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9026" w:type="dxa"/>
      <w:tblInd w:w="0" w:type="dxa"/>
      <w:tblLayout w:type="fixed"/>
      <w:tblCellMar>
        <w:left w:w="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7989"/>
      <w:gridCol w:w="1037"/>
    </w:tblGrid>
    <w:tr>
      <w:trPr>
        <w:trHeight w:val="390"/>
      </w:trPr>
      <w:tc>
        <w:tcPr>
          <w:tcW w:w="7989" w:type="dxa"/>
          <w:textDirection w:val="lrTb"/>
          <w:noWrap w:val="false"/>
        </w:tcPr>
        <w:p>
          <w:pPr>
            <w:pStyle w:val="1077"/>
            <w:widowControl w:val="off"/>
            <w:rPr>
              <w:sz w:val="24"/>
              <w:szCs w:val="24"/>
              <w:lang w:bidi="ru-RU"/>
            </w:rPr>
          </w:pPr>
          <w:r>
            <w:rPr>
              <w:sz w:val="24"/>
              <w:szCs w:val="24"/>
              <w:lang w:bidi="ru-RU"/>
            </w:rPr>
            <w:t xml:space="preserve">Московский Физико-Технический Институт</w:t>
          </w:r>
          <w:r>
            <w:rPr>
              <w:sz w:val="24"/>
              <w:szCs w:val="24"/>
              <w:lang w:bidi="ru-RU"/>
            </w:rPr>
          </w:r>
          <w:r>
            <w:rPr>
              <w:sz w:val="24"/>
              <w:szCs w:val="24"/>
              <w:lang w:bidi="ru-RU"/>
            </w:rPr>
          </w:r>
        </w:p>
      </w:tc>
      <w:tc>
        <w:tcPr>
          <w:tcW w:w="1037" w:type="dxa"/>
          <w:textDirection w:val="lrTb"/>
          <w:noWrap w:val="false"/>
        </w:tcPr>
        <w:p>
          <w:pPr>
            <w:pStyle w:val="1077"/>
            <w:jc w:val="right"/>
            <w:widowControl w:val="off"/>
            <w:rPr>
              <w:lang w:bidi="ru-RU"/>
            </w:rPr>
          </w:pPr>
          <w:r>
            <w:rPr>
              <w:lang w:bidi="ru-RU"/>
            </w:rPr>
          </w:r>
          <w:r>
            <w:rPr>
              <w:lang w:bidi="ru-RU"/>
            </w:rPr>
          </w:r>
          <w:r>
            <w:rPr>
              <w:lang w:bidi="ru-RU"/>
            </w:rPr>
          </w:r>
        </w:p>
      </w:tc>
    </w:tr>
  </w:tbl>
  <w:p>
    <w:pPr>
      <w:pStyle w:val="1077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W w:w="8125" w:type="dxa"/>
      <w:tblInd w:w="0" w:type="dxa"/>
      <w:tblLayout w:type="fixed"/>
      <w:tblCellMar>
        <w:left w:w="0" w:type="dxa"/>
        <w:top w:w="0" w:type="dxa"/>
        <w:right w:w="0" w:type="dxa"/>
        <w:bottom w:w="0" w:type="dxa"/>
      </w:tblCellMar>
      <w:tblLook w:val="04A0" w:firstRow="1" w:lastRow="0" w:firstColumn="1" w:lastColumn="0" w:noHBand="0" w:noVBand="1"/>
    </w:tblPr>
    <w:tblGrid>
      <w:gridCol w:w="7990"/>
      <w:gridCol w:w="135"/>
    </w:tblGrid>
    <w:tr>
      <w:trPr>
        <w:trHeight w:val="300"/>
      </w:trPr>
      <w:tc>
        <w:tcPr>
          <w:tcW w:w="7990" w:type="dxa"/>
          <w:textDirection w:val="lrTb"/>
          <w:noWrap w:val="false"/>
        </w:tcPr>
        <w:p>
          <w:pPr>
            <w:pStyle w:val="1077"/>
            <w:ind w:left="-1260" w:right="-1710" w:firstLine="0"/>
            <w:jc w:val="center"/>
            <w:widowControl w:val="off"/>
            <w:rPr>
              <w:sz w:val="32"/>
              <w:szCs w:val="32"/>
              <w:lang w:bidi="ru-RU"/>
            </w:rPr>
          </w:pPr>
          <w:r>
            <w:rPr>
              <w:sz w:val="32"/>
              <w:szCs w:val="32"/>
              <w:lang w:bidi="ru-RU"/>
            </w:rPr>
            <w:t xml:space="preserve">Московский физико-технический институт</w:t>
          </w:r>
          <w:r>
            <w:rPr>
              <w:sz w:val="32"/>
              <w:szCs w:val="32"/>
              <w:lang w:bidi="ru-RU"/>
            </w:rPr>
          </w:r>
          <w:r>
            <w:rPr>
              <w:sz w:val="32"/>
              <w:szCs w:val="32"/>
              <w:lang w:bidi="ru-RU"/>
            </w:rPr>
          </w:r>
        </w:p>
        <w:p>
          <w:pPr>
            <w:pStyle w:val="1077"/>
            <w:ind w:left="360" w:right="0" w:firstLine="0"/>
            <w:jc w:val="center"/>
            <w:widowControl w:val="off"/>
            <w:rPr>
              <w:sz w:val="32"/>
              <w:szCs w:val="32"/>
              <w:lang w:bidi="ru-RU"/>
            </w:rPr>
          </w:pPr>
          <w:r>
            <w:rPr>
              <w:sz w:val="32"/>
              <w:szCs w:val="32"/>
              <w:lang w:bidi="ru-RU"/>
            </w:rPr>
            <w:t xml:space="preserve">Национальный исследовательский университет</w:t>
          </w:r>
          <w:r>
            <w:rPr>
              <w:sz w:val="32"/>
              <w:szCs w:val="32"/>
              <w:lang w:bidi="ru-RU"/>
            </w:rPr>
          </w:r>
          <w:r>
            <w:rPr>
              <w:sz w:val="32"/>
              <w:szCs w:val="32"/>
              <w:lang w:bidi="ru-RU"/>
            </w:rPr>
          </w:r>
        </w:p>
      </w:tc>
      <w:tc>
        <w:tcPr>
          <w:tcW w:w="135" w:type="dxa"/>
          <w:textDirection w:val="lrTb"/>
          <w:noWrap w:val="false"/>
        </w:tcPr>
        <w:p>
          <w:pPr>
            <w:pStyle w:val="1077"/>
            <w:jc w:val="right"/>
            <w:widowControl w:val="off"/>
            <w:rPr>
              <w:lang w:bidi="ru-RU"/>
            </w:rPr>
          </w:pPr>
          <w:r>
            <w:rPr>
              <w:lang w:bidi="ru-RU"/>
            </w:rPr>
          </w:r>
          <w:r>
            <w:rPr>
              <w:lang w:bidi="ru-RU"/>
            </w:rPr>
          </w:r>
          <w:r>
            <w:rPr>
              <w:lang w:bidi="ru-RU"/>
            </w:rPr>
          </w:r>
        </w:p>
      </w:tc>
    </w:tr>
  </w:tbl>
  <w:p>
    <w:pPr>
      <w:pStyle w:val="1077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"/>
      <w:lvlJc w:val="left"/>
      <w:pPr>
        <w:ind w:left="0" w:firstLine="0"/>
        <w:tabs>
          <w:tab w:val="num" w:pos="0" w:leader="none"/>
        </w:tabs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0" w:leader="none"/>
        </w:tabs>
      </w:pPr>
      <w:rPr>
        <w:rFonts w:hint="default" w:ascii="Symbol" w:hAnsi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4">
    <w:multiLevelType w:val="hybridMultilevel"/>
    <w:lvl w:ilvl="0">
      <w:start w:val="1"/>
      <w:numFmt w:val="bullet"/>
      <w:pStyle w:val="1117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hint="default" w:ascii="Symbol" w:hAnsi="Symbol" w:cs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5">
    <w:multiLevelType w:val="hybridMultilevel"/>
    <w:lvl w:ilvl="0">
      <w:start w:val="1"/>
      <w:numFmt w:val="bullet"/>
      <w:pStyle w:val="1118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 w:cs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6">
    <w:multiLevelType w:val="hybridMultilevel"/>
    <w:lvl w:ilvl="0">
      <w:start w:val="1"/>
      <w:numFmt w:val="bullet"/>
      <w:pStyle w:val="1119"/>
      <w:isLgl w:val="false"/>
      <w:suff w:val="tab"/>
      <w:lvlText w:val=""/>
      <w:lvlJc w:val="left"/>
      <w:pPr>
        <w:ind w:left="1080" w:hanging="360"/>
        <w:tabs>
          <w:tab w:val="num" w:pos="1080" w:leader="none"/>
        </w:tabs>
      </w:pPr>
      <w:rPr>
        <w:rFonts w:hint="default" w:ascii="Symbol" w:hAnsi="Symbol" w:cs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7">
    <w:multiLevelType w:val="hybridMultilevel"/>
    <w:lvl w:ilvl="0">
      <w:start w:val="1"/>
      <w:numFmt w:val="bullet"/>
      <w:pStyle w:val="1120"/>
      <w:isLgl w:val="false"/>
      <w:suff w:val="tab"/>
      <w:lvlText w:val=""/>
      <w:lvlJc w:val="left"/>
      <w:pPr>
        <w:ind w:left="1440" w:hanging="360"/>
        <w:tabs>
          <w:tab w:val="num" w:pos="1440" w:leader="none"/>
        </w:tabs>
      </w:pPr>
      <w:rPr>
        <w:rFonts w:hint="default" w:ascii="Symbol" w:hAnsi="Symbol" w:cs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8">
    <w:multiLevelType w:val="hybridMultilevel"/>
    <w:lvl w:ilvl="0">
      <w:start w:val="1"/>
      <w:numFmt w:val="bullet"/>
      <w:pStyle w:val="1121"/>
      <w:isLgl w:val="false"/>
      <w:suff w:val="tab"/>
      <w:lvlText w:val=""/>
      <w:lvlJc w:val="left"/>
      <w:pPr>
        <w:ind w:left="1800" w:hanging="360"/>
        <w:tabs>
          <w:tab w:val="num" w:pos="1800" w:leader="none"/>
        </w:tabs>
      </w:pPr>
      <w:rPr>
        <w:rFonts w:hint="default" w:ascii="Symbol" w:hAnsi="Symbol" w:cs="Symbol"/>
      </w:r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9">
    <w:multiLevelType w:val="hybridMultilevel"/>
    <w:lvl w:ilvl="0">
      <w:start w:val="1"/>
      <w:numFmt w:val="decimal"/>
      <w:pStyle w:val="1127"/>
      <w:isLgl w:val="false"/>
      <w:suff w:val="tab"/>
      <w:lvlText w:val="%1."/>
      <w:lvlJc w:val="left"/>
      <w:pPr>
        <w:ind w:left="1080" w:hanging="360"/>
        <w:tabs>
          <w:tab w:val="num" w:pos="108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10">
    <w:multiLevelType w:val="hybridMultilevel"/>
    <w:lvl w:ilvl="0">
      <w:start w:val="1"/>
      <w:numFmt w:val="decimal"/>
      <w:pStyle w:val="1128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11">
    <w:multiLevelType w:val="hybridMultilevel"/>
    <w:lvl w:ilvl="0">
      <w:start w:val="1"/>
      <w:numFmt w:val="decimal"/>
      <w:pStyle w:val="1129"/>
      <w:isLgl w:val="false"/>
      <w:suff w:val="tab"/>
      <w:lvlText w:val="%1."/>
      <w:lvlJc w:val="left"/>
      <w:pPr>
        <w:ind w:left="1080" w:hanging="360"/>
        <w:tabs>
          <w:tab w:val="num" w:pos="108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12">
    <w:multiLevelType w:val="hybridMultilevel"/>
    <w:lvl w:ilvl="0">
      <w:start w:val="1"/>
      <w:numFmt w:val="decimal"/>
      <w:pStyle w:val="1130"/>
      <w:isLgl w:val="false"/>
      <w:suff w:val="tab"/>
      <w:lvlText w:val="%1."/>
      <w:lvlJc w:val="left"/>
      <w:pPr>
        <w:ind w:left="1440" w:hanging="360"/>
        <w:tabs>
          <w:tab w:val="num" w:pos="144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13">
    <w:multiLevelType w:val="hybridMultilevel"/>
    <w:lvl w:ilvl="0">
      <w:start w:val="1"/>
      <w:numFmt w:val="decimal"/>
      <w:pStyle w:val="1131"/>
      <w:isLgl w:val="false"/>
      <w:suff w:val="tab"/>
      <w:lvlText w:val="%1."/>
      <w:lvlJc w:val="left"/>
      <w:pPr>
        <w:ind w:left="1800" w:hanging="360"/>
        <w:tabs>
          <w:tab w:val="num" w:pos="180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080" w:hanging="360"/>
        <w:tabs>
          <w:tab w:val="num" w:pos="108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1440" w:hanging="360"/>
        <w:tabs>
          <w:tab w:val="num" w:pos="144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1800" w:hanging="360"/>
        <w:tabs>
          <w:tab w:val="num" w:pos="180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2160" w:hanging="360"/>
        <w:tabs>
          <w:tab w:val="num" w:pos="216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2520" w:hanging="360"/>
        <w:tabs>
          <w:tab w:val="num" w:pos="25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2880" w:hanging="360"/>
        <w:tabs>
          <w:tab w:val="num" w:pos="288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3240" w:hanging="360"/>
        <w:tabs>
          <w:tab w:val="num" w:pos="324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3600" w:hanging="360"/>
        <w:tabs>
          <w:tab w:val="num" w:pos="3600" w:leader="none"/>
        </w:tabs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8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60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4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6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20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egoe UI" w:cs="Tahoma"/>
        <w:color w:val="000000"/>
        <w:sz w:val="24"/>
        <w:szCs w:val="24"/>
        <w:lang w:val="ru-RU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862">
    <w:name w:val="Heading 1 Char"/>
    <w:basedOn w:val="1022"/>
    <w:link w:val="1013"/>
    <w:uiPriority w:val="9"/>
    <w:rPr>
      <w:rFonts w:ascii="Arial" w:hAnsi="Arial" w:eastAsia="Arial" w:cs="Arial"/>
      <w:sz w:val="40"/>
      <w:szCs w:val="40"/>
    </w:rPr>
  </w:style>
  <w:style w:type="character" w:styleId="863">
    <w:name w:val="Heading 2 Char"/>
    <w:basedOn w:val="1022"/>
    <w:link w:val="1014"/>
    <w:uiPriority w:val="9"/>
    <w:rPr>
      <w:rFonts w:ascii="Arial" w:hAnsi="Arial" w:eastAsia="Arial" w:cs="Arial"/>
      <w:sz w:val="34"/>
    </w:rPr>
  </w:style>
  <w:style w:type="character" w:styleId="864">
    <w:name w:val="Heading 3 Char"/>
    <w:basedOn w:val="1022"/>
    <w:link w:val="1015"/>
    <w:uiPriority w:val="9"/>
    <w:rPr>
      <w:rFonts w:ascii="Arial" w:hAnsi="Arial" w:eastAsia="Arial" w:cs="Arial"/>
      <w:sz w:val="30"/>
      <w:szCs w:val="30"/>
    </w:rPr>
  </w:style>
  <w:style w:type="character" w:styleId="865">
    <w:name w:val="Heading 4 Char"/>
    <w:basedOn w:val="1022"/>
    <w:link w:val="1016"/>
    <w:uiPriority w:val="9"/>
    <w:rPr>
      <w:rFonts w:ascii="Arial" w:hAnsi="Arial" w:eastAsia="Arial" w:cs="Arial"/>
      <w:b/>
      <w:bCs/>
      <w:sz w:val="26"/>
      <w:szCs w:val="26"/>
    </w:rPr>
  </w:style>
  <w:style w:type="character" w:styleId="866">
    <w:name w:val="Heading 5 Char"/>
    <w:basedOn w:val="1022"/>
    <w:link w:val="1017"/>
    <w:uiPriority w:val="9"/>
    <w:rPr>
      <w:rFonts w:ascii="Arial" w:hAnsi="Arial" w:eastAsia="Arial" w:cs="Arial"/>
      <w:b/>
      <w:bCs/>
      <w:sz w:val="24"/>
      <w:szCs w:val="24"/>
    </w:rPr>
  </w:style>
  <w:style w:type="character" w:styleId="867">
    <w:name w:val="Heading 6 Char"/>
    <w:basedOn w:val="1022"/>
    <w:link w:val="1018"/>
    <w:uiPriority w:val="9"/>
    <w:rPr>
      <w:rFonts w:ascii="Arial" w:hAnsi="Arial" w:eastAsia="Arial" w:cs="Arial"/>
      <w:b/>
      <w:bCs/>
      <w:sz w:val="22"/>
      <w:szCs w:val="22"/>
    </w:rPr>
  </w:style>
  <w:style w:type="character" w:styleId="868">
    <w:name w:val="Heading 7 Char"/>
    <w:basedOn w:val="1022"/>
    <w:link w:val="101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character" w:styleId="869">
    <w:name w:val="Heading 8 Char"/>
    <w:basedOn w:val="1022"/>
    <w:link w:val="1020"/>
    <w:uiPriority w:val="9"/>
    <w:rPr>
      <w:rFonts w:ascii="Arial" w:hAnsi="Arial" w:eastAsia="Arial" w:cs="Arial"/>
      <w:i/>
      <w:iCs/>
      <w:sz w:val="22"/>
      <w:szCs w:val="22"/>
    </w:rPr>
  </w:style>
  <w:style w:type="character" w:styleId="870">
    <w:name w:val="Heading 9 Char"/>
    <w:basedOn w:val="1022"/>
    <w:link w:val="1021"/>
    <w:uiPriority w:val="9"/>
    <w:rPr>
      <w:rFonts w:ascii="Arial" w:hAnsi="Arial" w:eastAsia="Arial" w:cs="Arial"/>
      <w:i/>
      <w:iCs/>
      <w:sz w:val="21"/>
      <w:szCs w:val="21"/>
    </w:rPr>
  </w:style>
  <w:style w:type="character" w:styleId="871">
    <w:name w:val="Title Char"/>
    <w:basedOn w:val="1022"/>
    <w:link w:val="1079"/>
    <w:uiPriority w:val="10"/>
    <w:rPr>
      <w:sz w:val="48"/>
      <w:szCs w:val="48"/>
    </w:rPr>
  </w:style>
  <w:style w:type="character" w:styleId="872">
    <w:name w:val="Quote Char"/>
    <w:link w:val="1139"/>
    <w:uiPriority w:val="29"/>
    <w:rPr>
      <w:i/>
    </w:rPr>
  </w:style>
  <w:style w:type="character" w:styleId="873">
    <w:name w:val="Intense Quote Char"/>
    <w:link w:val="1112"/>
    <w:uiPriority w:val="30"/>
    <w:rPr>
      <w:i/>
    </w:rPr>
  </w:style>
  <w:style w:type="character" w:styleId="874">
    <w:name w:val="Header Char"/>
    <w:basedOn w:val="1022"/>
    <w:link w:val="1077"/>
    <w:uiPriority w:val="99"/>
  </w:style>
  <w:style w:type="character" w:styleId="875">
    <w:name w:val="Footer Char"/>
    <w:basedOn w:val="1022"/>
    <w:link w:val="1153"/>
    <w:uiPriority w:val="99"/>
  </w:style>
  <w:style w:type="character" w:styleId="876">
    <w:name w:val="Caption Char"/>
    <w:basedOn w:val="1090"/>
    <w:link w:val="1153"/>
    <w:uiPriority w:val="99"/>
  </w:style>
  <w:style w:type="table" w:styleId="877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78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79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0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81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82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84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3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4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5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06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07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08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09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10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11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12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13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914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915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916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917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918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19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20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1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2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3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24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25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26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7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8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9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4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5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6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7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41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42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43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44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45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46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47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8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9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0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1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2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3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5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6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7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8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9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0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1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2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3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4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5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6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7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8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69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70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71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72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73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74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75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76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77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78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79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80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81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82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83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84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85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86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87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88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89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90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91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92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93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94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95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96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97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98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99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00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01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02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03">
    <w:name w:val="Hyperlink"/>
    <w:uiPriority w:val="99"/>
    <w:unhideWhenUsed/>
    <w:rPr>
      <w:color w:val="0000ff" w:themeColor="hyperlink"/>
      <w:u w:val="single"/>
    </w:rPr>
  </w:style>
  <w:style w:type="character" w:styleId="1004">
    <w:name w:val="Footnote Text Char"/>
    <w:link w:val="1097"/>
    <w:uiPriority w:val="99"/>
    <w:rPr>
      <w:sz w:val="18"/>
    </w:rPr>
  </w:style>
  <w:style w:type="character" w:styleId="1005">
    <w:name w:val="footnote reference"/>
    <w:basedOn w:val="1022"/>
    <w:uiPriority w:val="99"/>
    <w:unhideWhenUsed/>
    <w:rPr>
      <w:vertAlign w:val="superscript"/>
    </w:rPr>
  </w:style>
  <w:style w:type="paragraph" w:styleId="1006">
    <w:name w:val="endnote text"/>
    <w:basedOn w:val="1012"/>
    <w:link w:val="1007"/>
    <w:uiPriority w:val="99"/>
    <w:semiHidden/>
    <w:unhideWhenUsed/>
    <w:pPr>
      <w:spacing w:after="0" w:line="240" w:lineRule="auto"/>
    </w:pPr>
    <w:rPr>
      <w:sz w:val="20"/>
    </w:rPr>
  </w:style>
  <w:style w:type="character" w:styleId="1007">
    <w:name w:val="Endnote Text Char"/>
    <w:link w:val="1006"/>
    <w:uiPriority w:val="99"/>
    <w:rPr>
      <w:sz w:val="20"/>
    </w:rPr>
  </w:style>
  <w:style w:type="character" w:styleId="1008">
    <w:name w:val="endnote reference"/>
    <w:basedOn w:val="1022"/>
    <w:uiPriority w:val="99"/>
    <w:semiHidden/>
    <w:unhideWhenUsed/>
    <w:rPr>
      <w:vertAlign w:val="superscript"/>
    </w:rPr>
  </w:style>
  <w:style w:type="paragraph" w:styleId="1009">
    <w:name w:val="toc 2"/>
    <w:basedOn w:val="1012"/>
    <w:next w:val="1012"/>
    <w:uiPriority w:val="39"/>
    <w:unhideWhenUsed/>
    <w:pPr>
      <w:ind w:left="283" w:right="0" w:firstLine="0"/>
      <w:spacing w:after="57"/>
    </w:pPr>
  </w:style>
  <w:style w:type="paragraph" w:styleId="1010">
    <w:name w:val="toc 3"/>
    <w:basedOn w:val="1012"/>
    <w:next w:val="1012"/>
    <w:uiPriority w:val="39"/>
    <w:unhideWhenUsed/>
    <w:pPr>
      <w:ind w:left="567" w:right="0" w:firstLine="0"/>
      <w:spacing w:after="57"/>
    </w:pPr>
  </w:style>
  <w:style w:type="paragraph" w:styleId="1011">
    <w:name w:val="TOC Heading"/>
    <w:uiPriority w:val="39"/>
    <w:unhideWhenUsed/>
  </w:style>
  <w:style w:type="paragraph" w:styleId="1012" w:default="1">
    <w:name w:val="Normal"/>
    <w:qFormat/>
    <w:pPr>
      <w:ind w:left="0" w:right="0" w:firstLine="720"/>
      <w:jc w:val="left"/>
      <w:spacing w:before="0" w:after="0" w:line="444" w:lineRule="auto"/>
      <w:widowControl/>
    </w:pPr>
    <w:rPr>
      <w:rFonts w:ascii="Times New Roman" w:hAnsi="Times New Roman"/>
      <w:color w:val="000000"/>
      <w:sz w:val="24"/>
      <w:szCs w:val="24"/>
      <w:lang w:val="ru-RU" w:eastAsia="ja-JP" w:bidi="ar-SA"/>
    </w:rPr>
  </w:style>
  <w:style w:type="paragraph" w:styleId="1013">
    <w:name w:val="Heading 1"/>
    <w:basedOn w:val="1012"/>
    <w:next w:val="1012"/>
    <w:qFormat/>
    <w:pPr>
      <w:numPr>
        <w:ilvl w:val="0"/>
        <w:numId w:val="0"/>
      </w:numPr>
      <w:ind w:left="0" w:right="0" w:firstLine="0"/>
      <w:jc w:val="center"/>
      <w:keepLines/>
      <w:keepNext/>
      <w:outlineLvl w:val="0"/>
    </w:pPr>
    <w:rPr>
      <w:rFonts w:ascii="Times New Roman" w:hAnsi="Times New Roman" w:eastAsia="Segoe UI" w:cs="Tahoma"/>
      <w:b/>
      <w:bCs/>
    </w:rPr>
  </w:style>
  <w:style w:type="paragraph" w:styleId="1014">
    <w:name w:val="Heading 2"/>
    <w:basedOn w:val="1012"/>
    <w:next w:val="1012"/>
    <w:qFormat/>
    <w:pPr>
      <w:numPr>
        <w:ilvl w:val="0"/>
        <w:numId w:val="0"/>
      </w:numPr>
      <w:ind w:left="0" w:right="0" w:firstLine="0"/>
      <w:keepLines/>
      <w:keepNext/>
      <w:outlineLvl w:val="1"/>
    </w:pPr>
    <w:rPr>
      <w:rFonts w:ascii="Times New Roman" w:hAnsi="Times New Roman" w:eastAsia="Segoe UI" w:cs="Tahoma"/>
      <w:b/>
      <w:bCs/>
    </w:rPr>
  </w:style>
  <w:style w:type="paragraph" w:styleId="1015">
    <w:name w:val="Heading 3"/>
    <w:basedOn w:val="1012"/>
    <w:next w:val="1012"/>
    <w:qFormat/>
    <w:pPr>
      <w:numPr>
        <w:ilvl w:val="0"/>
        <w:numId w:val="0"/>
      </w:numPr>
      <w:ind w:left="0" w:right="0" w:firstLine="720"/>
      <w:keepLines/>
      <w:keepNext/>
      <w:outlineLvl w:val="2"/>
    </w:pPr>
    <w:rPr>
      <w:rFonts w:ascii="Times New Roman" w:hAnsi="Times New Roman" w:eastAsia="Segoe UI" w:cs="Tahoma"/>
      <w:b/>
      <w:bCs/>
    </w:rPr>
  </w:style>
  <w:style w:type="paragraph" w:styleId="1016">
    <w:name w:val="Heading 4"/>
    <w:basedOn w:val="1012"/>
    <w:next w:val="1012"/>
    <w:qFormat/>
    <w:pPr>
      <w:numPr>
        <w:ilvl w:val="0"/>
        <w:numId w:val="0"/>
      </w:numPr>
      <w:ind w:left="0" w:right="0" w:firstLine="720"/>
      <w:keepLines/>
      <w:keepNext/>
      <w:outlineLvl w:val="3"/>
    </w:pPr>
    <w:rPr>
      <w:rFonts w:ascii="Times New Roman" w:hAnsi="Times New Roman" w:eastAsia="Segoe UI" w:cs="Tahoma"/>
      <w:b/>
      <w:bCs/>
      <w:i/>
      <w:iCs/>
    </w:rPr>
  </w:style>
  <w:style w:type="paragraph" w:styleId="1017">
    <w:name w:val="Heading 5"/>
    <w:basedOn w:val="1012"/>
    <w:next w:val="1012"/>
    <w:qFormat/>
    <w:pPr>
      <w:numPr>
        <w:ilvl w:val="0"/>
        <w:numId w:val="0"/>
      </w:numPr>
      <w:ind w:left="0" w:right="0" w:firstLine="720"/>
      <w:keepLines/>
      <w:keepNext/>
      <w:outlineLvl w:val="4"/>
    </w:pPr>
    <w:rPr>
      <w:rFonts w:ascii="Times New Roman" w:hAnsi="Times New Roman" w:eastAsia="Segoe UI" w:cs="Tahoma"/>
      <w:i/>
      <w:iCs/>
    </w:rPr>
  </w:style>
  <w:style w:type="paragraph" w:styleId="1018">
    <w:name w:val="Heading 6"/>
    <w:basedOn w:val="1012"/>
    <w:next w:val="1012"/>
    <w:qFormat/>
    <w:pPr>
      <w:numPr>
        <w:ilvl w:val="0"/>
        <w:numId w:val="0"/>
      </w:numPr>
      <w:ind w:left="0" w:right="0" w:firstLine="0"/>
      <w:keepLines/>
      <w:keepNext/>
      <w:spacing w:before="40" w:after="0"/>
      <w:outlineLvl w:val="5"/>
    </w:pPr>
    <w:rPr>
      <w:rFonts w:ascii="Times New Roman" w:hAnsi="Times New Roman" w:eastAsia="Segoe UI" w:cs="Tahoma"/>
      <w:color w:val="6e6e6e"/>
    </w:rPr>
  </w:style>
  <w:style w:type="paragraph" w:styleId="1019">
    <w:name w:val="Heading 7"/>
    <w:basedOn w:val="1012"/>
    <w:next w:val="1012"/>
    <w:qFormat/>
    <w:pPr>
      <w:numPr>
        <w:ilvl w:val="0"/>
        <w:numId w:val="0"/>
      </w:numPr>
      <w:ind w:left="0" w:right="0" w:firstLine="0"/>
      <w:keepLines/>
      <w:keepNext/>
      <w:spacing w:before="40" w:after="0"/>
      <w:outlineLvl w:val="6"/>
    </w:pPr>
    <w:rPr>
      <w:rFonts w:ascii="Times New Roman" w:hAnsi="Times New Roman" w:eastAsia="Segoe UI" w:cs="Tahoma"/>
      <w:i/>
      <w:iCs/>
      <w:color w:val="6e6e6e"/>
    </w:rPr>
  </w:style>
  <w:style w:type="paragraph" w:styleId="1020">
    <w:name w:val="Heading 8"/>
    <w:basedOn w:val="1012"/>
    <w:next w:val="1012"/>
    <w:qFormat/>
    <w:pPr>
      <w:numPr>
        <w:ilvl w:val="0"/>
        <w:numId w:val="0"/>
      </w:numPr>
      <w:ind w:left="0" w:right="0" w:firstLine="0"/>
      <w:keepLines/>
      <w:keepNext/>
      <w:spacing w:before="40" w:after="0"/>
      <w:outlineLvl w:val="7"/>
    </w:pPr>
    <w:rPr>
      <w:rFonts w:ascii="Times New Roman" w:hAnsi="Times New Roman" w:eastAsia="Segoe UI" w:cs="Tahoma"/>
      <w:color w:val="272727"/>
      <w:sz w:val="21"/>
      <w:szCs w:val="21"/>
    </w:rPr>
  </w:style>
  <w:style w:type="paragraph" w:styleId="1021">
    <w:name w:val="Heading 9"/>
    <w:basedOn w:val="1012"/>
    <w:next w:val="1012"/>
    <w:qFormat/>
    <w:pPr>
      <w:numPr>
        <w:ilvl w:val="0"/>
        <w:numId w:val="0"/>
      </w:numPr>
      <w:ind w:left="0" w:right="0" w:firstLine="0"/>
      <w:keepLines/>
      <w:keepNext/>
      <w:spacing w:before="40" w:after="0"/>
      <w:outlineLvl w:val="8"/>
    </w:pPr>
    <w:rPr>
      <w:rFonts w:ascii="Times New Roman" w:hAnsi="Times New Roman" w:eastAsia="Segoe UI" w:cs="Tahoma"/>
      <w:i/>
      <w:iCs/>
      <w:color w:val="272727"/>
      <w:sz w:val="21"/>
      <w:szCs w:val="21"/>
    </w:rPr>
  </w:style>
  <w:style w:type="character" w:styleId="1022" w:default="1">
    <w:name w:val="Default Paragraph Font"/>
    <w:qFormat/>
  </w:style>
  <w:style w:type="character" w:styleId="1023">
    <w:name w:val="Верхний колонтитул Знак"/>
    <w:basedOn w:val="1022"/>
    <w:qFormat/>
  </w:style>
  <w:style w:type="character" w:styleId="1024">
    <w:name w:val="Placeholder Text"/>
    <w:basedOn w:val="1022"/>
    <w:qFormat/>
    <w:rPr>
      <w:color w:val="808080"/>
    </w:rPr>
  </w:style>
  <w:style w:type="character" w:styleId="1025">
    <w:name w:val="Заголовок 1 Знак"/>
    <w:basedOn w:val="1022"/>
    <w:qFormat/>
    <w:rPr>
      <w:rFonts w:ascii="Times New Roman" w:hAnsi="Times New Roman" w:eastAsia="Segoe UI" w:cs="Tahoma"/>
      <w:b/>
      <w:bCs/>
    </w:rPr>
  </w:style>
  <w:style w:type="character" w:styleId="1026">
    <w:name w:val="Заголовок 2 Знак"/>
    <w:basedOn w:val="1022"/>
    <w:qFormat/>
    <w:rPr>
      <w:rFonts w:ascii="Times New Roman" w:hAnsi="Times New Roman" w:eastAsia="Segoe UI" w:cs="Tahoma"/>
      <w:b/>
      <w:bCs/>
    </w:rPr>
  </w:style>
  <w:style w:type="character" w:styleId="1027">
    <w:name w:val="Заголовок Знак"/>
    <w:basedOn w:val="1022"/>
    <w:qFormat/>
    <w:rPr>
      <w:rFonts w:ascii="Times New Roman" w:hAnsi="Times New Roman" w:eastAsia="Segoe UI" w:cs="Tahoma"/>
    </w:rPr>
  </w:style>
  <w:style w:type="character" w:styleId="1028">
    <w:name w:val="Выделение"/>
    <w:basedOn w:val="1022"/>
    <w:qFormat/>
    <w:rPr>
      <w:i/>
      <w:iCs/>
    </w:rPr>
  </w:style>
  <w:style w:type="character" w:styleId="1029">
    <w:name w:val="Заголовок 3 Знак"/>
    <w:basedOn w:val="1022"/>
    <w:qFormat/>
    <w:rPr>
      <w:rFonts w:ascii="Times New Roman" w:hAnsi="Times New Roman" w:eastAsia="Segoe UI" w:cs="Tahoma"/>
      <w:b/>
      <w:bCs/>
    </w:rPr>
  </w:style>
  <w:style w:type="character" w:styleId="1030">
    <w:name w:val="Заголовок 4 Знак"/>
    <w:basedOn w:val="1022"/>
    <w:qFormat/>
    <w:rPr>
      <w:rFonts w:ascii="Times New Roman" w:hAnsi="Times New Roman" w:eastAsia="Segoe UI" w:cs="Tahoma"/>
      <w:b/>
      <w:bCs/>
      <w:i/>
      <w:iCs/>
    </w:rPr>
  </w:style>
  <w:style w:type="character" w:styleId="1031">
    <w:name w:val="Заголовок 5 Знак"/>
    <w:basedOn w:val="1022"/>
    <w:qFormat/>
    <w:rPr>
      <w:rFonts w:ascii="Times New Roman" w:hAnsi="Times New Roman" w:eastAsia="Segoe UI" w:cs="Tahoma"/>
      <w:i/>
      <w:iCs/>
    </w:rPr>
  </w:style>
  <w:style w:type="character" w:styleId="1032">
    <w:name w:val="Текст выноски Знак"/>
    <w:basedOn w:val="1022"/>
    <w:qFormat/>
    <w:rPr>
      <w:rFonts w:ascii="Segoe UI" w:hAnsi="Segoe UI" w:cs="Segoe UI"/>
      <w:sz w:val="18"/>
      <w:szCs w:val="18"/>
    </w:rPr>
  </w:style>
  <w:style w:type="character" w:styleId="1033">
    <w:name w:val="Основной текст Знак"/>
    <w:basedOn w:val="1022"/>
    <w:qFormat/>
  </w:style>
  <w:style w:type="character" w:styleId="1034">
    <w:name w:val="Основной текст 2 Знак"/>
    <w:basedOn w:val="1022"/>
    <w:qFormat/>
  </w:style>
  <w:style w:type="character" w:styleId="1035">
    <w:name w:val="Основной текст 3 Знак"/>
    <w:basedOn w:val="1022"/>
    <w:qFormat/>
    <w:rPr>
      <w:sz w:val="16"/>
      <w:szCs w:val="16"/>
    </w:rPr>
  </w:style>
  <w:style w:type="character" w:styleId="1036">
    <w:name w:val="Красная строка Знак"/>
    <w:basedOn w:val="1033"/>
    <w:qFormat/>
  </w:style>
  <w:style w:type="character" w:styleId="1037">
    <w:name w:val="Основной текст с отступом Знак"/>
    <w:basedOn w:val="1022"/>
    <w:qFormat/>
  </w:style>
  <w:style w:type="character" w:styleId="1038">
    <w:name w:val="Красная строка 2 Знак"/>
    <w:basedOn w:val="1037"/>
    <w:qFormat/>
  </w:style>
  <w:style w:type="character" w:styleId="1039">
    <w:name w:val="Основной текст с отступом 2 Знак"/>
    <w:basedOn w:val="1022"/>
    <w:qFormat/>
  </w:style>
  <w:style w:type="character" w:styleId="1040">
    <w:name w:val="Основной текст с отступом 3 Знак"/>
    <w:basedOn w:val="1022"/>
    <w:qFormat/>
    <w:rPr>
      <w:sz w:val="16"/>
      <w:szCs w:val="16"/>
    </w:rPr>
  </w:style>
  <w:style w:type="character" w:styleId="1041">
    <w:name w:val="Прощание Знак"/>
    <w:basedOn w:val="1022"/>
    <w:qFormat/>
  </w:style>
  <w:style w:type="character" w:styleId="1042">
    <w:name w:val="Текст примечания Знак"/>
    <w:basedOn w:val="1022"/>
    <w:qFormat/>
    <w:rPr>
      <w:sz w:val="20"/>
      <w:szCs w:val="20"/>
    </w:rPr>
  </w:style>
  <w:style w:type="character" w:styleId="1043">
    <w:name w:val="Тема примечания Знак"/>
    <w:basedOn w:val="1042"/>
    <w:qFormat/>
    <w:rPr>
      <w:b/>
      <w:bCs/>
      <w:sz w:val="20"/>
      <w:szCs w:val="20"/>
    </w:rPr>
  </w:style>
  <w:style w:type="character" w:styleId="1044">
    <w:name w:val="Дата Знак"/>
    <w:basedOn w:val="1022"/>
    <w:qFormat/>
  </w:style>
  <w:style w:type="character" w:styleId="1045">
    <w:name w:val="Схема документа Знак"/>
    <w:basedOn w:val="1022"/>
    <w:qFormat/>
    <w:rPr>
      <w:rFonts w:ascii="Segoe UI" w:hAnsi="Segoe UI" w:cs="Segoe UI"/>
      <w:sz w:val="16"/>
      <w:szCs w:val="16"/>
    </w:rPr>
  </w:style>
  <w:style w:type="character" w:styleId="1046">
    <w:name w:val="Электронная подпись Знак"/>
    <w:basedOn w:val="1022"/>
    <w:qFormat/>
  </w:style>
  <w:style w:type="character" w:styleId="1047">
    <w:name w:val="Текст сноски Знак"/>
    <w:basedOn w:val="1022"/>
    <w:qFormat/>
    <w:rPr>
      <w:sz w:val="20"/>
      <w:szCs w:val="20"/>
    </w:rPr>
  </w:style>
  <w:style w:type="character" w:styleId="1048">
    <w:name w:val="Заголовок 6 Знак"/>
    <w:basedOn w:val="1022"/>
    <w:qFormat/>
    <w:rPr>
      <w:rFonts w:ascii="Times New Roman" w:hAnsi="Times New Roman" w:eastAsia="Segoe UI" w:cs="Tahoma"/>
      <w:color w:val="6e6e6e"/>
    </w:rPr>
  </w:style>
  <w:style w:type="character" w:styleId="1049">
    <w:name w:val="Заголовок 7 Знак"/>
    <w:basedOn w:val="1022"/>
    <w:qFormat/>
    <w:rPr>
      <w:rFonts w:ascii="Times New Roman" w:hAnsi="Times New Roman" w:eastAsia="Segoe UI" w:cs="Tahoma"/>
      <w:i/>
      <w:iCs/>
      <w:color w:val="6e6e6e"/>
    </w:rPr>
  </w:style>
  <w:style w:type="character" w:styleId="1050">
    <w:name w:val="Заголовок 8 Знак"/>
    <w:basedOn w:val="1022"/>
    <w:qFormat/>
    <w:rPr>
      <w:rFonts w:ascii="Times New Roman" w:hAnsi="Times New Roman" w:eastAsia="Segoe UI" w:cs="Tahoma"/>
      <w:color w:val="272727"/>
      <w:sz w:val="21"/>
      <w:szCs w:val="21"/>
    </w:rPr>
  </w:style>
  <w:style w:type="character" w:styleId="1051">
    <w:name w:val="Заголовок 9 Знак"/>
    <w:basedOn w:val="1022"/>
    <w:qFormat/>
    <w:rPr>
      <w:rFonts w:ascii="Times New Roman" w:hAnsi="Times New Roman" w:eastAsia="Segoe UI" w:cs="Tahoma"/>
      <w:i/>
      <w:iCs/>
      <w:color w:val="272727"/>
      <w:sz w:val="21"/>
      <w:szCs w:val="21"/>
    </w:rPr>
  </w:style>
  <w:style w:type="character" w:styleId="1052">
    <w:name w:val="Адрес HTML Знак"/>
    <w:basedOn w:val="1022"/>
    <w:qFormat/>
    <w:rPr>
      <w:i/>
      <w:iCs/>
    </w:rPr>
  </w:style>
  <w:style w:type="character" w:styleId="1053">
    <w:name w:val="Стандартный HTML Знак"/>
    <w:basedOn w:val="1022"/>
    <w:qFormat/>
    <w:rPr>
      <w:rFonts w:ascii="Consolas" w:hAnsi="Consolas" w:cs="Consolas"/>
      <w:sz w:val="20"/>
      <w:szCs w:val="20"/>
    </w:rPr>
  </w:style>
  <w:style w:type="character" w:styleId="1054">
    <w:name w:val="Выделенная цитата Знак"/>
    <w:basedOn w:val="1022"/>
    <w:qFormat/>
    <w:rPr>
      <w:i/>
      <w:iCs/>
      <w:color w:val="dddddd"/>
    </w:rPr>
  </w:style>
  <w:style w:type="character" w:styleId="1055">
    <w:name w:val="Текст макроса Знак"/>
    <w:basedOn w:val="1022"/>
    <w:qFormat/>
    <w:rPr>
      <w:rFonts w:ascii="Consolas" w:hAnsi="Consolas" w:cs="Consolas"/>
      <w:sz w:val="20"/>
      <w:szCs w:val="20"/>
    </w:rPr>
  </w:style>
  <w:style w:type="character" w:styleId="1056">
    <w:name w:val="Шапка Знак"/>
    <w:basedOn w:val="1022"/>
    <w:qFormat/>
    <w:rPr>
      <w:rFonts w:ascii="Times New Roman" w:hAnsi="Times New Roman" w:eastAsia="Segoe UI" w:cs="Tahoma"/>
      <w:shd w:val="clear" w:color="auto" w:fill="cccccc"/>
    </w:rPr>
  </w:style>
  <w:style w:type="character" w:styleId="1057">
    <w:name w:val="Заголовок записки Знак"/>
    <w:basedOn w:val="1022"/>
    <w:qFormat/>
  </w:style>
  <w:style w:type="character" w:styleId="1058">
    <w:name w:val="Текст Знак"/>
    <w:basedOn w:val="1022"/>
    <w:qFormat/>
    <w:rPr>
      <w:rFonts w:ascii="Consolas" w:hAnsi="Consolas" w:cs="Consolas"/>
      <w:sz w:val="21"/>
      <w:szCs w:val="21"/>
    </w:rPr>
  </w:style>
  <w:style w:type="character" w:styleId="1059">
    <w:name w:val="Цитата 2 Знак"/>
    <w:basedOn w:val="1022"/>
    <w:qFormat/>
    <w:rPr>
      <w:i/>
      <w:iCs/>
      <w:color w:val="404040"/>
    </w:rPr>
  </w:style>
  <w:style w:type="character" w:styleId="1060">
    <w:name w:val="Приветствие Знак"/>
    <w:basedOn w:val="1022"/>
    <w:qFormat/>
  </w:style>
  <w:style w:type="character" w:styleId="1061">
    <w:name w:val="Подпись Знак"/>
    <w:basedOn w:val="1022"/>
    <w:qFormat/>
  </w:style>
  <w:style w:type="character" w:styleId="1062">
    <w:name w:val="Привязка концевой сноски"/>
    <w:rPr>
      <w:vertAlign w:val="superscript"/>
    </w:rPr>
  </w:style>
  <w:style w:type="character" w:styleId="1063">
    <w:name w:val="Endnote Characters"/>
    <w:basedOn w:val="1022"/>
    <w:qFormat/>
    <w:rPr>
      <w:vertAlign w:val="superscript"/>
    </w:rPr>
  </w:style>
  <w:style w:type="character" w:styleId="1064">
    <w:name w:val="Привязка сноски"/>
    <w:rPr>
      <w:vertAlign w:val="superscript"/>
    </w:rPr>
  </w:style>
  <w:style w:type="character" w:styleId="1065">
    <w:name w:val="Footnote Characters"/>
    <w:basedOn w:val="1022"/>
    <w:qFormat/>
    <w:rPr>
      <w:vertAlign w:val="superscript"/>
    </w:rPr>
  </w:style>
  <w:style w:type="character" w:styleId="1066">
    <w:name w:val="Нижний колонтитул Знак"/>
    <w:basedOn w:val="1022"/>
    <w:qFormat/>
  </w:style>
  <w:style w:type="character" w:styleId="1067">
    <w:name w:val="Интернет-ссылка"/>
    <w:basedOn w:val="1022"/>
    <w:rPr>
      <w:color w:val="0563c1"/>
      <w:u w:val="single"/>
    </w:rPr>
  </w:style>
  <w:style w:type="character" w:styleId="1068">
    <w:name w:val="Subtitle Char"/>
    <w:basedOn w:val="1022"/>
    <w:qFormat/>
    <w:rPr>
      <w:rFonts w:eastAsia="Segoe UI"/>
      <w:color w:val="5a5a5a"/>
      <w:spacing w:val="15"/>
    </w:rPr>
  </w:style>
  <w:style w:type="character" w:styleId="1069">
    <w:name w:val="Ссылка указателя"/>
    <w:qFormat/>
  </w:style>
  <w:style w:type="paragraph" w:styleId="1070">
    <w:name w:val="Заголовок"/>
    <w:basedOn w:val="1012"/>
    <w:next w:val="1071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1071">
    <w:name w:val="Body Text"/>
    <w:basedOn w:val="1012"/>
    <w:pPr>
      <w:ind w:left="0" w:right="0" w:firstLine="0"/>
      <w:spacing w:before="0" w:after="120"/>
    </w:pPr>
  </w:style>
  <w:style w:type="paragraph" w:styleId="1072">
    <w:name w:val="List"/>
    <w:basedOn w:val="1012"/>
    <w:pPr>
      <w:contextualSpacing/>
      <w:ind w:left="360" w:right="0" w:firstLine="0"/>
      <w:spacing w:before="0" w:after="0"/>
    </w:pPr>
  </w:style>
  <w:style w:type="paragraph" w:styleId="1073">
    <w:name w:val="Caption"/>
    <w:basedOn w:val="1012"/>
    <w:qFormat/>
    <w:pPr>
      <w:spacing w:before="120" w:after="120"/>
      <w:suppressLineNumbers/>
    </w:pPr>
    <w:rPr>
      <w:rFonts w:cs="Lucida Sans"/>
      <w:i/>
      <w:iCs/>
      <w:sz w:val="24"/>
      <w:szCs w:val="24"/>
    </w:rPr>
  </w:style>
  <w:style w:type="paragraph" w:styleId="1074">
    <w:name w:val="Указатель"/>
    <w:basedOn w:val="1012"/>
    <w:qFormat/>
    <w:pPr>
      <w:suppressLineNumbers/>
    </w:pPr>
    <w:rPr>
      <w:rFonts w:cs="Lucida Sans"/>
    </w:rPr>
  </w:style>
  <w:style w:type="paragraph" w:styleId="1075">
    <w:name w:val="Заголовок раздела"/>
    <w:basedOn w:val="1012"/>
    <w:next w:val="1012"/>
    <w:qFormat/>
    <w:pPr>
      <w:numPr>
        <w:ilvl w:val="0"/>
        <w:numId w:val="0"/>
      </w:numPr>
      <w:ind w:left="0" w:right="0" w:firstLine="0"/>
      <w:jc w:val="center"/>
      <w:pageBreakBefore/>
      <w:outlineLvl w:val="0"/>
    </w:pPr>
    <w:rPr>
      <w:rFonts w:ascii="Times New Roman" w:hAnsi="Times New Roman" w:eastAsia="Segoe UI" w:cs="Tahoma"/>
    </w:rPr>
  </w:style>
  <w:style w:type="paragraph" w:styleId="1076">
    <w:name w:val="Колонтитул"/>
    <w:basedOn w:val="1012"/>
    <w:qFormat/>
  </w:style>
  <w:style w:type="paragraph" w:styleId="1077">
    <w:name w:val="Header"/>
    <w:basedOn w:val="1012"/>
    <w:pPr>
      <w:ind w:left="0" w:right="0" w:firstLine="0"/>
      <w:spacing w:line="240" w:lineRule="auto"/>
    </w:pPr>
  </w:style>
  <w:style w:type="paragraph" w:styleId="1078">
    <w:name w:val="No Spacing"/>
    <w:qFormat/>
    <w:pPr>
      <w:ind w:left="0" w:right="0" w:firstLine="0"/>
      <w:jc w:val="left"/>
      <w:spacing w:before="0" w:after="0" w:line="480" w:lineRule="auto"/>
      <w:widowControl/>
    </w:pPr>
    <w:rPr>
      <w:rFonts w:ascii="Times New Roman" w:hAnsi="Times New Roman"/>
      <w:color w:val="000000"/>
      <w:sz w:val="24"/>
      <w:szCs w:val="24"/>
      <w:lang w:val="ru-RU" w:eastAsia="ja-JP" w:bidi="ar-SA"/>
    </w:rPr>
  </w:style>
  <w:style w:type="paragraph" w:styleId="1079">
    <w:name w:val="Title"/>
    <w:basedOn w:val="1012"/>
    <w:next w:val="1012"/>
    <w:qFormat/>
    <w:pPr>
      <w:contextualSpacing/>
      <w:ind w:left="0" w:right="0" w:firstLine="0"/>
      <w:jc w:val="center"/>
      <w:spacing w:before="2400" w:after="0"/>
    </w:pPr>
    <w:rPr>
      <w:rFonts w:ascii="Times New Roman" w:hAnsi="Times New Roman" w:eastAsia="Segoe UI" w:cs="Tahoma"/>
    </w:rPr>
  </w:style>
  <w:style w:type="paragraph" w:styleId="1080">
    <w:name w:val="Balloon Text"/>
    <w:basedOn w:val="1012"/>
    <w:qFormat/>
    <w:pPr>
      <w:ind w:left="0" w:right="0" w:firstLine="0"/>
      <w:spacing w:line="240" w:lineRule="auto"/>
    </w:pPr>
    <w:rPr>
      <w:rFonts w:ascii="Segoe UI" w:hAnsi="Segoe UI" w:cs="Segoe UI"/>
      <w:sz w:val="18"/>
      <w:szCs w:val="18"/>
    </w:rPr>
  </w:style>
  <w:style w:type="paragraph" w:styleId="1081">
    <w:name w:val="Bibliography"/>
    <w:basedOn w:val="1012"/>
    <w:next w:val="1012"/>
    <w:qFormat/>
    <w:pPr>
      <w:ind w:left="720" w:right="0" w:hanging="720"/>
    </w:pPr>
  </w:style>
  <w:style w:type="paragraph" w:styleId="1082">
    <w:name w:val="Block Text"/>
    <w:basedOn w:val="1012"/>
    <w:qFormat/>
    <w:pPr>
      <w:ind w:left="1152" w:right="1152" w:firstLine="0"/>
      <w:pBdr>
        <w:top w:val="single" w:color="DDDDDD" w:sz="2" w:space="10"/>
        <w:left w:val="single" w:color="DDDDDD" w:sz="2" w:space="10"/>
        <w:bottom w:val="single" w:color="DDDDDD" w:sz="2" w:space="10"/>
        <w:right w:val="single" w:color="DDDDDD" w:sz="2" w:space="10"/>
      </w:pBdr>
    </w:pPr>
    <w:rPr>
      <w:i/>
      <w:iCs/>
      <w:color w:val="dddddd"/>
    </w:rPr>
  </w:style>
  <w:style w:type="paragraph" w:styleId="1083">
    <w:name w:val="Body Text 2"/>
    <w:basedOn w:val="1012"/>
    <w:qFormat/>
    <w:pPr>
      <w:ind w:left="0" w:right="0" w:firstLine="0"/>
      <w:spacing w:before="0" w:after="120"/>
    </w:pPr>
  </w:style>
  <w:style w:type="paragraph" w:styleId="1084">
    <w:name w:val="Body Text 3"/>
    <w:basedOn w:val="1012"/>
    <w:qFormat/>
    <w:pPr>
      <w:ind w:left="0" w:right="0" w:firstLine="0"/>
      <w:spacing w:before="0" w:after="120"/>
    </w:pPr>
    <w:rPr>
      <w:sz w:val="16"/>
      <w:szCs w:val="16"/>
    </w:rPr>
  </w:style>
  <w:style w:type="paragraph" w:styleId="1085">
    <w:name w:val="Body Text Indent"/>
    <w:basedOn w:val="1071"/>
    <w:qFormat/>
    <w:pPr>
      <w:spacing w:before="0" w:after="0"/>
    </w:pPr>
  </w:style>
  <w:style w:type="paragraph" w:styleId="1086">
    <w:name w:val="Body Text Indent"/>
    <w:basedOn w:val="1012"/>
    <w:pPr>
      <w:ind w:left="360" w:right="0" w:firstLine="0"/>
      <w:spacing w:before="0" w:after="120"/>
    </w:pPr>
  </w:style>
  <w:style w:type="paragraph" w:styleId="1087">
    <w:name w:val="Body Text First Indent 2"/>
    <w:basedOn w:val="1086"/>
    <w:qFormat/>
    <w:pPr>
      <w:spacing w:before="0" w:after="0"/>
    </w:pPr>
  </w:style>
  <w:style w:type="paragraph" w:styleId="1088">
    <w:name w:val="Body Text Indent 2"/>
    <w:basedOn w:val="1012"/>
    <w:qFormat/>
    <w:pPr>
      <w:ind w:left="360" w:right="0" w:firstLine="0"/>
      <w:spacing w:before="0" w:after="120"/>
    </w:pPr>
  </w:style>
  <w:style w:type="paragraph" w:styleId="1089">
    <w:name w:val="Body Text Indent 3"/>
    <w:basedOn w:val="1012"/>
    <w:qFormat/>
    <w:pPr>
      <w:ind w:left="360" w:right="0" w:firstLine="0"/>
      <w:spacing w:before="0" w:after="120"/>
    </w:pPr>
    <w:rPr>
      <w:sz w:val="16"/>
      <w:szCs w:val="16"/>
    </w:rPr>
  </w:style>
  <w:style w:type="paragraph" w:styleId="1090">
    <w:name w:val="Caption"/>
    <w:basedOn w:val="1012"/>
    <w:next w:val="1012"/>
    <w:qFormat/>
    <w:pPr>
      <w:ind w:left="0" w:right="0" w:firstLine="0"/>
      <w:spacing w:before="0" w:after="200" w:line="240" w:lineRule="auto"/>
    </w:pPr>
    <w:rPr>
      <w:i/>
      <w:iCs/>
      <w:color w:val="000000"/>
      <w:sz w:val="18"/>
      <w:szCs w:val="18"/>
    </w:rPr>
  </w:style>
  <w:style w:type="paragraph" w:styleId="1091">
    <w:name w:val="Closing"/>
    <w:basedOn w:val="1012"/>
    <w:qFormat/>
    <w:pPr>
      <w:ind w:left="4320" w:right="0" w:firstLine="0"/>
      <w:spacing w:line="240" w:lineRule="auto"/>
    </w:pPr>
  </w:style>
  <w:style w:type="paragraph" w:styleId="1092">
    <w:name w:val="annotation text"/>
    <w:basedOn w:val="1012"/>
    <w:qFormat/>
    <w:pPr>
      <w:ind w:left="0" w:right="0" w:firstLine="0"/>
      <w:spacing w:line="240" w:lineRule="auto"/>
    </w:pPr>
    <w:rPr>
      <w:sz w:val="20"/>
      <w:szCs w:val="20"/>
    </w:rPr>
  </w:style>
  <w:style w:type="paragraph" w:styleId="1093">
    <w:name w:val="annotation subject"/>
    <w:basedOn w:val="1092"/>
    <w:next w:val="1092"/>
    <w:qFormat/>
    <w:rPr>
      <w:b/>
      <w:bCs/>
    </w:rPr>
  </w:style>
  <w:style w:type="paragraph" w:styleId="1094">
    <w:name w:val="Date"/>
    <w:basedOn w:val="1012"/>
    <w:next w:val="1012"/>
    <w:qFormat/>
    <w:pPr>
      <w:ind w:left="0" w:right="0" w:firstLine="0"/>
    </w:pPr>
  </w:style>
  <w:style w:type="paragraph" w:styleId="1095">
    <w:name w:val="Document Map"/>
    <w:basedOn w:val="1012"/>
    <w:qFormat/>
    <w:pPr>
      <w:ind w:left="0" w:right="0" w:firstLine="0"/>
      <w:spacing w:line="240" w:lineRule="auto"/>
    </w:pPr>
    <w:rPr>
      <w:rFonts w:ascii="Segoe UI" w:hAnsi="Segoe UI" w:cs="Segoe UI"/>
      <w:sz w:val="16"/>
      <w:szCs w:val="16"/>
    </w:rPr>
  </w:style>
  <w:style w:type="paragraph" w:styleId="1096">
    <w:name w:val="E-mail Signature"/>
    <w:basedOn w:val="1012"/>
    <w:qFormat/>
    <w:pPr>
      <w:ind w:left="0" w:right="0" w:firstLine="0"/>
      <w:spacing w:line="240" w:lineRule="auto"/>
    </w:pPr>
  </w:style>
  <w:style w:type="paragraph" w:styleId="1097">
    <w:name w:val="footnote text"/>
    <w:basedOn w:val="1012"/>
    <w:pPr>
      <w:spacing w:line="240" w:lineRule="auto"/>
    </w:pPr>
    <w:rPr>
      <w:sz w:val="20"/>
      <w:szCs w:val="20"/>
    </w:rPr>
  </w:style>
  <w:style w:type="paragraph" w:styleId="1098">
    <w:name w:val="envelope address"/>
    <w:basedOn w:val="1012"/>
    <w:qFormat/>
    <w:pPr>
      <w:ind w:left="2880" w:right="0" w:firstLine="0"/>
      <w:spacing w:line="240" w:lineRule="auto"/>
    </w:pPr>
    <w:rPr>
      <w:rFonts w:ascii="Times New Roman" w:hAnsi="Times New Roman" w:eastAsia="Segoe UI" w:cs="Tahoma"/>
    </w:rPr>
  </w:style>
  <w:style w:type="paragraph" w:styleId="1099">
    <w:name w:val="envelope return"/>
    <w:basedOn w:val="1012"/>
    <w:qFormat/>
    <w:pPr>
      <w:ind w:left="0" w:right="0" w:firstLine="0"/>
      <w:spacing w:line="240" w:lineRule="auto"/>
    </w:pPr>
    <w:rPr>
      <w:rFonts w:ascii="Times New Roman" w:hAnsi="Times New Roman" w:eastAsia="Segoe UI" w:cs="Tahoma"/>
      <w:sz w:val="20"/>
      <w:szCs w:val="20"/>
    </w:rPr>
  </w:style>
  <w:style w:type="paragraph" w:styleId="1100">
    <w:name w:val="HTML Address"/>
    <w:basedOn w:val="1012"/>
    <w:qFormat/>
    <w:pPr>
      <w:ind w:left="0" w:right="0" w:firstLine="0"/>
      <w:spacing w:line="240" w:lineRule="auto"/>
    </w:pPr>
    <w:rPr>
      <w:i/>
      <w:iCs/>
    </w:rPr>
  </w:style>
  <w:style w:type="paragraph" w:styleId="1101">
    <w:name w:val="HTML Preformatted"/>
    <w:basedOn w:val="1012"/>
    <w:qFormat/>
    <w:pPr>
      <w:ind w:left="0" w:right="0" w:firstLine="0"/>
      <w:spacing w:line="240" w:lineRule="auto"/>
    </w:pPr>
    <w:rPr>
      <w:rFonts w:ascii="Consolas" w:hAnsi="Consolas" w:cs="Consolas"/>
      <w:sz w:val="20"/>
      <w:szCs w:val="20"/>
    </w:rPr>
  </w:style>
  <w:style w:type="paragraph" w:styleId="1102">
    <w:name w:val="index 1"/>
    <w:basedOn w:val="1012"/>
    <w:next w:val="1012"/>
    <w:qFormat/>
    <w:pPr>
      <w:ind w:left="240" w:right="0" w:firstLine="0"/>
      <w:spacing w:line="240" w:lineRule="auto"/>
    </w:pPr>
  </w:style>
  <w:style w:type="paragraph" w:styleId="1103">
    <w:name w:val="index 2"/>
    <w:basedOn w:val="1012"/>
    <w:next w:val="1012"/>
    <w:qFormat/>
    <w:pPr>
      <w:ind w:left="480" w:right="0" w:firstLine="0"/>
      <w:spacing w:line="240" w:lineRule="auto"/>
    </w:pPr>
  </w:style>
  <w:style w:type="paragraph" w:styleId="1104">
    <w:name w:val="index 3"/>
    <w:basedOn w:val="1012"/>
    <w:next w:val="1012"/>
    <w:qFormat/>
    <w:pPr>
      <w:ind w:left="720" w:right="0" w:firstLine="0"/>
      <w:spacing w:line="240" w:lineRule="auto"/>
    </w:pPr>
  </w:style>
  <w:style w:type="paragraph" w:styleId="1105">
    <w:name w:val="index 4"/>
    <w:basedOn w:val="1012"/>
    <w:next w:val="1012"/>
    <w:qFormat/>
    <w:pPr>
      <w:ind w:left="960" w:right="0" w:firstLine="0"/>
      <w:spacing w:line="240" w:lineRule="auto"/>
    </w:pPr>
  </w:style>
  <w:style w:type="paragraph" w:styleId="1106">
    <w:name w:val="index 5"/>
    <w:basedOn w:val="1012"/>
    <w:next w:val="1012"/>
    <w:qFormat/>
    <w:pPr>
      <w:ind w:left="1200" w:right="0" w:firstLine="0"/>
      <w:spacing w:line="240" w:lineRule="auto"/>
    </w:pPr>
  </w:style>
  <w:style w:type="paragraph" w:styleId="1107">
    <w:name w:val="index 6"/>
    <w:basedOn w:val="1012"/>
    <w:next w:val="1012"/>
    <w:qFormat/>
    <w:pPr>
      <w:ind w:left="1440" w:right="0" w:firstLine="0"/>
      <w:spacing w:line="240" w:lineRule="auto"/>
    </w:pPr>
  </w:style>
  <w:style w:type="paragraph" w:styleId="1108">
    <w:name w:val="index 7"/>
    <w:basedOn w:val="1012"/>
    <w:next w:val="1012"/>
    <w:qFormat/>
    <w:pPr>
      <w:ind w:left="1680" w:right="0" w:firstLine="0"/>
      <w:spacing w:line="240" w:lineRule="auto"/>
    </w:pPr>
  </w:style>
  <w:style w:type="paragraph" w:styleId="1109">
    <w:name w:val="index 8"/>
    <w:basedOn w:val="1012"/>
    <w:next w:val="1012"/>
    <w:qFormat/>
    <w:pPr>
      <w:ind w:left="1920" w:right="0" w:firstLine="0"/>
      <w:spacing w:line="240" w:lineRule="auto"/>
    </w:pPr>
  </w:style>
  <w:style w:type="paragraph" w:styleId="1110">
    <w:name w:val="index 9"/>
    <w:basedOn w:val="1012"/>
    <w:next w:val="1012"/>
    <w:qFormat/>
    <w:pPr>
      <w:ind w:left="2160" w:right="0" w:firstLine="0"/>
      <w:spacing w:line="240" w:lineRule="auto"/>
    </w:pPr>
  </w:style>
  <w:style w:type="paragraph" w:styleId="1111">
    <w:name w:val="index heading"/>
    <w:basedOn w:val="1012"/>
    <w:next w:val="1102"/>
    <w:qFormat/>
    <w:pPr>
      <w:ind w:left="0" w:right="0" w:firstLine="0"/>
    </w:pPr>
    <w:rPr>
      <w:rFonts w:ascii="Times New Roman" w:hAnsi="Times New Roman" w:eastAsia="Segoe UI" w:cs="Tahoma"/>
      <w:b/>
      <w:bCs/>
    </w:rPr>
  </w:style>
  <w:style w:type="paragraph" w:styleId="1112">
    <w:name w:val="Intense Quote"/>
    <w:basedOn w:val="1012"/>
    <w:next w:val="1012"/>
    <w:qFormat/>
    <w:pPr>
      <w:ind w:left="864" w:right="864" w:firstLine="0"/>
      <w:jc w:val="center"/>
      <w:spacing w:before="360" w:after="360"/>
      <w:pBdr>
        <w:top w:val="single" w:color="DDDDDD" w:sz="4" w:space="10"/>
        <w:bottom w:val="single" w:color="DDDDDD" w:sz="4" w:space="10"/>
      </w:pBdr>
    </w:pPr>
    <w:rPr>
      <w:i/>
      <w:iCs/>
      <w:color w:val="dddddd"/>
    </w:rPr>
  </w:style>
  <w:style w:type="paragraph" w:styleId="1113">
    <w:name w:val="List Bullet 3"/>
    <w:basedOn w:val="1012"/>
    <w:pPr>
      <w:contextualSpacing/>
      <w:ind w:left="720" w:right="0" w:firstLine="0"/>
      <w:spacing w:before="0" w:after="0"/>
    </w:pPr>
  </w:style>
  <w:style w:type="paragraph" w:styleId="1114">
    <w:name w:val="List Bullet 4"/>
    <w:basedOn w:val="1012"/>
    <w:pPr>
      <w:contextualSpacing/>
      <w:ind w:left="1080" w:right="0" w:firstLine="0"/>
      <w:spacing w:before="0" w:after="0"/>
    </w:pPr>
  </w:style>
  <w:style w:type="paragraph" w:styleId="1115">
    <w:name w:val="List Bullet 5"/>
    <w:basedOn w:val="1012"/>
    <w:pPr>
      <w:contextualSpacing/>
      <w:ind w:left="1440" w:right="0" w:firstLine="0"/>
      <w:spacing w:before="0" w:after="0"/>
    </w:pPr>
  </w:style>
  <w:style w:type="paragraph" w:styleId="1116">
    <w:name w:val="List Number"/>
    <w:basedOn w:val="1012"/>
    <w:pPr>
      <w:contextualSpacing/>
      <w:ind w:left="1800" w:right="0" w:firstLine="0"/>
      <w:spacing w:before="0" w:after="0"/>
    </w:pPr>
  </w:style>
  <w:style w:type="paragraph" w:styleId="1117">
    <w:name w:val="List Bullet"/>
    <w:basedOn w:val="1012"/>
    <w:qFormat/>
    <w:pPr>
      <w:numPr>
        <w:ilvl w:val="0"/>
        <w:numId w:val="5"/>
      </w:numPr>
      <w:contextualSpacing/>
      <w:spacing w:before="0" w:after="0"/>
    </w:pPr>
  </w:style>
  <w:style w:type="paragraph" w:styleId="1118">
    <w:name w:val="List Bullet 2"/>
    <w:basedOn w:val="1012"/>
    <w:qFormat/>
    <w:pPr>
      <w:numPr>
        <w:ilvl w:val="0"/>
        <w:numId w:val="6"/>
      </w:numPr>
      <w:contextualSpacing/>
      <w:ind w:left="0" w:right="0" w:firstLine="0"/>
      <w:spacing w:before="0" w:after="0"/>
    </w:pPr>
  </w:style>
  <w:style w:type="paragraph" w:styleId="1119">
    <w:name w:val="List Bullet 3"/>
    <w:basedOn w:val="1012"/>
    <w:qFormat/>
    <w:pPr>
      <w:numPr>
        <w:ilvl w:val="0"/>
        <w:numId w:val="7"/>
      </w:numPr>
      <w:contextualSpacing/>
      <w:ind w:left="0" w:right="0" w:firstLine="0"/>
      <w:spacing w:before="0" w:after="0"/>
    </w:pPr>
  </w:style>
  <w:style w:type="paragraph" w:styleId="1120">
    <w:name w:val="List Bullet 4"/>
    <w:basedOn w:val="1012"/>
    <w:qFormat/>
    <w:pPr>
      <w:numPr>
        <w:ilvl w:val="0"/>
        <w:numId w:val="8"/>
      </w:numPr>
      <w:contextualSpacing/>
      <w:ind w:left="0" w:right="0" w:firstLine="0"/>
      <w:spacing w:before="0" w:after="0"/>
    </w:pPr>
  </w:style>
  <w:style w:type="paragraph" w:styleId="1121">
    <w:name w:val="List Bullet 5"/>
    <w:basedOn w:val="1012"/>
    <w:qFormat/>
    <w:pPr>
      <w:numPr>
        <w:ilvl w:val="0"/>
        <w:numId w:val="9"/>
      </w:numPr>
      <w:contextualSpacing/>
      <w:ind w:left="0" w:right="0" w:firstLine="0"/>
      <w:spacing w:before="0" w:after="0"/>
    </w:pPr>
  </w:style>
  <w:style w:type="paragraph" w:styleId="1122">
    <w:name w:val="List Continue"/>
    <w:basedOn w:val="1012"/>
    <w:qFormat/>
    <w:pPr>
      <w:contextualSpacing/>
      <w:ind w:left="360" w:right="0" w:firstLine="0"/>
      <w:spacing w:before="0" w:after="120"/>
    </w:pPr>
  </w:style>
  <w:style w:type="paragraph" w:styleId="1123">
    <w:name w:val="List Continue 2"/>
    <w:basedOn w:val="1012"/>
    <w:qFormat/>
    <w:pPr>
      <w:contextualSpacing/>
      <w:ind w:left="720" w:right="0" w:firstLine="0"/>
      <w:spacing w:before="0" w:after="120"/>
    </w:pPr>
  </w:style>
  <w:style w:type="paragraph" w:styleId="1124">
    <w:name w:val="List Continue 3"/>
    <w:basedOn w:val="1012"/>
    <w:qFormat/>
    <w:pPr>
      <w:contextualSpacing/>
      <w:ind w:left="1080" w:right="0" w:firstLine="0"/>
      <w:spacing w:before="0" w:after="120"/>
    </w:pPr>
  </w:style>
  <w:style w:type="paragraph" w:styleId="1125">
    <w:name w:val="List Continue 4"/>
    <w:basedOn w:val="1012"/>
    <w:qFormat/>
    <w:pPr>
      <w:contextualSpacing/>
      <w:ind w:left="1440" w:right="0" w:firstLine="0"/>
      <w:spacing w:before="0" w:after="120"/>
    </w:pPr>
  </w:style>
  <w:style w:type="paragraph" w:styleId="1126">
    <w:name w:val="List Continue 5"/>
    <w:basedOn w:val="1012"/>
    <w:qFormat/>
    <w:pPr>
      <w:contextualSpacing/>
      <w:ind w:left="1800" w:right="0" w:firstLine="0"/>
      <w:spacing w:before="0" w:after="120"/>
    </w:pPr>
  </w:style>
  <w:style w:type="paragraph" w:styleId="1127">
    <w:name w:val="List Number"/>
    <w:basedOn w:val="1012"/>
    <w:qFormat/>
    <w:pPr>
      <w:numPr>
        <w:ilvl w:val="0"/>
        <w:numId w:val="10"/>
      </w:numPr>
      <w:contextualSpacing/>
      <w:spacing w:before="0" w:after="0"/>
    </w:pPr>
  </w:style>
  <w:style w:type="paragraph" w:styleId="1128">
    <w:name w:val="List Number 2"/>
    <w:basedOn w:val="1012"/>
    <w:qFormat/>
    <w:pPr>
      <w:numPr>
        <w:ilvl w:val="0"/>
        <w:numId w:val="11"/>
      </w:numPr>
      <w:contextualSpacing/>
      <w:ind w:left="0" w:right="0" w:firstLine="0"/>
      <w:spacing w:before="0" w:after="0"/>
    </w:pPr>
  </w:style>
  <w:style w:type="paragraph" w:styleId="1129">
    <w:name w:val="List Number 3"/>
    <w:basedOn w:val="1012"/>
    <w:qFormat/>
    <w:pPr>
      <w:numPr>
        <w:ilvl w:val="0"/>
        <w:numId w:val="12"/>
      </w:numPr>
      <w:contextualSpacing/>
      <w:ind w:left="0" w:right="0" w:firstLine="0"/>
      <w:spacing w:before="0" w:after="0"/>
    </w:pPr>
  </w:style>
  <w:style w:type="paragraph" w:styleId="1130">
    <w:name w:val="List Number 4"/>
    <w:basedOn w:val="1012"/>
    <w:qFormat/>
    <w:pPr>
      <w:numPr>
        <w:ilvl w:val="0"/>
        <w:numId w:val="13"/>
      </w:numPr>
      <w:contextualSpacing/>
      <w:ind w:left="0" w:right="0" w:firstLine="0"/>
      <w:spacing w:before="0" w:after="0"/>
    </w:pPr>
  </w:style>
  <w:style w:type="paragraph" w:styleId="1131">
    <w:name w:val="List Number 5"/>
    <w:basedOn w:val="1012"/>
    <w:qFormat/>
    <w:pPr>
      <w:numPr>
        <w:ilvl w:val="0"/>
        <w:numId w:val="14"/>
      </w:numPr>
      <w:contextualSpacing/>
      <w:ind w:left="0" w:right="0" w:firstLine="0"/>
      <w:spacing w:before="0" w:after="0"/>
    </w:pPr>
  </w:style>
  <w:style w:type="paragraph" w:styleId="1132">
    <w:name w:val="List Paragraph"/>
    <w:basedOn w:val="1012"/>
    <w:qFormat/>
    <w:pPr>
      <w:contextualSpacing/>
      <w:ind w:left="720" w:right="0" w:firstLine="0"/>
      <w:spacing w:before="0" w:after="0"/>
    </w:pPr>
  </w:style>
  <w:style w:type="paragraph" w:styleId="1133">
    <w:name w:val="macro"/>
    <w:qFormat/>
    <w:pPr>
      <w:ind w:left="0" w:right="0" w:firstLine="0"/>
      <w:jc w:val="left"/>
      <w:spacing w:before="0" w:after="0" w:line="480" w:lineRule="auto"/>
      <w:widowControl/>
      <w:tabs>
        <w:tab w:val="left" w:pos="480" w:leader="none"/>
        <w:tab w:val="clear" w:pos="72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</w:pPr>
    <w:rPr>
      <w:rFonts w:ascii="Consolas" w:hAnsi="Consolas" w:cs="Consolas"/>
      <w:color w:val="000000"/>
      <w:sz w:val="20"/>
      <w:szCs w:val="20"/>
      <w:lang w:val="ru-RU" w:eastAsia="ja-JP" w:bidi="ar-SA"/>
    </w:rPr>
  </w:style>
  <w:style w:type="paragraph" w:styleId="1134">
    <w:name w:val="Message Header"/>
    <w:basedOn w:val="1012"/>
    <w:qFormat/>
    <w:pPr>
      <w:ind w:left="1080" w:right="0" w:firstLine="0"/>
      <w:spacing w:line="240" w:lineRule="auto"/>
      <w:shd w:val="clear" w:color="auto" w:fill="cccccc"/>
      <w:pBdr>
        <w:top w:val="single" w:color="000000" w:sz="6" w:space="1"/>
        <w:left w:val="single" w:color="000000" w:sz="6" w:space="1"/>
        <w:bottom w:val="single" w:color="000000" w:sz="6" w:space="1"/>
        <w:right w:val="single" w:color="000000" w:sz="6" w:space="1"/>
      </w:pBdr>
    </w:pPr>
    <w:rPr>
      <w:rFonts w:ascii="Times New Roman" w:hAnsi="Times New Roman" w:eastAsia="Segoe UI" w:cs="Tahoma"/>
    </w:rPr>
  </w:style>
  <w:style w:type="paragraph" w:styleId="1135">
    <w:name w:val="Normal (Web)"/>
    <w:basedOn w:val="1012"/>
    <w:qFormat/>
    <w:pPr>
      <w:ind w:left="0" w:right="0" w:firstLine="0"/>
    </w:pPr>
    <w:rPr>
      <w:rFonts w:ascii="Times New Roman" w:hAnsi="Times New Roman" w:cs="Times New Roman"/>
    </w:rPr>
  </w:style>
  <w:style w:type="paragraph" w:styleId="1136">
    <w:name w:val="Normal Indent"/>
    <w:basedOn w:val="1012"/>
    <w:qFormat/>
    <w:pPr>
      <w:ind w:left="720" w:right="0" w:firstLine="0"/>
    </w:pPr>
  </w:style>
  <w:style w:type="paragraph" w:styleId="1137">
    <w:name w:val="Note Heading"/>
    <w:basedOn w:val="1012"/>
    <w:next w:val="1012"/>
    <w:qFormat/>
    <w:pPr>
      <w:ind w:left="0" w:right="0" w:firstLine="0"/>
      <w:spacing w:line="240" w:lineRule="auto"/>
    </w:pPr>
  </w:style>
  <w:style w:type="paragraph" w:styleId="1138">
    <w:name w:val="Plain Text"/>
    <w:basedOn w:val="1012"/>
    <w:qFormat/>
    <w:pPr>
      <w:ind w:left="0" w:right="0" w:firstLine="0"/>
      <w:spacing w:line="240" w:lineRule="auto"/>
    </w:pPr>
    <w:rPr>
      <w:rFonts w:ascii="Consolas" w:hAnsi="Consolas" w:cs="Consolas"/>
      <w:sz w:val="21"/>
      <w:szCs w:val="21"/>
    </w:rPr>
  </w:style>
  <w:style w:type="paragraph" w:styleId="1139">
    <w:name w:val="Quote"/>
    <w:basedOn w:val="1012"/>
    <w:next w:val="1012"/>
    <w:qFormat/>
    <w:pPr>
      <w:ind w:left="864" w:right="864" w:firstLine="0"/>
      <w:jc w:val="center"/>
      <w:spacing w:before="200" w:after="160"/>
    </w:pPr>
    <w:rPr>
      <w:i/>
      <w:iCs/>
      <w:color w:val="404040"/>
    </w:rPr>
  </w:style>
  <w:style w:type="paragraph" w:styleId="1140">
    <w:name w:val="Salutation"/>
    <w:basedOn w:val="1012"/>
    <w:next w:val="1012"/>
    <w:pPr>
      <w:ind w:left="0" w:right="0" w:firstLine="0"/>
    </w:pPr>
  </w:style>
  <w:style w:type="paragraph" w:styleId="1141">
    <w:name w:val="Signature"/>
    <w:basedOn w:val="1012"/>
    <w:pPr>
      <w:ind w:left="4320" w:right="0" w:firstLine="0"/>
      <w:spacing w:line="240" w:lineRule="auto"/>
    </w:pPr>
  </w:style>
  <w:style w:type="paragraph" w:styleId="1142">
    <w:name w:val="Заголовок 21"/>
    <w:basedOn w:val="1012"/>
    <w:qFormat/>
    <w:pPr>
      <w:ind w:left="0" w:right="0" w:firstLine="0"/>
      <w:jc w:val="center"/>
    </w:pPr>
  </w:style>
  <w:style w:type="paragraph" w:styleId="1143">
    <w:name w:val="table of authorities"/>
    <w:basedOn w:val="1012"/>
    <w:next w:val="1012"/>
    <w:qFormat/>
    <w:pPr>
      <w:ind w:left="240" w:right="0" w:firstLine="0"/>
    </w:pPr>
  </w:style>
  <w:style w:type="paragraph" w:styleId="1144">
    <w:name w:val="table of figures"/>
    <w:basedOn w:val="1012"/>
    <w:next w:val="1012"/>
    <w:qFormat/>
    <w:pPr>
      <w:ind w:left="0" w:right="0" w:firstLine="0"/>
    </w:pPr>
  </w:style>
  <w:style w:type="paragraph" w:styleId="1145">
    <w:name w:val="toa heading"/>
    <w:basedOn w:val="1012"/>
    <w:next w:val="1012"/>
    <w:qFormat/>
    <w:pPr>
      <w:ind w:left="0" w:right="0" w:firstLine="0"/>
      <w:spacing w:before="120" w:after="0"/>
    </w:pPr>
    <w:rPr>
      <w:rFonts w:ascii="Times New Roman" w:hAnsi="Times New Roman" w:eastAsia="Segoe UI" w:cs="Tahoma"/>
      <w:b/>
      <w:bCs/>
    </w:rPr>
  </w:style>
  <w:style w:type="paragraph" w:styleId="1146">
    <w:name w:val="toc 4"/>
    <w:basedOn w:val="1012"/>
    <w:next w:val="1012"/>
    <w:pPr>
      <w:ind w:left="720" w:right="0" w:firstLine="0"/>
      <w:spacing w:before="0" w:after="100"/>
    </w:pPr>
  </w:style>
  <w:style w:type="paragraph" w:styleId="1147">
    <w:name w:val="toc 5"/>
    <w:basedOn w:val="1012"/>
    <w:next w:val="1012"/>
    <w:pPr>
      <w:ind w:left="960" w:right="0" w:firstLine="0"/>
      <w:spacing w:before="0" w:after="100"/>
    </w:pPr>
  </w:style>
  <w:style w:type="paragraph" w:styleId="1148">
    <w:name w:val="toc 6"/>
    <w:basedOn w:val="1012"/>
    <w:next w:val="1012"/>
    <w:pPr>
      <w:ind w:left="1200" w:right="0" w:firstLine="0"/>
      <w:spacing w:before="0" w:after="100"/>
    </w:pPr>
  </w:style>
  <w:style w:type="paragraph" w:styleId="1149">
    <w:name w:val="toc 7"/>
    <w:basedOn w:val="1012"/>
    <w:next w:val="1012"/>
    <w:pPr>
      <w:ind w:left="1440" w:right="0" w:firstLine="0"/>
      <w:spacing w:before="0" w:after="100"/>
    </w:pPr>
  </w:style>
  <w:style w:type="paragraph" w:styleId="1150">
    <w:name w:val="toc 8"/>
    <w:basedOn w:val="1012"/>
    <w:next w:val="1012"/>
    <w:pPr>
      <w:ind w:left="1680" w:right="0" w:firstLine="0"/>
      <w:spacing w:before="0" w:after="100"/>
    </w:pPr>
  </w:style>
  <w:style w:type="paragraph" w:styleId="1151">
    <w:name w:val="toc 9"/>
    <w:basedOn w:val="1012"/>
    <w:next w:val="1012"/>
    <w:pPr>
      <w:ind w:left="1920" w:right="0" w:firstLine="0"/>
      <w:spacing w:before="0" w:after="100"/>
    </w:pPr>
  </w:style>
  <w:style w:type="paragraph" w:styleId="1152">
    <w:name w:val="Таблица или рисунок"/>
    <w:basedOn w:val="1012"/>
    <w:qFormat/>
    <w:pPr>
      <w:contextualSpacing/>
      <w:ind w:left="0" w:right="0" w:firstLine="0"/>
      <w:spacing w:before="240" w:after="0"/>
    </w:pPr>
  </w:style>
  <w:style w:type="paragraph" w:styleId="1153">
    <w:name w:val="Footer"/>
    <w:basedOn w:val="1012"/>
    <w:pPr>
      <w:spacing w:line="240" w:lineRule="auto"/>
      <w:tabs>
        <w:tab w:val="clear" w:pos="720" w:leader="none"/>
        <w:tab w:val="center" w:pos="4680" w:leader="none"/>
        <w:tab w:val="right" w:pos="9360" w:leader="none"/>
      </w:tabs>
    </w:pPr>
  </w:style>
  <w:style w:type="paragraph" w:styleId="1154">
    <w:name w:val="toc 1"/>
    <w:basedOn w:val="1012"/>
    <w:next w:val="1012"/>
    <w:pPr>
      <w:spacing w:before="0" w:after="100"/>
    </w:pPr>
  </w:style>
  <w:style w:type="paragraph" w:styleId="1155">
    <w:name w:val="Subtitle"/>
    <w:basedOn w:val="1012"/>
    <w:next w:val="1012"/>
    <w:qFormat/>
    <w:rPr>
      <w:rFonts w:eastAsia="Segoe UI"/>
      <w:color w:val="5a5a5a"/>
      <w:spacing w:val="15"/>
    </w:rPr>
  </w:style>
  <w:style w:type="paragraph" w:styleId="1156">
    <w:name w:val="Содержимое таблицы"/>
    <w:basedOn w:val="1012"/>
    <w:qFormat/>
    <w:pPr>
      <w:widowControl w:val="off"/>
      <w:suppressLineNumbers/>
    </w:pPr>
  </w:style>
  <w:style w:type="numbering" w:styleId="1157" w:default="1">
    <w:name w:val="No List"/>
    <w:uiPriority w:val="99"/>
    <w:semiHidden/>
    <w:unhideWhenUsed/>
  </w:style>
  <w:style w:type="table" w:styleId="1158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jp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jpg"/><Relationship Id="rId45" Type="http://schemas.openxmlformats.org/officeDocument/2006/relationships/image" Target="media/image3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Сливяк</dc:creator>
  <dc:description/>
  <dc:language>ru-RU</dc:language>
  <cp:lastModifiedBy>Татьяна Петровна Шувайникова</cp:lastModifiedBy>
  <cp:revision>23</cp:revision>
  <dcterms:created xsi:type="dcterms:W3CDTF">2024-05-06T18:13:39Z</dcterms:created>
  <dcterms:modified xsi:type="dcterms:W3CDTF">2024-05-15T12:36:58Z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