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359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108" w:after="0"/>
              <w:ind w:left="0" w:right="0" w:firstLine="0"/>
              <w:jc w:val="center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8A7A6A"/>
                <w:sz w:val="34"/>
              </w:rPr>
              <w:t>財團法人中華綜合發展研究院／文創藝術研究所</w:t>
            </w:r>
          </w:p>
        </w:tc>
      </w:tr>
    </w:tbl>
    <w:p>
      <w:pPr>
        <w:autoSpaceDN w:val="0"/>
        <w:autoSpaceDE w:val="0"/>
        <w:widowControl/>
        <w:spacing w:line="454" w:lineRule="exact" w:before="180" w:after="324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36"/>
        </w:rPr>
        <w:t>心靈藝術美學中心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1580" cy="425565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1580" cy="425565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552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8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115"/>
              </w:rPr>
              <w:t>一級講師培訓課程</w:t>
            </w:r>
          </w:p>
        </w:tc>
      </w:tr>
    </w:tbl>
    <w:p>
      <w:pPr>
        <w:autoSpaceDN w:val="0"/>
        <w:autoSpaceDE w:val="0"/>
        <w:widowControl/>
        <w:spacing w:line="844" w:lineRule="exact" w:before="44" w:after="282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A95C66"/>
          <w:sz w:val="67"/>
        </w:rPr>
        <w:t>曼陀羅色彩藝術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148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28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82"/>
              </w:rPr>
              <w:t>學  員  講  義</w:t>
            </w:r>
          </w:p>
        </w:tc>
      </w:tr>
    </w:tbl>
    <w:p>
      <w:pPr>
        <w:autoSpaceDN w:val="0"/>
        <w:autoSpaceDE w:val="0"/>
        <w:widowControl/>
        <w:spacing w:line="69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512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請妥善保存，作為日後教學參考</w:t>
            </w:r>
          </w:p>
        </w:tc>
      </w:tr>
    </w:tbl>
    <w:p>
      <w:pPr>
        <w:autoSpaceDN w:val="0"/>
        <w:autoSpaceDE w:val="0"/>
        <w:widowControl/>
        <w:spacing w:line="300" w:lineRule="exact" w:before="266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4"/>
        </w:rPr>
        <w:t>版權所有／翻印必究</w:t>
      </w: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COURSE  HIGHLIGHTS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1884"/>
        </w:trPr>
        <w:tc>
          <w:tcPr>
            <w:tcW w:type="dxa" w:w="6940"/>
            <w:gridSpan w:val="3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一級講師課程・六大收穫</w:t>
            </w:r>
          </w:p>
        </w:tc>
        <w:tc>
          <w:tcPr>
            <w:tcW w:type="dxa" w:w="380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04"/>
        </w:trPr>
        <w:tc>
          <w:tcPr>
            <w:tcW w:type="dxa" w:w="16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92.0" w:type="dxa"/>
            </w:tblPr>
            <w:tblGrid>
              <w:gridCol w:w="1620"/>
            </w:tblGrid>
            <w:tr>
              <w:trPr>
                <w:trHeight w:hRule="exact" w:val="584"/>
              </w:trPr>
              <w:tc>
                <w:tcPr>
                  <w:tcW w:type="dxa" w:w="748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40" w:lineRule="exact" w:before="192" w:after="0"/>
                    <w:ind w:left="0" w:right="64" w:firstLine="0"/>
                    <w:jc w:val="right"/>
                  </w:pPr>
                  <w:r>
                    <w:rPr>
                      <w:rFonts w:ascii="DejaVu Sans" w:hAnsi="DejaVu Sans" w:eastAsia="DejaVu Sans"/>
                      <w:b/>
                      <w:i w:val="0"/>
                      <w:color w:val="A95C66"/>
                      <w:sz w:val="29"/>
                    </w:rPr>
                    <w:t>1.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80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3806"/>
            </w:tblGrid>
            <w:tr>
              <w:trPr>
                <w:trHeight w:hRule="exact" w:val="526"/>
              </w:trPr>
              <w:tc>
                <w:tcPr>
                  <w:tcW w:type="dxa" w:w="2660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2" w:lineRule="exact" w:before="110" w:after="0"/>
                    <w:ind w:left="98" w:right="0" w:firstLine="0"/>
                    <w:jc w:val="left"/>
                  </w:pPr>
                  <w:r>
                    <w:rPr>
                      <w:w w:val="101.29333496093751"/>
                      <w:rFonts w:ascii="WenQuanYi Zen Hei" w:hAnsi="WenQuanYi Zen Hei" w:eastAsia="WenQuanYi Zen Hei"/>
                      <w:b w:val="0"/>
                      <w:i w:val="0"/>
                      <w:color w:val="A95C66"/>
                      <w:sz w:val="30"/>
                    </w:rPr>
                    <w:t>進階色彩學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51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82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2.</w:t>
            </w:r>
          </w:p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58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深化理解與應用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2257"/>
        <w:gridCol w:w="2257"/>
        <w:gridCol w:w="2257"/>
        <w:gridCol w:w="2257"/>
      </w:tblGrid>
      <w:tr>
        <w:trPr>
          <w:trHeight w:hRule="exact" w:val="1672"/>
        </w:trPr>
        <w:tc>
          <w:tcPr>
            <w:tcW w:type="dxa" w:w="4266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296" w:after="0"/>
              <w:ind w:left="90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色相、明度、彩度、色彩心理學，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從理解到精準運用</w:t>
            </w:r>
          </w:p>
        </w:tc>
        <w:tc>
          <w:tcPr>
            <w:tcW w:type="dxa" w:w="532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296" w:after="0"/>
              <w:ind w:left="1146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作品解析力，洞察色彩背後的情感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與內在狀態</w:t>
            </w:r>
          </w:p>
        </w:tc>
      </w:tr>
      <w:tr>
        <w:trPr>
          <w:trHeight w:hRule="exact" w:val="1728"/>
        </w:trPr>
        <w:tc>
          <w:tcPr>
            <w:tcW w:type="dxa" w:w="46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304" w:after="0"/>
              <w:ind w:left="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3.</w:t>
            </w:r>
          </w:p>
        </w:tc>
        <w:tc>
          <w:tcPr>
            <w:tcW w:type="dxa" w:w="380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大型木器創作</w:t>
            </w:r>
          </w:p>
        </w:tc>
        <w:tc>
          <w:tcPr>
            <w:tcW w:type="dxa" w:w="151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304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4.</w:t>
            </w:r>
          </w:p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高級鑽飾裝飾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2257"/>
        <w:gridCol w:w="2257"/>
        <w:gridCol w:w="2257"/>
        <w:gridCol w:w="2257"/>
      </w:tblGrid>
      <w:tr>
        <w:trPr>
          <w:trHeight w:hRule="exact" w:val="1670"/>
        </w:trPr>
        <w:tc>
          <w:tcPr>
            <w:tcW w:type="dxa" w:w="4266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90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在大型八角板木器上完成一件精緻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曼陀羅作品</w:t>
            </w:r>
          </w:p>
        </w:tc>
        <w:tc>
          <w:tcPr>
            <w:tcW w:type="dxa" w:w="532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1146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施華洛世奇水晶鑽飾貼附，提升作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品至展覽水準</w:t>
            </w:r>
          </w:p>
        </w:tc>
      </w:tr>
      <w:tr>
        <w:trPr>
          <w:trHeight w:hRule="exact" w:val="1728"/>
        </w:trPr>
        <w:tc>
          <w:tcPr>
            <w:tcW w:type="dxa" w:w="46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306" w:after="0"/>
              <w:ind w:left="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5.</w:t>
            </w:r>
          </w:p>
        </w:tc>
        <w:tc>
          <w:tcPr>
            <w:tcW w:type="dxa" w:w="380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立體畫法</w:t>
            </w:r>
          </w:p>
        </w:tc>
        <w:tc>
          <w:tcPr>
            <w:tcW w:type="dxa" w:w="151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306" w:after="0"/>
              <w:ind w:left="0" w:right="1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>6.</w:t>
            </w:r>
          </w:p>
        </w:tc>
        <w:tc>
          <w:tcPr>
            <w:tcW w:type="dxa" w:w="38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1282" w:after="0"/>
              <w:ind w:left="17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教學引導訓練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4514"/>
        <w:gridCol w:w="4514"/>
      </w:tblGrid>
      <w:tr>
        <w:trPr>
          <w:trHeight w:hRule="exact" w:val="1670"/>
        </w:trPr>
        <w:tc>
          <w:tcPr>
            <w:tcW w:type="dxa" w:w="426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90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進階筆法與層次技巧，讓圖案呈現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真實立體質感</w:t>
            </w:r>
          </w:p>
        </w:tc>
        <w:tc>
          <w:tcPr>
            <w:tcW w:type="dxa" w:w="53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298" w:after="0"/>
              <w:ind w:left="1146" w:right="14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實際演練教學流程，從「會畫」躍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升為「能教」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5078"/>
        </w:trPr>
        <w:tc>
          <w:tcPr>
            <w:tcW w:type="dxa" w:w="1074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4682" w:after="0"/>
              <w:ind w:left="0" w:right="4474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MATERIALS  PROVIDED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82"/>
        </w:trPr>
        <w:tc>
          <w:tcPr>
            <w:tcW w:type="dxa" w:w="547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課程提供材料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4"/>
        </w:trPr>
        <w:tc>
          <w:tcPr>
            <w:tcW w:type="dxa" w:w="547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248" w:after="0"/>
              <w:ind w:left="1308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考核用大型八角板木器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×1</w:t>
            </w:r>
          </w:p>
        </w:tc>
        <w:tc>
          <w:tcPr>
            <w:tcW w:type="dxa" w:w="53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248" w:after="0"/>
              <w:ind w:left="116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上課用木器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×1</w:t>
            </w:r>
          </w:p>
        </w:tc>
      </w:tr>
    </w:tbl>
    <w:p>
      <w:pPr>
        <w:autoSpaceDN w:val="0"/>
        <w:autoSpaceDE w:val="0"/>
        <w:widowControl/>
        <w:spacing w:line="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4514"/>
        <w:gridCol w:w="4514"/>
      </w:tblGrid>
      <w:tr>
        <w:trPr>
          <w:trHeight w:hRule="exact" w:val="1072"/>
        </w:trPr>
        <w:tc>
          <w:tcPr>
            <w:tcW w:type="dxa" w:w="435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符合條件者可升級為八角折疊桌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11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全程使用，課後帶回</w:t>
            </w:r>
          </w:p>
        </w:tc>
      </w:tr>
      <w:tr>
        <w:trPr>
          <w:trHeight w:hRule="exact" w:val="2080"/>
        </w:trPr>
        <w:tc>
          <w:tcPr>
            <w:tcW w:type="dxa" w:w="435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1614" w:after="0"/>
              <w:ind w:left="19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施華洛世奇鑽飾套組</w:t>
            </w:r>
          </w:p>
        </w:tc>
        <w:tc>
          <w:tcPr>
            <w:tcW w:type="dxa" w:w="53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1614" w:after="0"/>
              <w:ind w:left="116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高級貂毛筆套組</w:t>
            </w:r>
          </w:p>
        </w:tc>
      </w:tr>
    </w:tbl>
    <w:p>
      <w:pPr>
        <w:autoSpaceDN w:val="0"/>
        <w:autoSpaceDE w:val="0"/>
        <w:widowControl/>
        <w:spacing w:line="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4514"/>
        <w:gridCol w:w="4514"/>
      </w:tblGrid>
      <w:tr>
        <w:trPr>
          <w:trHeight w:hRule="exact" w:val="1072"/>
        </w:trPr>
        <w:tc>
          <w:tcPr>
            <w:tcW w:type="dxa" w:w="435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21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珠寶膠、沾珠筆等專業工具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11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橢圓筆、斜筆、勾線筆各一支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9029"/>
      </w:tblGrid>
      <w:tr>
        <w:trPr>
          <w:trHeight w:hRule="exact" w:val="2080"/>
        </w:trPr>
        <w:tc>
          <w:tcPr>
            <w:tcW w:type="dxa" w:w="967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1614" w:after="0"/>
              <w:ind w:left="190" w:right="0" w:firstLine="0"/>
              <w:jc w:val="lef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筆記本與書寫工具</w:t>
            </w:r>
          </w:p>
        </w:tc>
      </w:tr>
    </w:tbl>
    <w:p>
      <w:pPr>
        <w:autoSpaceDN w:val="0"/>
        <w:autoSpaceDE w:val="0"/>
        <w:widowControl/>
        <w:spacing w:line="2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18.0" w:type="dxa"/>
      </w:tblPr>
      <w:tblGrid>
        <w:gridCol w:w="9029"/>
      </w:tblGrid>
      <w:tr>
        <w:trPr>
          <w:trHeight w:hRule="exact" w:val="1072"/>
        </w:trPr>
        <w:tc>
          <w:tcPr>
            <w:tcW w:type="dxa" w:w="435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0" w:after="0"/>
              <w:ind w:left="21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課程講義一份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5368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4982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3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COLOR  FUNDAMENTALS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72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色彩的三大屬性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06"/>
        <w:gridCol w:w="1806"/>
        <w:gridCol w:w="1806"/>
        <w:gridCol w:w="1806"/>
        <w:gridCol w:w="1806"/>
      </w:tblGrid>
      <w:tr>
        <w:trPr>
          <w:trHeight w:hRule="exact" w:val="548"/>
        </w:trPr>
        <w:tc>
          <w:tcPr>
            <w:tcW w:type="dxa" w:w="10576"/>
            <w:gridSpan w:val="5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任何顏色都能用三個維度描述。掌握它們，就能精準調出腦中想像的每一種色。</w:t>
            </w:r>
          </w:p>
        </w:tc>
      </w:tr>
      <w:tr>
        <w:trPr>
          <w:trHeight w:hRule="exact" w:val="868"/>
        </w:trPr>
        <w:tc>
          <w:tcPr>
            <w:tcW w:type="dxa" w:w="291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242" w:firstLine="0"/>
              <w:jc w:val="righ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色相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Hue</w:t>
            </w:r>
          </w:p>
        </w:tc>
        <w:tc>
          <w:tcPr>
            <w:tcW w:type="dxa" w:w="5138"/>
            <w:gridSpan w:val="3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1582" w:firstLine="0"/>
              <w:jc w:val="right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明度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Value</w:t>
            </w:r>
          </w:p>
        </w:tc>
        <w:tc>
          <w:tcPr>
            <w:tcW w:type="dxa" w:w="25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8" w:lineRule="exact" w:before="332" w:after="0"/>
              <w:ind w:left="0" w:right="0" w:firstLine="0"/>
              <w:jc w:val="center"/>
            </w:pPr>
            <w:r>
              <w:rPr>
                <w:w w:val="98.68124723434448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彩度 </w:t>
            </w:r>
            <w:r>
              <w:rPr>
                <w:w w:val="98.68124723434448"/>
                <w:rFonts w:ascii="DejaVu Sans" w:hAnsi="DejaVu Sans" w:eastAsia="DejaVu Sans"/>
                <w:b/>
                <w:i w:val="0"/>
                <w:color w:val="A95C66"/>
                <w:sz w:val="32"/>
              </w:rPr>
              <w:t>Chroma</w:t>
            </w:r>
          </w:p>
        </w:tc>
      </w:tr>
      <w:tr>
        <w:trPr>
          <w:trHeight w:hRule="exact" w:val="540"/>
        </w:trPr>
        <w:tc>
          <w:tcPr>
            <w:tcW w:type="dxa" w:w="291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0" w:right="12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顏色的「相貌」</w:t>
            </w:r>
          </w:p>
        </w:tc>
        <w:tc>
          <w:tcPr>
            <w:tcW w:type="dxa" w:w="513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0" w:right="221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顏色的明暗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62" w:after="0"/>
              <w:ind w:left="14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3"/>
              </w:rPr>
              <w:t>顏色的鮮濁</w:t>
            </w:r>
          </w:p>
        </w:tc>
      </w:tr>
      <w:tr>
        <w:trPr>
          <w:trHeight w:hRule="exact" w:val="1012"/>
        </w:trPr>
        <w:tc>
          <w:tcPr>
            <w:tcW w:type="dxa" w:w="805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36.0" w:type="dxa"/>
            </w:tblPr>
            <w:tblGrid>
              <w:gridCol w:w="1342"/>
              <w:gridCol w:w="1342"/>
              <w:gridCol w:w="1342"/>
              <w:gridCol w:w="1342"/>
              <w:gridCol w:w="1342"/>
              <w:gridCol w:w="1342"/>
            </w:tblGrid>
            <w:tr>
              <w:trPr>
                <w:trHeight w:hRule="exact" w:val="556"/>
              </w:trPr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ccccc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999999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6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666666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333333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0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000000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40" w:after="0"/>
              <w:ind w:left="140" w:right="0" w:firstLine="0"/>
              <w:jc w:val="left"/>
            </w:pPr>
            <w:r>
              <w:rPr>
                <w:w w:val="102.36666997273763"/>
                <w:rFonts w:ascii="WenQuanYi Zen Hei" w:hAnsi="WenQuanYi Zen Hei" w:eastAsia="WenQuanYi Zen Hei"/>
                <w:b w:val="0"/>
                <w:i w:val="0"/>
                <w:color w:val="A95C66"/>
                <w:sz w:val="18"/>
              </w:rPr>
              <w:t>高彩度  鮮豔</w:t>
            </w:r>
          </w:p>
        </w:tc>
      </w:tr>
      <w:tr>
        <w:trPr>
          <w:trHeight w:hRule="exact" w:val="460"/>
        </w:trPr>
        <w:tc>
          <w:tcPr>
            <w:tcW w:type="dxa" w:w="338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0" w:after="0"/>
              <w:ind w:left="0" w:right="7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紅橙黃綠藍紫——</w:t>
            </w:r>
          </w:p>
        </w:tc>
        <w:tc>
          <w:tcPr>
            <w:tcW w:type="dxa" w:w="466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30" w:after="0"/>
              <w:ind w:left="0" w:right="95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加白色→顏色漸亮；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36" w:after="0"/>
              <w:ind w:left="140" w:right="0" w:firstLine="0"/>
              <w:jc w:val="left"/>
            </w:pPr>
            <w:r>
              <w:rPr>
                <w:w w:val="102.36666997273763"/>
                <w:rFonts w:ascii="WenQuanYi Zen Hei" w:hAnsi="WenQuanYi Zen Hei" w:eastAsia="WenQuanYi Zen Hei"/>
                <w:b w:val="0"/>
                <w:i w:val="0"/>
                <w:color w:val="8A7A6A"/>
                <w:sz w:val="18"/>
              </w:rPr>
              <w:t>低彩度  混濁</w:t>
            </w:r>
          </w:p>
        </w:tc>
      </w:tr>
      <w:tr>
        <w:trPr>
          <w:trHeight w:hRule="exact" w:val="388"/>
        </w:trPr>
        <w:tc>
          <w:tcPr>
            <w:tcW w:type="dxa" w:w="38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" w:after="0"/>
              <w:ind w:left="0" w:right="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區分顏色種類的名稱，</w:t>
            </w:r>
          </w:p>
        </w:tc>
        <w:tc>
          <w:tcPr>
            <w:tcW w:type="dxa" w:w="67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14" w:after="0"/>
              <w:ind w:left="8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加黑色→顏色漸暗。</w:t>
            </w:r>
          </w:p>
        </w:tc>
      </w:tr>
      <w:tr>
        <w:trPr>
          <w:trHeight w:hRule="exact" w:val="440"/>
        </w:trPr>
        <w:tc>
          <w:tcPr>
            <w:tcW w:type="dxa" w:w="38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70" w:after="0"/>
              <w:ind w:left="0" w:right="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對應色相環上的位置。</w:t>
            </w:r>
          </w:p>
        </w:tc>
        <w:tc>
          <w:tcPr>
            <w:tcW w:type="dxa" w:w="67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70" w:after="0"/>
              <w:ind w:left="8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明度差創造畫面的層</w:t>
            </w:r>
          </w:p>
        </w:tc>
      </w:tr>
      <w:tr>
        <w:trPr>
          <w:trHeight w:hRule="exact" w:val="460"/>
        </w:trPr>
        <w:tc>
          <w:tcPr>
            <w:tcW w:type="dxa" w:w="805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74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次感。</w:t>
            </w:r>
          </w:p>
        </w:tc>
        <w:tc>
          <w:tcPr>
            <w:tcW w:type="dxa" w:w="2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6" w:after="0"/>
              <w:ind w:left="14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加灰或互補色後，</w:t>
            </w:r>
          </w:p>
        </w:tc>
      </w:tr>
    </w:tbl>
    <w:p>
      <w:pPr>
        <w:autoSpaceDN w:val="0"/>
        <w:autoSpaceDE w:val="0"/>
        <w:widowControl/>
        <w:spacing w:line="338" w:lineRule="exact" w:before="50" w:after="52"/>
        <w:ind w:left="0" w:right="1298" w:firstLine="0"/>
        <w:jc w:val="righ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色彩從鮮豔→混濁，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2.0" w:type="dxa"/>
      </w:tblPr>
      <w:tblGrid>
        <w:gridCol w:w="9029"/>
      </w:tblGrid>
      <w:tr>
        <w:trPr>
          <w:trHeight w:hRule="exact" w:val="2736"/>
        </w:trPr>
        <w:tc>
          <w:tcPr>
            <w:tcW w:type="dxa" w:w="1057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54" w:after="0"/>
              <w:ind w:left="0" w:right="103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整體氛圍更柔和耐看。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46.0" w:type="dxa"/>
      </w:tblPr>
      <w:tblGrid>
        <w:gridCol w:w="9029"/>
      </w:tblGrid>
      <w:tr>
        <w:trPr>
          <w:trHeight w:hRule="exact" w:val="7138"/>
        </w:trPr>
        <w:tc>
          <w:tcPr>
            <w:tcW w:type="dxa" w:w="221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742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4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552" w:lineRule="exact" w:before="0" w:after="0"/>
        <w:ind w:left="0" w:right="6912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WHEEL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十二色相環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642" w:after="0"/>
        <w:ind w:left="402" w:right="172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三原色（原色）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紅・黃・藍——無法由其他顏色調出，是一切色彩的源頭。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308" w:after="0"/>
        <w:ind w:left="402" w:right="28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三間色（二次色）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橙（紅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黃）、綠（黃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藍）、紫（藍</w:t>
      </w:r>
      <w:r>
        <w:rPr>
          <w:rFonts w:ascii="DejaVu Sans" w:hAnsi="DejaVu Sans" w:eastAsia="DejaVu Sans"/>
          <w:b w:val="0"/>
          <w:i w:val="0"/>
          <w:color w:val="8A7A6A"/>
          <w:sz w:val="28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紅）——兩原色等量相混。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310" w:after="0"/>
        <w:ind w:left="402" w:right="2016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複色（三次色）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原色與相鄰間色相混，如紅橙、黃綠，使色相環更細緻。</w:t>
      </w:r>
    </w:p>
    <w:p>
      <w:pPr>
        <w:autoSpaceDN w:val="0"/>
        <w:tabs>
          <w:tab w:pos="432" w:val="left"/>
        </w:tabs>
        <w:autoSpaceDE w:val="0"/>
        <w:widowControl/>
        <w:spacing w:line="580" w:lineRule="exact" w:before="308" w:after="0"/>
        <w:ind w:left="402" w:right="576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冷暖之分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紅橙黃為暖色、藍綠紫為冷色；暖色前進、冷色後退，影響空間感。</w:t>
      </w:r>
    </w:p>
    <w:p>
      <w:pPr>
        <w:autoSpaceDN w:val="0"/>
        <w:autoSpaceDE w:val="0"/>
        <w:widowControl/>
        <w:spacing w:line="408" w:lineRule="exact" w:before="564" w:after="38"/>
        <w:ind w:left="3744" w:right="3168" w:firstLine="0"/>
        <w:jc w:val="center"/>
      </w:pPr>
      <w:r>
        <w:rPr>
          <w:w w:val="98.68124723434448"/>
          <w:rFonts w:ascii="WenQuanYi Zen Hei" w:hAnsi="WenQuanYi Zen Hei" w:eastAsia="WenQuanYi Zen Hei"/>
          <w:b w:val="0"/>
          <w:i w:val="0"/>
          <w:color w:val="A95C66"/>
          <w:sz w:val="32"/>
        </w:rPr>
        <w:t>十二色相環示意圖</w:t>
      </w:r>
      <w:r>
        <w:br/>
      </w:r>
      <w:r>
        <w:rPr>
          <w:w w:val="98.07999610900879"/>
          <w:rFonts w:ascii="WenQuanYi Zen Hei" w:hAnsi="WenQuanYi Zen Hei" w:eastAsia="WenQuanYi Zen Hei"/>
          <w:b w:val="0"/>
          <w:i w:val="0"/>
          <w:color w:val="8A7A6A"/>
          <w:sz w:val="20"/>
        </w:rPr>
        <w:t>紅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6.0" w:type="dxa"/>
      </w:tblPr>
      <w:tblGrid>
        <w:gridCol w:w="1589"/>
        <w:gridCol w:w="1589"/>
        <w:gridCol w:w="1589"/>
        <w:gridCol w:w="1589"/>
        <w:gridCol w:w="1589"/>
        <w:gridCol w:w="1589"/>
      </w:tblGrid>
      <w:tr>
        <w:trPr>
          <w:trHeight w:hRule="exact" w:val="2236"/>
        </w:trPr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120" w:after="0"/>
              <w:ind w:left="0" w:right="0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藍紫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918" w:after="0"/>
              <w:ind w:left="3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紫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294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紅紫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" w:after="0"/>
              <w:ind w:left="0" w:right="288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紅橙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918" w:after="0"/>
              <w:ind w:left="0" w:right="6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橙</w:t>
            </w:r>
          </w:p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120" w:after="0"/>
              <w:ind w:left="2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黃橙</w:t>
            </w:r>
          </w:p>
        </w:tc>
      </w:tr>
      <w:tr>
        <w:trPr>
          <w:trHeight w:hRule="exact" w:val="2250"/>
        </w:trPr>
        <w:tc>
          <w:tcPr>
            <w:tcW w:type="dxa" w:w="1589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086" w:after="0"/>
              <w:ind w:left="32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966" w:after="0"/>
              <w:ind w:left="294" w:right="0" w:firstLine="0"/>
              <w:jc w:val="lef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藍綠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966" w:after="0"/>
              <w:ind w:left="0" w:right="288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黃綠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086" w:after="0"/>
              <w:ind w:left="0" w:right="6" w:firstLine="0"/>
              <w:jc w:val="right"/>
            </w:pPr>
            <w:r>
              <w:rPr>
                <w:w w:val="98.07999610900879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黃</w:t>
            </w:r>
          </w:p>
        </w:tc>
        <w:tc>
          <w:tcPr>
            <w:tcW w:type="dxa" w:w="158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8" w:lineRule="exact" w:before="38" w:after="0"/>
        <w:ind w:left="0" w:right="4416" w:firstLine="0"/>
        <w:jc w:val="right"/>
      </w:pPr>
      <w:r>
        <w:rPr>
          <w:w w:val="98.07999610900879"/>
          <w:rFonts w:ascii="WenQuanYi Zen Hei" w:hAnsi="WenQuanYi Zen Hei" w:eastAsia="WenQuanYi Zen Hei"/>
          <w:b w:val="0"/>
          <w:i w:val="0"/>
          <w:color w:val="8A7A6A"/>
          <w:sz w:val="20"/>
        </w:rPr>
        <w:t>綠</w:t>
      </w:r>
    </w:p>
    <w:p>
      <w:pPr>
        <w:autoSpaceDN w:val="0"/>
        <w:autoSpaceDE w:val="0"/>
        <w:widowControl/>
        <w:spacing w:line="230" w:lineRule="exact" w:before="2552" w:after="0"/>
        <w:ind w:left="0" w:right="4194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SCHEMES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五種經典配色法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同類配色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同色相・不同明彩度</w:t>
      </w:r>
    </w:p>
    <w:p>
      <w:pPr>
        <w:autoSpaceDN w:val="0"/>
        <w:autoSpaceDE w:val="0"/>
        <w:widowControl/>
        <w:spacing w:line="368" w:lineRule="exact" w:before="232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整體感強，適合寧靜冥想主題；以不同明度製造層次，避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免過於單調。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和諧內斂，統一氛圍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2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鄰近配色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 xml:space="preserve">相鄰 </w:t>
      </w:r>
      <w:r>
        <w:rPr>
          <w:rFonts w:ascii="DejaVu Sans" w:hAnsi="DejaVu Sans" w:eastAsia="DejaVu Sans"/>
          <w:b w:val="0"/>
          <w:i w:val="0"/>
          <w:color w:val="8A7A6A"/>
          <w:sz w:val="23"/>
        </w:rPr>
        <w:t xml:space="preserve">2–3 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色</w:t>
      </w:r>
    </w:p>
    <w:p>
      <w:pPr>
        <w:autoSpaceDN w:val="0"/>
        <w:autoSpaceDE w:val="0"/>
        <w:widowControl/>
        <w:spacing w:line="368" w:lineRule="exact" w:before="232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視覺舒適，是最常見的配色方式；顏色過渡自然，適合初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學者嘗試。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自然柔和，過渡流暢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2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互補配色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色環對角兩色</w:t>
      </w:r>
    </w:p>
    <w:p>
      <w:pPr>
        <w:autoSpaceDN w:val="0"/>
        <w:autoSpaceDE w:val="0"/>
        <w:widowControl/>
        <w:spacing w:line="370" w:lineRule="exact" w:before="230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視覺衝擊力強；一色為主、互補色為點綴，避免兩色等量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使畫面緊張。</w:t>
      </w:r>
    </w:p>
    <w:p>
      <w:pPr>
        <w:autoSpaceDN w:val="0"/>
        <w:autoSpaceDE w:val="0"/>
        <w:widowControl/>
        <w:spacing w:line="308" w:lineRule="exact" w:before="39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強烈對比，最具張力</w:t>
      </w:r>
    </w:p>
    <w:p>
      <w:pPr>
        <w:autoSpaceDN w:val="0"/>
        <w:tabs>
          <w:tab w:pos="4204" w:val="left"/>
        </w:tabs>
        <w:autoSpaceDE w:val="0"/>
        <w:widowControl/>
        <w:spacing w:line="428" w:lineRule="exact" w:before="71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分裂互補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一色＋互補兩側</w:t>
      </w:r>
    </w:p>
    <w:p>
      <w:pPr>
        <w:autoSpaceDN w:val="0"/>
        <w:autoSpaceDE w:val="0"/>
        <w:widowControl/>
        <w:spacing w:line="370" w:lineRule="exact" w:before="230" w:after="0"/>
        <w:ind w:left="3312" w:right="14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保有互補的張力，卻因主色兩側分裂而柔和許多，是最安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全的對比配色。</w:t>
      </w:r>
    </w:p>
    <w:p>
      <w:pPr>
        <w:autoSpaceDN w:val="0"/>
        <w:autoSpaceDE w:val="0"/>
        <w:widowControl/>
        <w:spacing w:line="308" w:lineRule="exact" w:before="39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有對比又不刺眼</w:t>
      </w:r>
    </w:p>
    <w:p>
      <w:pPr>
        <w:autoSpaceDN w:val="0"/>
        <w:tabs>
          <w:tab w:pos="4204" w:val="left"/>
        </w:tabs>
        <w:autoSpaceDE w:val="0"/>
        <w:widowControl/>
        <w:spacing w:line="426" w:lineRule="exact" w:before="72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三角配色</w:t>
      </w:r>
      <w:r>
        <w:rPr>
          <w:rFonts w:ascii="WenQuanYi Zen Hei" w:hAnsi="WenQuanYi Zen Hei" w:eastAsia="WenQuanYi Zen Hei"/>
          <w:b w:val="0"/>
          <w:i w:val="0"/>
          <w:color w:val="8A7A6A"/>
          <w:sz w:val="23"/>
        </w:rPr>
        <w:t>等距三色</w:t>
      </w:r>
    </w:p>
    <w:p>
      <w:pPr>
        <w:autoSpaceDN w:val="0"/>
        <w:autoSpaceDE w:val="0"/>
        <w:widowControl/>
        <w:spacing w:line="368" w:lineRule="exact" w:before="234" w:after="0"/>
        <w:ind w:left="3312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三色均衡搭配，畫面活潑；以一色為主調，其餘二色輔助，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保持視覺平衡。</w:t>
      </w:r>
    </w:p>
    <w:p>
      <w:pPr>
        <w:autoSpaceDN w:val="0"/>
        <w:autoSpaceDE w:val="0"/>
        <w:widowControl/>
        <w:spacing w:line="306" w:lineRule="exact" w:before="400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活潑均衡，色彩豐富</w:t>
      </w:r>
    </w:p>
    <w:p>
      <w:pPr>
        <w:autoSpaceDN w:val="0"/>
        <w:autoSpaceDE w:val="0"/>
        <w:widowControl/>
        <w:spacing w:line="230" w:lineRule="exact" w:before="792" w:after="0"/>
        <w:ind w:left="0" w:right="0" w:firstLine="0"/>
        <w:jc w:val="center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6 —</w:t>
      </w:r>
    </w:p>
    <w:p>
      <w:pPr>
        <w:sectPr>
          <w:pgSz w:w="11909" w:h="16834"/>
          <w:pgMar w:top="186" w:right="966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MIXING  SKILLS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264"/>
        </w:trPr>
        <w:tc>
          <w:tcPr>
            <w:tcW w:type="dxa" w:w="42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實用調色技巧</w:t>
            </w:r>
          </w:p>
        </w:tc>
        <w:tc>
          <w:tcPr>
            <w:tcW w:type="dxa" w:w="65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68"/>
        </w:trPr>
        <w:tc>
          <w:tcPr>
            <w:tcW w:type="dxa" w:w="42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276" w:after="0"/>
              <w:ind w:left="0" w:right="152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提高明度</w:t>
            </w:r>
          </w:p>
        </w:tc>
        <w:tc>
          <w:tcPr>
            <w:tcW w:type="dxa" w:w="65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68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加入白色——顏色變亮、變粉嫩，適合花瓣高光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6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8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與漸層。</w:t>
            </w:r>
          </w:p>
        </w:tc>
      </w:tr>
      <w:tr>
        <w:trPr>
          <w:trHeight w:hRule="exact" w:val="1500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8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降低明度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2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加入少量黑或深褐——加深陰影，黑色易濁，宜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6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8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少量多次。</w:t>
            </w:r>
          </w:p>
        </w:tc>
      </w:tr>
      <w:tr>
        <w:trPr>
          <w:trHeight w:hRule="exact" w:val="1498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8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降低彩度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2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加灰或加一點互補色——讓過於鮮豔的色變柔和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80"/>
        </w:trPr>
        <w:tc>
          <w:tcPr>
            <w:tcW w:type="dxa" w:w="263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06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72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耐看。</w:t>
            </w:r>
          </w:p>
        </w:tc>
      </w:tr>
      <w:tr>
        <w:trPr>
          <w:trHeight w:hRule="exact" w:val="1496"/>
        </w:trPr>
        <w:tc>
          <w:tcPr>
            <w:tcW w:type="dxa" w:w="263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6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調出高級灰</w:t>
            </w:r>
          </w:p>
        </w:tc>
        <w:tc>
          <w:tcPr>
            <w:tcW w:type="dxa" w:w="706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0" w:after="0"/>
              <w:ind w:left="72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互補色相混可中和成有層次的「高級灰」，勝過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8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直接用黑灰。</w:t>
            </w:r>
          </w:p>
        </w:tc>
      </w:tr>
      <w:tr>
        <w:trPr>
          <w:trHeight w:hRule="exact" w:val="1500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8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漸層練習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2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 xml:space="preserve">同色相由淺到深排出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9"/>
              </w:rPr>
              <w:t xml:space="preserve">5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階，是曼陀羅層次感的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8"/>
        </w:trPr>
        <w:tc>
          <w:tcPr>
            <w:tcW w:type="dxa" w:w="24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8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關鍵基本功。</w:t>
            </w:r>
          </w:p>
        </w:tc>
      </w:tr>
      <w:tr>
        <w:trPr>
          <w:trHeight w:hRule="exact" w:val="1496"/>
        </w:trPr>
        <w:tc>
          <w:tcPr>
            <w:tcW w:type="dxa" w:w="24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706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先淺後深</w:t>
            </w:r>
          </w:p>
        </w:tc>
        <w:tc>
          <w:tcPr>
            <w:tcW w:type="dxa" w:w="72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10" w:after="0"/>
              <w:ind w:left="8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由淺色鋪底、再疊深色——好修正，畫面也更通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9029"/>
      </w:tblGrid>
      <w:tr>
        <w:trPr>
          <w:trHeight w:hRule="exact" w:val="880"/>
        </w:trPr>
        <w:tc>
          <w:tcPr>
            <w:tcW w:type="dxa" w:w="9696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0" w:after="0"/>
              <w:ind w:left="0" w:right="517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透乾淨。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830"/>
        </w:trPr>
        <w:tc>
          <w:tcPr>
            <w:tcW w:type="dxa" w:w="82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560" w:after="0"/>
              <w:ind w:left="0" w:right="2806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7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COLOR  PSYCHOLOGY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22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色彩心理學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808"/>
        </w:trPr>
        <w:tc>
          <w:tcPr>
            <w:tcW w:type="dxa" w:w="11908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顏色會說話。理解色彩傳遞的情緒，讓曼陀羅不只好看，更能呼應內在。</w:t>
            </w:r>
          </w:p>
        </w:tc>
      </w:tr>
      <w:tr>
        <w:trPr>
          <w:trHeight w:hRule="exact" w:val="688"/>
        </w:trPr>
        <w:tc>
          <w:tcPr>
            <w:tcW w:type="dxa" w:w="611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224" w:after="0"/>
              <w:ind w:left="0" w:right="2112" w:firstLine="0"/>
              <w:jc w:val="righ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熱情・能量・行動力</w:t>
            </w:r>
          </w:p>
        </w:tc>
        <w:tc>
          <w:tcPr>
            <w:tcW w:type="dxa" w:w="579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224" w:after="0"/>
              <w:ind w:left="1006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溫暖・喜悅・社交</w:t>
            </w:r>
          </w:p>
        </w:tc>
      </w:tr>
      <w:tr>
        <w:trPr>
          <w:trHeight w:hRule="exact" w:val="480"/>
        </w:trPr>
        <w:tc>
          <w:tcPr>
            <w:tcW w:type="dxa" w:w="145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188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紅</w:t>
            </w:r>
          </w:p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8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激發動能、提振精神。象徵勇氣與</w:t>
            </w:r>
          </w:p>
        </w:tc>
        <w:tc>
          <w:tcPr>
            <w:tcW w:type="dxa" w:w="66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188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橙</w:t>
            </w:r>
          </w:p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9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帶來歡快、開朗的氛圍。有助增進</w:t>
            </w:r>
          </w:p>
        </w:tc>
      </w:tr>
      <w:tr>
        <w:trPr>
          <w:trHeight w:hRule="exact" w:val="376"/>
        </w:trPr>
        <w:tc>
          <w:tcPr>
            <w:tcW w:type="dxa" w:w="2257"/>
            <w:vMerge/>
            <w:tcBorders/>
          </w:tcPr>
          <w:p/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強烈的生命力，使人感到興奮與躍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0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人際溝通，讓人感受到溫度與活力。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6.0" w:type="dxa"/>
      </w:tblPr>
      <w:tblGrid>
        <w:gridCol w:w="4514"/>
        <w:gridCol w:w="4514"/>
      </w:tblGrid>
      <w:tr>
        <w:trPr>
          <w:trHeight w:hRule="exact" w:val="646"/>
        </w:trPr>
        <w:tc>
          <w:tcPr>
            <w:tcW w:type="dxa" w:w="429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4" w:after="0"/>
              <w:ind w:left="65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躍欲試。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252"/>
        </w:trPr>
        <w:tc>
          <w:tcPr>
            <w:tcW w:type="dxa" w:w="429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874" w:after="0"/>
              <w:ind w:left="65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陽光・希望・自信</w:t>
            </w:r>
          </w:p>
        </w:tc>
        <w:tc>
          <w:tcPr>
            <w:tcW w:type="dxa" w:w="53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87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療癒・平衡・安定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380"/>
        </w:trPr>
        <w:tc>
          <w:tcPr>
            <w:tcW w:type="dxa" w:w="1454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黃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象徵光明與樂觀的心境。激發創意</w:t>
            </w:r>
          </w:p>
        </w:tc>
        <w:tc>
          <w:tcPr>
            <w:tcW w:type="dxa" w:w="1332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綠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自然界最和諧的色彩。緩解壓力、</w:t>
            </w:r>
          </w:p>
        </w:tc>
      </w:tr>
      <w:tr>
        <w:trPr>
          <w:trHeight w:hRule="exact" w:val="340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與好奇心，讓人充滿希望感與正能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平衡身心，帶來放鬆、平靜的療癒</w:t>
            </w:r>
          </w:p>
        </w:tc>
      </w:tr>
      <w:tr>
        <w:trPr>
          <w:trHeight w:hRule="exact" w:val="652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量。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感。</w:t>
            </w:r>
          </w:p>
        </w:tc>
      </w:tr>
      <w:tr>
        <w:trPr>
          <w:trHeight w:hRule="exact" w:val="1252"/>
        </w:trPr>
        <w:tc>
          <w:tcPr>
            <w:tcW w:type="dxa" w:w="145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冷靜・信任・沉澱</w:t>
            </w:r>
          </w:p>
        </w:tc>
        <w:tc>
          <w:tcPr>
            <w:tcW w:type="dxa" w:w="133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靈性・直覺・想像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390"/>
        </w:trPr>
        <w:tc>
          <w:tcPr>
            <w:tcW w:type="dxa" w:w="1454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藍</w:t>
            </w:r>
          </w:p>
        </w:tc>
        <w:tc>
          <w:tcPr>
            <w:tcW w:type="dxa" w:w="46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讓思緒沉澱、回歸理性。傳遞誠信</w:t>
            </w:r>
          </w:p>
        </w:tc>
        <w:tc>
          <w:tcPr>
            <w:tcW w:type="dxa" w:w="662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紫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連結內在深層意識。象徵智慧與神</w:t>
            </w:r>
          </w:p>
        </w:tc>
      </w:tr>
      <w:tr>
        <w:trPr>
          <w:trHeight w:hRule="exact" w:val="984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465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與穩重，適合需要靜心專注的狀態。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秘，喚起靈感、直覺與靈性感受。</w:t>
            </w:r>
          </w:p>
        </w:tc>
      </w:tr>
      <w:tr>
        <w:trPr>
          <w:trHeight w:hRule="exact" w:val="1252"/>
        </w:trPr>
        <w:tc>
          <w:tcPr>
            <w:tcW w:type="dxa" w:w="145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65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溫柔・愛・包容</w:t>
            </w:r>
          </w:p>
        </w:tc>
        <w:tc>
          <w:tcPr>
            <w:tcW w:type="dxa" w:w="66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9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876" w:after="0"/>
              <w:ind w:left="344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A95C66"/>
                <w:sz w:val="24"/>
              </w:rPr>
              <w:t>純淨・開始・留白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378"/>
        </w:trPr>
        <w:tc>
          <w:tcPr>
            <w:tcW w:type="dxa" w:w="1454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粉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傳遞溫柔與無條件的愛。讓人放下</w:t>
            </w:r>
          </w:p>
        </w:tc>
        <w:tc>
          <w:tcPr>
            <w:tcW w:type="dxa" w:w="1332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0" w:right="98" w:firstLine="0"/>
              <w:jc w:val="righ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FFFFFF"/>
                <w:sz w:val="36"/>
              </w:rPr>
              <w:t>白</w:t>
            </w:r>
          </w:p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7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象徵清白與全新的起點。在畫面中</w:t>
            </w:r>
          </w:p>
        </w:tc>
      </w:tr>
      <w:tr>
        <w:trPr>
          <w:trHeight w:hRule="exact" w:val="340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防備、敞開心房，感受被呵護與接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製造「留白」，讓其他色彩更顯呼</w:t>
            </w:r>
          </w:p>
        </w:tc>
      </w:tr>
      <w:tr>
        <w:trPr>
          <w:trHeight w:hRule="exact" w:val="654"/>
        </w:trPr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納的溫暖。</w:t>
            </w:r>
          </w:p>
        </w:tc>
        <w:tc>
          <w:tcPr>
            <w:tcW w:type="dxa" w:w="2257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吸與空間感。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348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3094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8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RED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色彩心理學深度解析・紅色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61"/>
        <w:gridCol w:w="3261"/>
        <w:gridCol w:w="3261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紅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592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RED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熱情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能量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行動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勇氣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92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95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行動力強，敢於挑戰、突破現狀</w:t>
            </w:r>
          </w:p>
        </w:tc>
      </w:tr>
      <w:tr>
        <w:trPr>
          <w:trHeight w:hRule="exact" w:val="66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98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充滿熱情，能感染身邊每一個人</w:t>
            </w:r>
          </w:p>
        </w:tc>
      </w:tr>
      <w:tr>
        <w:trPr>
          <w:trHeight w:hRule="exact" w:val="692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15</w:t>
            </w:r>
          </w:p>
        </w:tc>
        <w:tc>
          <w:tcPr>
            <w:tcW w:type="dxa" w:w="4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天生領導氣質，果斷而積極主動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212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對生命充滿渴望與旺盛的活力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30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8434B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紅色刺激腎上腺素分泌，使心跳加速、呼吸加快，帶來興奮、緊迫與高度專注；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是波長最長、最能凝聚行動能量的顏色。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434B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在心靈彩繪中，紅色點燃內在火種，適合需要勇氣、突破與自我肯定的階段，幫助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重拾生命熱度。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552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以紅作花心或主花瓣，搭配金色輪廓，展現強烈生命力；少量點綴即有畫龍點睛之效。</w:t>
      </w:r>
    </w:p>
    <w:p>
      <w:pPr>
        <w:autoSpaceDN w:val="0"/>
        <w:autoSpaceDE w:val="0"/>
        <w:widowControl/>
        <w:spacing w:line="230" w:lineRule="exact" w:before="2360" w:after="0"/>
        <w:ind w:left="0" w:right="437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10 —</w:t>
      </w:r>
    </w:p>
    <w:p>
      <w:pPr>
        <w:sectPr>
          <w:pgSz w:w="11909" w:h="16834"/>
          <w:pgMar w:top="186" w:right="119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ORANGE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色彩心理學深度解析・橙色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橙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ORANGE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溫暖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喜悅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社交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創意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85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外向開朗，善於人際溝通互動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88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感染力強，能帶動整體氛圍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35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思維活潑，富有創意與巧思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20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情感豐沛，自然地溫暖他人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95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35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89A3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橙色結合紅的能量與黃的溫暖，刺激食慾、提振情緒，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帶來歡快輕鬆的心情，對低落、退縮的狀態特別有提振作用。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89A3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橙色開啟表達與連結的能量，適合需要打開心房、增進互動與重燃熱情的時刻。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橙色用於中圈花瓣搭配黃色漸層，溫暖明亮；與藍色互補可大幅增強視覺活力。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11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YELLOW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色彩心理學深度解析・黃色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61"/>
        <w:gridCol w:w="3261"/>
        <w:gridCol w:w="3261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黃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YELLOW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陽光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智慧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希望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自信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思維清晰，邏輯與分析力強</w:t>
            </w:r>
          </w:p>
        </w:tc>
      </w:tr>
      <w:tr>
        <w:trPr>
          <w:trHeight w:hRule="exact" w:val="660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積極向上，充滿好奇心</w:t>
            </w:r>
          </w:p>
        </w:tc>
      </w:tr>
      <w:tr>
        <w:trPr>
          <w:trHeight w:hRule="exact" w:val="692"/>
        </w:trPr>
        <w:tc>
          <w:tcPr>
            <w:tcW w:type="dxa" w:w="3261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40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自信從容，樂於表達自我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702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散發正能量，帶動希望感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6DA55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黃色是視覺上最明亮的顏色，刺激神經系統、提升思考清晰度與注意力，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與陽光、希望、輕鬆愉快的感受緊密相連。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DA55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黃色是「永遠向陽」的生命力顏色，適合需要信心、樂觀與重新點亮希望的心靈狀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態。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552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黃色與金色同頻，常用於花心發光效果；搭配紫色形成最強力的互補配色。</w:t>
      </w:r>
    </w:p>
    <w:p>
      <w:pPr>
        <w:autoSpaceDN w:val="0"/>
        <w:autoSpaceDE w:val="0"/>
        <w:widowControl/>
        <w:spacing w:line="230" w:lineRule="exact" w:before="2360" w:after="0"/>
        <w:ind w:left="0" w:right="437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12 —</w:t>
      </w:r>
    </w:p>
    <w:p>
      <w:pPr>
        <w:sectPr>
          <w:pgSz w:w="11909" w:h="16834"/>
          <w:pgMar w:top="186" w:right="119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GREEN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色彩心理學深度解析・綠色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綠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GREEN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療癒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平衡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安定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自然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50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穩重踏實，重視內外和諧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善解人意，體貼而包容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親近自然，喜愛寧靜的環境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身心容易取得平衡與安定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55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60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5AA85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綠色位於色相環中央，是眼睛最不費力辨識的顏色；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能降低血壓、放鬆眼部肌肉與神經，是最具療癒能量的波長之一。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5AA85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綠色帶來休息與重整的力量，適合疲憊、需要被安撫與回到平衡的階段。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大面積綠色搭配白色與金色細節，呈現森林療癒感；加入粉紅花朵帶來春天生機。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13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BLUE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色彩心理學深度解析・藍色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藍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16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BLUE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冷靜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信任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深度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專注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44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理性分析，思維邏輯清晰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值得信賴，誠實而穩重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追求深度，不甘流於表面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69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靜心沉澱後能爆發創意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70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4A7AC8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藍色降低心跳速率與血壓，幫助神經進入放鬆狀態；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研究顯示藍色環境能提升專注、效率與被信任感。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7AC8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藍色是沉澱心靈最有效的顏色，適合需要冷靜、沉思與回歸理性秩序的時刻。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深淺藍漸層表現寧靜與深度；搭配橙色互補，讓冷靜中帶有活力的點綴。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14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PURPLE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色彩心理學深度解析・紫色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紫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16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PURPLE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靈性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直覺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神秘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智慧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44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靈性敏感，直覺力豐富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50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想像力強，思維獨特深邃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65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追求生命意義，喜愛自省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散發神秘魅力，引人入勝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98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9A5AB8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紫色融合紅的熱情與藍的冷靜，形成獨特而高頻的靈性波長；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自古與高貴、神秘、智慧相連，能誘發冥想與深層感受。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9A5AB8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紫色連結高層意識與靈感泉源，是冥想與心靈藝術中能量最強的顏色。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紫色搭配金色展現高貴靈性感；淺到深紫漸層在花心創造神秘而深邃的效果。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PINK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色彩心理學深度解析・粉色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粉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448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PINK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溫柔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愛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包容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呵護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256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55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溫柔細膩，善於關懷他人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75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情感豐富，易感受他人情緒</w:t>
            </w:r>
          </w:p>
        </w:tc>
      </w:tr>
      <w:tr>
        <w:trPr>
          <w:trHeight w:hRule="exact" w:val="692"/>
        </w:trPr>
        <w:tc>
          <w:tcPr>
            <w:tcW w:type="dxa" w:w="3178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70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0" w:right="0" w:firstLine="0"/>
              <w:jc w:val="center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包容體諒，不輕易批判他人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454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傳遞溫暖，讓人卸下防備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70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60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E6A9C0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粉色是紅色柔化後的版本，保留愛的能量卻去除攻擊性；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研究顯示粉色環境能平息激動情緒、降低敵意，帶來安全感。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E6A9C0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粉色開啟自我疼惜與被愛的能量，適合需要溫柔對待自己、修復情感的階段。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粉色搭配白色與玫瑰金，呈現浪漫溫柔基調；加入少許紫色，可提升靈性層次。</w:t>
      </w:r>
    </w:p>
    <w:p>
      <w:pPr>
        <w:autoSpaceDN w:val="0"/>
        <w:autoSpaceDE w:val="0"/>
        <w:widowControl/>
        <w:spacing w:line="230" w:lineRule="exact" w:before="2360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16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COLOR  PSYCHOLOGY  ·  WHITE</w:t>
      </w:r>
    </w:p>
    <w:p>
      <w:pPr>
        <w:autoSpaceDN w:val="0"/>
        <w:autoSpaceDE w:val="0"/>
        <w:widowControl/>
        <w:spacing w:line="638" w:lineRule="exact" w:before="210" w:after="24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色彩心理學深度解析・白色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75"/>
        <w:gridCol w:w="3275"/>
        <w:gridCol w:w="3275"/>
      </w:tblGrid>
      <w:tr>
        <w:trPr>
          <w:trHeight w:hRule="exact" w:val="2334"/>
        </w:trPr>
        <w:tc>
          <w:tcPr>
            <w:tcW w:type="dxa" w:w="236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04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3"/>
              </w:rPr>
              <w:t>白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7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活力</w:t>
            </w:r>
          </w:p>
          <w:p>
            <w:pPr>
              <w:autoSpaceDN w:val="0"/>
              <w:autoSpaceDE w:val="0"/>
              <w:widowControl/>
              <w:spacing w:line="276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溫度</w:t>
            </w:r>
          </w:p>
          <w:p>
            <w:pPr>
              <w:autoSpaceDN w:val="0"/>
              <w:autoSpaceDE w:val="0"/>
              <w:widowControl/>
              <w:spacing w:line="278" w:lineRule="exact" w:before="486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穩定</w:t>
            </w:r>
          </w:p>
        </w:tc>
        <w:tc>
          <w:tcPr>
            <w:tcW w:type="dxa" w:w="6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66" w:after="0"/>
              <w:ind w:left="370" w:right="2448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WHITE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純淨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開始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 xml:space="preserve">留白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7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7"/>
              </w:rPr>
              <w:t>整合</w:t>
            </w:r>
          </w:p>
          <w:p>
            <w:pPr>
              <w:autoSpaceDN w:val="0"/>
              <w:autoSpaceDE w:val="0"/>
              <w:widowControl/>
              <w:spacing w:line="338" w:lineRule="exact" w:before="642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7"/>
              </w:rPr>
              <w:t>個 性 特 質</w:t>
            </w:r>
          </w:p>
        </w:tc>
      </w:tr>
      <w:tr>
        <w:trPr>
          <w:trHeight w:hRule="exact" w:val="620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0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40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66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追求完美，注重每一個細節</w:t>
            </w:r>
          </w:p>
        </w:tc>
      </w:tr>
      <w:tr>
        <w:trPr>
          <w:trHeight w:hRule="exact" w:val="660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27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35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80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心靈通透，格局開闊包容</w:t>
            </w:r>
          </w:p>
        </w:tc>
      </w:tr>
      <w:tr>
        <w:trPr>
          <w:trHeight w:hRule="exact" w:val="692"/>
        </w:trPr>
        <w:tc>
          <w:tcPr>
            <w:tcW w:type="dxa" w:w="3275"/>
            <w:vMerge/>
            <w:tcBorders/>
          </w:tcPr>
          <w:p/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6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2"/>
              </w:rPr>
              <w:t>92</w:t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154" w:after="0"/>
              <w:ind w:left="522" w:right="0" w:firstLine="0"/>
              <w:jc w:val="left"/>
            </w:pPr>
            <w:r>
              <w:rPr>
                <w:w w:val="101.57500108083089"/>
                <w:rFonts w:ascii="WenQuanYi Zen Hei" w:hAnsi="WenQuanYi Zen Hei" w:eastAsia="WenQuanYi Zen Hei"/>
                <w:b w:val="0"/>
                <w:i w:val="0"/>
                <w:color w:val="4A403A"/>
                <w:sz w:val="24"/>
              </w:rPr>
              <w:t>懂得留白，擅於取捨化簡</w:t>
            </w:r>
          </w:p>
        </w:tc>
      </w:tr>
    </w:tbl>
    <w:p>
      <w:pPr>
        <w:autoSpaceDN w:val="0"/>
        <w:autoSpaceDE w:val="0"/>
        <w:widowControl/>
        <w:spacing w:line="306" w:lineRule="exact" w:before="96" w:after="0"/>
        <w:ind w:left="0" w:right="1988" w:firstLine="0"/>
        <w:jc w:val="righ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4A403A"/>
          <w:sz w:val="24"/>
        </w:rPr>
        <w:t>有整合能力，化繁為簡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2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社交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外向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45</w:t>
      </w:r>
    </w:p>
    <w:p>
      <w:pPr>
        <w:autoSpaceDN w:val="0"/>
        <w:tabs>
          <w:tab w:pos="4050" w:val="left"/>
        </w:tabs>
        <w:autoSpaceDE w:val="0"/>
        <w:widowControl/>
        <w:spacing w:line="278" w:lineRule="exact" w:before="484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 xml:space="preserve">靈性 </w:t>
      </w:r>
      <w:r>
        <w:rPr>
          <w:rFonts w:ascii="DejaVu Sans" w:hAnsi="DejaVu Sans" w:eastAsia="DejaVu Sans"/>
          <w:b w:val="0"/>
          <w:i w:val="0"/>
          <w:color w:val="8A7A6A"/>
          <w:sz w:val="22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2"/>
        </w:rPr>
        <w:t>直覺</w:t>
      </w:r>
      <w:r>
        <w:tab/>
      </w:r>
      <w:r>
        <w:rPr>
          <w:rFonts w:ascii="DejaVu Sans" w:hAnsi="DejaVu Sans" w:eastAsia="DejaVu Sans"/>
          <w:b/>
          <w:i w:val="0"/>
          <w:color w:val="8A7A6A"/>
          <w:sz w:val="22"/>
        </w:rPr>
        <w:t>80</w:t>
      </w:r>
    </w:p>
    <w:p>
      <w:pPr>
        <w:autoSpaceDN w:val="0"/>
        <w:autoSpaceDE w:val="0"/>
        <w:widowControl/>
        <w:spacing w:line="366" w:lineRule="exact" w:before="734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 xml:space="preserve">生理 </w:t>
      </w:r>
      <w:r>
        <w:rPr>
          <w:rFonts w:ascii="DejaVu Sans" w:hAnsi="DejaVu Sans" w:eastAsia="DejaVu Sans"/>
          <w:b/>
          <w:i w:val="0"/>
          <w:color w:val="8A7A6A"/>
          <w:sz w:val="29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心理影響</w:t>
      </w:r>
    </w:p>
    <w:p>
      <w:pPr>
        <w:autoSpaceDN w:val="0"/>
        <w:autoSpaceDE w:val="0"/>
        <w:widowControl/>
        <w:spacing w:line="336" w:lineRule="exact" w:before="594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白色涵蓋所有光的波長，象徵完整與純粹；</w:t>
      </w:r>
    </w:p>
    <w:p>
      <w:pPr>
        <w:autoSpaceDN w:val="0"/>
        <w:autoSpaceDE w:val="0"/>
        <w:widowControl/>
        <w:spacing w:line="336" w:lineRule="exact" w:before="82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在視覺上製造空間與呼吸感，心理上帶來清晰與重新開始的期許。</w:t>
      </w:r>
    </w:p>
    <w:p>
      <w:pPr>
        <w:autoSpaceDN w:val="0"/>
        <w:autoSpaceDE w:val="0"/>
        <w:widowControl/>
        <w:spacing w:line="366" w:lineRule="exact" w:before="936" w:after="0"/>
        <w:ind w:left="34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心 靈 意 義</w:t>
      </w:r>
    </w:p>
    <w:p>
      <w:pPr>
        <w:autoSpaceDN w:val="0"/>
        <w:autoSpaceDE w:val="0"/>
        <w:widowControl/>
        <w:spacing w:line="338" w:lineRule="exact" w:before="59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白色是「重置」心靈最有效的顏色，適合需要放下、清空與迎接全新開始的時刻。</w:t>
      </w:r>
    </w:p>
    <w:p>
      <w:pPr>
        <w:autoSpaceDN w:val="0"/>
        <w:tabs>
          <w:tab w:pos="708" w:val="left"/>
        </w:tabs>
        <w:autoSpaceDE w:val="0"/>
        <w:widowControl/>
        <w:spacing w:line="308" w:lineRule="exact" w:before="970" w:after="0"/>
        <w:ind w:left="258" w:right="0" w:firstLine="0"/>
        <w:jc w:val="left"/>
      </w:pPr>
      <w:r>
        <w:rPr>
          <w:w w:val="101.57500108083089"/>
          <w:rFonts w:ascii="Unifont" w:hAnsi="Unifont" w:eastAsia="Unifont"/>
          <w:b w:val="0"/>
          <w:i w:val="0"/>
          <w:color w:val="C9A96E"/>
          <w:sz w:val="24"/>
        </w:rPr>
        <w:t>✦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C9A96E"/>
          <w:sz w:val="24"/>
        </w:rPr>
        <w:t>曼陀羅應用建議</w:t>
      </w:r>
    </w:p>
    <w:p>
      <w:pPr>
        <w:autoSpaceDN w:val="0"/>
        <w:autoSpaceDE w:val="0"/>
        <w:widowControl/>
        <w:spacing w:line="308" w:lineRule="exact" w:before="240" w:after="0"/>
        <w:ind w:left="258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8A7A6A"/>
          <w:sz w:val="24"/>
        </w:rPr>
        <w:t>白色作底色或高光點，讓其他顏色更透亮；中心留白的設計，給觀者呼吸與冥想的空間。</w:t>
      </w:r>
    </w:p>
    <w:p>
      <w:pPr>
        <w:autoSpaceDN w:val="0"/>
        <w:autoSpaceDE w:val="0"/>
        <w:widowControl/>
        <w:spacing w:line="230" w:lineRule="exact" w:before="2360" w:after="0"/>
        <w:ind w:left="0" w:right="442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17 —</w:t>
      </w:r>
    </w:p>
    <w:p>
      <w:pPr>
        <w:sectPr>
          <w:pgSz w:w="11909" w:h="16834"/>
          <w:pgMar w:top="186" w:right="1150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MANDALA  ·  MEANING  &amp;  STRUCTURE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90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曼陀羅的意涵・起源與結構</w:t>
            </w:r>
          </w:p>
        </w:tc>
      </w:tr>
    </w:tbl>
    <w:p>
      <w:pPr>
        <w:autoSpaceDN w:val="0"/>
        <w:autoSpaceDE w:val="0"/>
        <w:widowControl/>
        <w:spacing w:line="352" w:lineRule="exact" w:before="376" w:after="0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>「</w:t>
      </w:r>
      <w:r>
        <w:rPr>
          <w:shd w:val="clear" w:color="auto" w:fill="fbf6ef"/>
          <w:rFonts w:ascii="DejaVu Sans" w:hAnsi="DejaVu Sans" w:eastAsia="DejaVu Sans"/>
          <w:b w:val="0"/>
          <w:i w:val="0"/>
          <w:color w:val="8A7A6A"/>
          <w:sz w:val="28"/>
        </w:rPr>
        <w:t>Mandala</w:t>
      </w: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 」源自古印度梵語，原義為「圓」與「中心」，是宇宙、圓滿與內在</w:t>
      </w:r>
    </w:p>
    <w:p>
      <w:pPr>
        <w:autoSpaceDN w:val="0"/>
        <w:autoSpaceDE w:val="0"/>
        <w:widowControl/>
        <w:spacing w:line="354" w:lineRule="exact" w:before="118" w:after="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完整的象徵。在藏傳佛教中，曼陀羅是宇宙地圖，也是修行者凝神入定的工具。</w:t>
      </w:r>
    </w:p>
    <w:p>
      <w:pPr>
        <w:autoSpaceDN w:val="0"/>
        <w:autoSpaceDE w:val="0"/>
        <w:widowControl/>
        <w:spacing w:line="352" w:lineRule="exact" w:before="118" w:after="6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在現代心靈藝術中，繪製曼陀羅是「專注當下」的靜心歷程——由圓心出發，一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48"/>
        </w:trPr>
        <w:tc>
          <w:tcPr>
            <w:tcW w:type="dxa" w:w="9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58" w:after="0"/>
              <w:ind w:left="14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筆一畫安放自己的心，每一件作品都是創作者內在的鏡子。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圓滿・完整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98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從圓心向外，象徵生命由核心向外擴展的力量。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秩序・和諧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98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等分對稱讓視覺平衡，呼應內在對秩序的渴望。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8"/>
        </w:trPr>
        <w:tc>
          <w:tcPr>
            <w:tcW w:type="dxa" w:w="6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10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靜心・療癒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42"/>
        </w:trPr>
        <w:tc>
          <w:tcPr>
            <w:tcW w:type="dxa" w:w="8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51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創作過程即冥想，讓雜念沉澱、專注回歸當下。</w:t>
            </w:r>
          </w:p>
        </w:tc>
      </w:tr>
    </w:tbl>
    <w:p>
      <w:pPr>
        <w:autoSpaceDN w:val="0"/>
        <w:autoSpaceDE w:val="0"/>
        <w:widowControl/>
        <w:spacing w:line="1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562"/>
        </w:trPr>
        <w:tc>
          <w:tcPr>
            <w:tcW w:type="dxa" w:w="3428"/>
            <w:tcBorders>
              <w:bottom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60" w:after="0"/>
              <w:ind w:left="142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曼陀羅的四大結構</w:t>
            </w:r>
          </w:p>
        </w:tc>
        <w:tc>
          <w:tcPr>
            <w:tcW w:type="dxa" w:w="6896"/>
            <w:tcBorders>
              <w:bottom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22"/>
        </w:trPr>
        <w:tc>
          <w:tcPr>
            <w:tcW w:type="dxa" w:w="3428"/>
            <w:tcBorders>
              <w:top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06" w:after="0"/>
              <w:ind w:left="488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圓心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Center</w:t>
            </w:r>
          </w:p>
        </w:tc>
        <w:tc>
          <w:tcPr>
            <w:tcW w:type="dxa" w:w="6896"/>
            <w:tcBorders>
              <w:top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602" w:after="0"/>
              <w:ind w:left="38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一切的起點，視覺與能量的核心。所有圖案由此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4514"/>
        <w:gridCol w:w="4514"/>
      </w:tblGrid>
      <w:tr>
        <w:trPr>
          <w:trHeight w:hRule="exact" w:val="726"/>
        </w:trPr>
        <w:tc>
          <w:tcPr>
            <w:tcW w:type="dxa" w:w="28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00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4" w:after="0"/>
              <w:ind w:left="74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向外生長。</w:t>
            </w:r>
          </w:p>
        </w:tc>
      </w:tr>
      <w:tr>
        <w:trPr>
          <w:trHeight w:hRule="exact" w:val="1030"/>
        </w:trPr>
        <w:tc>
          <w:tcPr>
            <w:tcW w:type="dxa" w:w="28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46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放射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Radial</w:t>
            </w:r>
          </w:p>
        </w:tc>
        <w:tc>
          <w:tcPr>
            <w:tcW w:type="dxa" w:w="700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42" w:after="0"/>
              <w:ind w:left="74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圖案由圓心向外發散，如光芒、花瓣，引導視線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4514"/>
        <w:gridCol w:w="4514"/>
      </w:tblGrid>
      <w:tr>
        <w:trPr>
          <w:trHeight w:hRule="exact" w:val="724"/>
        </w:trPr>
        <w:tc>
          <w:tcPr>
            <w:tcW w:type="dxa" w:w="316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6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4" w:after="0"/>
              <w:ind w:left="40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流動。</w:t>
            </w:r>
          </w:p>
        </w:tc>
      </w:tr>
      <w:tr>
        <w:trPr>
          <w:trHeight w:hRule="exact" w:val="1034"/>
        </w:trPr>
        <w:tc>
          <w:tcPr>
            <w:tcW w:type="dxa" w:w="316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48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對稱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Symmetry</w:t>
            </w:r>
          </w:p>
        </w:tc>
        <w:tc>
          <w:tcPr>
            <w:tcW w:type="dxa" w:w="666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644" w:after="0"/>
              <w:ind w:left="40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以對稱軸重複，產生穩定有秩序之美；常見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>8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 ／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724"/>
        </w:trPr>
        <w:tc>
          <w:tcPr>
            <w:tcW w:type="dxa" w:w="9828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4" w:after="0"/>
              <w:ind w:left="0" w:right="4908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 xml:space="preserve">12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等分。</w:t>
            </w:r>
          </w:p>
        </w:tc>
      </w:tr>
    </w:tbl>
    <w:p>
      <w:pPr>
        <w:autoSpaceDN w:val="0"/>
        <w:autoSpaceDE w:val="0"/>
        <w:widowControl/>
        <w:spacing w:line="1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644"/>
        </w:trPr>
        <w:tc>
          <w:tcPr>
            <w:tcW w:type="dxa" w:w="9826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246" w:after="0"/>
              <w:ind w:left="24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層次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Layers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910"/>
        </w:trPr>
        <w:tc>
          <w:tcPr>
            <w:tcW w:type="dxa" w:w="982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8" w:after="0"/>
              <w:ind w:left="0" w:right="8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由內而外一圈圈堆疊，節奏感與豐富度同步提升。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244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058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18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GEOMETRY  &amp;  SYMMETRY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85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幾何基礎：對稱與分割</w:t>
            </w:r>
          </w:p>
        </w:tc>
      </w:tr>
    </w:tbl>
    <w:p>
      <w:pPr>
        <w:autoSpaceDN w:val="0"/>
        <w:autoSpaceDE w:val="0"/>
        <w:widowControl/>
        <w:spacing w:line="336" w:lineRule="exact" w:before="306" w:after="24"/>
        <w:ind w:left="934" w:right="0" w:firstLine="0"/>
        <w:jc w:val="lef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曼陀羅之美，建立在「等分」之上。先畫出輔助線，在一個扇形設計好圖案，對稱重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1716"/>
        </w:trPr>
        <w:tc>
          <w:tcPr>
            <w:tcW w:type="dxa" w:w="3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26" w:after="0"/>
              <w:ind w:left="0" w:right="104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複即完成。</w:t>
            </w:r>
          </w:p>
        </w:tc>
        <w:tc>
          <w:tcPr>
            <w:tcW w:type="dxa" w:w="26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0" w:right="0" w:firstLine="0"/>
              <w:jc w:val="center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6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25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0" w:right="0" w:firstLine="0"/>
              <w:jc w:val="center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8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3388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086" w:after="0"/>
              <w:ind w:left="7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12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</w:tr>
      <w:tr>
        <w:trPr>
          <w:trHeight w:hRule="exact" w:val="1798"/>
        </w:trPr>
        <w:tc>
          <w:tcPr>
            <w:tcW w:type="dxa" w:w="3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70" w:after="0"/>
              <w:ind w:left="0" w:right="81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4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等分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2257"/>
        <w:gridCol w:w="2257"/>
        <w:gridCol w:w="2257"/>
        <w:gridCol w:w="2257"/>
      </w:tblGrid>
      <w:tr>
        <w:trPr>
          <w:trHeight w:hRule="exact" w:val="380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0" w:right="78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簡潔十字構圖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0" w:right="57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柔和花型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57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最常用，與八角板契合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8" w:after="0"/>
              <w:ind w:left="3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1"/>
              </w:rPr>
              <w:t>細緻繁複，進階挑戰</w:t>
            </w:r>
          </w:p>
        </w:tc>
      </w:tr>
    </w:tbl>
    <w:p>
      <w:pPr>
        <w:autoSpaceDN w:val="0"/>
        <w:autoSpaceDE w:val="0"/>
        <w:widowControl/>
        <w:spacing w:line="472" w:lineRule="exact" w:before="216" w:after="0"/>
        <w:ind w:left="934" w:right="100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 xml:space="preserve">・分割數越多，圖案越繁複細緻。初學常用 </w:t>
      </w:r>
      <w:r>
        <w:rPr>
          <w:rFonts w:ascii="DejaVu Sans" w:hAnsi="DejaVu Sans" w:eastAsia="DejaVu Sans"/>
          <w:b w:val="0"/>
          <w:i w:val="0"/>
          <w:color w:val="4A403A"/>
          <w:sz w:val="28"/>
        </w:rPr>
        <w:t xml:space="preserve">8 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等分，與八角板的造型相呼應。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・先以鉛筆淡淡畫出同心圓與放射線當「輔助線」，再沿線設計，完成後可擦除</w:t>
      </w: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或覆蓋。</w:t>
      </w:r>
    </w:p>
    <w:p>
      <w:pPr>
        <w:autoSpaceDN w:val="0"/>
        <w:autoSpaceDE w:val="0"/>
        <w:widowControl/>
        <w:spacing w:line="352" w:lineRule="exact" w:before="118" w:after="6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8"/>
        </w:rPr>
        <w:t>・只要在一個扇形區塊設計好圖案，再依對稱重複到每一等分，整體就會自然和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7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58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28"/>
              </w:rPr>
              <w:t>諧。</w:t>
            </w:r>
          </w:p>
        </w:tc>
      </w:tr>
    </w:tbl>
    <w:p>
      <w:pPr>
        <w:autoSpaceDN w:val="0"/>
        <w:autoSpaceDE w:val="0"/>
        <w:widowControl/>
        <w:spacing w:line="7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46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0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19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DESIGN  ELEMENTS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748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常見圖案元素</w:t>
            </w:r>
          </w:p>
        </w:tc>
      </w:tr>
    </w:tbl>
    <w:p>
      <w:pPr>
        <w:autoSpaceDN w:val="0"/>
        <w:autoSpaceDE w:val="0"/>
        <w:widowControl/>
        <w:spacing w:line="336" w:lineRule="exact" w:before="306" w:after="24"/>
        <w:ind w:left="934" w:right="0" w:firstLine="0"/>
        <w:jc w:val="lef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7"/>
        </w:rPr>
        <w:t>曼陀羅由幾種基本「語彙」組合而成。熟悉每種元素的畫法，就能靈活搭配、自由創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3010"/>
        <w:gridCol w:w="3010"/>
        <w:gridCol w:w="3010"/>
      </w:tblGrid>
      <w:tr>
        <w:trPr>
          <w:trHeight w:hRule="exact" w:val="1456"/>
        </w:trPr>
        <w:tc>
          <w:tcPr>
            <w:tcW w:type="dxa" w:w="1248"/>
            <w:vMerge w:val="restart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26" w:after="0"/>
              <w:ind w:left="13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7"/>
              </w:rPr>
              <w:t>作。</w:t>
            </w:r>
          </w:p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902" w:after="0"/>
              <w:ind w:left="592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圓點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Dots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902" w:after="0"/>
              <w:ind w:left="0" w:right="1314" w:firstLine="0"/>
              <w:jc w:val="righ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花瓣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Petals</w:t>
            </w:r>
          </w:p>
        </w:tc>
      </w:tr>
      <w:tr>
        <w:trPr>
          <w:trHeight w:hRule="exact" w:val="540"/>
        </w:trPr>
        <w:tc>
          <w:tcPr>
            <w:tcW w:type="dxa" w:w="3010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196" w:after="0"/>
              <w:ind w:left="5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由大到小排列出律動感，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196" w:after="0"/>
              <w:ind w:left="0" w:right="32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水滴形、橢圓形組合成花</w:t>
            </w:r>
          </w:p>
        </w:tc>
      </w:tr>
      <w:tr>
        <w:trPr>
          <w:trHeight w:hRule="exact" w:val="394"/>
        </w:trPr>
        <w:tc>
          <w:tcPr>
            <w:tcW w:type="dxa" w:w="3010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37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4" w:after="0"/>
              <w:ind w:left="5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是最基本也最萬用的元素。</w:t>
            </w:r>
          </w:p>
        </w:tc>
        <w:tc>
          <w:tcPr>
            <w:tcW w:type="dxa" w:w="5320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4" w:after="0"/>
              <w:ind w:left="0" w:right="32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朵，是最常見的主視覺元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2.0" w:type="dxa"/>
      </w:tblPr>
      <w:tblGrid>
        <w:gridCol w:w="4514"/>
        <w:gridCol w:w="4514"/>
      </w:tblGrid>
      <w:tr>
        <w:trPr>
          <w:trHeight w:hRule="exact" w:val="352"/>
        </w:trPr>
        <w:tc>
          <w:tcPr>
            <w:tcW w:type="dxa" w:w="53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34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0" w:after="0"/>
              <w:ind w:left="0" w:right="2318" w:firstLine="0"/>
              <w:jc w:val="righ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素。</w:t>
            </w:r>
          </w:p>
        </w:tc>
      </w:tr>
      <w:tr>
        <w:trPr>
          <w:trHeight w:hRule="exact" w:val="2362"/>
        </w:trPr>
        <w:tc>
          <w:tcPr>
            <w:tcW w:type="dxa" w:w="5322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386" w:after="0"/>
              <w:ind w:left="1510" w:right="72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葉形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Leaves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尖葉、羽葉穿插花朵之間，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增添自然生氣與流動感。</w:t>
            </w:r>
          </w:p>
        </w:tc>
        <w:tc>
          <w:tcPr>
            <w:tcW w:type="dxa" w:w="4342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386" w:after="0"/>
              <w:ind w:left="151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水滴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Teardrop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一頭圓一頭尖，可放射、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可串連，變化萬千。</w:t>
            </w:r>
          </w:p>
        </w:tc>
      </w:tr>
      <w:tr>
        <w:trPr>
          <w:trHeight w:hRule="exact" w:val="2030"/>
        </w:trPr>
        <w:tc>
          <w:tcPr>
            <w:tcW w:type="dxa" w:w="53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8" w:lineRule="exact" w:before="388" w:after="0"/>
              <w:ind w:left="1510" w:right="864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線條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Lines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直線、波浪線、卷草串起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各層，引導視線流動。</w:t>
            </w:r>
          </w:p>
        </w:tc>
        <w:tc>
          <w:tcPr>
            <w:tcW w:type="dxa" w:w="434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8" w:lineRule="exact" w:before="388" w:after="0"/>
              <w:ind w:left="1510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幾何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>Shapes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三角、菱形、弧形構成骨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架，穩定整體結構。</w:t>
            </w:r>
          </w:p>
        </w:tc>
      </w:tr>
      <w:tr>
        <w:trPr>
          <w:trHeight w:hRule="exact" w:val="332"/>
        </w:trPr>
        <w:tc>
          <w:tcPr>
            <w:tcW w:type="dxa" w:w="9664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7166"/>
        </w:trPr>
        <w:tc>
          <w:tcPr>
            <w:tcW w:type="dxa" w:w="107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770" w:after="0"/>
              <w:ind w:left="0" w:right="4448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20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STEP  BY  STEP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4965700</wp:posOffset>
            </wp:positionH>
            <wp:positionV relativeFrom="page">
              <wp:posOffset>5943600</wp:posOffset>
            </wp:positionV>
            <wp:extent cx="2095500" cy="17272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2730500</wp:posOffset>
            </wp:positionH>
            <wp:positionV relativeFrom="page">
              <wp:posOffset>5943600</wp:posOffset>
            </wp:positionV>
            <wp:extent cx="2108200" cy="1727200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495300</wp:posOffset>
            </wp:positionH>
            <wp:positionV relativeFrom="page">
              <wp:posOffset>5943600</wp:posOffset>
            </wp:positionV>
            <wp:extent cx="2108200" cy="1727200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4635500</wp:posOffset>
            </wp:positionV>
            <wp:extent cx="571500" cy="584200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84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4635500</wp:posOffset>
            </wp:positionV>
            <wp:extent cx="571500" cy="5842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84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3035300</wp:posOffset>
            </wp:positionV>
            <wp:extent cx="571500" cy="5715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3035300</wp:posOffset>
            </wp:positionV>
            <wp:extent cx="571500" cy="5715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1422400</wp:posOffset>
            </wp:positionV>
            <wp:extent cx="571500" cy="5715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1422400</wp:posOffset>
            </wp:positionV>
            <wp:extent cx="571500" cy="571500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976"/>
        </w:trPr>
        <w:tc>
          <w:tcPr>
            <w:tcW w:type="dxa" w:w="648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曼陀羅設計六步驟</w:t>
            </w:r>
          </w:p>
        </w:tc>
        <w:tc>
          <w:tcPr>
            <w:tcW w:type="dxa" w:w="87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204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670" w:after="0"/>
              <w:ind w:left="0" w:right="35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1</w:t>
            </w:r>
          </w:p>
        </w:tc>
        <w:tc>
          <w:tcPr>
            <w:tcW w:type="dxa" w:w="4442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92" w:val="left"/>
              </w:tabs>
              <w:autoSpaceDE w:val="0"/>
              <w:widowControl/>
              <w:spacing w:line="648" w:lineRule="exact" w:before="98" w:after="0"/>
              <w:ind w:left="362" w:right="864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定圓心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在板面正中央定出圓心，</w:t>
            </w:r>
          </w:p>
        </w:tc>
        <w:tc>
          <w:tcPr>
            <w:tcW w:type="dxa" w:w="878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67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2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334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畫輔助線</w:t>
            </w:r>
          </w:p>
        </w:tc>
      </w:tr>
      <w:tr>
        <w:trPr>
          <w:trHeight w:hRule="exact" w:val="500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以鉛筆淡淡畫出同心圓</w:t>
            </w:r>
          </w:p>
        </w:tc>
      </w:tr>
      <w:tr>
        <w:trPr>
          <w:trHeight w:hRule="exact" w:val="378"/>
        </w:trPr>
        <w:tc>
          <w:tcPr>
            <w:tcW w:type="dxa" w:w="648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16" w:after="0"/>
              <w:ind w:left="0" w:right="96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這是整個曼陀羅的核心。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1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與放射對稱線，建立骨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2257"/>
        <w:gridCol w:w="2257"/>
        <w:gridCol w:w="2257"/>
        <w:gridCol w:w="2257"/>
      </w:tblGrid>
      <w:tr>
        <w:trPr>
          <w:trHeight w:hRule="exact" w:val="494"/>
        </w:trPr>
        <w:tc>
          <w:tcPr>
            <w:tcW w:type="dxa" w:w="88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93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架。</w:t>
            </w:r>
          </w:p>
        </w:tc>
      </w:tr>
      <w:tr>
        <w:trPr>
          <w:trHeight w:hRule="exact" w:val="1148"/>
        </w:trPr>
        <w:tc>
          <w:tcPr>
            <w:tcW w:type="dxa" w:w="880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3</w:t>
            </w:r>
          </w:p>
        </w:tc>
        <w:tc>
          <w:tcPr>
            <w:tcW w:type="dxa" w:w="33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592" w:after="0"/>
              <w:ind w:left="3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設計核心</w:t>
            </w:r>
          </w:p>
        </w:tc>
        <w:tc>
          <w:tcPr>
            <w:tcW w:type="dxa" w:w="1934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0" w:right="35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4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592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由內而外</w:t>
            </w:r>
          </w:p>
        </w:tc>
      </w:tr>
      <w:tr>
        <w:trPr>
          <w:trHeight w:hRule="exact" w:val="52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6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從圓心開始設計第一層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6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一層一層向外擴展，注</w:t>
            </w:r>
          </w:p>
        </w:tc>
      </w:tr>
      <w:tr>
        <w:trPr>
          <w:trHeight w:hRule="exact" w:val="360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主圖（如花心），奠定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意每層的大小與間距節</w:t>
            </w:r>
          </w:p>
        </w:tc>
      </w:tr>
      <w:tr>
        <w:trPr>
          <w:trHeight w:hRule="exact" w:val="506"/>
        </w:trPr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0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主題。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20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奏。</w:t>
            </w:r>
          </w:p>
        </w:tc>
      </w:tr>
      <w:tr>
        <w:trPr>
          <w:trHeight w:hRule="exact" w:val="1154"/>
        </w:trPr>
        <w:tc>
          <w:tcPr>
            <w:tcW w:type="dxa" w:w="88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20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5</w:t>
            </w:r>
          </w:p>
        </w:tc>
        <w:tc>
          <w:tcPr>
            <w:tcW w:type="dxa" w:w="33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592" w:after="0"/>
              <w:ind w:left="3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對稱重複</w:t>
            </w:r>
          </w:p>
        </w:tc>
        <w:tc>
          <w:tcPr>
            <w:tcW w:type="dxa" w:w="1934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930" w:after="0"/>
              <w:ind w:left="0" w:right="35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6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592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配色點綴</w:t>
            </w:r>
          </w:p>
        </w:tc>
      </w:tr>
      <w:tr>
        <w:trPr>
          <w:trHeight w:hRule="exact" w:val="500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在一個扇形設計好，再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148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依色彩學配色上色，最</w:t>
            </w:r>
          </w:p>
        </w:tc>
      </w:tr>
      <w:tr>
        <w:trPr>
          <w:trHeight w:hRule="exact" w:val="388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對稱複製到每一等分。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2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後以圓點與鑽飾點睛收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9029"/>
      </w:tblGrid>
      <w:tr>
        <w:trPr>
          <w:trHeight w:hRule="exact" w:val="494"/>
        </w:trPr>
        <w:tc>
          <w:tcPr>
            <w:tcW w:type="dxa" w:w="95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8" w:after="0"/>
              <w:ind w:left="0" w:right="243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尾。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7712"/>
        </w:trPr>
        <w:tc>
          <w:tcPr>
            <w:tcW w:type="dxa" w:w="1074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7316" w:after="0"/>
              <w:ind w:left="0" w:right="4410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21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COURSE  FLOW  ·  DAY 1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課程流程總覽・第一天</w:t>
      </w:r>
    </w:p>
    <w:p>
      <w:pPr>
        <w:autoSpaceDN w:val="0"/>
        <w:autoSpaceDE w:val="0"/>
        <w:widowControl/>
        <w:spacing w:line="352" w:lineRule="exact" w:before="402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連續兩天密集班——從進階色彩學、設計規劃，到大型八角板創作與貼鑽完成，</w:t>
      </w:r>
    </w:p>
    <w:p>
      <w:pPr>
        <w:autoSpaceDN w:val="0"/>
        <w:autoSpaceDE w:val="0"/>
        <w:widowControl/>
        <w:spacing w:line="354" w:lineRule="exact" w:before="84" w:after="538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最後進入作品解析與教學技巧引導。從「會畫」到「能教」，一次到位。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5.99999999999994" w:type="dxa"/>
      </w:tblPr>
      <w:tblGrid>
        <w:gridCol w:w="2484"/>
        <w:gridCol w:w="2484"/>
        <w:gridCol w:w="2484"/>
        <w:gridCol w:w="2484"/>
      </w:tblGrid>
      <w:tr>
        <w:trPr>
          <w:trHeight w:hRule="exact" w:val="1092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3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22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0" w:right="106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2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39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≤10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4" w:lineRule="exact" w:before="60" w:after="0"/>
              <w:ind w:left="0" w:right="544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0"/>
              </w:rPr>
              <w:t>3</w:t>
            </w:r>
          </w:p>
        </w:tc>
      </w:tr>
      <w:tr>
        <w:trPr>
          <w:trHeight w:hRule="exact" w:val="600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86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小時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119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天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127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人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130" w:after="0"/>
              <w:ind w:left="0" w:right="67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9"/>
              </w:rPr>
              <w:t>年</w:t>
            </w:r>
          </w:p>
        </w:tc>
      </w:tr>
      <w:tr>
        <w:trPr>
          <w:trHeight w:hRule="exact" w:val="440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22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兩日密集實作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51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色彩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×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 設計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×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 xml:space="preserve"> 教學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6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小班精緻教學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4" w:after="0"/>
              <w:ind w:left="0" w:right="16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免費無限複訓</w:t>
            </w:r>
          </w:p>
        </w:tc>
      </w:tr>
    </w:tbl>
    <w:p>
      <w:pPr>
        <w:autoSpaceDN w:val="0"/>
        <w:autoSpaceDE w:val="0"/>
        <w:widowControl/>
        <w:spacing w:line="458" w:lineRule="exact" w:before="792" w:after="0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第一天・打底與色彩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15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1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進階色彩學</w:t>
      </w:r>
    </w:p>
    <w:p>
      <w:pPr>
        <w:autoSpaceDN w:val="0"/>
        <w:autoSpaceDE w:val="0"/>
        <w:widowControl/>
        <w:spacing w:line="352" w:lineRule="exact" w:before="12" w:after="0"/>
        <w:ind w:left="121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複習並深化調色、配色原理，導入色彩心理學，建立自己的用色語言。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67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2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構圖與設計</w:t>
      </w:r>
    </w:p>
    <w:p>
      <w:pPr>
        <w:autoSpaceDN w:val="0"/>
        <w:autoSpaceDE w:val="0"/>
        <w:widowControl/>
        <w:spacing w:line="352" w:lineRule="exact" w:before="12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規劃曼陀羅對稱結構與層次，於大型八角板上完成精準底稿。</w:t>
      </w:r>
    </w:p>
    <w:p>
      <w:pPr>
        <w:autoSpaceDN w:val="0"/>
        <w:tabs>
          <w:tab w:pos="1180" w:val="left"/>
        </w:tabs>
        <w:autoSpaceDE w:val="0"/>
        <w:widowControl/>
        <w:spacing w:line="670" w:lineRule="exact" w:before="672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FFFFFF"/>
          <w:sz w:val="46"/>
        </w:rPr>
        <w:t>3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4"/>
        </w:rPr>
        <w:t>分層上色</w:t>
      </w:r>
    </w:p>
    <w:p>
      <w:pPr>
        <w:autoSpaceDN w:val="0"/>
        <w:autoSpaceDE w:val="0"/>
        <w:widowControl/>
        <w:spacing w:line="352" w:lineRule="exact" w:before="12" w:after="0"/>
        <w:ind w:left="121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由底色到主視覺逐層堆疊，掌握漸層、暈染與層次處理。</w:t>
      </w:r>
    </w:p>
    <w:p>
      <w:pPr>
        <w:autoSpaceDN w:val="0"/>
        <w:autoSpaceDE w:val="0"/>
        <w:widowControl/>
        <w:spacing w:line="230" w:lineRule="exact" w:before="4828" w:after="0"/>
        <w:ind w:left="0" w:right="45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22 —</w:t>
      </w:r>
    </w:p>
    <w:p>
      <w:pPr>
        <w:sectPr>
          <w:pgSz w:w="11909" w:h="16834"/>
          <w:pgMar w:top="186" w:right="1040" w:bottom="88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DAY 2  ·  FINISHING  &amp;  TEACHING</w:t>
            </w:r>
          </w:p>
        </w:tc>
      </w:tr>
    </w:tbl>
    <w:p>
      <w:pPr>
        <w:autoSpaceDN w:val="0"/>
        <w:autoSpaceDE w:val="0"/>
        <w:widowControl/>
        <w:spacing w:line="8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576"/>
        </w:trPr>
        <w:tc>
          <w:tcPr>
            <w:tcW w:type="dxa" w:w="978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exact" w:before="60" w:after="0"/>
              <w:ind w:left="474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4A403A"/>
                <w:sz w:val="36"/>
              </w:rPr>
              <w:t>第二天・完成細節・貼鑽・作品解析・教學引導</w:t>
            </w:r>
          </w:p>
        </w:tc>
      </w:tr>
    </w:tbl>
    <w:p>
      <w:pPr>
        <w:autoSpaceDN w:val="0"/>
        <w:autoSpaceDE w:val="0"/>
        <w:widowControl/>
        <w:spacing w:line="3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2"/>
        </w:trPr>
        <w:tc>
          <w:tcPr>
            <w:tcW w:type="dxa" w:w="10324"/>
            <w:tcBorders>
              <w:bottom w:sz="31.199999999999932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8" w:lineRule="exact" w:before="34" w:after="0"/>
              <w:ind w:left="142" w:right="0" w:firstLine="0"/>
              <w:jc w:val="left"/>
            </w:pPr>
            <w:r>
              <w:rPr>
                <w:w w:val="101.09999974568684"/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第二天・完成與教學力</w:t>
            </w:r>
          </w:p>
        </w:tc>
      </w:tr>
    </w:tbl>
    <w:p>
      <w:pPr>
        <w:autoSpaceDN w:val="0"/>
        <w:autoSpaceDE w:val="0"/>
        <w:widowControl/>
        <w:spacing w:line="1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2082"/>
        </w:trPr>
        <w:tc>
          <w:tcPr>
            <w:tcW w:type="dxa" w:w="16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2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1</w:t>
            </w:r>
          </w:p>
        </w:tc>
        <w:tc>
          <w:tcPr>
            <w:tcW w:type="dxa" w:w="1028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248" w:after="0"/>
              <w:ind w:left="372" w:right="864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立體畫法與完成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運用光影原理，讓平面圖案呈現真實的立體質感。同一色系由淺至深分三層堆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疊——最亮處用白色或同色淺化提出高光，最深處以同色加深或疊一點互補色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強化陰影，中間過渡層自然連接。細修所有邊緣線條，確保每一筆都乾淨落位，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整件作品達到細緻、飽滿、富張力的最終呈現水準。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8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2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276" w:after="0"/>
              <w:ind w:left="3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施華洛世奇貼鑽</w:t>
            </w:r>
          </w:p>
          <w:p>
            <w:pPr>
              <w:autoSpaceDN w:val="0"/>
              <w:autoSpaceDE w:val="0"/>
              <w:widowControl/>
              <w:spacing w:line="376" w:lineRule="exact" w:before="234" w:after="0"/>
              <w:ind w:left="372" w:right="1178" w:firstLine="0"/>
              <w:jc w:val="both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使用透明珠寶膠搭配沾珠筆，逐顆將施華洛世奇水晶鑽飾精準黏貼於圓點中心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或圖案焦點處。鑽飾分佈應有節奏感——不宜全面鋪蓋，以每隔幾個圓點點綴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一顆為宜，讓光澤在畫面中自然閃爍。貼附後輕壓定位，等膠乾燥後作品即提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升至展覽販售水準。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6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6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3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238" w:after="0"/>
              <w:ind w:left="372" w:right="1152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作品解析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老師帶領逐一解析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15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件精選示範作品，培養你從配色、圖案佈局與整體氛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圍解讀學員內在狀態的洞察力。學習在教學現場如何給予有建設性、有溫度的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作品回饋——這是讓你不只「會畫曼陀羅」，更能「讀懂學員作品」的關鍵教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800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學能力。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6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8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218" w:after="0"/>
              <w:ind w:left="0" w:right="25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6"/>
              </w:rPr>
              <w:t>4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276" w:after="0"/>
              <w:ind w:left="3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3"/>
              </w:rPr>
              <w:t>教學引導訓練</w:t>
            </w:r>
          </w:p>
          <w:p>
            <w:pPr>
              <w:autoSpaceDN w:val="0"/>
              <w:autoSpaceDE w:val="0"/>
              <w:widowControl/>
              <w:spacing w:line="376" w:lineRule="exact" w:before="232" w:after="0"/>
              <w:ind w:left="372" w:right="1152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實際演練課堂教學語言：如何清晰示範每個步驟、如何觀察學員的專注狀態與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困難點、如何調整現場節奏與氣氛。採小組輪替方式，讓每位學員同時體驗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「學員」與「講師」兩種角色，在真實演練中建立面對學生時的自信心與教學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98"/>
        </w:trPr>
        <w:tc>
          <w:tcPr>
            <w:tcW w:type="dxa" w:w="938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73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節奏感。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231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928" w:after="0"/>
              <w:ind w:left="0" w:right="0" w:firstLine="0"/>
              <w:jc w:val="center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23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690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374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2"/>
              </w:rPr>
              <w:t>OCTAGON  BOARD  APPLICATION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8826500</wp:posOffset>
            </wp:positionV>
            <wp:extent cx="533400" cy="5207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7162800</wp:posOffset>
            </wp:positionV>
            <wp:extent cx="533400" cy="520700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5499100</wp:posOffset>
            </wp:positionV>
            <wp:extent cx="533400" cy="520700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3835400</wp:posOffset>
            </wp:positionV>
            <wp:extent cx="533400" cy="520700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2171700</wp:posOffset>
            </wp:positionV>
            <wp:extent cx="533400" cy="520700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58"/>
        </w:trPr>
        <w:tc>
          <w:tcPr>
            <w:tcW w:type="dxa" w:w="85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38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1"/>
              </w:rPr>
              <w:t>大型八角板・設計應用</w:t>
            </w:r>
          </w:p>
        </w:tc>
      </w:tr>
    </w:tbl>
    <w:p>
      <w:pPr>
        <w:autoSpaceDN w:val="0"/>
        <w:autoSpaceDE w:val="0"/>
        <w:widowControl/>
        <w:spacing w:line="352" w:lineRule="exact" w:before="342" w:after="0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 xml:space="preserve">一級課程的考核作品，是在「大型八角板」上完成的曼陀羅。八角的外形與 </w:t>
      </w:r>
      <w:r>
        <w:rPr>
          <w:shd w:val="clear" w:color="auto" w:fill="fbf6ef"/>
          <w:rFonts w:ascii="DejaVu Sans" w:hAnsi="DejaVu Sans" w:eastAsia="DejaVu Sans"/>
          <w:b w:val="0"/>
          <w:i w:val="0"/>
          <w:color w:val="8A7A6A"/>
          <w:sz w:val="28"/>
        </w:rPr>
        <w:t xml:space="preserve">8 </w:t>
      </w: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8"/>
        </w:rPr>
        <w:t>等</w:t>
      </w:r>
    </w:p>
    <w:p>
      <w:pPr>
        <w:autoSpaceDN w:val="0"/>
        <w:autoSpaceDE w:val="0"/>
        <w:widowControl/>
        <w:spacing w:line="354" w:lineRule="exact" w:before="84" w:after="42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8"/>
        </w:rPr>
        <w:t>分的放射結構天然契合，讓設計更顯大器而穩定。以下是在八角板上設計曼陀羅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514"/>
        </w:trPr>
        <w:tc>
          <w:tcPr>
            <w:tcW w:type="dxa" w:w="9920"/>
            <w:gridSpan w:val="2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42" w:after="0"/>
              <w:ind w:left="14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的五大要點：</w:t>
            </w:r>
          </w:p>
        </w:tc>
      </w:tr>
      <w:tr>
        <w:trPr>
          <w:trHeight w:hRule="exact" w:val="780"/>
        </w:trPr>
        <w:tc>
          <w:tcPr>
            <w:tcW w:type="dxa" w:w="1148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342" w:after="0"/>
              <w:ind w:left="0" w:right="346" w:firstLine="0"/>
              <w:jc w:val="righ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1</w:t>
            </w:r>
          </w:p>
        </w:tc>
        <w:tc>
          <w:tcPr>
            <w:tcW w:type="dxa" w:w="8772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274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採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 xml:space="preserve">8 </w:t>
            </w: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 xml:space="preserve">或 </w:t>
            </w:r>
            <w:r>
              <w:rPr>
                <w:w w:val="101.29333496093751"/>
                <w:rFonts w:ascii="DejaVu Sans" w:hAnsi="DejaVu Sans" w:eastAsia="DejaVu Sans"/>
                <w:b/>
                <w:i w:val="0"/>
                <w:color w:val="A95C66"/>
                <w:sz w:val="30"/>
              </w:rPr>
              <w:t xml:space="preserve">16 </w:t>
            </w: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等分配置主結構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八角板的造型與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8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等分放射結構天然呼應。初學建議採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8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等分，進階可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4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用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16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等分製造更細緻繁複的圖案效果。先以鉛筆輕描放射輔助線，確保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每個扇形單位完全等分對稱。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486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2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主視覺集中圓心，四角與邊緣以小元素呼應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圓心是整件作品最重要的焦點——主花或主圖案放在中心，由內向外層層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擴展。八角板的四個角落與八個邊緣，以較小的圖案元素（如葉形、點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點）做呼應，讓整體設計飽滿而有向心力。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488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3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20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善用明度漸層，製造立體感與層次深度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從圓心向外，顏色由深到淺（或由淺到深）自然遞變，使畫面在視覺上產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4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生立體凸起或向內凹陷的空間感。每一圈顏色深淺差需清晰可見，避免各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4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圈顏色過於相近而失去層次。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486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4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鄰近色系鋪底，互補色點睛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8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主體以鄰近色系（如粉橙黃、藍紫綠）鋪設大面積底色，再以少量互補色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6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（如主色為藍則點綴橙色）作為圓點或花心，瞬間突顯中心焦點，活化整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81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346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體色彩張力而不顯雜亂。</w:t>
            </w:r>
          </w:p>
        </w:tc>
      </w:tr>
      <w:tr>
        <w:trPr>
          <w:trHeight w:hRule="exact" w:val="924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488" w:after="0"/>
              <w:ind w:left="180" w:right="0" w:firstLine="0"/>
              <w:jc w:val="left"/>
            </w:pPr>
            <w:r>
              <w:rPr>
                <w:w w:val="98.68124723434448"/>
                <w:rFonts w:ascii="DejaVu Sans" w:hAnsi="DejaVu Sans" w:eastAsia="DejaVu Sans"/>
                <w:b/>
                <w:i w:val="0"/>
                <w:color w:val="FFFFFF"/>
                <w:sz w:val="32"/>
              </w:rPr>
              <w:t>5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418" w:after="0"/>
              <w:ind w:left="346" w:right="0" w:firstLine="0"/>
              <w:jc w:val="left"/>
            </w:pPr>
            <w:r>
              <w:rPr>
                <w:w w:val="101.29333496093751"/>
                <w:rFonts w:ascii="WenQuanYi Zen Hei" w:hAnsi="WenQuanYi Zen Hei" w:eastAsia="WenQuanYi Zen Hei"/>
                <w:b w:val="0"/>
                <w:i w:val="0"/>
                <w:color w:val="A95C66"/>
                <w:sz w:val="30"/>
              </w:rPr>
              <w:t>最後鑲嵌施華洛世奇鑽飾，大幅提升質感</w:t>
            </w:r>
          </w:p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10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60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作品完成、保護漆乾透後，在圓點中心或圖案焦點逐顆貼附施華洛世奇水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74"/>
        </w:trPr>
        <w:tc>
          <w:tcPr>
            <w:tcW w:type="dxa" w:w="10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494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晶。鑽飾不宜過密，以每隔幾個圓點點綴為宜，讓光澤自然閃爍。貼附後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029"/>
      </w:tblGrid>
      <w:tr>
        <w:trPr>
          <w:trHeight w:hRule="exact" w:val="814"/>
        </w:trPr>
        <w:tc>
          <w:tcPr>
            <w:tcW w:type="dxa" w:w="9520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6" w:after="0"/>
              <w:ind w:left="1092" w:right="0" w:firstLine="0"/>
              <w:jc w:val="left"/>
            </w:pP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作品質感立即提升至展覽及商業販售水準。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12"/>
        </w:trPr>
        <w:tc>
          <w:tcPr>
            <w:tcW w:type="dxa" w:w="83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242" w:after="0"/>
              <w:ind w:left="0" w:right="2782" w:firstLine="0"/>
              <w:jc w:val="right"/>
            </w:pPr>
            <w:r>
              <w:rPr>
                <w:w w:val="98.07999610900879"/>
                <w:rFonts w:ascii="DejaVu Sans" w:hAnsi="DejaVu Sans" w:eastAsia="DejaVu Sans"/>
                <w:b w:val="0"/>
                <w:i w:val="0"/>
                <w:color w:val="8A7A6A"/>
                <w:sz w:val="20"/>
              </w:rPr>
              <w:t>— 24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01–02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01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素材全平面打底上色技法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在木器素材的整個表面（含側面與每個邊緣角落）以平塗方式均勻上色，確保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色層飽和、不露白底或原木色。底色品質直接影響後續圖案的顯色效果，是整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件作品的第一道關鍵工序。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選用中型圓頭筆或平頭筆，筆毛飽含顏料但不過量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以均一力道沿橫向或縱向平行塗佈，避免來回反覆塗抹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第一層自然風乾後，再疊第二層補強至顏色飽和無底色透出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側面與邊緣角落一同處理，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360°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不遺漏任何部位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整體乾燥後輕輕確認有無漏塗或筆痕，局部補強修平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整體無筆痕、色澤均一飽和；側面與邊緣完整覆蓋，無任何白底或素材原色露出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02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原創設計構圖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自行構思整件曼陀羅作品的圖案設計，展現個人創作力與審美觀。需體現獨立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的設計思維——包含中心主題、圖層安排、元素選擇與整體比例，而非複製老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師的示範範例。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確定中心圖案主題（花形、幾何、水滴組合等）與整體風格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選擇等分數（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8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或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16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等分），規劃各圈層的圖案與節奏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先在紙上打草稿，確認圓心、各層比例與圖案疏密平衡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將構圖轉至木器，用鉛筆輕描同心圓與放射輔助線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在最小扇形單位設計好後，以對稱重複完成整圈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設計具完整性與個人特色，可見清晰的設計邏輯；非範本複製，展現個人原創構思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25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03–04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03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圖案設計平塗打底技法（位置不限，但一定要有）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在設計好的圖案色塊內——花瓣、幾何形或其他圖案均可——以平塗技法完整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填色打底。作品中需至少出現一處，位置由創作者自行選擇，但要確保技法清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晰可辨。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選定要進行平塗的圖案色塊（花瓣、菱形、葉形等均可）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使用小至中型圓頭筆，筆毛飽含顏料但不滴落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先描邊界，再從邊緣向內平塗填滿，確保邊界清晰整齊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確保內部顏料均勻飽和，無空白或底色透出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第一層乾透後視需要疊第二層，提升顏色飽和度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52" w:lineRule="exact" w:before="68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圖案內部平塗均勻飽和、邊緣整齊清晰，底色完全遮蓋；作品中明確可見此技法至少一</w:t>
      </w: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處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76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04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大的平頭筆圓點技法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使用平頭筆（</w:t>
      </w:r>
      <w:r>
        <w:rPr>
          <w:rFonts w:ascii="DejaVu Sans" w:hAnsi="DejaVu Sans" w:eastAsia="DejaVu Sans"/>
          <w:b w:val="0"/>
          <w:i w:val="0"/>
          <w:color w:val="8A7A6A"/>
          <w:sz w:val="27"/>
        </w:rPr>
        <w:t>Flat Brush</w:t>
      </w: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 xml:space="preserve"> ）的平面端，以輕壓方式製作大圓點。重點在每個圓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點大小一致、邊緣圓潤飽滿，是曼陀羅作品中最醒目的視覺焦點元素之一，也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是考核中最容易被看出是否紮實的基本功。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44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① 選用與所需圓點大小相符的平頭筆（直徑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0.8–2 cm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均常見）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筆頭沾取適量顏料，在調色紙上輕刮去多餘顏料確認大小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將筆頭平面垂直輕放至表面，輕壓後迅速提起——不推移、不旋轉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每次取量一致、按壓力道均一，確保每個圓點大小完全相同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圓點間距保持均勻，沿同心圓或放射方向有節奏地排列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圓點圓潤飽滿、邊緣清晰，大小高度一致；間距均勻規律，無毛邊、壓痕或大小不均</w:t>
      </w:r>
    </w:p>
    <w:p>
      <w:pPr>
        <w:autoSpaceDN w:val="0"/>
        <w:autoSpaceDE w:val="0"/>
        <w:widowControl/>
        <w:spacing w:line="230" w:lineRule="exact" w:before="718" w:after="0"/>
        <w:ind w:left="0" w:right="4234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26 —</w:t>
      </w:r>
    </w:p>
    <w:p>
      <w:pPr>
        <w:sectPr>
          <w:pgSz w:w="11909" w:h="16834"/>
          <w:pgMar w:top="186" w:right="1336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05–06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05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大圓點上方有其他圖案或多色重疊技法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在已完成的大圓點上方疊加其他圖案元素（如小花心、星形或短線），或在大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圓點中心再疊一個不同顏色的小圓點，製造「圓中有圓」的豐富層次效果，展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現色彩深度與設計細緻度。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確認大圓點底色已完全乾燥（輕觸不黏手為準）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選擇疊加圖案：圓珠小點、線條圖案或小型幾何圖形均可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疊加色以互補色或高對比色為佳，使其在底色上清晰可辨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以圓珠工具或細線筆在大圓點中心精準點按疊加元素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可在大圓點外圍再加輻射小點或短線，增加整體層次豐富感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大圓點上的疊加圖案居中清晰、與底色對比明顯；展現層次感而非模糊混色或覆蓋失敗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06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圓珠筆由大到小圓點技法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使用多支不同尺寸的圓珠工具（</w:t>
      </w:r>
      <w:r>
        <w:rPr>
          <w:rFonts w:ascii="DejaVu Sans" w:hAnsi="DejaVu Sans" w:eastAsia="DejaVu Sans"/>
          <w:b w:val="0"/>
          <w:i w:val="0"/>
          <w:color w:val="8A7A6A"/>
          <w:sz w:val="27"/>
        </w:rPr>
        <w:t>Dotting Tool</w:t>
      </w: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 xml:space="preserve"> ），由大到小依序排列漸變圓點，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形成視覺上自然收縮的韻律感，常見於放射線兩側、花瓣邊緣或同心圓的過渡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帶，是增加動感與精緻度的重要技法。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448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準備至少三個尺寸的圓珠工具（大、中、小各一支）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先以最大圓珠工具點出第一顆，再換中號繼續，最後換小號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每次點按前確認顏料取量充足，力道垂直均勻，不拖拉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漸變圓點沿直線、弧線或放射線延伸，維持間距一致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一組漸變完成後清潔筆尖再繼續，避免混色或筆尖大小改變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0" w:right="0" w:firstLine="0"/>
        <w:jc w:val="center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漸變過渡自然、大小比例遞進明顯；間距整齊，整組方向一致；無突然跳號或大小顛倒</w:t>
      </w:r>
    </w:p>
    <w:p>
      <w:pPr>
        <w:autoSpaceDN w:val="0"/>
        <w:autoSpaceDE w:val="0"/>
        <w:widowControl/>
        <w:spacing w:line="230" w:lineRule="exact" w:before="718" w:after="0"/>
        <w:ind w:left="0" w:right="4458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27 —</w:t>
      </w:r>
    </w:p>
    <w:p>
      <w:pPr>
        <w:sectPr>
          <w:pgSz w:w="11909" w:h="16834"/>
          <w:pgMar w:top="186" w:right="111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07–08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07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圓珠筆均勻圓點技法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以單一尺寸的圓珠工具，在整排或整圈中點出大小完全一致、間距規律的均勻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圓點陣列，是曼陀羅中製造整齊節奏感的基礎骨幹技法。考核中對一致性要求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極嚴格，是最能看出平日練習量的技法之一。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304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選定單一尺寸圓珠工具並確保筆尖乾淨圓潤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每次取量一致（沾顏料後在調色紙輕點一下先確認大小）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按壓時力道完全相同、停留時間一致，提起速度一致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沿放射線、同心圓或格狀排列，用輔助線確保間距相等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⑤ 每完成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5–8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個圓點清潔筆尖一次，保持顏料新鮮穩定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所有圓點大小完全一致，無一大一小情形；間距均勻規律，整排整圈對齊整齊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08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圓珠筆逗點技法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以圓珠工具落筆後迅速向外拉尾，形成「頭圓尾尖」的逗點形狀。方向性強，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常用於放射線兩側、花瓣輪廓或環狀排列，製造流動飛揚的動態感，是技法中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最具生命力的元素之一。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872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顏料取量略多於均勻圓點（需有足夠形成尾巴的顏料量）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圓珠工具尖端垂直輕觸表面——此為逗點圓頭，力道稍重定住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迅速以弧形或直線向外拉尾，力道漸減、收細收尖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全排逗點的拉伸方向須完全一致（朝圓心或朝外同向）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先在練習紙上熟悉「按→拉」連貫動作，再正式上木器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逗點形狀清晰（頭圓尾尖）、頭尾比例自然；全排方向完全一致，長度大致相同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28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SKILLS  09–10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368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09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長線筆逗點技法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以長線筆（長毛勾線筆）拉出比圓珠逗點更修長優雅的逗點線條，筆毛的天然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彈性讓尾巴自然收細，呈現精緻的書法感流線美，是展現手部控制力與細膩技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巧的最高難度技法之一。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201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① 使用長線筆，確保筆毛飽含顏料且整齊聚合成細尖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筆腹輕接表面開始落筆——此為逗點圓頭（稍停一瞬定形）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以緩慢均勻的速度向外拉出線條，過程中漸漸提筆減壓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線條需連貫流暢，不可斷開、顫抖或出現鋸齒邊緣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⑤ 長度通常是圓珠逗點的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3–5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倍，收尾至極細點自然離筆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線條修長流暢不斷、起頭圓潤飽滿、收尾自然細尖；整排長度一致，無抖動或斷線</w:t>
      </w:r>
    </w:p>
    <w:p>
      <w:pPr>
        <w:autoSpaceDN w:val="0"/>
        <w:tabs>
          <w:tab w:pos="1526" w:val="left"/>
        </w:tabs>
        <w:autoSpaceDE w:val="0"/>
        <w:widowControl/>
        <w:spacing w:line="420" w:lineRule="exact" w:before="1112" w:after="0"/>
        <w:ind w:left="416" w:right="0" w:firstLine="0"/>
        <w:jc w:val="left"/>
      </w:pPr>
      <w:r>
        <w:rPr>
          <w:w w:val="98.68124723434448"/>
          <w:rFonts w:ascii="DejaVu Sans" w:hAnsi="DejaVu Sans" w:eastAsia="DejaVu Sans"/>
          <w:b/>
          <w:i w:val="0"/>
          <w:color w:val="FFFFFF"/>
          <w:sz w:val="32"/>
        </w:rPr>
        <w:t>10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3"/>
        </w:rPr>
        <w:t>保護漆平塗技法</w:t>
      </w:r>
    </w:p>
    <w:p>
      <w:pPr>
        <w:autoSpaceDN w:val="0"/>
        <w:autoSpaceDE w:val="0"/>
        <w:widowControl/>
        <w:spacing w:line="338" w:lineRule="exact" w:before="90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作品全部完成後，均勻塗抹水性保護漆，使顏料層不脫落、不褪色，同時提升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作品光澤與耐久性。此為最後一道工序，若操作不當容易留下氣泡或刷痕，將</w:t>
      </w:r>
    </w:p>
    <w:p>
      <w:pPr>
        <w:autoSpaceDN w:val="0"/>
        <w:autoSpaceDE w:val="0"/>
        <w:widowControl/>
        <w:spacing w:line="338" w:lineRule="exact" w:before="7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7"/>
        </w:rPr>
        <w:t>影響作品整體質感，不可輕忽。</w:t>
      </w:r>
    </w:p>
    <w:p>
      <w:pPr>
        <w:autoSpaceDN w:val="0"/>
        <w:autoSpaceDE w:val="0"/>
        <w:widowControl/>
        <w:spacing w:line="262" w:lineRule="exact" w:before="35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執行步驟</w:t>
      </w:r>
    </w:p>
    <w:p>
      <w:pPr>
        <w:autoSpaceDN w:val="0"/>
        <w:autoSpaceDE w:val="0"/>
        <w:widowControl/>
        <w:spacing w:line="376" w:lineRule="exact" w:before="272" w:after="0"/>
        <w:ind w:left="316" w:right="1296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 xml:space="preserve">① 確認所有顏料層完全乾透——建議靜置至少 </w:t>
      </w:r>
      <w:r>
        <w:rPr>
          <w:w w:val="98.56153634878305"/>
          <w:rFonts w:ascii="DejaVu Sans" w:hAnsi="DejaVu Sans" w:eastAsia="DejaVu Sans"/>
          <w:b w:val="0"/>
          <w:i w:val="0"/>
          <w:color w:val="4A403A"/>
          <w:sz w:val="26"/>
        </w:rPr>
        <w:t xml:space="preserve">24 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小時後再上漆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② 選用大型平頭刷或專用海綿刷，刷面寬度適合木器大小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③ 保護漆倒少量於調色紙，刷子輕蘸後刮去多餘液體</w:t>
      </w:r>
      <w:r>
        <w:br/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④ 以單一方向（橫向或縱向）均勻刷塗全面，不回刷以避免氣泡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⑤ 第一層乾透後視需要輕磨砂再上第二層；側面與底部同步完整處理</w:t>
      </w:r>
    </w:p>
    <w:p>
      <w:pPr>
        <w:autoSpaceDN w:val="0"/>
        <w:autoSpaceDE w:val="0"/>
        <w:widowControl/>
        <w:spacing w:line="262" w:lineRule="exact" w:before="38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1"/>
        </w:rPr>
        <w:t>審核重點</w:t>
      </w:r>
    </w:p>
    <w:p>
      <w:pPr>
        <w:autoSpaceDN w:val="0"/>
        <w:autoSpaceDE w:val="0"/>
        <w:widowControl/>
        <w:spacing w:line="308" w:lineRule="exact" w:before="114" w:after="0"/>
        <w:ind w:left="316" w:right="0" w:firstLine="0"/>
        <w:jc w:val="left"/>
      </w:pPr>
      <w:r>
        <w:rPr>
          <w:w w:val="101.57500108083089"/>
          <w:rFonts w:ascii="WenQuanYi Zen Hei" w:hAnsi="WenQuanYi Zen Hei" w:eastAsia="WenQuanYi Zen Hei"/>
          <w:b w:val="0"/>
          <w:i w:val="0"/>
          <w:color w:val="A95C66"/>
          <w:sz w:val="24"/>
        </w:rPr>
        <w:t>表面均勻有光澤，無刷痕、氣泡、結塊或白霧未覆蓋區域；側面與底部也完整覆蓋</w:t>
      </w:r>
    </w:p>
    <w:p>
      <w:pPr>
        <w:autoSpaceDN w:val="0"/>
        <w:autoSpaceDE w:val="0"/>
        <w:widowControl/>
        <w:spacing w:line="230" w:lineRule="exact" w:before="718" w:after="0"/>
        <w:ind w:left="0" w:right="4130" w:firstLine="0"/>
        <w:jc w:val="righ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29 —</w:t>
      </w:r>
    </w:p>
    <w:p>
      <w:pPr>
        <w:sectPr>
          <w:pgSz w:w="11909" w:h="16834"/>
          <w:pgMar w:top="186" w:right="1440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6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2"/>
        </w:rPr>
        <w:t>CERTIFICATION  &amp;  AFTER  GRADUATION</w:t>
      </w:r>
    </w:p>
    <w:p>
      <w:pPr>
        <w:autoSpaceDN w:val="0"/>
        <w:autoSpaceDE w:val="0"/>
        <w:widowControl/>
        <w:spacing w:line="638" w:lineRule="exact" w:before="210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1"/>
        </w:rPr>
        <w:t>證書考核・結業後持續陪伴</w:t>
      </w:r>
    </w:p>
    <w:p>
      <w:pPr>
        <w:autoSpaceDN w:val="0"/>
        <w:autoSpaceDE w:val="0"/>
        <w:widowControl/>
        <w:spacing w:line="458" w:lineRule="exact" w:before="306" w:after="402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一級講師・證書考核流程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5.99999999999994" w:type="dxa"/>
      </w:tblPr>
      <w:tblGrid>
        <w:gridCol w:w="4871"/>
        <w:gridCol w:w="4871"/>
      </w:tblGrid>
      <w:tr>
        <w:trPr>
          <w:trHeight w:hRule="exact" w:val="4270"/>
        </w:trPr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320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1</w:t>
            </w:r>
          </w:p>
          <w:p>
            <w:pPr>
              <w:autoSpaceDN w:val="0"/>
              <w:autoSpaceDE w:val="0"/>
              <w:widowControl/>
              <w:spacing w:line="452" w:lineRule="exact" w:before="1160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2</w:t>
            </w:r>
          </w:p>
          <w:p>
            <w:pPr>
              <w:autoSpaceDN w:val="0"/>
              <w:autoSpaceDE w:val="0"/>
              <w:widowControl/>
              <w:spacing w:line="450" w:lineRule="exact" w:before="1162" w:after="0"/>
              <w:ind w:left="20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39"/>
              </w:rPr>
              <w:t>3</w:t>
            </w:r>
          </w:p>
        </w:tc>
        <w:tc>
          <w:tcPr>
            <w:tcW w:type="dxa" w:w="7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2" w:lineRule="exact" w:before="0" w:after="0"/>
              <w:ind w:left="362" w:right="432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完成課程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完成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22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小時完整課程訓練</w:t>
            </w:r>
          </w:p>
          <w:p>
            <w:pPr>
              <w:autoSpaceDN w:val="0"/>
              <w:autoSpaceDE w:val="0"/>
              <w:widowControl/>
              <w:spacing w:line="496" w:lineRule="exact" w:before="620" w:after="0"/>
              <w:ind w:left="362" w:right="72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提交作品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 xml:space="preserve">提交一幅考核作品（大型八角板，需包含 </w:t>
            </w:r>
            <w:r>
              <w:rPr>
                <w:w w:val="98.56153634878305"/>
                <w:rFonts w:ascii="DejaVu Sans" w:hAnsi="DejaVu Sans" w:eastAsia="DejaVu Sans"/>
                <w:b w:val="0"/>
                <w:i w:val="0"/>
                <w:color w:val="8A7A6A"/>
                <w:sz w:val="26"/>
              </w:rPr>
              <w:t xml:space="preserve">10 </w:t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大必備技法）</w:t>
            </w:r>
          </w:p>
          <w:p>
            <w:pPr>
              <w:autoSpaceDN w:val="0"/>
              <w:autoSpaceDE w:val="0"/>
              <w:widowControl/>
              <w:spacing w:line="496" w:lineRule="exact" w:before="622" w:after="0"/>
              <w:ind w:left="362" w:right="288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通過考核</w:t>
            </w:r>
            <w:r>
              <w:br/>
            </w:r>
            <w:r>
              <w:rPr>
                <w:w w:val="98.56153634878305"/>
                <w:rFonts w:ascii="WenQuanYi Zen Hei" w:hAnsi="WenQuanYi Zen Hei" w:eastAsia="WenQuanYi Zen Hei"/>
                <w:b w:val="0"/>
                <w:i w:val="0"/>
                <w:color w:val="8A7A6A"/>
                <w:sz w:val="26"/>
              </w:rPr>
              <w:t>作品經評核通過，取得一級講師資格證書</w:t>
            </w:r>
          </w:p>
        </w:tc>
      </w:tr>
    </w:tbl>
    <w:p>
      <w:pPr>
        <w:autoSpaceDN w:val="0"/>
        <w:autoSpaceDE w:val="0"/>
        <w:widowControl/>
        <w:spacing w:line="444" w:lineRule="exact" w:before="626" w:after="0"/>
        <w:ind w:left="288" w:right="216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考核細則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・上課結束當天起三個月內完成考核作品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・照片：素色背景，提供正面、側面、中央側面特寫三個角度</w:t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>・三個月內繳交：</w:t>
      </w:r>
      <w:r>
        <w:rPr>
          <w:rFonts w:ascii="DejaVu Sans" w:hAnsi="DejaVu Sans" w:eastAsia="DejaVu Sans"/>
          <w:b w:val="0"/>
          <w:i w:val="0"/>
          <w:color w:val="4A403A"/>
          <w:sz w:val="27"/>
        </w:rPr>
        <w:t>NT$3,500</w:t>
      </w:r>
      <w:r>
        <w:rPr>
          <w:rFonts w:ascii="WenQuanYi Zen Hei" w:hAnsi="WenQuanYi Zen Hei" w:eastAsia="WenQuanYi Zen Hei"/>
          <w:b w:val="0"/>
          <w:i w:val="0"/>
          <w:color w:val="4A403A"/>
          <w:sz w:val="27"/>
        </w:rPr>
        <w:t xml:space="preserve">   逾期繳交：</w:t>
      </w:r>
      <w:r>
        <w:rPr>
          <w:rFonts w:ascii="DejaVu Sans" w:hAnsi="DejaVu Sans" w:eastAsia="DejaVu Sans"/>
          <w:b w:val="0"/>
          <w:i w:val="0"/>
          <w:color w:val="4A403A"/>
          <w:sz w:val="27"/>
        </w:rPr>
        <w:t>NT$4,200</w:t>
      </w:r>
    </w:p>
    <w:p>
      <w:pPr>
        <w:autoSpaceDN w:val="0"/>
        <w:autoSpaceDE w:val="0"/>
        <w:widowControl/>
        <w:spacing w:line="458" w:lineRule="exact" w:before="358" w:after="682"/>
        <w:ind w:left="0" w:right="0" w:firstLine="0"/>
        <w:jc w:val="left"/>
      </w:pPr>
      <w:r>
        <w:rPr>
          <w:w w:val="101.09999974568684"/>
          <w:rFonts w:ascii="WenQuanYi Zen Hei" w:hAnsi="WenQuanYi Zen Hei" w:eastAsia="WenQuanYi Zen Hei"/>
          <w:b w:val="0"/>
          <w:i w:val="0"/>
          <w:color w:val="A95C66"/>
          <w:sz w:val="36"/>
        </w:rPr>
        <w:t>結業後・持續陪伴</w:t>
      </w:r>
    </w:p>
    <w:p>
      <w:pPr>
        <w:sectPr>
          <w:pgSz w:w="11909" w:h="16834"/>
          <w:pgMar w:top="186" w:right="1232" w:bottom="88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免費教學輔導，陪你站穩講台</w:t>
      </w:r>
    </w:p>
    <w:p>
      <w:pPr>
        <w:autoSpaceDN w:val="0"/>
        <w:autoSpaceDE w:val="0"/>
        <w:widowControl/>
        <w:spacing w:line="308" w:lineRule="exact" w:before="864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三年內免學費複訓（僅收場地材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料餐費）</w:t>
      </w:r>
    </w:p>
    <w:p>
      <w:pPr>
        <w:autoSpaceDN w:val="0"/>
        <w:autoSpaceDE w:val="0"/>
        <w:widowControl/>
        <w:spacing w:line="322" w:lineRule="exact" w:before="848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專屬師資群組即時支援</w:t>
      </w:r>
    </w:p>
    <w:p>
      <w:pPr>
        <w:autoSpaceDN w:val="0"/>
        <w:autoSpaceDE w:val="0"/>
        <w:widowControl/>
        <w:spacing w:line="306" w:lineRule="exact" w:before="866" w:after="0"/>
        <w:ind w:left="806" w:right="0" w:firstLine="0"/>
        <w:jc w:val="left"/>
      </w:pP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課程已納入公務人員終身學習認</w:t>
      </w:r>
      <w:r>
        <w:rPr>
          <w:w w:val="98.56153634878305"/>
          <w:rFonts w:ascii="WenQuanYi Zen Hei" w:hAnsi="WenQuanYi Zen Hei" w:eastAsia="WenQuanYi Zen Hei"/>
          <w:b w:val="0"/>
          <w:i w:val="0"/>
          <w:color w:val="4A403A"/>
          <w:sz w:val="26"/>
        </w:rPr>
        <w:t>證</w:t>
      </w:r>
    </w:p>
    <w:p>
      <w:pPr>
        <w:sectPr>
          <w:type w:val="continuous"/>
          <w:pgSz w:w="11909" w:h="16834"/>
          <w:pgMar w:top="186" w:right="1232" w:bottom="88" w:left="934" w:header="720" w:footer="720" w:gutter="0"/>
          <w:cols w:num="2" w:equalWidth="0">
            <w:col w:w="4518" w:space="0"/>
            <w:col w:w="5223" w:space="0"/>
          </w:cols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118" w:right="0" w:firstLine="0"/>
        <w:jc w:val="left"/>
      </w:pPr>
      <w:r>
        <w:rPr>
          <w:w w:val="98.07999610900879"/>
          <w:rFonts w:ascii="DejaVu Sans" w:hAnsi="DejaVu Sans" w:eastAsia="DejaVu Sans"/>
          <w:b w:val="0"/>
          <w:i w:val="0"/>
          <w:color w:val="8A7A6A"/>
          <w:sz w:val="20"/>
        </w:rPr>
        <w:t>— 30 —</w:t>
      </w:r>
    </w:p>
    <w:sectPr w:rsidR="00FC693F" w:rsidRPr="0006063C" w:rsidSect="00034616">
      <w:type w:val="nextColumn"/>
      <w:pgSz w:w="11909" w:h="16834"/>
      <w:pgMar w:top="186" w:right="1232" w:bottom="88" w:left="934" w:header="720" w:footer="720" w:gutter="0"/>
      <w:cols w:num="2" w:equalWidth="0">
        <w:col w:w="4518" w:space="0"/>
        <w:col w:w="5223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