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376" w:rsidRPr="009B5376" w:rsidRDefault="009B5376" w:rsidP="009B537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B5376">
        <w:rPr>
          <w:rFonts w:ascii="Arial" w:hAnsi="Arial" w:cs="Arial"/>
          <w:b/>
          <w:sz w:val="24"/>
          <w:szCs w:val="24"/>
          <w:u w:val="single"/>
        </w:rPr>
        <w:t xml:space="preserve">PATRON </w:t>
      </w:r>
      <w:r w:rsidR="00D53FFE">
        <w:rPr>
          <w:rFonts w:ascii="Arial" w:hAnsi="Arial" w:cs="Arial"/>
          <w:b/>
          <w:sz w:val="24"/>
          <w:szCs w:val="24"/>
          <w:u w:val="single"/>
        </w:rPr>
        <w:t>SINGLETON</w:t>
      </w:r>
    </w:p>
    <w:p w:rsidR="009B5376" w:rsidRPr="009B5376" w:rsidRDefault="009B5376" w:rsidP="009B5376">
      <w:pPr>
        <w:jc w:val="both"/>
        <w:rPr>
          <w:rFonts w:ascii="Arial" w:hAnsi="Arial" w:cs="Arial"/>
          <w:b/>
          <w:sz w:val="24"/>
          <w:szCs w:val="24"/>
        </w:rPr>
      </w:pPr>
      <w:r w:rsidRPr="009B5376">
        <w:rPr>
          <w:rFonts w:ascii="Arial" w:hAnsi="Arial" w:cs="Arial"/>
          <w:b/>
          <w:sz w:val="24"/>
          <w:szCs w:val="24"/>
        </w:rPr>
        <w:t>Propósito</w:t>
      </w:r>
    </w:p>
    <w:p w:rsidR="00DA228A" w:rsidRDefault="009B5376" w:rsidP="009B53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</w:t>
      </w:r>
      <w:r w:rsidRPr="009B5376">
        <w:rPr>
          <w:rFonts w:ascii="Arial" w:hAnsi="Arial" w:cs="Arial"/>
          <w:sz w:val="24"/>
          <w:szCs w:val="24"/>
        </w:rPr>
        <w:t xml:space="preserve"> es un patrón </w:t>
      </w:r>
      <w:r w:rsidR="00445C01" w:rsidRPr="00445C01">
        <w:rPr>
          <w:rFonts w:ascii="Arial" w:hAnsi="Arial" w:cs="Arial"/>
          <w:sz w:val="24"/>
          <w:szCs w:val="24"/>
        </w:rPr>
        <w:t>de diseño creacional que nos permite asegurarnos de que una clase tenga una única instancia, a la vez que proporciona un punto de acceso global a dicha instancia.</w:t>
      </w:r>
    </w:p>
    <w:p w:rsidR="00445C01" w:rsidRDefault="00445C01" w:rsidP="00445C01">
      <w:pPr>
        <w:jc w:val="both"/>
        <w:rPr>
          <w:rFonts w:ascii="Arial" w:hAnsi="Arial" w:cs="Arial"/>
          <w:sz w:val="24"/>
          <w:szCs w:val="24"/>
        </w:rPr>
      </w:pPr>
    </w:p>
    <w:p w:rsidR="009B5376" w:rsidRPr="005541E4" w:rsidRDefault="005541E4" w:rsidP="009B5376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Desarrollo:</w:t>
      </w:r>
    </w:p>
    <w:p w:rsidR="00445C01" w:rsidRPr="00445C01" w:rsidRDefault="009B5376" w:rsidP="00445C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Dicho patrón,</w:t>
      </w:r>
      <w:r w:rsidRPr="009B5376">
        <w:rPr>
          <w:rFonts w:ascii="Arial" w:hAnsi="Arial" w:cs="Arial"/>
          <w:sz w:val="24"/>
          <w:szCs w:val="24"/>
        </w:rPr>
        <w:t xml:space="preserve"> </w:t>
      </w:r>
      <w:r w:rsidR="00445C01" w:rsidRPr="00445C01">
        <w:rPr>
          <w:rFonts w:ascii="Arial" w:hAnsi="Arial" w:cs="Arial"/>
          <w:sz w:val="24"/>
          <w:szCs w:val="24"/>
        </w:rPr>
        <w:t>tiene estos dos pasos en común:</w:t>
      </w:r>
    </w:p>
    <w:p w:rsidR="00445C01" w:rsidRPr="00445C01" w:rsidRDefault="00445C01" w:rsidP="00445C0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45C01">
        <w:rPr>
          <w:rFonts w:ascii="Arial" w:hAnsi="Arial" w:cs="Arial"/>
          <w:sz w:val="24"/>
          <w:szCs w:val="24"/>
        </w:rPr>
        <w:t>Hacer privado el constructor por defecto para evitar que otros objetos utilicen el operador new de esta clase.</w:t>
      </w:r>
    </w:p>
    <w:p w:rsidR="00445C01" w:rsidRDefault="00445C01" w:rsidP="0006511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45C01">
        <w:rPr>
          <w:rFonts w:ascii="Arial" w:hAnsi="Arial" w:cs="Arial"/>
          <w:sz w:val="24"/>
          <w:szCs w:val="24"/>
        </w:rPr>
        <w:t>Crear un método de creación estático que actúe como constructor. Tras bambalinas, este método invoca al constructor privado para crear un objeto y lo guarda en un campo estático. Las siguientes llamadas a este método devuelven el objeto almacenado en caché.</w:t>
      </w:r>
      <w:bookmarkStart w:id="0" w:name="_GoBack"/>
      <w:bookmarkEnd w:id="0"/>
    </w:p>
    <w:p w:rsidR="00D14D47" w:rsidRPr="00D14D47" w:rsidRDefault="00D14D47" w:rsidP="00D14D47">
      <w:pPr>
        <w:jc w:val="center"/>
        <w:rPr>
          <w:rFonts w:ascii="Arial" w:hAnsi="Arial" w:cs="Arial"/>
          <w:sz w:val="24"/>
          <w:szCs w:val="24"/>
          <w:u w:val="single"/>
        </w:rPr>
      </w:pPr>
      <w:r w:rsidRPr="00D14D47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3781425" cy="12858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4E2EAAE0" wp14:editId="6F5E28CA">
                <wp:extent cx="304800" cy="304800"/>
                <wp:effectExtent l="0" t="0" r="0" b="0"/>
                <wp:docPr id="4" name="Rectángulo 4" descr="Tổng quan về Singleton Desgin Patter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803801" id="Rectángulo 4" o:spid="_x0000_s1026" alt="Tổng quan về Singleton Desgin Patter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ahAYe+YCAADr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ángulo 5" descr="Tổng quan về Singleton Desgin Patter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155339" id="Rectángulo 5" o:spid="_x0000_s1026" alt="Tổng quan về Singleton Desgin Patter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7ZiZTOYCAADr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D14D47" w:rsidRPr="00D14D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E2C76"/>
    <w:multiLevelType w:val="hybridMultilevel"/>
    <w:tmpl w:val="D8944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E7963"/>
    <w:multiLevelType w:val="hybridMultilevel"/>
    <w:tmpl w:val="54C6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17C37"/>
    <w:multiLevelType w:val="hybridMultilevel"/>
    <w:tmpl w:val="43522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27B"/>
    <w:rsid w:val="00445C01"/>
    <w:rsid w:val="005541E4"/>
    <w:rsid w:val="009B5376"/>
    <w:rsid w:val="00A7627B"/>
    <w:rsid w:val="00D14D47"/>
    <w:rsid w:val="00D53FFE"/>
    <w:rsid w:val="00DA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3757"/>
  <w15:chartTrackingRefBased/>
  <w15:docId w15:val="{B6208B56-32FD-41D1-89FB-51DC5F4F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5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9</cp:revision>
  <dcterms:created xsi:type="dcterms:W3CDTF">2022-10-13T10:51:00Z</dcterms:created>
  <dcterms:modified xsi:type="dcterms:W3CDTF">2022-11-26T16:29:00Z</dcterms:modified>
</cp:coreProperties>
</file>