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117AF" w:rsidRPr="00C26AE3" w:rsidRDefault="00000000" w:rsidP="00C26AE3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bookmarkStart w:id="0" w:name="_b09ohbpiqkr2" w:colFirst="0" w:colLast="0"/>
      <w:bookmarkEnd w:id="0"/>
      <w:r w:rsidRPr="00C26AE3">
        <w:rPr>
          <w:rFonts w:ascii="Times New Roman" w:hAnsi="Times New Roman" w:cs="Times New Roman"/>
          <w:sz w:val="24"/>
          <w:szCs w:val="24"/>
        </w:rPr>
        <w:t>Página de Estudo Bibliométrico: Finanças Públicas, Ilusão Fiscal e Efeito Flypaper</w:t>
      </w:r>
    </w:p>
    <w:p w14:paraId="00000002" w14:textId="77777777" w:rsidR="008117AF" w:rsidRPr="00C26AE3" w:rsidRDefault="00000000" w:rsidP="00C26AE3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bookmarkStart w:id="1" w:name="_a0u4h92xd2rb" w:colFirst="0" w:colLast="0"/>
      <w:bookmarkEnd w:id="1"/>
      <w:r w:rsidRPr="00C26AE3">
        <w:rPr>
          <w:rFonts w:ascii="Times New Roman" w:hAnsi="Times New Roman" w:cs="Times New Roman"/>
          <w:sz w:val="24"/>
          <w:szCs w:val="24"/>
        </w:rPr>
        <w:t>Visão Geral da Base Bibliométrica (</w:t>
      </w:r>
      <w:proofErr w:type="spellStart"/>
      <w:r w:rsidRPr="00C26AE3">
        <w:rPr>
          <w:rFonts w:ascii="Times New Roman" w:hAnsi="Times New Roman" w:cs="Times New Roman"/>
          <w:i/>
          <w:iCs/>
          <w:sz w:val="24"/>
          <w:szCs w:val="24"/>
        </w:rPr>
        <w:t>Bibliometrix</w:t>
      </w:r>
      <w:proofErr w:type="spellEnd"/>
      <w:r w:rsidRPr="00C26AE3">
        <w:rPr>
          <w:rFonts w:ascii="Times New Roman" w:hAnsi="Times New Roman" w:cs="Times New Roman"/>
          <w:i/>
          <w:iCs/>
          <w:sz w:val="24"/>
          <w:szCs w:val="24"/>
        </w:rPr>
        <w:t xml:space="preserve"> / R-Tool</w:t>
      </w:r>
      <w:r w:rsidRPr="00C26AE3">
        <w:rPr>
          <w:rFonts w:ascii="Times New Roman" w:hAnsi="Times New Roman" w:cs="Times New Roman"/>
          <w:sz w:val="24"/>
          <w:szCs w:val="24"/>
        </w:rPr>
        <w:t>)</w:t>
      </w:r>
    </w:p>
    <w:p w14:paraId="2FFEAB08" w14:textId="77777777" w:rsidR="00C26AE3" w:rsidRDefault="00C26AE3" w:rsidP="00C26A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000003" w14:textId="1779A013" w:rsidR="008117AF" w:rsidRPr="00C26AE3" w:rsidRDefault="00000000" w:rsidP="00C26AE3">
      <w:p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sz w:val="24"/>
          <w:szCs w:val="24"/>
        </w:rPr>
        <w:t>Esta página apresenta uma síntese analítica e visual do estudo bibliométrico realizado a partir do arquivo de exportação (</w:t>
      </w:r>
      <w:r w:rsidRPr="00C26AE3">
        <w:rPr>
          <w:rFonts w:ascii="Times New Roman" w:hAnsi="Times New Roman" w:cs="Times New Roman"/>
          <w:i/>
          <w:iCs/>
          <w:sz w:val="24"/>
          <w:szCs w:val="24"/>
        </w:rPr>
        <w:t>Bibliometrix-Export-File-2026-10-25.xlsx</w:t>
      </w:r>
      <w:r w:rsidRPr="00C26AE3">
        <w:rPr>
          <w:rFonts w:ascii="Times New Roman" w:hAnsi="Times New Roman" w:cs="Times New Roman"/>
          <w:sz w:val="24"/>
          <w:szCs w:val="24"/>
        </w:rPr>
        <w:t xml:space="preserve">), contendo </w:t>
      </w:r>
      <w:r w:rsidRPr="00C26AE3">
        <w:rPr>
          <w:rFonts w:ascii="Times New Roman" w:hAnsi="Times New Roman" w:cs="Times New Roman"/>
          <w:b/>
          <w:bCs/>
          <w:sz w:val="24"/>
          <w:szCs w:val="24"/>
        </w:rPr>
        <w:t>100 publicações científicas indexadas</w:t>
      </w:r>
      <w:r w:rsidRPr="00C26AE3">
        <w:rPr>
          <w:rFonts w:ascii="Times New Roman" w:hAnsi="Times New Roman" w:cs="Times New Roman"/>
          <w:sz w:val="24"/>
          <w:szCs w:val="24"/>
        </w:rPr>
        <w:t xml:space="preserve"> relevantes para a temática de finanças públicas, federalismo fiscal, ilusão fiscal e efeito </w:t>
      </w:r>
      <w:proofErr w:type="spellStart"/>
      <w:r w:rsidRPr="00C26AE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C26AE3">
        <w:rPr>
          <w:rFonts w:ascii="Times New Roman" w:hAnsi="Times New Roman" w:cs="Times New Roman"/>
          <w:sz w:val="24"/>
          <w:szCs w:val="24"/>
        </w:rPr>
        <w:t>.</w:t>
      </w:r>
    </w:p>
    <w:p w14:paraId="00000004" w14:textId="77777777" w:rsidR="008117AF" w:rsidRPr="00C26AE3" w:rsidRDefault="00000000" w:rsidP="00C26AE3">
      <w:pPr>
        <w:pStyle w:val="Ttulo3"/>
        <w:jc w:val="both"/>
        <w:rPr>
          <w:rFonts w:ascii="Times New Roman" w:hAnsi="Times New Roman" w:cs="Times New Roman"/>
          <w:sz w:val="24"/>
          <w:szCs w:val="24"/>
        </w:rPr>
      </w:pPr>
      <w:bookmarkStart w:id="2" w:name="_d5f6d2n25qd0" w:colFirst="0" w:colLast="0"/>
      <w:bookmarkEnd w:id="2"/>
      <w:r w:rsidRPr="00C26AE3">
        <w:rPr>
          <w:rFonts w:ascii="Times New Roman" w:hAnsi="Times New Roman" w:cs="Times New Roman"/>
          <w:sz w:val="24"/>
          <w:szCs w:val="24"/>
        </w:rPr>
        <w:t>1. Evolução Temporal das Publicações (2016 - 2024)</w:t>
      </w:r>
    </w:p>
    <w:p w14:paraId="00000005" w14:textId="77777777" w:rsidR="008117AF" w:rsidRPr="00C26AE3" w:rsidRDefault="00000000" w:rsidP="00C26AE3">
      <w:p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sz w:val="24"/>
          <w:szCs w:val="24"/>
        </w:rPr>
        <w:t>A análise temporal demonstra o dinamismo e o crescimento constante das pesquisas na área de gestão pública, governança e finanças subnacionais:</w:t>
      </w:r>
    </w:p>
    <w:p w14:paraId="00000006" w14:textId="77777777" w:rsidR="008117AF" w:rsidRPr="00C26AE3" w:rsidRDefault="008117AF" w:rsidP="00C26A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000007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2016:</w:t>
      </w:r>
      <w:r w:rsidRPr="00C26AE3">
        <w:rPr>
          <w:rFonts w:ascii="Times New Roman" w:hAnsi="Times New Roman" w:cs="Times New Roman"/>
          <w:sz w:val="24"/>
          <w:szCs w:val="24"/>
        </w:rPr>
        <w:t xml:space="preserve"> 6 publicações</w:t>
      </w:r>
    </w:p>
    <w:p w14:paraId="00000008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2017:</w:t>
      </w:r>
      <w:r w:rsidRPr="00C26AE3">
        <w:rPr>
          <w:rFonts w:ascii="Times New Roman" w:hAnsi="Times New Roman" w:cs="Times New Roman"/>
          <w:sz w:val="24"/>
          <w:szCs w:val="24"/>
        </w:rPr>
        <w:t xml:space="preserve"> 13 publicações</w:t>
      </w:r>
    </w:p>
    <w:p w14:paraId="00000009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2018:</w:t>
      </w:r>
      <w:r w:rsidRPr="00C26AE3">
        <w:rPr>
          <w:rFonts w:ascii="Times New Roman" w:hAnsi="Times New Roman" w:cs="Times New Roman"/>
          <w:sz w:val="24"/>
          <w:szCs w:val="24"/>
        </w:rPr>
        <w:t xml:space="preserve"> 9 publicações</w:t>
      </w:r>
    </w:p>
    <w:p w14:paraId="0000000A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2019:</w:t>
      </w:r>
      <w:r w:rsidRPr="00C26AE3">
        <w:rPr>
          <w:rFonts w:ascii="Times New Roman" w:hAnsi="Times New Roman" w:cs="Times New Roman"/>
          <w:sz w:val="24"/>
          <w:szCs w:val="24"/>
        </w:rPr>
        <w:t xml:space="preserve"> 8 publicações</w:t>
      </w:r>
    </w:p>
    <w:p w14:paraId="0000000B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2020:</w:t>
      </w:r>
      <w:r w:rsidRPr="00C26AE3">
        <w:rPr>
          <w:rFonts w:ascii="Times New Roman" w:hAnsi="Times New Roman" w:cs="Times New Roman"/>
          <w:sz w:val="24"/>
          <w:szCs w:val="24"/>
        </w:rPr>
        <w:t xml:space="preserve"> 19 publicações (pico de produção no período analisado)</w:t>
      </w:r>
    </w:p>
    <w:p w14:paraId="0000000C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2021:</w:t>
      </w:r>
      <w:r w:rsidRPr="00C26AE3">
        <w:rPr>
          <w:rFonts w:ascii="Times New Roman" w:hAnsi="Times New Roman" w:cs="Times New Roman"/>
          <w:sz w:val="24"/>
          <w:szCs w:val="24"/>
        </w:rPr>
        <w:t xml:space="preserve"> 15 publicações</w:t>
      </w:r>
    </w:p>
    <w:p w14:paraId="0000000D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2022:</w:t>
      </w:r>
      <w:r w:rsidRPr="00C26AE3">
        <w:rPr>
          <w:rFonts w:ascii="Times New Roman" w:hAnsi="Times New Roman" w:cs="Times New Roman"/>
          <w:sz w:val="24"/>
          <w:szCs w:val="24"/>
        </w:rPr>
        <w:t xml:space="preserve"> 12 publicações</w:t>
      </w:r>
    </w:p>
    <w:p w14:paraId="0000000E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2023:</w:t>
      </w:r>
      <w:r w:rsidRPr="00C26AE3">
        <w:rPr>
          <w:rFonts w:ascii="Times New Roman" w:hAnsi="Times New Roman" w:cs="Times New Roman"/>
          <w:sz w:val="24"/>
          <w:szCs w:val="24"/>
        </w:rPr>
        <w:t xml:space="preserve"> 8 publicações</w:t>
      </w:r>
    </w:p>
    <w:p w14:paraId="0000000F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2024:</w:t>
      </w:r>
      <w:r w:rsidRPr="00C26AE3">
        <w:rPr>
          <w:rFonts w:ascii="Times New Roman" w:hAnsi="Times New Roman" w:cs="Times New Roman"/>
          <w:sz w:val="24"/>
          <w:szCs w:val="24"/>
        </w:rPr>
        <w:t xml:space="preserve"> 10 publicações</w:t>
      </w:r>
    </w:p>
    <w:p w14:paraId="00000010" w14:textId="77777777" w:rsidR="008117AF" w:rsidRPr="00C26AE3" w:rsidRDefault="00000000" w:rsidP="00C26AE3">
      <w:pPr>
        <w:pStyle w:val="Ttulo3"/>
        <w:jc w:val="both"/>
        <w:rPr>
          <w:rFonts w:ascii="Times New Roman" w:hAnsi="Times New Roman" w:cs="Times New Roman"/>
          <w:sz w:val="24"/>
          <w:szCs w:val="24"/>
        </w:rPr>
      </w:pPr>
      <w:bookmarkStart w:id="3" w:name="_d6ygcir3aug1" w:colFirst="0" w:colLast="0"/>
      <w:bookmarkEnd w:id="3"/>
      <w:r w:rsidRPr="00C26AE3">
        <w:rPr>
          <w:rFonts w:ascii="Times New Roman" w:hAnsi="Times New Roman" w:cs="Times New Roman"/>
          <w:sz w:val="24"/>
          <w:szCs w:val="24"/>
        </w:rPr>
        <w:t>2. Principais Periódicos de Destaque (</w:t>
      </w:r>
      <w:proofErr w:type="spellStart"/>
      <w:r w:rsidRPr="00C26AE3">
        <w:rPr>
          <w:rFonts w:ascii="Times New Roman" w:hAnsi="Times New Roman" w:cs="Times New Roman"/>
          <w:i/>
          <w:iCs/>
          <w:sz w:val="24"/>
          <w:szCs w:val="24"/>
        </w:rPr>
        <w:t>Sources</w:t>
      </w:r>
      <w:proofErr w:type="spellEnd"/>
      <w:r w:rsidRPr="00C26AE3">
        <w:rPr>
          <w:rFonts w:ascii="Times New Roman" w:hAnsi="Times New Roman" w:cs="Times New Roman"/>
          <w:sz w:val="24"/>
          <w:szCs w:val="24"/>
        </w:rPr>
        <w:t>)</w:t>
      </w:r>
    </w:p>
    <w:p w14:paraId="00000011" w14:textId="77777777" w:rsidR="008117AF" w:rsidRPr="00C26AE3" w:rsidRDefault="00000000" w:rsidP="00C26AE3">
      <w:p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sz w:val="24"/>
          <w:szCs w:val="24"/>
        </w:rPr>
        <w:t>As publicações estão distribuídas em periódicos de alto impacto na área de administração pública, ciências sociais e contabilidade aplicada ao setor público:</w:t>
      </w:r>
    </w:p>
    <w:p w14:paraId="00000012" w14:textId="77777777" w:rsidR="008117AF" w:rsidRPr="00C26AE3" w:rsidRDefault="008117AF" w:rsidP="00C26A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6AE3">
        <w:rPr>
          <w:rFonts w:ascii="Times New Roman" w:hAnsi="Times New Roman" w:cs="Times New Roman"/>
          <w:b/>
          <w:bCs/>
          <w:sz w:val="24"/>
          <w:szCs w:val="24"/>
        </w:rPr>
        <w:t>Research</w:t>
      </w:r>
      <w:proofErr w:type="spellEnd"/>
      <w:r w:rsidRPr="00C26AE3">
        <w:rPr>
          <w:rFonts w:ascii="Times New Roman" w:hAnsi="Times New Roman" w:cs="Times New Roman"/>
          <w:b/>
          <w:bCs/>
          <w:sz w:val="24"/>
          <w:szCs w:val="24"/>
        </w:rPr>
        <w:t xml:space="preserve"> Society </w:t>
      </w:r>
      <w:proofErr w:type="spellStart"/>
      <w:r w:rsidRPr="00C26AE3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C26A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6AE3">
        <w:rPr>
          <w:rFonts w:ascii="Times New Roman" w:hAnsi="Times New Roman" w:cs="Times New Roman"/>
          <w:b/>
          <w:bCs/>
          <w:sz w:val="24"/>
          <w:szCs w:val="24"/>
        </w:rPr>
        <w:t>Development</w:t>
      </w:r>
      <w:proofErr w:type="spellEnd"/>
      <w:r w:rsidRPr="00C26AE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26AE3">
        <w:rPr>
          <w:rFonts w:ascii="Times New Roman" w:hAnsi="Times New Roman" w:cs="Times New Roman"/>
          <w:sz w:val="24"/>
          <w:szCs w:val="24"/>
        </w:rPr>
        <w:t xml:space="preserve"> 5 artigos</w:t>
      </w:r>
    </w:p>
    <w:p w14:paraId="00000014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Revista de Administração Pública (RAP):</w:t>
      </w:r>
      <w:r w:rsidRPr="00C26AE3">
        <w:rPr>
          <w:rFonts w:ascii="Times New Roman" w:hAnsi="Times New Roman" w:cs="Times New Roman"/>
          <w:sz w:val="24"/>
          <w:szCs w:val="24"/>
        </w:rPr>
        <w:t xml:space="preserve"> 5 artigos</w:t>
      </w:r>
    </w:p>
    <w:p w14:paraId="00000015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Administração Pública e Gestão Social (APGS):</w:t>
      </w:r>
      <w:r w:rsidRPr="00C26AE3">
        <w:rPr>
          <w:rFonts w:ascii="Times New Roman" w:hAnsi="Times New Roman" w:cs="Times New Roman"/>
          <w:sz w:val="24"/>
          <w:szCs w:val="24"/>
        </w:rPr>
        <w:t xml:space="preserve"> 5 artigos</w:t>
      </w:r>
    </w:p>
    <w:p w14:paraId="00000016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Revista Foco:</w:t>
      </w:r>
      <w:r w:rsidRPr="00C26AE3">
        <w:rPr>
          <w:rFonts w:ascii="Times New Roman" w:hAnsi="Times New Roman" w:cs="Times New Roman"/>
          <w:sz w:val="24"/>
          <w:szCs w:val="24"/>
        </w:rPr>
        <w:t xml:space="preserve"> 4 artigos</w:t>
      </w:r>
    </w:p>
    <w:p w14:paraId="00000017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Revista de Gestão e Secretariado:</w:t>
      </w:r>
      <w:r w:rsidRPr="00C26AE3">
        <w:rPr>
          <w:rFonts w:ascii="Times New Roman" w:hAnsi="Times New Roman" w:cs="Times New Roman"/>
          <w:sz w:val="24"/>
          <w:szCs w:val="24"/>
        </w:rPr>
        <w:t xml:space="preserve"> 3 artigos</w:t>
      </w:r>
    </w:p>
    <w:p w14:paraId="00000018" w14:textId="77777777" w:rsidR="008117AF" w:rsidRPr="00C26AE3" w:rsidRDefault="00000000" w:rsidP="00C26AE3">
      <w:pPr>
        <w:pStyle w:val="Ttulo3"/>
        <w:jc w:val="both"/>
        <w:rPr>
          <w:rFonts w:ascii="Times New Roman" w:hAnsi="Times New Roman" w:cs="Times New Roman"/>
          <w:sz w:val="24"/>
          <w:szCs w:val="24"/>
        </w:rPr>
      </w:pPr>
      <w:bookmarkStart w:id="4" w:name="_pzwmi9efua9h" w:colFirst="0" w:colLast="0"/>
      <w:bookmarkEnd w:id="4"/>
      <w:r w:rsidRPr="00C26AE3">
        <w:rPr>
          <w:rFonts w:ascii="Times New Roman" w:hAnsi="Times New Roman" w:cs="Times New Roman"/>
          <w:sz w:val="24"/>
          <w:szCs w:val="24"/>
        </w:rPr>
        <w:t>3. Autores Mais Proeminentes na Amostra</w:t>
      </w:r>
    </w:p>
    <w:p w14:paraId="00000019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Fernando de Souza Coelho:</w:t>
      </w:r>
      <w:r w:rsidRPr="00C26AE3">
        <w:rPr>
          <w:rFonts w:ascii="Times New Roman" w:hAnsi="Times New Roman" w:cs="Times New Roman"/>
          <w:sz w:val="24"/>
          <w:szCs w:val="24"/>
        </w:rPr>
        <w:t xml:space="preserve"> 2 publicações de destaque em redes de cooperação científica.</w:t>
      </w:r>
    </w:p>
    <w:p w14:paraId="0000001A" w14:textId="77777777" w:rsidR="008117AF" w:rsidRPr="00C26AE3" w:rsidRDefault="00000000" w:rsidP="00C26A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sz w:val="24"/>
          <w:szCs w:val="24"/>
        </w:rPr>
        <w:t>Demais autores com contribuições expressivas em coautoria nas áreas de governança fiscal e políticas públicas municipais.</w:t>
      </w:r>
    </w:p>
    <w:p w14:paraId="0000001B" w14:textId="77777777" w:rsidR="008117AF" w:rsidRPr="00C26AE3" w:rsidRDefault="00000000" w:rsidP="00C26AE3">
      <w:pPr>
        <w:pStyle w:val="Ttulo3"/>
        <w:jc w:val="both"/>
        <w:rPr>
          <w:rFonts w:ascii="Times New Roman" w:hAnsi="Times New Roman" w:cs="Times New Roman"/>
          <w:sz w:val="24"/>
          <w:szCs w:val="24"/>
        </w:rPr>
      </w:pPr>
      <w:bookmarkStart w:id="5" w:name="_n7blck3z06ey" w:colFirst="0" w:colLast="0"/>
      <w:bookmarkEnd w:id="5"/>
      <w:r w:rsidRPr="00C26AE3">
        <w:rPr>
          <w:rFonts w:ascii="Times New Roman" w:hAnsi="Times New Roman" w:cs="Times New Roman"/>
          <w:sz w:val="24"/>
          <w:szCs w:val="24"/>
        </w:rPr>
        <w:lastRenderedPageBreak/>
        <w:t>4. Temas e Palavras-Chave Focais (</w:t>
      </w:r>
      <w:r w:rsidRPr="00C26AE3">
        <w:rPr>
          <w:rFonts w:ascii="Times New Roman" w:hAnsi="Times New Roman" w:cs="Times New Roman"/>
          <w:i/>
          <w:iCs/>
          <w:sz w:val="24"/>
          <w:szCs w:val="24"/>
        </w:rPr>
        <w:t>Keywords</w:t>
      </w:r>
      <w:r w:rsidRPr="00C26AE3">
        <w:rPr>
          <w:rFonts w:ascii="Times New Roman" w:hAnsi="Times New Roman" w:cs="Times New Roman"/>
          <w:sz w:val="24"/>
          <w:szCs w:val="24"/>
        </w:rPr>
        <w:t>)</w:t>
      </w:r>
    </w:p>
    <w:p w14:paraId="0000001C" w14:textId="77777777" w:rsidR="008117AF" w:rsidRPr="00C26AE3" w:rsidRDefault="00000000" w:rsidP="00C26AE3">
      <w:p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sz w:val="24"/>
          <w:szCs w:val="24"/>
        </w:rPr>
        <w:t xml:space="preserve">A análise de </w:t>
      </w:r>
      <w:proofErr w:type="spellStart"/>
      <w:r w:rsidRPr="00C26AE3">
        <w:rPr>
          <w:rFonts w:ascii="Times New Roman" w:hAnsi="Times New Roman" w:cs="Times New Roman"/>
          <w:sz w:val="24"/>
          <w:szCs w:val="24"/>
        </w:rPr>
        <w:t>coocorrência</w:t>
      </w:r>
      <w:proofErr w:type="spellEnd"/>
      <w:r w:rsidRPr="00C26AE3">
        <w:rPr>
          <w:rFonts w:ascii="Times New Roman" w:hAnsi="Times New Roman" w:cs="Times New Roman"/>
          <w:sz w:val="24"/>
          <w:szCs w:val="24"/>
        </w:rPr>
        <w:t xml:space="preserve"> de palavras-chave revela os clusters temáticos centrais que fundamentam a tese de referência (Ferreira, 2021):</w:t>
      </w:r>
    </w:p>
    <w:p w14:paraId="0000001D" w14:textId="77777777" w:rsidR="008117AF" w:rsidRPr="00C26AE3" w:rsidRDefault="008117AF" w:rsidP="00C26A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00001E" w14:textId="77777777" w:rsidR="008117AF" w:rsidRPr="00C26AE3" w:rsidRDefault="00000000" w:rsidP="00C26AE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Federalismo Fiscal e Transferências Intergovernamentais:</w:t>
      </w:r>
      <w:r w:rsidRPr="00C26AE3">
        <w:rPr>
          <w:rFonts w:ascii="Times New Roman" w:hAnsi="Times New Roman" w:cs="Times New Roman"/>
          <w:sz w:val="24"/>
          <w:szCs w:val="24"/>
        </w:rPr>
        <w:t xml:space="preserve"> FPM, FPE, descentralização financeira.</w:t>
      </w:r>
    </w:p>
    <w:p w14:paraId="0000001F" w14:textId="77777777" w:rsidR="008117AF" w:rsidRPr="00C26AE3" w:rsidRDefault="00000000" w:rsidP="00C26AE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>Comportamento Fiscal:</w:t>
      </w:r>
      <w:r w:rsidRPr="00C26AE3">
        <w:rPr>
          <w:rFonts w:ascii="Times New Roman" w:hAnsi="Times New Roman" w:cs="Times New Roman"/>
          <w:sz w:val="24"/>
          <w:szCs w:val="24"/>
        </w:rPr>
        <w:t xml:space="preserve"> Efeito </w:t>
      </w:r>
      <w:proofErr w:type="spellStart"/>
      <w:r w:rsidRPr="00C26AE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C26AE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6AE3">
        <w:rPr>
          <w:rFonts w:ascii="Times New Roman" w:hAnsi="Times New Roman" w:cs="Times New Roman"/>
          <w:i/>
          <w:iCs/>
          <w:sz w:val="24"/>
          <w:szCs w:val="24"/>
        </w:rPr>
        <w:t>flypaper</w:t>
      </w:r>
      <w:proofErr w:type="spellEnd"/>
      <w:r w:rsidRPr="00C26AE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6AE3">
        <w:rPr>
          <w:rFonts w:ascii="Times New Roman" w:hAnsi="Times New Roman" w:cs="Times New Roman"/>
          <w:i/>
          <w:iCs/>
          <w:sz w:val="24"/>
          <w:szCs w:val="24"/>
        </w:rPr>
        <w:t>effect</w:t>
      </w:r>
      <w:proofErr w:type="spellEnd"/>
      <w:r w:rsidRPr="00C26AE3">
        <w:rPr>
          <w:rFonts w:ascii="Times New Roman" w:hAnsi="Times New Roman" w:cs="Times New Roman"/>
          <w:sz w:val="24"/>
          <w:szCs w:val="24"/>
        </w:rPr>
        <w:t>), ilusão fiscal (</w:t>
      </w:r>
      <w:r w:rsidRPr="00C26AE3">
        <w:rPr>
          <w:rFonts w:ascii="Times New Roman" w:hAnsi="Times New Roman" w:cs="Times New Roman"/>
          <w:i/>
          <w:iCs/>
          <w:sz w:val="24"/>
          <w:szCs w:val="24"/>
        </w:rPr>
        <w:t xml:space="preserve">fiscal </w:t>
      </w:r>
      <w:proofErr w:type="spellStart"/>
      <w:r w:rsidRPr="00C26AE3">
        <w:rPr>
          <w:rFonts w:ascii="Times New Roman" w:hAnsi="Times New Roman" w:cs="Times New Roman"/>
          <w:i/>
          <w:iCs/>
          <w:sz w:val="24"/>
          <w:szCs w:val="24"/>
        </w:rPr>
        <w:t>illusion</w:t>
      </w:r>
      <w:proofErr w:type="spellEnd"/>
      <w:r w:rsidRPr="00C26AE3">
        <w:rPr>
          <w:rFonts w:ascii="Times New Roman" w:hAnsi="Times New Roman" w:cs="Times New Roman"/>
          <w:sz w:val="24"/>
          <w:szCs w:val="24"/>
        </w:rPr>
        <w:t>), custo marginal dos fundos públicos (MCF).</w:t>
      </w:r>
    </w:p>
    <w:p w14:paraId="00000020" w14:textId="77777777" w:rsidR="008117AF" w:rsidRPr="00C26AE3" w:rsidRDefault="00000000" w:rsidP="00C26AE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AE3">
        <w:rPr>
          <w:rFonts w:ascii="Times New Roman" w:hAnsi="Times New Roman" w:cs="Times New Roman"/>
          <w:b/>
          <w:bCs/>
          <w:sz w:val="24"/>
          <w:szCs w:val="24"/>
        </w:rPr>
        <w:t xml:space="preserve">Gestão e </w:t>
      </w:r>
      <w:proofErr w:type="spellStart"/>
      <w:r w:rsidRPr="00C26AE3">
        <w:rPr>
          <w:rFonts w:ascii="Times New Roman" w:hAnsi="Times New Roman" w:cs="Times New Roman"/>
          <w:b/>
          <w:bCs/>
          <w:sz w:val="24"/>
          <w:szCs w:val="24"/>
        </w:rPr>
        <w:t>Accountability</w:t>
      </w:r>
      <w:proofErr w:type="spellEnd"/>
      <w:r w:rsidRPr="00C26AE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26AE3">
        <w:rPr>
          <w:rFonts w:ascii="Times New Roman" w:hAnsi="Times New Roman" w:cs="Times New Roman"/>
          <w:sz w:val="24"/>
          <w:szCs w:val="24"/>
        </w:rPr>
        <w:t xml:space="preserve"> Transparência, índice FIRJAN (IFDM), auditoria e controle de contas públicas.</w:t>
      </w:r>
    </w:p>
    <w:p w14:paraId="00000021" w14:textId="77777777" w:rsidR="008117AF" w:rsidRPr="00C26AE3" w:rsidRDefault="008117AF" w:rsidP="00C26A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000023" w14:textId="77777777" w:rsidR="008117AF" w:rsidRPr="00C26AE3" w:rsidRDefault="008117AF">
      <w:pPr>
        <w:rPr>
          <w:rFonts w:ascii="Times New Roman" w:hAnsi="Times New Roman" w:cs="Times New Roman"/>
          <w:sz w:val="24"/>
          <w:szCs w:val="24"/>
        </w:rPr>
      </w:pPr>
    </w:p>
    <w:sectPr w:rsidR="008117AF" w:rsidRPr="00C26AE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0D1A406-59C7-4678-8632-66C8F79580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247E9E8-3AF4-41F8-AFCF-A1D87C7BA5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4713"/>
    <w:multiLevelType w:val="multilevel"/>
    <w:tmpl w:val="E514D5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A5944FD"/>
    <w:multiLevelType w:val="multilevel"/>
    <w:tmpl w:val="AC46A1C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31582581">
    <w:abstractNumId w:val="0"/>
  </w:num>
  <w:num w:numId="2" w16cid:durableId="1751539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7AF"/>
    <w:rsid w:val="003D6C75"/>
    <w:rsid w:val="008117AF"/>
    <w:rsid w:val="00C2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E4A6A"/>
  <w15:docId w15:val="{EE5822E1-AB5D-4FF5-97C2-47538515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Serivaldo Carlos de Araujo</cp:lastModifiedBy>
  <cp:revision>2</cp:revision>
  <dcterms:created xsi:type="dcterms:W3CDTF">2026-10-25T23:55:00Z</dcterms:created>
  <dcterms:modified xsi:type="dcterms:W3CDTF">2026-10-25T23:55:00Z</dcterms:modified>
</cp:coreProperties>
</file>