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ecom_shop</w:t>
      </w:r>
      <w:r w:rsidDel="00000000" w:rsidR="00000000" w:rsidRPr="00000000">
        <w:rPr>
          <w:rtl w:val="0"/>
        </w:rPr>
        <w:t xml:space="preserve">.csv.gz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data includes users who appeared in an e-commerce shop from 2021-01-01 to 2021-01-31.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user_id: user unique identifier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session_id: session unique identifier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event: a string label describing an event occurred to a user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timestamp: event datetime in the yyyy-MM-dd HH:mm:ss.SSSSSS format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category: device type ('mobile', 'desktop', 'tablet')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country: user’s country (109 countries in total)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source: user marketing source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Is_old_user: a boolean flag indicating whether a user is new or not.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session_number: user’s session number (starts with 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page_location: page address where the corresponding event appeared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page_location_cats: page category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event_order: an ordinary number of the corresponding event within a current session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