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D13D" w14:textId="77777777" w:rsidR="0020464D" w:rsidRDefault="0020464D" w:rsidP="0020464D">
      <w:pPr>
        <w:spacing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</w:rPr>
      </w:pPr>
      <w:bookmarkStart w:id="0" w:name="_Hlk114056818"/>
      <w:r>
        <w:rPr>
          <w:rFonts w:ascii="Times New Roman" w:eastAsia="Calibri" w:hAnsi="Times New Roman" w:cs="Times New Roman"/>
          <w:sz w:val="28"/>
        </w:rPr>
        <w:t>МІНІСТЕРСТВО ОСВІТИ І НАУКИ УКРАЇНИ</w:t>
      </w:r>
    </w:p>
    <w:p w14:paraId="6053CCA7" w14:textId="7B28A0E2" w:rsidR="0020464D" w:rsidRDefault="0020464D" w:rsidP="0020464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AE0294D" wp14:editId="61A7BDC9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F050D" w14:textId="77777777" w:rsidR="0020464D" w:rsidRDefault="0020464D" w:rsidP="0020464D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Український державний університет науки і технологій</w:t>
      </w:r>
    </w:p>
    <w:p w14:paraId="4BD18A28" w14:textId="77777777" w:rsidR="0020464D" w:rsidRDefault="0020464D" w:rsidP="0020464D">
      <w:pPr>
        <w:widowControl w:val="0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0ADF07B" w14:textId="77777777" w:rsidR="0020464D" w:rsidRDefault="0020464D" w:rsidP="0020464D">
      <w:pPr>
        <w:widowControl w:val="0"/>
        <w:spacing w:after="300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«Комп’ютерні інформаційні технології»</w:t>
      </w:r>
    </w:p>
    <w:p w14:paraId="6BEF7141" w14:textId="77777777" w:rsidR="0020464D" w:rsidRDefault="0020464D" w:rsidP="0020464D">
      <w:pPr>
        <w:widowControl w:val="0"/>
        <w:spacing w:after="60" w:line="240" w:lineRule="auto"/>
        <w:ind w:firstLine="562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Лабораторна робота №2</w:t>
      </w:r>
      <w:r>
        <w:rPr>
          <w:rFonts w:ascii="Times New Roman" w:eastAsia="Calibri" w:hAnsi="Times New Roman" w:cs="Times New Roman"/>
          <w:b/>
          <w:sz w:val="28"/>
        </w:rPr>
        <w:br/>
        <w:t>з дисципліни «Емпіричні методи програмної інженерії»</w:t>
      </w:r>
    </w:p>
    <w:p w14:paraId="5BD8AAE5" w14:textId="77777777" w:rsidR="0020464D" w:rsidRDefault="0020464D" w:rsidP="0020464D">
      <w:pPr>
        <w:widowControl w:val="0"/>
        <w:spacing w:after="2760" w:line="240" w:lineRule="auto"/>
        <w:ind w:firstLine="562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на тему: «</w:t>
      </w:r>
      <w:r>
        <w:rPr>
          <w:rFonts w:ascii="Times New Roman" w:hAnsi="Times New Roman"/>
          <w:b/>
          <w:sz w:val="28"/>
          <w:szCs w:val="28"/>
        </w:rPr>
        <w:t>Аналіз статистичних даних методами описової статистики</w:t>
      </w:r>
      <w:r>
        <w:rPr>
          <w:rFonts w:ascii="Times New Roman" w:eastAsia="Calibri" w:hAnsi="Times New Roman" w:cs="Times New Roman"/>
          <w:b/>
          <w:sz w:val="28"/>
        </w:rPr>
        <w:t>»</w:t>
      </w:r>
    </w:p>
    <w:p w14:paraId="2220FCC4" w14:textId="5591C51E" w:rsidR="0020464D" w:rsidRDefault="0020464D" w:rsidP="0020464D">
      <w:pPr>
        <w:widowControl w:val="0"/>
        <w:spacing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Виконала: студент гр.ПЗ2011</w:t>
      </w:r>
    </w:p>
    <w:p w14:paraId="668DC26B" w14:textId="2F4C89CF" w:rsidR="0020464D" w:rsidRDefault="00BF463B" w:rsidP="0020464D">
      <w:pPr>
        <w:widowControl w:val="0"/>
        <w:spacing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Кулик Сергій</w:t>
      </w:r>
    </w:p>
    <w:p w14:paraId="67686D31" w14:textId="77777777" w:rsidR="0020464D" w:rsidRDefault="0020464D" w:rsidP="0020464D">
      <w:pPr>
        <w:widowControl w:val="0"/>
        <w:spacing w:after="3480" w:line="256" w:lineRule="auto"/>
        <w:ind w:firstLine="562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 Перевірив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>
        <w:rPr>
          <w:rFonts w:ascii="Times New Roman" w:eastAsia="Calibri" w:hAnsi="Times New Roman" w:cs="Times New Roman"/>
          <w:sz w:val="28"/>
        </w:rPr>
        <w:t>Горячкін В.М.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Дніпро, 2022</w:t>
      </w:r>
    </w:p>
    <w:bookmarkEnd w:id="0"/>
    <w:p w14:paraId="2C31E757" w14:textId="05EE3D0A" w:rsidR="0020464D" w:rsidRDefault="0020464D" w:rsidP="002046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1</w:t>
      </w:r>
      <w:r w:rsidR="00BF463B">
        <w:rPr>
          <w:rFonts w:ascii="Times New Roman" w:hAnsi="Times New Roman" w:cs="Times New Roman"/>
          <w:sz w:val="28"/>
          <w:szCs w:val="28"/>
        </w:rPr>
        <w:t>1</w:t>
      </w:r>
    </w:p>
    <w:p w14:paraId="1184B5B9" w14:textId="77777777" w:rsidR="0020464D" w:rsidRDefault="0020464D" w:rsidP="0020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Варіаційний ряд</w:t>
      </w:r>
    </w:p>
    <w:p w14:paraId="2B3C27C4" w14:textId="337F48F4" w:rsidR="0020464D" w:rsidRPr="00BF463B" w:rsidRDefault="00BF463B" w:rsidP="00204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  <w:lang w:val="en-US"/>
        </w:rPr>
        <w:t>, 109, 109,</w:t>
      </w:r>
      <w:r w:rsidR="00F03F8E">
        <w:rPr>
          <w:rFonts w:ascii="Times New Roman" w:hAnsi="Times New Roman" w:cs="Times New Roman"/>
          <w:sz w:val="28"/>
          <w:szCs w:val="28"/>
          <w:lang w:val="en-US"/>
        </w:rPr>
        <w:t xml:space="preserve"> 113, 113, 116, 119, 122, 131, 146, 146, 147, 149, 149, 149,</w:t>
      </w:r>
      <w:r w:rsidR="00560D2A">
        <w:rPr>
          <w:rFonts w:ascii="Times New Roman" w:hAnsi="Times New Roman" w:cs="Times New Roman"/>
          <w:sz w:val="28"/>
          <w:szCs w:val="28"/>
          <w:lang w:val="en-US"/>
        </w:rPr>
        <w:t xml:space="preserve"> 153, 155, 155, 160, 163, 176, 180, 180, 181, 182, 184, 185, 191, 195, </w:t>
      </w:r>
      <w:r w:rsidR="002363AF">
        <w:rPr>
          <w:rFonts w:ascii="Times New Roman" w:hAnsi="Times New Roman" w:cs="Times New Roman"/>
          <w:sz w:val="28"/>
          <w:szCs w:val="28"/>
          <w:lang w:val="en-US"/>
        </w:rPr>
        <w:t>198</w:t>
      </w:r>
      <w:r w:rsidR="00F0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CE4E77" w14:textId="2D6F6736" w:rsidR="0020464D" w:rsidRDefault="0020464D" w:rsidP="0020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Мінімальний і максимальний елементи вибірки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2363AF">
        <w:rPr>
          <w:rFonts w:ascii="Times New Roman" w:hAnsi="Times New Roman" w:cs="Times New Roman"/>
          <w:sz w:val="28"/>
          <w:szCs w:val="28"/>
          <w:lang w:val="en-US"/>
        </w:rPr>
        <w:t>05,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19</w:t>
      </w:r>
      <w:r w:rsidR="002363A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A4F0EA" w14:textId="77777777" w:rsidR="0020464D" w:rsidRDefault="0020464D" w:rsidP="0020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інтервалів групування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L = 5.</w:t>
      </w:r>
    </w:p>
    <w:p w14:paraId="08BB1801" w14:textId="0CCC09FC" w:rsidR="0020464D" w:rsidRDefault="0020464D" w:rsidP="0020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інтервалів групування </w:t>
      </w:r>
      <w:r>
        <w:rPr>
          <w:position w:val="-26"/>
        </w:rPr>
        <w:object w:dxaOrig="1515" w:dyaOrig="735" w14:anchorId="249D3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6.75pt" o:ole="">
            <v:imagedata r:id="rId6" o:title=""/>
          </v:shape>
          <o:OLEObject Type="Embed" ProgID="Equation.DSMT4" ShapeID="_x0000_i1025" DrawAspect="Content" ObjectID="_1728739207" r:id="rId7"/>
        </w:object>
      </w:r>
      <w:r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198-105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= 1</m:t>
        </m:r>
        <m:r>
          <w:rPr>
            <w:rFonts w:ascii="Cambria Math" w:hAnsi="Cambria Math" w:cstheme="minorHAnsi"/>
            <w:sz w:val="32"/>
            <w:szCs w:val="32"/>
          </w:rPr>
          <m:t>9</m:t>
        </m:r>
        <m:r>
          <w:rPr>
            <w:rFonts w:ascii="Cambria Math" w:hAnsi="Cambria Math" w:cstheme="minorHAnsi"/>
            <w:sz w:val="32"/>
            <w:szCs w:val="32"/>
          </w:rPr>
          <m:t>.</m:t>
        </m:r>
      </m:oMath>
    </w:p>
    <w:p w14:paraId="0C948D6C" w14:textId="6A48B571" w:rsidR="0020464D" w:rsidRDefault="0020464D" w:rsidP="0020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Послідовність границь інтервалів групування </w:t>
      </w:r>
      <w:r w:rsidR="00CF4989">
        <w:rPr>
          <w:rFonts w:ascii="Times New Roman" w:hAnsi="Times New Roman" w:cs="Times New Roman"/>
          <w:sz w:val="28"/>
          <w:szCs w:val="28"/>
          <w:lang w:val="en-US"/>
        </w:rPr>
        <w:t>105, 124, 143, 162, 181, 198.</w:t>
      </w:r>
    </w:p>
    <w:p w14:paraId="3A021E69" w14:textId="77777777" w:rsidR="0020464D" w:rsidRDefault="0020464D" w:rsidP="002046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Визначимо кількість елементів вибірки, що потрапили в кожен інтервал, а також значення емпіричної функції розподілу, щільності частоти та функції відносних частот, представивши результати розрахунку в таблиці: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8"/>
        <w:gridCol w:w="1611"/>
        <w:gridCol w:w="1611"/>
        <w:gridCol w:w="1611"/>
        <w:gridCol w:w="1611"/>
        <w:gridCol w:w="1611"/>
      </w:tblGrid>
      <w:tr w:rsidR="009F4852" w14:paraId="587EC5EF" w14:textId="77777777" w:rsidTr="009F4852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6221" w14:textId="77777777" w:rsidR="0020464D" w:rsidRDefault="002046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oMath>
            </m:oMathPara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90D6" w14:textId="2C952A79" w:rsidR="0020464D" w:rsidRDefault="0020464D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3D87" w14:textId="1A1A80AE" w:rsidR="0020464D" w:rsidRDefault="0020464D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5171" w14:textId="00483A3D" w:rsidR="0020464D" w:rsidRDefault="0020464D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1705" w14:textId="151275F1" w:rsidR="0020464D" w:rsidRDefault="0020464D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F2C8" w14:textId="4D63F804" w:rsidR="0020464D" w:rsidRDefault="0020464D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F4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F4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F4852" w14:paraId="40B7F123" w14:textId="77777777" w:rsidTr="009F4852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5584" w14:textId="77777777" w:rsidR="009F4852" w:rsidRDefault="009F4852" w:rsidP="009F48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96DD0" w14:textId="1924713C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69BA2" w14:textId="22A962AB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D4BE0" w14:textId="0B43D20D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4A8CA" w14:textId="335D7153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C341B" w14:textId="4F90D328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F4852" w14:paraId="51EE1B8B" w14:textId="77777777" w:rsidTr="009F4852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92F8" w14:textId="77777777" w:rsidR="009F4852" w:rsidRDefault="009F4852" w:rsidP="009F48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52A56" w14:textId="11884E45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0,2667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5CAA1" w14:textId="75809E34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B74D5" w14:textId="1E263121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0,6333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DC9E5" w14:textId="7E4898B7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0,7333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75113" w14:textId="1F8305D8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</w:tr>
      <w:tr w:rsidR="009F4852" w14:paraId="6FD6964C" w14:textId="77777777" w:rsidTr="009F4852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94F0" w14:textId="77777777" w:rsidR="009F4852" w:rsidRDefault="009F4852" w:rsidP="009F48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5952D" w14:textId="615530AD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0,4211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8BEF5" w14:textId="5BC2A640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28E28" w14:textId="642886F4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0,5263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43D25" w14:textId="5C8DA156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0,1053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A7927" w14:textId="1EC4A91A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0,4737</w:t>
            </w:r>
          </w:p>
        </w:tc>
      </w:tr>
      <w:tr w:rsidR="009F4852" w14:paraId="7CD41F9F" w14:textId="77777777" w:rsidTr="009F4852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C63E" w14:textId="77777777" w:rsidR="009F4852" w:rsidRDefault="009F4852" w:rsidP="009F48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1E9E7" w14:textId="574874A8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7114C" w14:textId="2DB186F6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F43F0" w14:textId="46D53CFA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0,0175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E11ED" w14:textId="45F0AF71" w:rsidR="009F4852" w:rsidRPr="009F4852" w:rsidRDefault="009F4852" w:rsidP="009F4852">
            <w:pPr>
              <w:tabs>
                <w:tab w:val="left" w:pos="828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26C5E" w14:textId="0D39075D" w:rsidR="009F4852" w:rsidRPr="009F4852" w:rsidRDefault="009F4852" w:rsidP="009F4852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0,0158</w:t>
            </w:r>
          </w:p>
        </w:tc>
      </w:tr>
    </w:tbl>
    <w:p w14:paraId="70CE1B6B" w14:textId="58F59BFE" w:rsidR="0020464D" w:rsidRDefault="0020464D" w:rsidP="008750D0">
      <w:pPr>
        <w:rPr>
          <w:rFonts w:ascii="Times New Roman" w:hAnsi="Times New Roman" w:cs="Times New Roman"/>
          <w:sz w:val="28"/>
          <w:szCs w:val="28"/>
        </w:rPr>
      </w:pPr>
    </w:p>
    <w:p w14:paraId="616E4134" w14:textId="72D03CC2" w:rsidR="008750D0" w:rsidRPr="008750D0" w:rsidRDefault="008750D0" w:rsidP="00875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DFEDBD2" w14:textId="0827A53B" w:rsidR="0020464D" w:rsidRDefault="008750D0" w:rsidP="00204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A6D25" wp14:editId="693A24CB">
            <wp:extent cx="4599998" cy="2925169"/>
            <wp:effectExtent l="0" t="0" r="10160" b="889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184BFAE-13B8-4FB2-A6EF-AF2B052E70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43DC2F" w14:textId="60A8A591" w:rsidR="0020464D" w:rsidRDefault="008750D0" w:rsidP="00204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4964D" wp14:editId="1C66CDA9">
            <wp:extent cx="4259248" cy="3433970"/>
            <wp:effectExtent l="0" t="0" r="825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AFCA581-04C3-4A51-A8F3-1504B2214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62C932" w14:textId="38F3E29C" w:rsidR="0020464D" w:rsidRDefault="008750D0" w:rsidP="00204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94ED0" wp14:editId="3A618117">
            <wp:extent cx="3420932" cy="2678804"/>
            <wp:effectExtent l="0" t="0" r="8255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9655423-F30E-4E38-854D-B84DDDC04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CD6000" w14:textId="77777777" w:rsidR="0020464D" w:rsidRDefault="0020464D" w:rsidP="0020464D">
      <w:pPr>
        <w:overflowPunct w:val="0"/>
        <w:autoSpaceDE w:val="0"/>
        <w:autoSpaceDN w:val="0"/>
        <w:adjustRightInd w:val="0"/>
        <w:spacing w:after="12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Розрахуємо вибіркове середнє за формулою:</w:t>
      </w:r>
    </w:p>
    <w:p w14:paraId="58E8BBDC" w14:textId="1494452D" w:rsidR="0020464D" w:rsidRPr="003814F2" w:rsidRDefault="0020464D" w:rsidP="0020464D">
      <w:pPr>
        <w:overflowPunct w:val="0"/>
        <w:autoSpaceDE w:val="0"/>
        <w:autoSpaceDN w:val="0"/>
        <w:adjustRightInd w:val="0"/>
        <w:spacing w:after="240" w:line="240" w:lineRule="auto"/>
        <w:ind w:firstLine="567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153,35</m:t>
          </m:r>
        </m:oMath>
      </m:oMathPara>
    </w:p>
    <w:p w14:paraId="737BDB48" w14:textId="77777777" w:rsidR="0020464D" w:rsidRDefault="0020464D" w:rsidP="0020464D">
      <w:pPr>
        <w:overflowPunct w:val="0"/>
        <w:autoSpaceDE w:val="0"/>
        <w:autoSpaceDN w:val="0"/>
        <w:adjustRightInd w:val="0"/>
        <w:spacing w:after="12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Розрахуємо дисперсію групової динаміки за формулою:</w:t>
      </w:r>
    </w:p>
    <w:p w14:paraId="71985CBA" w14:textId="1A0F4261" w:rsidR="0020464D" w:rsidRPr="003814F2" w:rsidRDefault="0020464D" w:rsidP="0020464D">
      <w:pPr>
        <w:overflowPunct w:val="0"/>
        <w:autoSpaceDE w:val="0"/>
        <w:autoSpaceDN w:val="0"/>
        <w:adjustRightInd w:val="0"/>
        <w:spacing w:after="240" w:line="240" w:lineRule="auto"/>
        <w:ind w:firstLine="567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806,56</m:t>
          </m:r>
        </m:oMath>
      </m:oMathPara>
    </w:p>
    <w:p w14:paraId="6220C446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7F7A"/>
    <w:multiLevelType w:val="hybridMultilevel"/>
    <w:tmpl w:val="3D905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4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C"/>
    <w:rsid w:val="001663FC"/>
    <w:rsid w:val="0020464D"/>
    <w:rsid w:val="002363AF"/>
    <w:rsid w:val="003814F2"/>
    <w:rsid w:val="00560D2A"/>
    <w:rsid w:val="008750D0"/>
    <w:rsid w:val="009F4852"/>
    <w:rsid w:val="00AB54F8"/>
    <w:rsid w:val="00BF463B"/>
    <w:rsid w:val="00CF4989"/>
    <w:rsid w:val="00DA1424"/>
    <w:rsid w:val="00EE72DB"/>
    <w:rsid w:val="00F03F8E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030B"/>
  <w15:chartTrackingRefBased/>
  <w15:docId w15:val="{ABD5EC7D-9AAA-4D63-AF1C-D8978C62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4D"/>
    <w:pPr>
      <w:spacing w:line="254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4D"/>
    <w:pPr>
      <w:ind w:left="720"/>
      <w:contextualSpacing/>
    </w:pPr>
  </w:style>
  <w:style w:type="table" w:styleId="a4">
    <w:name w:val="Table Grid"/>
    <w:basedOn w:val="a1"/>
    <w:uiPriority w:val="59"/>
    <w:rsid w:val="0020464D"/>
    <w:pPr>
      <w:spacing w:after="0" w:line="240" w:lineRule="auto"/>
      <w:ind w:left="102" w:right="448"/>
      <w:jc w:val="both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Labaratorki\&#1045;&#1084;&#1087;&#1110;&#1088;&#1080;&#1095;&#1085;&#1110;%20&#1084;&#1077;&#1090;&#1086;&#1076;&#1080;\&#1051;&#1072;&#1073;%20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abaratorki\&#1045;&#1084;&#1087;&#1110;&#1088;&#1080;&#1095;&#1085;&#1110;%20&#1084;&#1077;&#1090;&#1086;&#1076;&#1080;\&#1051;&#1072;&#1073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abaratorki\&#1045;&#1084;&#1087;&#1110;&#1088;&#1080;&#1095;&#1085;&#1110;%20&#1084;&#1077;&#1090;&#1086;&#1076;&#1080;\&#1051;&#1072;&#1073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74346472050081"/>
          <c:y val="0.15486020108557341"/>
          <c:w val="0.82787646245131541"/>
          <c:h val="0.72429245910107831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Лист1!$D$9:$H$9</c:f>
              <c:numCache>
                <c:formatCode>General</c:formatCode>
                <c:ptCount val="5"/>
                <c:pt idx="0">
                  <c:v>114.5</c:v>
                </c:pt>
                <c:pt idx="1">
                  <c:v>133.5</c:v>
                </c:pt>
                <c:pt idx="2">
                  <c:v>152.5</c:v>
                </c:pt>
                <c:pt idx="3">
                  <c:v>171.5</c:v>
                </c:pt>
                <c:pt idx="4">
                  <c:v>189.5</c:v>
                </c:pt>
              </c:numCache>
            </c:numRef>
          </c:cat>
          <c:val>
            <c:numRef>
              <c:f>Лист1!$E$18:$I$18</c:f>
              <c:numCache>
                <c:formatCode>0.0000</c:formatCode>
                <c:ptCount val="5"/>
                <c:pt idx="0">
                  <c:v>0.42105263157894735</c:v>
                </c:pt>
                <c:pt idx="1">
                  <c:v>5.2631578947368418E-2</c:v>
                </c:pt>
                <c:pt idx="2">
                  <c:v>0.52631578947368418</c:v>
                </c:pt>
                <c:pt idx="3">
                  <c:v>0.10526315789473684</c:v>
                </c:pt>
                <c:pt idx="4">
                  <c:v>0.47368421052631576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4-4052-BD15-AF147E965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88544"/>
        <c:axId val="334190080"/>
      </c:lineChart>
      <c:catAx>
        <c:axId val="3341885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34190080"/>
        <c:crosses val="autoZero"/>
        <c:auto val="1"/>
        <c:lblAlgn val="ctr"/>
        <c:lblOffset val="100"/>
        <c:noMultiLvlLbl val="0"/>
      </c:catAx>
      <c:valAx>
        <c:axId val="334190080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334188544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uk-UA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Оцінка щільності ймовірностей</a:t>
            </a:r>
          </a:p>
        </c:rich>
      </c:tx>
      <c:layout>
        <c:manualLayout>
          <c:xMode val="edge"/>
          <c:yMode val="edge"/>
          <c:x val="0.25103655859743512"/>
          <c:y val="1.75990997620624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1536220645534279"/>
          <c:y val="0.13160338705271787"/>
          <c:w val="0.83627551612104767"/>
          <c:h val="0.7416647488853568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 cap="flat" cmpd="sng" algn="ctr">
              <a:solidFill>
                <a:schemeClr val="accent1">
                  <a:shade val="50000"/>
                </a:schemeClr>
              </a:solidFill>
              <a:prstDash val="solid"/>
              <a:miter lim="800000"/>
            </a:ln>
            <a:effectLst/>
          </c:spPr>
          <c:invertIfNegative val="0"/>
          <c:cat>
            <c:strRef>
              <c:f>Лист1!$E$15:$I$15</c:f>
              <c:strCache>
                <c:ptCount val="5"/>
                <c:pt idx="0">
                  <c:v>[105;124]</c:v>
                </c:pt>
                <c:pt idx="1">
                  <c:v>[124;142]</c:v>
                </c:pt>
                <c:pt idx="2">
                  <c:v>[142;161]</c:v>
                </c:pt>
                <c:pt idx="3">
                  <c:v>[161;179]</c:v>
                </c:pt>
                <c:pt idx="4">
                  <c:v>[179;198]</c:v>
                </c:pt>
              </c:strCache>
            </c:strRef>
          </c:cat>
          <c:val>
            <c:numRef>
              <c:f>Лист1!$E$19:$I$19</c:f>
              <c:numCache>
                <c:formatCode>0.0000</c:formatCode>
                <c:ptCount val="5"/>
                <c:pt idx="0">
                  <c:v>1.4035087719298244E-2</c:v>
                </c:pt>
                <c:pt idx="1">
                  <c:v>1.7543859649122805E-3</c:v>
                </c:pt>
                <c:pt idx="2">
                  <c:v>1.7543859649122806E-2</c:v>
                </c:pt>
                <c:pt idx="3">
                  <c:v>3.508771929824561E-3</c:v>
                </c:pt>
                <c:pt idx="4">
                  <c:v>1.5789473684210527E-2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A-465C-B7BD-750BDCB17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94798312"/>
        <c:axId val="494798640"/>
      </c:barChart>
      <c:catAx>
        <c:axId val="494798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94798640"/>
        <c:crosses val="autoZero"/>
        <c:auto val="1"/>
        <c:lblAlgn val="ctr"/>
        <c:lblOffset val="100"/>
        <c:noMultiLvlLbl val="0"/>
      </c:catAx>
      <c:valAx>
        <c:axId val="49479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94798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uk-UA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Графік накопичених частот</a:t>
            </a:r>
          </a:p>
        </c:rich>
      </c:tx>
      <c:layout>
        <c:manualLayout>
          <c:xMode val="edge"/>
          <c:yMode val="edge"/>
          <c:x val="0.13862387337876456"/>
          <c:y val="5.462988254575252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1536220645534279"/>
          <c:y val="0.13160338705271787"/>
          <c:w val="0.83627551612104767"/>
          <c:h val="0.7416647488853568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 cap="flat" cmpd="sng" algn="ctr">
              <a:solidFill>
                <a:schemeClr val="accent1">
                  <a:shade val="50000"/>
                </a:schemeClr>
              </a:solidFill>
              <a:prstDash val="solid"/>
              <a:miter lim="800000"/>
            </a:ln>
            <a:effectLst/>
          </c:spPr>
          <c:invertIfNegative val="0"/>
          <c:cat>
            <c:numRef>
              <c:f>Лист1!$E$7:$I$7</c:f>
              <c:numCache>
                <c:formatCode>#\ ##0_ ;\-#\ ##0\ </c:formatCode>
                <c:ptCount val="5"/>
                <c:pt idx="0" formatCode="0">
                  <c:v>124</c:v>
                </c:pt>
                <c:pt idx="1">
                  <c:v>143</c:v>
                </c:pt>
                <c:pt idx="2">
                  <c:v>162</c:v>
                </c:pt>
                <c:pt idx="3">
                  <c:v>181</c:v>
                </c:pt>
                <c:pt idx="4" formatCode="General">
                  <c:v>198</c:v>
                </c:pt>
              </c:numCache>
            </c:numRef>
          </c:cat>
          <c:val>
            <c:numRef>
              <c:f>Лист1!$E$17:$I$17</c:f>
              <c:numCache>
                <c:formatCode>0.0000</c:formatCode>
                <c:ptCount val="5"/>
                <c:pt idx="0">
                  <c:v>0.26666666666666666</c:v>
                </c:pt>
                <c:pt idx="1">
                  <c:v>0.3</c:v>
                </c:pt>
                <c:pt idx="2">
                  <c:v>0.6333333333333333</c:v>
                </c:pt>
                <c:pt idx="3">
                  <c:v>0.73333333333333328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CC-473F-988D-848436FCC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94798312"/>
        <c:axId val="494798640"/>
      </c:barChart>
      <c:catAx>
        <c:axId val="494798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94798640"/>
        <c:crosses val="autoZero"/>
        <c:auto val="1"/>
        <c:lblAlgn val="ctr"/>
        <c:lblOffset val="100"/>
        <c:noMultiLvlLbl val="0"/>
      </c:catAx>
      <c:valAx>
        <c:axId val="49479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94798312"/>
        <c:crosses val="autoZero"/>
        <c:crossBetween val="between"/>
      </c:valAx>
      <c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0.09218</cdr:x>
      <cdr:y>0.04052</cdr:y>
    </cdr:from>
    <cdr:to>
      <cdr:x>0.95792</cdr:x>
      <cdr:y>0.13025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50520" y="106680"/>
          <a:ext cx="3291840" cy="2362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200" b="1">
              <a:latin typeface="Times New Roman" pitchFamily="18" charset="0"/>
              <a:cs typeface="Times New Roman" pitchFamily="18" charset="0"/>
            </a:rPr>
            <a:t>Полігон</a:t>
          </a:r>
          <a:r>
            <a:rPr lang="uk-UA" sz="1200" b="1" baseline="0">
              <a:latin typeface="Times New Roman" pitchFamily="18" charset="0"/>
              <a:cs typeface="Times New Roman" pitchFamily="18" charset="0"/>
            </a:rPr>
            <a:t> відносних частот</a:t>
          </a:r>
          <a:endParaRPr lang="ru-RU" sz="12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2022-10-31T14:21:00Z</dcterms:created>
  <dcterms:modified xsi:type="dcterms:W3CDTF">2022-10-31T14:33:00Z</dcterms:modified>
</cp:coreProperties>
</file>