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B0FC" w14:textId="7C287960" w:rsidR="004320CB" w:rsidRDefault="00000000">
      <w:pPr>
        <w:jc w:val="center"/>
      </w:pPr>
      <w:r>
        <w:rPr>
          <w:b/>
          <w:sz w:val="30"/>
        </w:rPr>
        <w:t>FİNANSAL DUYGU ANALİZİ – HIZLI NOTLAR</w:t>
      </w:r>
    </w:p>
    <w:p w14:paraId="7D0C878A" w14:textId="3012924F" w:rsidR="004320CB" w:rsidRDefault="004320CB">
      <w:pPr>
        <w:jc w:val="center"/>
      </w:pPr>
    </w:p>
    <w:p w14:paraId="64B8AAB9" w14:textId="77777777" w:rsidR="004320CB" w:rsidRDefault="00000000">
      <w:pPr>
        <w:spacing w:before="100" w:after="20"/>
      </w:pPr>
      <w:r>
        <w:rPr>
          <w:b/>
          <w:sz w:val="21"/>
        </w:rPr>
        <w:t>Tezin tek cümlelik ana fikri</w:t>
      </w:r>
    </w:p>
    <w:p w14:paraId="1B7A6323" w14:textId="77777777" w:rsidR="004320CB" w:rsidRDefault="00000000">
      <w:pPr>
        <w:spacing w:after="20"/>
      </w:pPr>
      <w:r>
        <w:t>Hedef veri setine özgü ince ayar, kısa/piyasa yönelimli finansal metinlerde hazır FinBERT’i geçebilir; ancak Reuters gibi farklı kaynaklarda FinBERT yeniden üstün olabilir. Dolayısıyla başarı; model mimarisinin yanında veri kaynağı, etiket semantiği ve alan kaymasına bağlıdır.</w:t>
      </w:r>
    </w:p>
    <w:p w14:paraId="4139E6B8" w14:textId="77777777" w:rsidR="004320CB" w:rsidRDefault="00000000">
      <w:pPr>
        <w:spacing w:before="100" w:after="20"/>
      </w:pPr>
      <w:r>
        <w:rPr>
          <w:b/>
          <w:sz w:val="21"/>
        </w:rPr>
        <w:t>1. Giriş</w:t>
      </w:r>
    </w:p>
    <w:p w14:paraId="6554F2BD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Problem: Finansal metinlerde positive / neutral / negative sınıfları veri setleri arasında aynı anlamı taşımayabilir.</w:t>
      </w:r>
    </w:p>
    <w:p w14:paraId="06F12AF5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Amaç: Hazır FinBERT ile hedef veri setine ince ayarlı BERT, DistilBERT ve RoBERTa’yı; iç test ve farklı dış testlerde karşılaştırmak.</w:t>
      </w:r>
    </w:p>
    <w:p w14:paraId="6D09BADD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Ana katkı: İç test başarısının farklı kaynaklara genellenip genellenmediğini göstermek ve neutral sınıf hatalarını etiket semantiği açısından incelemek.</w:t>
      </w:r>
    </w:p>
    <w:p w14:paraId="2952A387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Zero-shot deneyleri ana araştırma ekseni değil; tamamlayıcı/keşifsel analizdir.</w:t>
      </w:r>
    </w:p>
    <w:p w14:paraId="6258339A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Sınırlılıklar: tek random seed; anotatörler arası uyum katsayısı yok; Reuters/S&amp;P500 anotasyonlarında model destekli süreç; sentetik veri gerçek dağılımı tam temsil etmiyor.</w:t>
      </w:r>
    </w:p>
    <w:p w14:paraId="6CC098AC" w14:textId="77777777" w:rsidR="004320CB" w:rsidRDefault="00000000">
      <w:pPr>
        <w:spacing w:before="100" w:after="20"/>
      </w:pPr>
      <w:r>
        <w:rPr>
          <w:b/>
          <w:sz w:val="21"/>
        </w:rPr>
        <w:t>Araştırma soruları – çok kısa cevaplar</w:t>
      </w:r>
    </w:p>
    <w:p w14:paraId="33ADF6BF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AS1: Fine-tuning FinBERT’i geçiyor mu? → İç testte evet; üç ince ayarlı model de geçti.</w:t>
      </w:r>
    </w:p>
    <w:p w14:paraId="33DFC565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AS2: İnce ayarlı modellerin sırası? → RoBERTa &gt; BERT &gt; DistilBERT.</w:t>
      </w:r>
    </w:p>
    <w:p w14:paraId="2AA47C86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AS3: İç testte birinci olan her dış testte de birinci mi? → Hayır; Reuters’ta FinBERT birinci.</w:t>
      </w:r>
    </w:p>
    <w:p w14:paraId="0349E970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AS4: Veri kaynağı/etiket şeması özellikle neutral sınıfı etkiliyor mu? → Evet; hata örüntüleri kaynaklara göre değişiyor.</w:t>
      </w:r>
    </w:p>
    <w:p w14:paraId="458D2F7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AS5: Sentetik başarı gerçek dünyayı temsil ediyor mu? → Tam olarak hayır; sentetik sonuçlar belirgin biçimde daha yüksek.</w:t>
      </w:r>
    </w:p>
    <w:p w14:paraId="5463213B" w14:textId="77777777" w:rsidR="004320CB" w:rsidRDefault="00000000">
      <w:pPr>
        <w:spacing w:before="100" w:after="20"/>
      </w:pPr>
      <w:r>
        <w:rPr>
          <w:b/>
          <w:sz w:val="21"/>
        </w:rPr>
        <w:t>2. Kuramsal çerçeve / literatür</w:t>
      </w:r>
    </w:p>
    <w:p w14:paraId="79FEB0F8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BERT: bağlamsal temsil; genel amaçlı ön eğitim.</w:t>
      </w:r>
    </w:p>
    <w:p w14:paraId="3AD80072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FinBERT: finans diline alan uyarlaması; fakat hedef veri setinin etiket politikasını otomatik olarak öğrenmez.</w:t>
      </w:r>
    </w:p>
    <w:p w14:paraId="0B95F40D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RoBERTa: optimize edilmiş BERT ön eğitim yaklaşımı; bu tezde en güçlü iç test modeli.</w:t>
      </w:r>
    </w:p>
    <w:p w14:paraId="12C05A03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DistilBERT: daha hafif BERT; performans/verimlilik dengesi.</w:t>
      </w:r>
    </w:p>
    <w:p w14:paraId="7849DCE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Alan kayması: eğitim ve test dağılımlarının kaynak, dönem, metin türü veya etiketleme açısından farklılaşması.</w:t>
      </w:r>
    </w:p>
    <w:p w14:paraId="44ACBCD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Araştırma boşluğu: alan-özel ön eğitim ile hedef veri setine özel ince ayarın, birden fazla dış testte birlikte karşılaştırılması.</w:t>
      </w:r>
    </w:p>
    <w:p w14:paraId="31D5A162" w14:textId="77777777" w:rsidR="004320CB" w:rsidRDefault="00000000">
      <w:pPr>
        <w:spacing w:before="100" w:after="20"/>
      </w:pPr>
      <w:r>
        <w:rPr>
          <w:b/>
          <w:sz w:val="21"/>
        </w:rPr>
        <w:t>3. Yöntem</w:t>
      </w:r>
    </w:p>
    <w:p w14:paraId="6B9CEA31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Ana görev: 3 sınıflı finansal sentiment sınıflandırması.</w:t>
      </w:r>
    </w:p>
    <w:p w14:paraId="7DD13F7A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İç test: 2.386/2.387 civarı örnek; proje çıktılarında FinBERT satırı 2.387, güncel split 2.386 olarak kayıtlı.</w:t>
      </w:r>
    </w:p>
    <w:p w14:paraId="5F7D17E4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S&amp;P 500 dış test: N=1.060 → 323 negative, 339 neutral, 398 positive.</w:t>
      </w:r>
    </w:p>
    <w:p w14:paraId="5D0A674F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Sentetik test: N=3.000 → sınıf başına 1.000.</w:t>
      </w:r>
    </w:p>
    <w:p w14:paraId="732A279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Reuters dış test: N=5.000 → 1.579 negative, 1.146 neutral, 2.275 positive.</w:t>
      </w:r>
    </w:p>
    <w:p w14:paraId="333E19FC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Ana metrik: Macro-F1; sınıflara eşit ağırlık verdiği için dengesiz veri üzerinde ana kıyas ölçütü.</w:t>
      </w:r>
    </w:p>
    <w:p w14:paraId="7077A6B2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Eğitim: 4 epoch, learning rate 2×10⁻⁵, train batch 16, eval batch 32; tek seed=42.</w:t>
      </w:r>
    </w:p>
    <w:p w14:paraId="3942E5D0" w14:textId="77777777" w:rsidR="004320CB" w:rsidRDefault="00000000">
      <w:pPr>
        <w:spacing w:before="100" w:after="20"/>
      </w:pPr>
      <w:r>
        <w:rPr>
          <w:b/>
          <w:sz w:val="21"/>
        </w:rPr>
        <w:t>4. Bulgular – ezberlenmesi gereken ana rakamlar</w:t>
      </w:r>
    </w:p>
    <w:p w14:paraId="56772CCF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İç test: RoBERTa Acc 0,8906 / Macro-F1 0,8651; BERT 0,8722 / 0,8378; DistilBERT 0,8583 / 0,8218; FinBERT 0,7323 / 0,6794.</w:t>
      </w:r>
    </w:p>
    <w:p w14:paraId="34FEEFA5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S&amp;P 500: RoBERTa Acc 0,8132 / Macro-F1 0,8145; BERT 0,7557 / 0,7549; FinBERT 0,7519 / 0,7521; DistilBERT 0,7519 / 0,7510.</w:t>
      </w:r>
    </w:p>
    <w:p w14:paraId="333C5CBE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Reuters: FinBERT 0,6966 / Macro-F1 0,6866; RoBERTa 0,6268 / 0,6388; BERT 0,6034 / 0,6131; DistilBERT 0,5766 / 0,5869.</w:t>
      </w:r>
    </w:p>
    <w:p w14:paraId="2DBEA9A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Sentetik: RoBERTa Macro-F1 0,9957; BERT 0,9742; DistilBERT 0,9581; FinBERT 0,9551.</w:t>
      </w:r>
    </w:p>
    <w:p w14:paraId="067F7A8F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Zero-shot tamamlayıcı sonuç: BART-large-MNLI Acc 0,6594 / Macro-F1 0,5580; neutral F1 yalnızca 0,1199.</w:t>
      </w:r>
    </w:p>
    <w:p w14:paraId="638D8255" w14:textId="77777777" w:rsidR="004320CB" w:rsidRDefault="00000000">
      <w:pPr>
        <w:spacing w:before="100" w:after="20"/>
      </w:pPr>
      <w:r>
        <w:rPr>
          <w:b/>
          <w:sz w:val="21"/>
        </w:rPr>
        <w:t>Karışıklık matrisi / hata analizi</w:t>
      </w:r>
    </w:p>
    <w:p w14:paraId="46CDF48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İç test RoBERTa: neutral→negative 67 / 1549 = %4,33.</w:t>
      </w:r>
    </w:p>
    <w:p w14:paraId="662AF6B2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S&amp;P 500 FinBERT: 36 / 339 = %10,62.</w:t>
      </w:r>
    </w:p>
    <w:p w14:paraId="1946FD15" w14:textId="77777777" w:rsidR="004320CB" w:rsidRDefault="00000000">
      <w:pPr>
        <w:spacing w:after="0"/>
        <w:ind w:left="198" w:hanging="113"/>
      </w:pPr>
      <w:r>
        <w:rPr>
          <w:b/>
        </w:rPr>
        <w:lastRenderedPageBreak/>
        <w:t xml:space="preserve">• </w:t>
      </w:r>
      <w:r>
        <w:t>S&amp;P 500 RoBERTa: 19 / 339 = %5,60.</w:t>
      </w:r>
    </w:p>
    <w:p w14:paraId="5367D01E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S&amp;P 500 BERT: 15 / 339 = %4,42.</w:t>
      </w:r>
    </w:p>
    <w:p w14:paraId="50A7DF4C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S&amp;P 500 DistilBERT: 16 / 339 = %4,72.</w:t>
      </w:r>
    </w:p>
    <w:p w14:paraId="532E3CA0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Yorum: FinBERT’in finansal olumsuz tonu yakalaması, hedef veri setinin 'piyasa yönü yoksa neutral' karar sınırıyla bazen çatışıyor.</w:t>
      </w:r>
    </w:p>
    <w:p w14:paraId="2FD8B40C" w14:textId="52517582" w:rsidR="004320CB" w:rsidRDefault="00000000">
      <w:pPr>
        <w:spacing w:before="100" w:after="20"/>
      </w:pPr>
      <w:r>
        <w:rPr>
          <w:b/>
          <w:sz w:val="21"/>
        </w:rPr>
        <w:t xml:space="preserve">5. Tartışma </w:t>
      </w:r>
    </w:p>
    <w:p w14:paraId="277FF5BF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Fine-tuning güçlü: iç testte genel amaçlı modeller FinBERT’i geçti.</w:t>
      </w:r>
    </w:p>
    <w:p w14:paraId="73035B81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Ama genelleme otomatik değil: Reuters’ta model sıralaması değişti ve FinBERT birinci oldu.</w:t>
      </w:r>
    </w:p>
    <w:p w14:paraId="62DA49C4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Bu yüzden 'RoBERTa her yerde en iyi' denmiyor; 'en iyi model hedef dağılıma bağlı' deniyor.</w:t>
      </w:r>
    </w:p>
    <w:p w14:paraId="6B4CBF3D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Neutral sınıf, veri setleri arasındaki etiket semantiği farkının en görünür olduğu sınıf.</w:t>
      </w:r>
    </w:p>
    <w:p w14:paraId="7A517B98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Sentetik test yüksek skor veriyor ama gerçek dünya genellemesini fazla iyimser gösterebilir.</w:t>
      </w:r>
    </w:p>
    <w:p w14:paraId="22FF80EA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Zero-shot, etiketli veri yokken başlangıç ölçütü; tezde ana alternatif olarak sunulmuyor.</w:t>
      </w:r>
    </w:p>
    <w:p w14:paraId="3F014CE0" w14:textId="77777777" w:rsidR="004320CB" w:rsidRDefault="00000000">
      <w:pPr>
        <w:spacing w:before="100" w:after="20"/>
      </w:pPr>
      <w:r>
        <w:rPr>
          <w:b/>
          <w:sz w:val="21"/>
        </w:rPr>
        <w:t>6. Sonuç – 20 saniyelik cevap</w:t>
      </w:r>
    </w:p>
    <w:p w14:paraId="2FEF0C3C" w14:textId="77777777" w:rsidR="004320CB" w:rsidRDefault="00000000">
      <w:pPr>
        <w:spacing w:after="20"/>
      </w:pPr>
      <w:r>
        <w:t>Çalışmanın ana sonucu; finansal alan ön eğitiminin tek başına yeterli olmadığı, hedef veri setine özel ince ayarın yakın dağılımlarda çok güçlü olduğu, ancak kaynak/etiket semantiği değiştiğinde FinBERT gibi alan-özel modellerin yeniden avantaj sağlayabildiğidir. Bu nedenle model seçimi yalnızca iç test skoruna göre yapılmamalıdır.</w:t>
      </w:r>
    </w:p>
    <w:p w14:paraId="00B531FE" w14:textId="777B25A4" w:rsidR="004320CB" w:rsidRDefault="00000000">
      <w:pPr>
        <w:spacing w:before="100" w:after="20"/>
      </w:pPr>
      <w:r>
        <w:rPr>
          <w:b/>
          <w:sz w:val="21"/>
        </w:rPr>
        <w:t>metrik/kısaltmalar</w:t>
      </w:r>
    </w:p>
    <w:p w14:paraId="424B88BB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Acc = Accuracy (doğruluk).</w:t>
      </w:r>
    </w:p>
    <w:p w14:paraId="66C95542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P-makro = Her sınıfın precision değerinin eşit ağırlıklı ortalaması.</w:t>
      </w:r>
    </w:p>
    <w:p w14:paraId="54D8BCC9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R-makro = Her sınıfın recall değerinin eşit ağırlıklı ortalaması.</w:t>
      </w:r>
    </w:p>
    <w:p w14:paraId="19CF55DF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Macro-F1 = Her sınıfın F1 skorunun eşit ağırlıklı ortalaması.</w:t>
      </w:r>
    </w:p>
    <w:p w14:paraId="421E003D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Weighted-F1 = Sınıf F1’lerinin sınıf örnek sayısına göre ağırlıklı ortalaması; çoğunluk sınıfının etkisi daha fazladır.</w:t>
      </w:r>
    </w:p>
    <w:p w14:paraId="13FBEECB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F1-neg / F1-neu / F1-pos = negative / neutral / positive sınıfına ait ayrı F1 skorları.</w:t>
      </w:r>
    </w:p>
    <w:p w14:paraId="430491ED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N = değerlendirmeye giren örnek sayısı.</w:t>
      </w:r>
    </w:p>
    <w:p w14:paraId="215F0312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N/A = o metrik uygulanmadı/hesaplanmadı. FinBERT validation metriği yok; çünkü hedef veri setinde yeniden eğitilmedi.</w:t>
      </w:r>
    </w:p>
    <w:p w14:paraId="55059870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NLI = Natural Language Inference; metin ile hipotez arasındaki entailment/contradiction/neutral ilişkisini öğrenen görev.</w:t>
      </w:r>
    </w:p>
    <w:p w14:paraId="52B5E4CA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MNLI = Multi-Genre NLI; farklı metin türlerinden oluşturulmuş NLI eğitim veri seti.</w:t>
      </w:r>
    </w:p>
    <w:p w14:paraId="27170D00" w14:textId="77777777" w:rsidR="004320CB" w:rsidRDefault="00000000">
      <w:pPr>
        <w:spacing w:after="0"/>
        <w:ind w:left="198" w:hanging="113"/>
      </w:pPr>
      <w:r>
        <w:rPr>
          <w:b/>
        </w:rPr>
        <w:t xml:space="preserve">• </w:t>
      </w:r>
      <w:r>
        <w:t>Neutral→negative oranı = gerçek neutral olup negative tahmin edilen örnek sayısı / toplam gerçek neutral sayısı.</w:t>
      </w:r>
    </w:p>
    <w:p w14:paraId="3A5A76E4" w14:textId="77777777" w:rsidR="004320CB" w:rsidRDefault="00000000">
      <w:pPr>
        <w:spacing w:before="100" w:after="20"/>
      </w:pPr>
      <w:r>
        <w:rPr>
          <w:b/>
          <w:sz w:val="21"/>
        </w:rPr>
        <w:t>Son savunma cümlesi</w:t>
      </w:r>
    </w:p>
    <w:p w14:paraId="3B8FE404" w14:textId="77777777" w:rsidR="004320CB" w:rsidRDefault="00000000">
      <w:pPr>
        <w:spacing w:after="20"/>
      </w:pPr>
      <w:r>
        <w:t>Tez 'tek bir model en iyidir' iddiası kurmuyor. Asıl iddia, finansal sentiment performansının model + hedef veri dağılımı + etiket semantiği etkileşimine bağlı olduğudur.</w:t>
      </w:r>
    </w:p>
    <w:sectPr w:rsidR="004320CB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499420">
    <w:abstractNumId w:val="8"/>
  </w:num>
  <w:num w:numId="2" w16cid:durableId="496961659">
    <w:abstractNumId w:val="6"/>
  </w:num>
  <w:num w:numId="3" w16cid:durableId="1559323474">
    <w:abstractNumId w:val="5"/>
  </w:num>
  <w:num w:numId="4" w16cid:durableId="206338443">
    <w:abstractNumId w:val="4"/>
  </w:num>
  <w:num w:numId="5" w16cid:durableId="123043337">
    <w:abstractNumId w:val="7"/>
  </w:num>
  <w:num w:numId="6" w16cid:durableId="894850169">
    <w:abstractNumId w:val="3"/>
  </w:num>
  <w:num w:numId="7" w16cid:durableId="817380809">
    <w:abstractNumId w:val="2"/>
  </w:num>
  <w:num w:numId="8" w16cid:durableId="2028630625">
    <w:abstractNumId w:val="1"/>
  </w:num>
  <w:num w:numId="9" w16cid:durableId="157300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82A"/>
    <w:rsid w:val="0015074B"/>
    <w:rsid w:val="0029639D"/>
    <w:rsid w:val="00326F90"/>
    <w:rsid w:val="004320CB"/>
    <w:rsid w:val="00646FCD"/>
    <w:rsid w:val="009F2B4A"/>
    <w:rsid w:val="00AA1D8D"/>
    <w:rsid w:val="00B47730"/>
    <w:rsid w:val="00BC3DA0"/>
    <w:rsid w:val="00CB0664"/>
    <w:rsid w:val="00D04206"/>
    <w:rsid w:val="00E46AB9"/>
    <w:rsid w:val="00F11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E4DF2"/>
  <w14:defaultImageDpi w14:val="300"/>
  <w15:docId w15:val="{04A75593-4EA9-439E-AF86-E8C722E3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serkan kaymak</cp:lastModifiedBy>
  <cp:revision>2</cp:revision>
  <dcterms:created xsi:type="dcterms:W3CDTF">2026-08-09T18:58:00Z</dcterms:created>
  <dcterms:modified xsi:type="dcterms:W3CDTF">2026-08-09T18:58:00Z</dcterms:modified>
  <cp:category/>
</cp:coreProperties>
</file>