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8"/>
        </w:rPr>
        <w:t>[ÜNİVERSİTE ADI]</w:t>
      </w:r>
    </w:p>
    <w:p>
      <w:pPr>
        <w:spacing w:line="360" w:lineRule="auto" w:after="120"/>
        <w:ind w:firstLine="720"/>
        <w:jc w:val="both"/>
      </w:pPr>
      <w:r>
        <w:rPr>
          <w:rFonts w:ascii="Times New Roman" w:hAnsi="Times New Roman"/>
          <w:b/>
          <w:sz w:val="26"/>
        </w:rPr>
        <w:t>[LİSANSÜSTÜ EĞİTİM ENSTİTÜSÜ]</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32"/>
        </w:rPr>
        <w:t>FİNANSAL METİNLERDE DUYGU ANALİZİ: FİNBERT, İNCE AYARLI TRANSFORMER VE SIFIR ÖRNEKLİ MODELLERİN KARŞILAŞTIRMALI DEĞERLENDİRİLMESİ</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6"/>
        </w:rPr>
        <w:t>YÜKSEK LİSANS TEZİ</w:t>
      </w:r>
    </w:p>
    <w:p>
      <w:pPr>
        <w:spacing w:line="360" w:lineRule="auto" w:after="120"/>
        <w:ind w:firstLine="720"/>
        <w:jc w:val="both"/>
      </w:pPr>
      <w:r>
        <w:rPr>
          <w:rFonts w:ascii="Times New Roman" w:hAnsi="Times New Roman"/>
          <w:sz w:val="24"/>
        </w:rPr>
        <w:t>[AD SOYAD]</w:t>
      </w:r>
    </w:p>
    <w:p>
      <w:pPr>
        <w:spacing w:line="360" w:lineRule="auto" w:after="120"/>
        <w:ind w:firstLine="720"/>
        <w:jc w:val="both"/>
      </w:pPr>
      <w:r>
        <w:rPr>
          <w:rFonts w:ascii="Times New Roman" w:hAnsi="Times New Roman"/>
          <w:sz w:val="24"/>
        </w:rPr>
        <w:t>[ANABİLİM DALI]</w:t>
      </w:r>
    </w:p>
    <w:p>
      <w:pPr>
        <w:spacing w:line="360" w:lineRule="auto" w:after="120"/>
        <w:ind w:firstLine="720"/>
        <w:jc w:val="both"/>
      </w:pPr>
      <w:r>
        <w:rPr>
          <w:rFonts w:ascii="Times New Roman" w:hAnsi="Times New Roman"/>
          <w:sz w:val="24"/>
        </w:rPr>
        <w:t>Danışman: [UNVAN AD SOYAD]</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sz w:val="24"/>
        </w:rPr>
        <w:t>2026</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ÖZET</w:t>
      </w:r>
    </w:p>
    <w:p>
      <w:pPr>
        <w:spacing w:line="360" w:lineRule="auto" w:after="120"/>
        <w:ind w:firstLine="720"/>
        <w:jc w:val="both"/>
      </w:pPr>
      <w:r>
        <w:rPr>
          <w:rFonts w:ascii="Times New Roman" w:hAnsi="Times New Roman"/>
          <w:sz w:val="24"/>
        </w:rPr>
        <w:t>Bu tez çalışmasında finansal metinlerin olumlu, tarafsız ve olumsuz olarak sınıflandırılması problemi; alan odaklı bir dil modeli olan FinBERT, genel amaçlı Transformer modellerinin hedef veri setine özgü ince ayarlı sürümleri ve doğal dil çıkarımı tabanlı sıfır örnekli modeller aracılığıyla karşılaştırmalı olarak incelenmiştir. Çalışmanın temel amacı, finans alanında önceden eğitilmiş bir model kullanmanın mı, hedef veri setine özgü ince ayar gerçekleştirmenin mi daha belirleyici olduğunu ve iç test başarısının farklı finansal metin kaynaklarına ne ölçüde genellenebildiğini ortaya koymaktır.</w:t>
      </w:r>
    </w:p>
    <w:p>
      <w:pPr>
        <w:spacing w:line="360" w:lineRule="auto" w:after="120"/>
        <w:ind w:firstLine="720"/>
        <w:jc w:val="both"/>
      </w:pPr>
      <w:r>
        <w:rPr>
          <w:rFonts w:ascii="Times New Roman" w:hAnsi="Times New Roman"/>
          <w:sz w:val="24"/>
        </w:rP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Sıfır örnekli deneylerde BART-MNLI ve farklı NLI model aileleri kullanılmıştır. Temel değerlendirme ölçütü olarak sınıf dengesizliğine karşı daha açıklayıcı olan makro F1 değeri benimsenmiştir.</w:t>
      </w:r>
    </w:p>
    <w:p>
      <w:pPr>
        <w:spacing w:line="360" w:lineRule="auto" w:after="120"/>
        <w:ind w:firstLine="720"/>
        <w:jc w:val="both"/>
      </w:pPr>
      <w:r>
        <w:rPr>
          <w:rFonts w:ascii="Times New Roman" w:hAnsi="Times New Roman"/>
          <w:sz w:val="24"/>
        </w:rPr>
        <w:t>İç testte RoBERTa-base 0,8906 doğruluk ve 0,8651 makro F1 ile en iyi sonucu elde etmiş; BERT ve DistilBERT modelleri de hazır FinBERT'in 0,6794 makro F1 sonucunu belirgin biçimde aşmıştır. Bağımsız S&amp;P 500 testinde RoBERTa 0,8138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pPr>
        <w:spacing w:line="360" w:lineRule="auto" w:after="120"/>
        <w:ind w:firstLine="720"/>
        <w:jc w:val="both"/>
      </w:pPr>
      <w:r>
        <w:rPr>
          <w:rFonts w:ascii="Times New Roman" w:hAnsi="Times New Roman"/>
          <w:b/>
          <w:sz w:val="24"/>
        </w:rPr>
        <w:t xml:space="preserve">Anahtar Kelimeler: </w:t>
      </w:r>
      <w:r>
        <w:rPr>
          <w:rFonts w:ascii="Times New Roman" w:hAnsi="Times New Roman"/>
          <w:sz w:val="24"/>
        </w:rPr>
        <w:t>finansal duygu analizi, FinBERT, BERT, RoBERTa, DistilBERT, ince ayar, sıfır örnekli sınıflandırma, alan kayması, Transformer</w:t>
      </w:r>
    </w:p>
    <w:p>
      <w:pPr>
        <w:pStyle w:val="Heading1"/>
        <w:spacing w:before="240" w:after="120"/>
      </w:pPr>
      <w:r>
        <w:rPr>
          <w:rFonts w:ascii="Times New Roman" w:hAnsi="Times New Roman"/>
        </w:rPr>
        <w:t>ABSTRACT</w:t>
      </w:r>
    </w:p>
    <w:p>
      <w:pPr>
        <w:spacing w:line="360" w:lineRule="auto" w:after="120"/>
        <w:ind w:firstLine="720"/>
        <w:jc w:val="both"/>
      </w:pPr>
      <w:r>
        <w:rPr>
          <w:rFonts w:ascii="Times New Roman" w:hAnsi="Times New Roman"/>
          <w:sz w:val="24"/>
        </w:rPr>
        <w:t>This thesis comparatively investigates financial text sentiment classification using FinBERT, target-dataset-fine-tuned general-purpose Transformer models, and natural-language-inference-based zero-shot models. The study aims to determine whether finance-domain pretraining or dataset-specific fine-tuning is more influential and to examine how well internal test performance generalizes to financial texts from different sources.</w:t>
      </w:r>
    </w:p>
    <w:p>
      <w:pPr>
        <w:spacing w:line="360" w:lineRule="auto" w:after="120"/>
        <w:ind w:firstLine="720"/>
        <w:jc w:val="both"/>
      </w:pPr>
      <w:r>
        <w:rPr>
          <w:rFonts w:ascii="Times New Roman" w:hAnsi="Times New Roman"/>
          <w:sz w:val="24"/>
        </w:rP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Macro-F1 was selected as the primary metric because of class imbalance.</w:t>
      </w:r>
    </w:p>
    <w:p>
      <w:pPr>
        <w:spacing w:line="360" w:lineRule="auto" w:after="120"/>
        <w:ind w:firstLine="720"/>
        <w:jc w:val="both"/>
      </w:pPr>
      <w:r>
        <w:rPr>
          <w:rFonts w:ascii="Times New Roman" w:hAnsi="Times New Roman"/>
          <w:sz w:val="24"/>
        </w:rPr>
        <w:t>RoBERTa-base achieved the best internal-test result with 0.8906 accuracy and 0.8651 macro-F1. It also ranked first on the S&amp;P 500 external test with 0.8138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pPr>
        <w:spacing w:line="360" w:lineRule="auto" w:after="120"/>
        <w:ind w:firstLine="720"/>
        <w:jc w:val="both"/>
      </w:pPr>
      <w:r>
        <w:rPr>
          <w:rFonts w:ascii="Times New Roman" w:hAnsi="Times New Roman"/>
          <w:b/>
          <w:sz w:val="24"/>
        </w:rPr>
        <w:t xml:space="preserve">Keywords: </w:t>
      </w:r>
      <w:r>
        <w:rPr>
          <w:rFonts w:ascii="Times New Roman" w:hAnsi="Times New Roman"/>
          <w:sz w:val="24"/>
        </w:rPr>
        <w:t>financial sentiment analysis, FinBERT, BERT, RoBERTa, DistilBERT, fine-tuning, zero-shot classification, domain shift</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İÇİNDEKİLER</w:t>
      </w:r>
    </w:p>
    <w:p>
      <w:pPr>
        <w:spacing w:line="360" w:lineRule="auto" w:after="120"/>
        <w:jc w:val="both"/>
      </w:pPr>
      <w:r>
        <w:rPr>
          <w:rFonts w:ascii="Times New Roman" w:hAnsi="Times New Roman"/>
          <w:sz w:val="24"/>
        </w:rPr>
        <w:fldChar w:fldCharType="begin"/>
        <w:instrText xml:space="preserve">TOC \o "1-3" \h \z \u</w:instrText>
        <w:fldChar w:fldCharType="separate">
          <w:t>İçindekiler tablosunu güncellemek için Word üzerinde sağ tıklayıp Alanı Güncelle seçeneğini kullanınız.</w:t>
        </w:fldChar>
        <w:fldChar w:fldCharType="end"/>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1. GİRİŞ</w:t>
      </w:r>
    </w:p>
    <w:p>
      <w:pPr>
        <w:pStyle w:val="Heading2"/>
        <w:spacing w:before="240" w:after="120"/>
      </w:pPr>
      <w:r>
        <w:rPr>
          <w:rFonts w:ascii="Times New Roman" w:hAnsi="Times New Roman"/>
        </w:rPr>
        <w:t>1.1. Problem Durumu</w:t>
      </w:r>
    </w:p>
    <w:p>
      <w:pPr>
        <w:spacing w:line="360" w:lineRule="auto" w:after="120"/>
        <w:ind w:firstLine="720"/>
        <w:jc w:val="both"/>
      </w:pPr>
      <w:r>
        <w:rPr>
          <w:rFonts w:ascii="Times New Roman" w:hAnsi="Times New Roman"/>
          <w:sz w:val="24"/>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20"/>
        <w:jc w:val="both"/>
      </w:pPr>
      <w:r>
        <w:rPr>
          <w:rFonts w:ascii="Times New Roman" w:hAnsi="Times New Roman"/>
          <w:sz w:val="24"/>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20"/>
        <w:jc w:val="both"/>
      </w:pPr>
      <w:r>
        <w:rPr>
          <w:rFonts w:ascii="Times New Roman" w:hAnsi="Times New Roman"/>
          <w:sz w:val="24"/>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rPr>
          <w:rFonts w:ascii="Times New Roman" w:hAnsi="Times New Roman"/>
        </w:rPr>
        <w:t>1.2. Araştırmanın Amacı</w:t>
      </w:r>
    </w:p>
    <w:p>
      <w:pPr>
        <w:spacing w:line="360" w:lineRule="auto" w:after="120"/>
        <w:ind w:firstLine="720"/>
        <w:jc w:val="both"/>
      </w:pPr>
      <w:r>
        <w:rPr>
          <w:rFonts w:ascii="Times New Roman" w:hAnsi="Times New Roman"/>
          <w:sz w:val="24"/>
        </w:rPr>
        <w:t>Araştırmanın temel amacı, finansal duygu sınıflandırmasında hazır FinBERT, hedef veri setine özel ince ayarlanmış BERT ailesi modelleri ve sıfır örnekli NLI modellerinin performanslarını karşılaştırmak; modellerin farklı veri kaynaklarına genelleme özelliklerini değerlendirmektir.</w:t>
      </w:r>
    </w:p>
    <w:p>
      <w:pPr>
        <w:pStyle w:val="ListBullet"/>
        <w:spacing w:line="312" w:lineRule="auto"/>
        <w:jc w:val="both"/>
      </w:pPr>
      <w:r>
        <w:rPr>
          <w:rFonts w:ascii="Times New Roman" w:hAnsi="Times New Roman"/>
        </w:rPr>
        <w:t>Hazır FinBERT modelinin hedef veri setindeki temel performansını belirlemek.</w:t>
      </w:r>
    </w:p>
    <w:p>
      <w:pPr>
        <w:pStyle w:val="ListBullet"/>
        <w:spacing w:line="312" w:lineRule="auto"/>
        <w:jc w:val="both"/>
      </w:pPr>
      <w:r>
        <w:rPr>
          <w:rFonts w:ascii="Times New Roman" w:hAnsi="Times New Roman"/>
        </w:rPr>
        <w:t>BERT-base, DistilBERT-base ve RoBERTa-base modellerini aynı eğitim düzeninde ince ayarlamak.</w:t>
      </w:r>
    </w:p>
    <w:p>
      <w:pPr>
        <w:pStyle w:val="ListBullet"/>
        <w:spacing w:line="312" w:lineRule="auto"/>
        <w:jc w:val="both"/>
      </w:pPr>
      <w:r>
        <w:rPr>
          <w:rFonts w:ascii="Times New Roman" w:hAnsi="Times New Roman"/>
        </w:rPr>
        <w:t>Modelleri bağımsız S&amp;P 500, sentetik finans haberleri ve Reuters test setlerinde karşılaştırmak.</w:t>
      </w:r>
    </w:p>
    <w:p>
      <w:pPr>
        <w:pStyle w:val="ListBullet"/>
        <w:spacing w:line="312" w:lineRule="auto"/>
        <w:jc w:val="both"/>
      </w:pPr>
      <w:r>
        <w:rPr>
          <w:rFonts w:ascii="Times New Roman" w:hAnsi="Times New Roman"/>
        </w:rPr>
        <w:t>İç test ve dış test sıralamalarının değişip değişmediğini incelemek.</w:t>
      </w:r>
    </w:p>
    <w:p>
      <w:pPr>
        <w:pStyle w:val="ListBullet"/>
        <w:spacing w:line="312" w:lineRule="auto"/>
        <w:jc w:val="both"/>
      </w:pPr>
      <w:r>
        <w:rPr>
          <w:rFonts w:ascii="Times New Roman" w:hAnsi="Times New Roman"/>
        </w:rPr>
        <w:t>Özellikle tarafsız sınıftaki hataları etiketleme yaklaşımı ve alan kayması açısından analiz etmek.</w:t>
      </w:r>
    </w:p>
    <w:p>
      <w:pPr>
        <w:pStyle w:val="Heading2"/>
        <w:spacing w:before="240" w:after="120"/>
      </w:pPr>
      <w:r>
        <w:rPr>
          <w:rFonts w:ascii="Times New Roman" w:hAnsi="Times New Roman"/>
        </w:rPr>
        <w:t>1.3. Araştırma Soruları ve Hipotezler</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134"/>
            <w:vAlign w:val="center"/>
            <w:shd w:fill="D9EAF7"/>
          </w:tcPr>
          <w:p>
            <w:pPr>
              <w:jc w:val="center"/>
            </w:pPr>
            <w:r>
              <w:rPr>
                <w:rFonts w:ascii="Times New Roman" w:hAnsi="Times New Roman"/>
                <w:b/>
                <w:sz w:val="18"/>
              </w:rPr>
            </w:r>
            <w:r>
              <w:rPr>
                <w:rFonts w:ascii="Times New Roman" w:hAnsi="Times New Roman"/>
                <w:b/>
                <w:sz w:val="18"/>
              </w:rPr>
              <w:t>Kod</w:t>
            </w:r>
          </w:p>
        </w:tc>
        <w:tc>
          <w:tcPr>
            <w:tcW w:type="dxa" w:w="7937"/>
            <w:vAlign w:val="center"/>
            <w:shd w:fill="D9EAF7"/>
          </w:tcPr>
          <w:p>
            <w:pPr>
              <w:jc w:val="center"/>
            </w:pPr>
            <w:r>
              <w:rPr>
                <w:rFonts w:ascii="Times New Roman" w:hAnsi="Times New Roman"/>
                <w:b/>
                <w:sz w:val="18"/>
              </w:rPr>
            </w:r>
            <w:r>
              <w:rPr>
                <w:rFonts w:ascii="Times New Roman" w:hAnsi="Times New Roman"/>
                <w:b/>
                <w:sz w:val="18"/>
              </w:rPr>
              <w:t>Araştırma sorusu</w:t>
            </w:r>
          </w:p>
        </w:tc>
      </w:tr>
      <w:tr>
        <w:tc>
          <w:tcPr>
            <w:tcW w:type="dxa" w:w="1134"/>
            <w:vAlign w:val="center"/>
          </w:tcPr>
          <w:p>
            <w:pPr>
              <w:jc w:val="left"/>
            </w:pPr>
            <w:r>
              <w:rPr>
                <w:rFonts w:ascii="Times New Roman" w:hAnsi="Times New Roman"/>
                <w:sz w:val="18"/>
              </w:rPr>
            </w:r>
            <w:r>
              <w:rPr>
                <w:rFonts w:ascii="Times New Roman" w:hAnsi="Times New Roman"/>
                <w:b w:val="0"/>
                <w:sz w:val="18"/>
              </w:rPr>
              <w:t>AS1</w:t>
            </w:r>
          </w:p>
        </w:tc>
        <w:tc>
          <w:tcPr>
            <w:tcW w:type="dxa" w:w="7937"/>
            <w:vAlign w:val="center"/>
          </w:tcPr>
          <w:p>
            <w:pPr>
              <w:jc w:val="left"/>
            </w:pPr>
            <w:r>
              <w:rPr>
                <w:rFonts w:ascii="Times New Roman" w:hAnsi="Times New Roman"/>
                <w:sz w:val="18"/>
              </w:rPr>
            </w:r>
            <w:r>
              <w:rPr>
                <w:rFonts w:ascii="Times New Roman" w:hAnsi="Times New Roman"/>
                <w:b w:val="0"/>
                <w:sz w:val="18"/>
              </w:rPr>
              <w:t>Hedef veri setine özgü ince ayar, hazır FinBERT kullanımına göre performansı artırmakta mıdır?</w:t>
            </w:r>
          </w:p>
        </w:tc>
      </w:tr>
      <w:tr>
        <w:tc>
          <w:tcPr>
            <w:tcW w:type="dxa" w:w="1134"/>
            <w:vAlign w:val="center"/>
          </w:tcPr>
          <w:p>
            <w:pPr>
              <w:jc w:val="left"/>
            </w:pPr>
            <w:r>
              <w:rPr>
                <w:rFonts w:ascii="Times New Roman" w:hAnsi="Times New Roman"/>
                <w:sz w:val="18"/>
              </w:rPr>
            </w:r>
            <w:r>
              <w:rPr>
                <w:rFonts w:ascii="Times New Roman" w:hAnsi="Times New Roman"/>
                <w:b w:val="0"/>
                <w:sz w:val="18"/>
              </w:rPr>
              <w:t>AS2</w:t>
            </w:r>
          </w:p>
        </w:tc>
        <w:tc>
          <w:tcPr>
            <w:tcW w:type="dxa" w:w="7937"/>
            <w:vAlign w:val="center"/>
          </w:tcPr>
          <w:p>
            <w:pPr>
              <w:jc w:val="left"/>
            </w:pPr>
            <w:r>
              <w:rPr>
                <w:rFonts w:ascii="Times New Roman" w:hAnsi="Times New Roman"/>
                <w:sz w:val="18"/>
              </w:rPr>
            </w:r>
            <w:r>
              <w:rPr>
                <w:rFonts w:ascii="Times New Roman" w:hAnsi="Times New Roman"/>
                <w:b w:val="0"/>
                <w:sz w:val="18"/>
              </w:rPr>
              <w:t>BERT, DistilBERT ve RoBERTa arasında iç test performansı bakımından nasıl bir sıralama oluşmaktadır?</w:t>
            </w:r>
          </w:p>
        </w:tc>
      </w:tr>
      <w:tr>
        <w:tc>
          <w:tcPr>
            <w:tcW w:type="dxa" w:w="1134"/>
            <w:vAlign w:val="center"/>
          </w:tcPr>
          <w:p>
            <w:pPr>
              <w:jc w:val="left"/>
            </w:pPr>
            <w:r>
              <w:rPr>
                <w:rFonts w:ascii="Times New Roman" w:hAnsi="Times New Roman"/>
                <w:sz w:val="18"/>
              </w:rPr>
            </w:r>
            <w:r>
              <w:rPr>
                <w:rFonts w:ascii="Times New Roman" w:hAnsi="Times New Roman"/>
                <w:b w:val="0"/>
                <w:sz w:val="18"/>
              </w:rPr>
              <w:t>AS3</w:t>
            </w:r>
          </w:p>
        </w:tc>
        <w:tc>
          <w:tcPr>
            <w:tcW w:type="dxa" w:w="7937"/>
            <w:vAlign w:val="center"/>
          </w:tcPr>
          <w:p>
            <w:pPr>
              <w:jc w:val="left"/>
            </w:pPr>
            <w:r>
              <w:rPr>
                <w:rFonts w:ascii="Times New Roman" w:hAnsi="Times New Roman"/>
                <w:sz w:val="18"/>
              </w:rPr>
            </w:r>
            <w:r>
              <w:rPr>
                <w:rFonts w:ascii="Times New Roman" w:hAnsi="Times New Roman"/>
                <w:b w:val="0"/>
                <w:sz w:val="18"/>
              </w:rPr>
              <w:t>İç testte en başarılı model bağımsız S&amp;P 500 ve Reuters testlerinde de en başarılı mıdır?</w:t>
            </w:r>
          </w:p>
        </w:tc>
      </w:tr>
      <w:tr>
        <w:tc>
          <w:tcPr>
            <w:tcW w:type="dxa" w:w="1134"/>
            <w:vAlign w:val="center"/>
          </w:tcPr>
          <w:p>
            <w:pPr>
              <w:jc w:val="left"/>
            </w:pPr>
            <w:r>
              <w:rPr>
                <w:rFonts w:ascii="Times New Roman" w:hAnsi="Times New Roman"/>
                <w:sz w:val="18"/>
              </w:rPr>
            </w:r>
            <w:r>
              <w:rPr>
                <w:rFonts w:ascii="Times New Roman" w:hAnsi="Times New Roman"/>
                <w:b w:val="0"/>
                <w:sz w:val="18"/>
              </w:rPr>
              <w:t>AS4</w:t>
            </w:r>
          </w:p>
        </w:tc>
        <w:tc>
          <w:tcPr>
            <w:tcW w:type="dxa" w:w="7937"/>
            <w:vAlign w:val="center"/>
          </w:tcPr>
          <w:p>
            <w:pPr>
              <w:jc w:val="left"/>
            </w:pPr>
            <w:r>
              <w:rPr>
                <w:rFonts w:ascii="Times New Roman" w:hAnsi="Times New Roman"/>
                <w:sz w:val="18"/>
              </w:rPr>
            </w:r>
            <w:r>
              <w:rPr>
                <w:rFonts w:ascii="Times New Roman" w:hAnsi="Times New Roman"/>
                <w:b w:val="0"/>
                <w:sz w:val="18"/>
              </w:rPr>
              <w:t>Sıfır örnekli NLI modelleri, denetimli ince ayarlı modellere uygulanabilir bir alternatif sunmakta mıdır?</w:t>
            </w:r>
          </w:p>
        </w:tc>
      </w:tr>
      <w:tr>
        <w:tc>
          <w:tcPr>
            <w:tcW w:type="dxa" w:w="1134"/>
            <w:vAlign w:val="center"/>
          </w:tcPr>
          <w:p>
            <w:pPr>
              <w:jc w:val="left"/>
            </w:pPr>
            <w:r>
              <w:rPr>
                <w:rFonts w:ascii="Times New Roman" w:hAnsi="Times New Roman"/>
                <w:sz w:val="18"/>
              </w:rPr>
            </w:r>
            <w:r>
              <w:rPr>
                <w:rFonts w:ascii="Times New Roman" w:hAnsi="Times New Roman"/>
                <w:b w:val="0"/>
                <w:sz w:val="18"/>
              </w:rPr>
              <w:t>AS5</w:t>
            </w:r>
          </w:p>
        </w:tc>
        <w:tc>
          <w:tcPr>
            <w:tcW w:type="dxa" w:w="7937"/>
            <w:vAlign w:val="center"/>
          </w:tcPr>
          <w:p>
            <w:pPr>
              <w:jc w:val="left"/>
            </w:pPr>
            <w:r>
              <w:rPr>
                <w:rFonts w:ascii="Times New Roman" w:hAnsi="Times New Roman"/>
                <w:sz w:val="18"/>
              </w:rPr>
            </w:r>
            <w:r>
              <w:rPr>
                <w:rFonts w:ascii="Times New Roman" w:hAnsi="Times New Roman"/>
                <w:b w:val="0"/>
                <w:sz w:val="18"/>
              </w:rPr>
              <w:t>Etiketleme şeması ve metin kaynağı özellikle tarafsız sınıfın performansını nasıl etkilemektedir?</w:t>
            </w:r>
          </w:p>
        </w:tc>
      </w:tr>
      <w:tr>
        <w:tc>
          <w:tcPr>
            <w:tcW w:type="dxa" w:w="1134"/>
            <w:vAlign w:val="center"/>
          </w:tcPr>
          <w:p>
            <w:pPr>
              <w:jc w:val="left"/>
            </w:pPr>
            <w:r>
              <w:rPr>
                <w:rFonts w:ascii="Times New Roman" w:hAnsi="Times New Roman"/>
                <w:sz w:val="18"/>
              </w:rPr>
            </w:r>
            <w:r>
              <w:rPr>
                <w:rFonts w:ascii="Times New Roman" w:hAnsi="Times New Roman"/>
                <w:b w:val="0"/>
                <w:sz w:val="18"/>
              </w:rPr>
              <w:t>AS6</w:t>
            </w:r>
          </w:p>
        </w:tc>
        <w:tc>
          <w:tcPr>
            <w:tcW w:type="dxa" w:w="7937"/>
            <w:vAlign w:val="center"/>
          </w:tcPr>
          <w:p>
            <w:pPr>
              <w:jc w:val="left"/>
            </w:pPr>
            <w:r>
              <w:rPr>
                <w:rFonts w:ascii="Times New Roman" w:hAnsi="Times New Roman"/>
                <w:sz w:val="18"/>
              </w:rPr>
            </w:r>
            <w:r>
              <w:rPr>
                <w:rFonts w:ascii="Times New Roman" w:hAnsi="Times New Roman"/>
                <w:b w:val="0"/>
                <w:sz w:val="18"/>
              </w:rPr>
              <w:t>Sentetik veri performansı gerçek finans haberlerindeki genellemeyi ne ölçüde temsil etmektedir?</w:t>
            </w:r>
          </w:p>
        </w:tc>
      </w:tr>
    </w:tbl>
    <w:p>
      <w:pPr>
        <w:spacing w:line="360" w:lineRule="auto" w:after="120"/>
        <w:jc w:val="both"/>
      </w:pPr>
    </w:p>
    <w:p>
      <w:pPr>
        <w:spacing w:line="360" w:lineRule="auto" w:after="120"/>
        <w:ind w:firstLine="720"/>
        <w:jc w:val="both"/>
      </w:pPr>
      <w:r>
        <w:rPr>
          <w:rFonts w:ascii="Times New Roman" w:hAnsi="Times New Roman"/>
          <w:sz w:val="24"/>
        </w:rPr>
        <w:t>Hipotezler; ince ayarlı modellerin iç testte FinBERT'i aşacağı, RoBERTa'nın en yüksek iç test başarısını sağlayacağı, model sıralamasının alan kayması nedeniyle tüm dış testlerde korunmayacağı ve en belirgin hata yoğunluğunun tarafsız sınıfta gözleneceği yönünde oluşturulmuştur.</w:t>
      </w:r>
    </w:p>
    <w:p>
      <w:pPr>
        <w:pStyle w:val="Heading2"/>
        <w:spacing w:before="240" w:after="120"/>
      </w:pPr>
      <w:r>
        <w:rPr>
          <w:rFonts w:ascii="Times New Roman" w:hAnsi="Times New Roman"/>
        </w:rPr>
        <w:t>1.4. Araştırmanın Katkıları</w:t>
      </w:r>
    </w:p>
    <w:p>
      <w:pPr>
        <w:pStyle w:val="ListBullet"/>
        <w:spacing w:line="312" w:lineRule="auto"/>
        <w:jc w:val="both"/>
      </w:pPr>
      <w:r>
        <w:rPr>
          <w:rFonts w:ascii="Times New Roman" w:hAnsi="Times New Roman"/>
        </w:rPr>
        <w:t>Alan odaklı ön eğitim ile hedef veri setine özgü ince ayarı aynı deneysel çerçevede karşılaştırması.</w:t>
      </w:r>
    </w:p>
    <w:p>
      <w:pPr>
        <w:pStyle w:val="ListBullet"/>
        <w:spacing w:line="312" w:lineRule="auto"/>
        <w:jc w:val="both"/>
      </w:pPr>
      <w:r>
        <w:rPr>
          <w:rFonts w:ascii="Times New Roman" w:hAnsi="Times New Roman"/>
        </w:rPr>
        <w:t>İç test, yakın alan dış testi ve uzak alan dış testini birlikte değerlendirmesi.</w:t>
      </w:r>
    </w:p>
    <w:p>
      <w:pPr>
        <w:pStyle w:val="ListBullet"/>
        <w:spacing w:line="312" w:lineRule="auto"/>
        <w:jc w:val="both"/>
      </w:pPr>
      <w:r>
        <w:rPr>
          <w:rFonts w:ascii="Times New Roman" w:hAnsi="Times New Roman"/>
        </w:rPr>
        <w:t>S&amp;P 500 ve Reuters gibi farklı haber biçimlerinde model sıralamasının değiştiğini göstermesi.</w:t>
      </w:r>
    </w:p>
    <w:p>
      <w:pPr>
        <w:pStyle w:val="ListBullet"/>
        <w:spacing w:line="312" w:lineRule="auto"/>
        <w:jc w:val="both"/>
      </w:pPr>
      <w:r>
        <w:rPr>
          <w:rFonts w:ascii="Times New Roman" w:hAnsi="Times New Roman"/>
        </w:rPr>
        <w:t>Etiket semantiği uyuşmazlığını, yalnızca model hatası olarak değil veri seti tasarımı problemi olarak tartışması.</w:t>
      </w:r>
    </w:p>
    <w:p>
      <w:pPr>
        <w:pStyle w:val="ListBullet"/>
        <w:spacing w:line="312" w:lineRule="auto"/>
        <w:jc w:val="both"/>
      </w:pPr>
      <w:r>
        <w:rPr>
          <w:rFonts w:ascii="Times New Roman" w:hAnsi="Times New Roman"/>
        </w:rPr>
        <w:t>Sentetik test sonuçlarının gerçek dünya genellemesi için dikkatli yorumlanması gerektiğine ilişkin kanıt sunması.</w:t>
      </w:r>
    </w:p>
    <w:p>
      <w:pPr>
        <w:pStyle w:val="Heading2"/>
        <w:spacing w:before="240" w:after="120"/>
      </w:pPr>
      <w:r>
        <w:rPr>
          <w:rFonts w:ascii="Times New Roman" w:hAnsi="Times New Roman"/>
        </w:rPr>
        <w:t>1.5. Sınırlılıklar</w:t>
      </w:r>
    </w:p>
    <w:p>
      <w:pPr>
        <w:spacing w:line="360" w:lineRule="auto" w:after="120"/>
        <w:ind w:firstLine="720"/>
        <w:jc w:val="both"/>
      </w:pPr>
      <w:r>
        <w:rPr>
          <w:rFonts w:ascii="Times New Roman" w:hAnsi="Times New Roman"/>
          <w:sz w:val="24"/>
        </w:rP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İstatistiksel anlamlılık testleri, hesaplama maliyeti ölçümleri ve birden fazla rastgele tohumla tekrarlar tez tesliminden önce eklenmelidir.</w:t>
      </w:r>
    </w:p>
    <w:p>
      <w:pPr>
        <w:pStyle w:val="Heading1"/>
        <w:spacing w:before="240" w:after="120"/>
      </w:pPr>
      <w:r>
        <w:rPr>
          <w:rFonts w:ascii="Times New Roman" w:hAnsi="Times New Roman"/>
        </w:rPr>
        <w:t>2. KURAMSAL ÇERÇEVE VE LİTERATÜR</w:t>
      </w:r>
    </w:p>
    <w:p>
      <w:pPr>
        <w:pStyle w:val="Heading2"/>
        <w:spacing w:before="240" w:after="120"/>
      </w:pPr>
      <w:r>
        <w:rPr>
          <w:rFonts w:ascii="Times New Roman" w:hAnsi="Times New Roman"/>
        </w:rPr>
        <w:t>2.1. Finansal Duygu Analizi</w:t>
      </w:r>
    </w:p>
    <w:p>
      <w:pPr>
        <w:spacing w:line="360" w:lineRule="auto" w:after="120"/>
        <w:ind w:firstLine="720"/>
        <w:jc w:val="both"/>
      </w:pPr>
      <w:r>
        <w:rPr>
          <w:rFonts w:ascii="Times New Roman" w:hAnsi="Times New Roman"/>
          <w:sz w:val="24"/>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20"/>
        <w:jc w:val="both"/>
      </w:pPr>
      <w:r>
        <w:rPr>
          <w:rFonts w:ascii="Times New Roman" w:hAnsi="Times New Roman"/>
          <w:sz w:val="24"/>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rPr>
          <w:rFonts w:ascii="Times New Roman" w:hAnsi="Times New Roman"/>
        </w:rPr>
        <w:t>2.2. Transformer ve BERT</w:t>
      </w:r>
    </w:p>
    <w:p>
      <w:pPr>
        <w:spacing w:line="360" w:lineRule="auto" w:after="120"/>
        <w:ind w:firstLine="720"/>
        <w:jc w:val="both"/>
      </w:pPr>
      <w:r>
        <w:rPr>
          <w:rFonts w:ascii="Times New Roman" w:hAnsi="Times New Roman"/>
          <w:sz w:val="24"/>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20"/>
        <w:jc w:val="both"/>
      </w:pPr>
      <w:r>
        <w:rPr>
          <w:rFonts w:ascii="Times New Roman" w:hAnsi="Times New Roman"/>
          <w:sz w:val="24"/>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rPr>
          <w:rFonts w:ascii="Times New Roman" w:hAnsi="Times New Roman"/>
        </w:rPr>
        <w:t>2.3. FinBERT ve Alan Odaklı Ön Eğitim</w:t>
      </w:r>
    </w:p>
    <w:p>
      <w:pPr>
        <w:spacing w:line="360" w:lineRule="auto" w:after="120"/>
        <w:ind w:firstLine="720"/>
        <w:jc w:val="both"/>
      </w:pPr>
      <w:r>
        <w:rPr>
          <w:rFonts w:ascii="Times New Roman" w:hAnsi="Times New Roman"/>
          <w:sz w:val="24"/>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20"/>
        <w:jc w:val="both"/>
      </w:pPr>
      <w:r>
        <w:rPr>
          <w:rFonts w:ascii="Times New Roman" w:hAnsi="Times New Roman"/>
          <w:sz w:val="24"/>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rPr>
          <w:rFonts w:ascii="Times New Roman" w:hAnsi="Times New Roman"/>
        </w:rPr>
        <w:t>2.4. RoBERTa ve DistilBERT</w:t>
      </w:r>
    </w:p>
    <w:p>
      <w:pPr>
        <w:spacing w:line="360" w:lineRule="auto" w:after="120"/>
        <w:ind w:firstLine="720"/>
        <w:jc w:val="both"/>
      </w:pPr>
      <w:r>
        <w:rPr>
          <w:rFonts w:ascii="Times New Roman" w:hAnsi="Times New Roman"/>
          <w:sz w:val="24"/>
        </w:rP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20"/>
        <w:jc w:val="both"/>
      </w:pPr>
      <w:r>
        <w:rPr>
          <w:rFonts w:ascii="Times New Roman" w:hAnsi="Times New Roman"/>
          <w:sz w:val="24"/>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rPr>
          <w:rFonts w:ascii="Times New Roman" w:hAnsi="Times New Roman"/>
        </w:rPr>
        <w:t>2.5. Sıfır Örnekli Sınıflandırma</w:t>
      </w:r>
    </w:p>
    <w:p>
      <w:pPr>
        <w:spacing w:line="360" w:lineRule="auto" w:after="120"/>
        <w:ind w:firstLine="720"/>
        <w:jc w:val="both"/>
      </w:pPr>
      <w:r>
        <w:rPr>
          <w:rFonts w:ascii="Times New Roman" w:hAnsi="Times New Roman"/>
          <w:sz w:val="24"/>
        </w:rP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20"/>
        <w:jc w:val="both"/>
      </w:pPr>
      <w:r>
        <w:rPr>
          <w:rFonts w:ascii="Times New Roman" w:hAnsi="Times New Roman"/>
          <w:sz w:val="24"/>
        </w:rPr>
        <w:t>Yaklaşımın avantajı yeni bir veri setinde eğitim maliyeti olmaksızın temel sonuç sağlayabilmesidir. Buna karşılık hipotez şablonu, sınıf açıklamalarının sözcük seçimi ve alan bilgisi eksikliği performansı önemli ölçüde etkiler. Bu nedenle sıfır örnekli sonuçlar, denetimli ince ayarlı modellerle aynı bağlamda ancak farklı maliyet yapısıyla değerlendirilmelidir.</w:t>
      </w:r>
    </w:p>
    <w:p>
      <w:pPr>
        <w:pStyle w:val="Heading2"/>
        <w:spacing w:before="240" w:after="120"/>
      </w:pPr>
      <w:r>
        <w:rPr>
          <w:rFonts w:ascii="Times New Roman" w:hAnsi="Times New Roman"/>
        </w:rPr>
        <w:t>2.6. Veri Setleri ve Etiket Semantiği</w:t>
      </w:r>
    </w:p>
    <w:p>
      <w:pPr>
        <w:spacing w:line="360" w:lineRule="auto" w:after="120"/>
        <w:ind w:firstLine="720"/>
        <w:jc w:val="both"/>
      </w:pPr>
      <w:r>
        <w:rPr>
          <w:rFonts w:ascii="Times New Roman" w:hAnsi="Times New Roman"/>
          <w:sz w:val="24"/>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20"/>
        <w:jc w:val="both"/>
      </w:pPr>
      <w:r>
        <w:rPr>
          <w:rFonts w:ascii="Times New Roman" w:hAnsi="Times New Roman"/>
          <w:sz w:val="24"/>
        </w:rP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rPr>
          <w:rFonts w:ascii="Times New Roman" w:hAnsi="Times New Roman"/>
        </w:rPr>
        <w:t>2.7. Alan Kayması ve Dış Test</w:t>
      </w:r>
    </w:p>
    <w:p>
      <w:pPr>
        <w:spacing w:line="360" w:lineRule="auto" w:after="120"/>
        <w:ind w:firstLine="720"/>
        <w:jc w:val="both"/>
      </w:pPr>
      <w:r>
        <w:rPr>
          <w:rFonts w:ascii="Times New Roman" w:hAnsi="Times New Roman"/>
          <w:sz w:val="24"/>
        </w:rP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20"/>
        <w:jc w:val="both"/>
      </w:pPr>
      <w:r>
        <w:rPr>
          <w:rFonts w:ascii="Times New Roman" w:hAnsi="Times New Roman"/>
          <w:sz w:val="24"/>
        </w:rP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rPr>
          <w:rFonts w:ascii="Times New Roman" w:hAnsi="Times New Roman"/>
        </w:rPr>
        <w:t>2.8. Literatürün Sentezi ve Araştırma Boşluğu</w:t>
      </w:r>
    </w:p>
    <w:p>
      <w:pPr>
        <w:spacing w:line="360" w:lineRule="auto" w:after="120"/>
        <w:ind w:firstLine="720"/>
        <w:jc w:val="both"/>
      </w:pPr>
      <w:r>
        <w:rPr>
          <w:rFonts w:ascii="Times New Roman" w:hAnsi="Times New Roman"/>
          <w:sz w:val="24"/>
        </w:rPr>
        <w:t>Literatür finansal alan ön eğitiminin yararını, genel amaçlı Transformer modellerinin güçlü ince ayar performansını ve sıfır örnekli sınıflandırmanın esnekliğini ayrı ayrı ortaya koymaktadır. Bununla birlikte bu üç yaklaşımı aynı deney düzeninde ve birden fazla bağımsız dış testte karşılaştıran çalışmalar sınırlıdır.</w:t>
      </w:r>
    </w:p>
    <w:p>
      <w:pPr>
        <w:spacing w:line="360" w:lineRule="auto" w:after="120"/>
        <w:ind w:firstLine="720"/>
        <w:jc w:val="both"/>
      </w:pPr>
      <w:r>
        <w:rPr>
          <w:rFonts w:ascii="Times New Roman" w:hAnsi="Times New Roman"/>
          <w:sz w:val="24"/>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rPr>
          <w:rFonts w:ascii="Times New Roman" w:hAnsi="Times New Roman"/>
        </w:rPr>
        <w:t>3. YÖNTEM</w:t>
      </w:r>
    </w:p>
    <w:p>
      <w:pPr>
        <w:pStyle w:val="Heading2"/>
        <w:spacing w:before="240" w:after="120"/>
      </w:pPr>
      <w:r>
        <w:rPr>
          <w:rFonts w:ascii="Times New Roman" w:hAnsi="Times New Roman"/>
        </w:rPr>
        <w:t>3.1. Araştırma Tasarımı</w:t>
      </w:r>
    </w:p>
    <w:p>
      <w:pPr>
        <w:spacing w:line="360" w:lineRule="auto" w:after="120"/>
        <w:ind w:firstLine="720"/>
        <w:jc w:val="both"/>
      </w:pPr>
      <w:r>
        <w:rPr>
          <w:rFonts w:ascii="Times New Roman" w:hAnsi="Times New Roman"/>
          <w:sz w:val="24"/>
        </w:rP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sıfır örnekli değerlendirme, denetimli ince ayar ve dış test aşamalarından oluşmaktadır.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1984"/>
            <w:vAlign w:val="center"/>
            <w:shd w:fill="D9EAF7"/>
          </w:tcPr>
          <w:p>
            <w:pPr>
              <w:jc w:val="center"/>
            </w:pPr>
            <w:r>
              <w:rPr>
                <w:rFonts w:ascii="Times New Roman" w:hAnsi="Times New Roman"/>
                <w:b/>
                <w:sz w:val="18"/>
              </w:rPr>
            </w:r>
            <w:r>
              <w:rPr>
                <w:rFonts w:ascii="Times New Roman" w:hAnsi="Times New Roman"/>
                <w:b/>
                <w:sz w:val="18"/>
              </w:rPr>
              <w:t>Aşama</w:t>
            </w:r>
          </w:p>
        </w:tc>
        <w:tc>
          <w:tcPr>
            <w:tcW w:type="dxa" w:w="2551"/>
            <w:vAlign w:val="center"/>
            <w:shd w:fill="D9EAF7"/>
          </w:tcPr>
          <w:p>
            <w:pPr>
              <w:jc w:val="center"/>
            </w:pPr>
            <w:r>
              <w:rPr>
                <w:rFonts w:ascii="Times New Roman" w:hAnsi="Times New Roman"/>
                <w:b/>
                <w:sz w:val="18"/>
              </w:rPr>
            </w:r>
            <w:r>
              <w:rPr>
                <w:rFonts w:ascii="Times New Roman" w:hAnsi="Times New Roman"/>
                <w:b/>
                <w:sz w:val="18"/>
              </w:rPr>
              <w:t>Notebook</w:t>
            </w:r>
          </w:p>
        </w:tc>
        <w:tc>
          <w:tcPr>
            <w:tcW w:type="dxa" w:w="4535"/>
            <w:vAlign w:val="center"/>
            <w:shd w:fill="D9EAF7"/>
          </w:tcPr>
          <w:p>
            <w:pPr>
              <w:jc w:val="center"/>
            </w:pPr>
            <w:r>
              <w:rPr>
                <w:rFonts w:ascii="Times New Roman" w:hAnsi="Times New Roman"/>
                <w:b/>
                <w:sz w:val="18"/>
              </w:rPr>
            </w:r>
            <w:r>
              <w:rPr>
                <w:rFonts w:ascii="Times New Roman" w:hAnsi="Times New Roman"/>
                <w:b/>
                <w:sz w:val="18"/>
              </w:rPr>
              <w:t>Amaç</w:t>
            </w:r>
          </w:p>
        </w:tc>
      </w:tr>
      <w:tr>
        <w:tc>
          <w:tcPr>
            <w:tcW w:type="dxa" w:w="1984"/>
            <w:vAlign w:val="center"/>
          </w:tcPr>
          <w:p>
            <w:pPr>
              <w:jc w:val="left"/>
            </w:pPr>
            <w:r>
              <w:rPr>
                <w:rFonts w:ascii="Times New Roman" w:hAnsi="Times New Roman"/>
                <w:sz w:val="18"/>
              </w:rPr>
            </w:r>
            <w:r>
              <w:rPr>
                <w:rFonts w:ascii="Times New Roman" w:hAnsi="Times New Roman"/>
                <w:b w:val="0"/>
                <w:sz w:val="18"/>
              </w:rPr>
              <w:t>Kurulum</w:t>
            </w:r>
          </w:p>
        </w:tc>
        <w:tc>
          <w:tcPr>
            <w:tcW w:type="dxa" w:w="2551"/>
            <w:vAlign w:val="center"/>
          </w:tcPr>
          <w:p>
            <w:pPr>
              <w:jc w:val="left"/>
            </w:pPr>
            <w:r>
              <w:rPr>
                <w:rFonts w:ascii="Times New Roman" w:hAnsi="Times New Roman"/>
                <w:sz w:val="18"/>
              </w:rPr>
            </w:r>
            <w:r>
              <w:rPr>
                <w:rFonts w:ascii="Times New Roman" w:hAnsi="Times New Roman"/>
                <w:b w:val="0"/>
                <w:sz w:val="18"/>
              </w:rPr>
              <w:t>00_setup_requirements</w:t>
            </w:r>
          </w:p>
        </w:tc>
        <w:tc>
          <w:tcPr>
            <w:tcW w:type="dxa" w:w="4535"/>
            <w:vAlign w:val="center"/>
          </w:tcPr>
          <w:p>
            <w:pPr>
              <w:jc w:val="left"/>
            </w:pPr>
            <w:r>
              <w:rPr>
                <w:rFonts w:ascii="Times New Roman" w:hAnsi="Times New Roman"/>
                <w:sz w:val="18"/>
              </w:rPr>
            </w:r>
            <w:r>
              <w:rPr>
                <w:rFonts w:ascii="Times New Roman" w:hAnsi="Times New Roman"/>
                <w:b w:val="0"/>
                <w:sz w:val="18"/>
              </w:rPr>
              <w:t>Kütüphanelerin ve çalışma ortamının hazırlanması</w:t>
            </w:r>
          </w:p>
        </w:tc>
      </w:tr>
      <w:tr>
        <w:tc>
          <w:tcPr>
            <w:tcW w:type="dxa" w:w="1984"/>
            <w:vAlign w:val="center"/>
          </w:tcPr>
          <w:p>
            <w:pPr>
              <w:jc w:val="left"/>
            </w:pPr>
            <w:r>
              <w:rPr>
                <w:rFonts w:ascii="Times New Roman" w:hAnsi="Times New Roman"/>
                <w:sz w:val="18"/>
              </w:rPr>
            </w:r>
            <w:r>
              <w:rPr>
                <w:rFonts w:ascii="Times New Roman" w:hAnsi="Times New Roman"/>
                <w:b w:val="0"/>
                <w:sz w:val="18"/>
              </w:rPr>
              <w:t>Reuters veri hazırlama</w:t>
            </w:r>
          </w:p>
        </w:tc>
        <w:tc>
          <w:tcPr>
            <w:tcW w:type="dxa" w:w="2551"/>
            <w:vAlign w:val="center"/>
          </w:tcPr>
          <w:p>
            <w:pPr>
              <w:jc w:val="left"/>
            </w:pPr>
            <w:r>
              <w:rPr>
                <w:rFonts w:ascii="Times New Roman" w:hAnsi="Times New Roman"/>
                <w:sz w:val="18"/>
              </w:rPr>
            </w:r>
            <w:r>
              <w:rPr>
                <w:rFonts w:ascii="Times New Roman" w:hAnsi="Times New Roman"/>
                <w:b w:val="0"/>
                <w:sz w:val="18"/>
              </w:rPr>
              <w:t>01a_build_reuters_annotation_dataset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Reuters anotasyon örneklerinin oluşturulması</w:t>
            </w:r>
          </w:p>
        </w:tc>
      </w:tr>
      <w:tr>
        <w:tc>
          <w:tcPr>
            <w:tcW w:type="dxa" w:w="1984"/>
            <w:vAlign w:val="center"/>
          </w:tcPr>
          <w:p>
            <w:pPr>
              <w:jc w:val="left"/>
            </w:pPr>
            <w:r>
              <w:rPr>
                <w:rFonts w:ascii="Times New Roman" w:hAnsi="Times New Roman"/>
                <w:sz w:val="18"/>
              </w:rPr>
            </w:r>
            <w:r>
              <w:rPr>
                <w:rFonts w:ascii="Times New Roman" w:hAnsi="Times New Roman"/>
                <w:b w:val="0"/>
                <w:sz w:val="18"/>
              </w:rPr>
              <w:t>S&amp;P 500 veri hazırlama</w:t>
            </w:r>
          </w:p>
        </w:tc>
        <w:tc>
          <w:tcPr>
            <w:tcW w:type="dxa" w:w="2551"/>
            <w:vAlign w:val="center"/>
          </w:tcPr>
          <w:p>
            <w:pPr>
              <w:jc w:val="left"/>
            </w:pPr>
            <w:r>
              <w:rPr>
                <w:rFonts w:ascii="Times New Roman" w:hAnsi="Times New Roman"/>
                <w:sz w:val="18"/>
              </w:rPr>
            </w:r>
            <w:r>
              <w:rPr>
                <w:rFonts w:ascii="Times New Roman" w:hAnsi="Times New Roman"/>
                <w:b w:val="0"/>
                <w:sz w:val="18"/>
              </w:rPr>
              <w:t>01b_build_sp500_annotation_dataset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Başlıkların ön etiketlenmesi ve dengeli anotasyon seti</w:t>
            </w:r>
          </w:p>
        </w:tc>
      </w:tr>
      <w:tr>
        <w:tc>
          <w:tcPr>
            <w:tcW w:type="dxa" w:w="1984"/>
            <w:vAlign w:val="center"/>
          </w:tcPr>
          <w:p>
            <w:pPr>
              <w:jc w:val="left"/>
            </w:pPr>
            <w:r>
              <w:rPr>
                <w:rFonts w:ascii="Times New Roman" w:hAnsi="Times New Roman"/>
                <w:sz w:val="18"/>
              </w:rPr>
            </w:r>
            <w:r>
              <w:rPr>
                <w:rFonts w:ascii="Times New Roman" w:hAnsi="Times New Roman"/>
                <w:b w:val="0"/>
                <w:sz w:val="18"/>
              </w:rPr>
              <w:t>FinBERT temel model</w:t>
            </w:r>
          </w:p>
        </w:tc>
        <w:tc>
          <w:tcPr>
            <w:tcW w:type="dxa" w:w="2551"/>
            <w:vAlign w:val="center"/>
          </w:tcPr>
          <w:p>
            <w:pPr>
              <w:jc w:val="left"/>
            </w:pPr>
            <w:r>
              <w:rPr>
                <w:rFonts w:ascii="Times New Roman" w:hAnsi="Times New Roman"/>
                <w:sz w:val="18"/>
              </w:rPr>
            </w:r>
            <w:r>
              <w:rPr>
                <w:rFonts w:ascii="Times New Roman" w:hAnsi="Times New Roman"/>
                <w:b w:val="0"/>
                <w:sz w:val="18"/>
              </w:rPr>
              <w:t>02_evaluate_finbert_baseline</w:t>
            </w:r>
          </w:p>
        </w:tc>
        <w:tc>
          <w:tcPr>
            <w:tcW w:type="dxa" w:w="4535"/>
            <w:vAlign w:val="center"/>
          </w:tcPr>
          <w:p>
            <w:pPr>
              <w:jc w:val="left"/>
            </w:pPr>
            <w:r>
              <w:rPr>
                <w:rFonts w:ascii="Times New Roman" w:hAnsi="Times New Roman"/>
                <w:sz w:val="18"/>
              </w:rPr>
            </w:r>
            <w:r>
              <w:rPr>
                <w:rFonts w:ascii="Times New Roman" w:hAnsi="Times New Roman"/>
                <w:b w:val="0"/>
                <w:sz w:val="18"/>
              </w:rPr>
              <w:t>Hazır FinBERT performansı ve hata analizi</w:t>
            </w:r>
          </w:p>
        </w:tc>
      </w:tr>
      <w:tr>
        <w:tc>
          <w:tcPr>
            <w:tcW w:type="dxa" w:w="1984"/>
            <w:vAlign w:val="center"/>
          </w:tcPr>
          <w:p>
            <w:pPr>
              <w:jc w:val="left"/>
            </w:pPr>
            <w:r>
              <w:rPr>
                <w:rFonts w:ascii="Times New Roman" w:hAnsi="Times New Roman"/>
                <w:sz w:val="18"/>
              </w:rPr>
            </w:r>
            <w:r>
              <w:rPr>
                <w:rFonts w:ascii="Times New Roman" w:hAnsi="Times New Roman"/>
                <w:b w:val="0"/>
                <w:sz w:val="18"/>
              </w:rPr>
              <w:t>Tanısal deney</w:t>
            </w:r>
          </w:p>
        </w:tc>
        <w:tc>
          <w:tcPr>
            <w:tcW w:type="dxa" w:w="2551"/>
            <w:vAlign w:val="center"/>
          </w:tcPr>
          <w:p>
            <w:pPr>
              <w:jc w:val="left"/>
            </w:pPr>
            <w:r>
              <w:rPr>
                <w:rFonts w:ascii="Times New Roman" w:hAnsi="Times New Roman"/>
                <w:sz w:val="18"/>
              </w:rPr>
            </w:r>
            <w:r>
              <w:rPr>
                <w:rFonts w:ascii="Times New Roman" w:hAnsi="Times New Roman"/>
                <w:b w:val="0"/>
                <w:sz w:val="18"/>
              </w:rPr>
              <w:t>03a_evaluate_unfinetuned_models_diagnostic</w:t>
            </w:r>
          </w:p>
        </w:tc>
        <w:tc>
          <w:tcPr>
            <w:tcW w:type="dxa" w:w="4535"/>
            <w:vAlign w:val="center"/>
          </w:tcPr>
          <w:p>
            <w:pPr>
              <w:jc w:val="left"/>
            </w:pPr>
            <w:r>
              <w:rPr>
                <w:rFonts w:ascii="Times New Roman" w:hAnsi="Times New Roman"/>
                <w:sz w:val="18"/>
              </w:rPr>
            </w:r>
            <w:r>
              <w:rPr>
                <w:rFonts w:ascii="Times New Roman" w:hAnsi="Times New Roman"/>
                <w:b w:val="0"/>
                <w:sz w:val="18"/>
              </w:rPr>
              <w:t>İnce ayarsız modellerin tanısal değerlendirilmesi</w:t>
            </w:r>
          </w:p>
        </w:tc>
      </w:tr>
      <w:tr>
        <w:tc>
          <w:tcPr>
            <w:tcW w:type="dxa" w:w="1984"/>
            <w:vAlign w:val="center"/>
          </w:tcPr>
          <w:p>
            <w:pPr>
              <w:jc w:val="left"/>
            </w:pPr>
            <w:r>
              <w:rPr>
                <w:rFonts w:ascii="Times New Roman" w:hAnsi="Times New Roman"/>
                <w:sz w:val="18"/>
              </w:rPr>
            </w:r>
            <w:r>
              <w:rPr>
                <w:rFonts w:ascii="Times New Roman" w:hAnsi="Times New Roman"/>
                <w:b w:val="0"/>
                <w:sz w:val="18"/>
              </w:rPr>
              <w:t>Sıfır örnekli test</w:t>
            </w:r>
          </w:p>
        </w:tc>
        <w:tc>
          <w:tcPr>
            <w:tcW w:type="dxa" w:w="2551"/>
            <w:vAlign w:val="center"/>
          </w:tcPr>
          <w:p>
            <w:pPr>
              <w:jc w:val="left"/>
            </w:pPr>
            <w:r>
              <w:rPr>
                <w:rFonts w:ascii="Times New Roman" w:hAnsi="Times New Roman"/>
                <w:sz w:val="18"/>
              </w:rPr>
            </w:r>
            <w:r>
              <w:rPr>
                <w:rFonts w:ascii="Times New Roman" w:hAnsi="Times New Roman"/>
                <w:b w:val="0"/>
                <w:sz w:val="18"/>
              </w:rPr>
              <w:t>03b/03c</w:t>
            </w:r>
          </w:p>
        </w:tc>
        <w:tc>
          <w:tcPr>
            <w:tcW w:type="dxa" w:w="4535"/>
            <w:vAlign w:val="center"/>
          </w:tcPr>
          <w:p>
            <w:pPr>
              <w:jc w:val="left"/>
            </w:pPr>
            <w:r>
              <w:rPr>
                <w:rFonts w:ascii="Times New Roman" w:hAnsi="Times New Roman"/>
                <w:sz w:val="18"/>
              </w:rPr>
            </w:r>
            <w:r>
              <w:rPr>
                <w:rFonts w:ascii="Times New Roman" w:hAnsi="Times New Roman"/>
                <w:b w:val="0"/>
                <w:sz w:val="18"/>
              </w:rPr>
              <w:t>BART ve NLI model ailelerinin S&amp;P 500 testi</w:t>
            </w:r>
          </w:p>
        </w:tc>
      </w:tr>
      <w:tr>
        <w:tc>
          <w:tcPr>
            <w:tcW w:type="dxa" w:w="1984"/>
            <w:vAlign w:val="center"/>
          </w:tcPr>
          <w:p>
            <w:pPr>
              <w:jc w:val="left"/>
            </w:pPr>
            <w:r>
              <w:rPr>
                <w:rFonts w:ascii="Times New Roman" w:hAnsi="Times New Roman"/>
                <w:sz w:val="18"/>
              </w:rPr>
            </w:r>
            <w:r>
              <w:rPr>
                <w:rFonts w:ascii="Times New Roman" w:hAnsi="Times New Roman"/>
                <w:b w:val="0"/>
                <w:sz w:val="18"/>
              </w:rPr>
              <w:t>İnce ayar</w:t>
            </w:r>
          </w:p>
        </w:tc>
        <w:tc>
          <w:tcPr>
            <w:tcW w:type="dxa" w:w="2551"/>
            <w:vAlign w:val="center"/>
          </w:tcPr>
          <w:p>
            <w:pPr>
              <w:jc w:val="left"/>
            </w:pPr>
            <w:r>
              <w:rPr>
                <w:rFonts w:ascii="Times New Roman" w:hAnsi="Times New Roman"/>
                <w:sz w:val="18"/>
              </w:rPr>
            </w:r>
            <w:r>
              <w:rPr>
                <w:rFonts w:ascii="Times New Roman" w:hAnsi="Times New Roman"/>
                <w:b w:val="0"/>
                <w:sz w:val="18"/>
              </w:rPr>
              <w:t>04_train_plain_sentiment_models</w:t>
            </w:r>
          </w:p>
        </w:tc>
        <w:tc>
          <w:tcPr>
            <w:tcW w:type="dxa" w:w="4535"/>
            <w:vAlign w:val="center"/>
          </w:tcPr>
          <w:p>
            <w:pPr>
              <w:jc w:val="left"/>
            </w:pPr>
            <w:r>
              <w:rPr>
                <w:rFonts w:ascii="Times New Roman" w:hAnsi="Times New Roman"/>
                <w:sz w:val="18"/>
              </w:rPr>
            </w:r>
            <w:r>
              <w:rPr>
                <w:rFonts w:ascii="Times New Roman" w:hAnsi="Times New Roman"/>
                <w:b w:val="0"/>
                <w:sz w:val="18"/>
              </w:rPr>
              <w:t>BERT, DistilBERT ve RoBERTa eğitimi</w:t>
            </w:r>
          </w:p>
        </w:tc>
      </w:tr>
      <w:tr>
        <w:tc>
          <w:tcPr>
            <w:tcW w:type="dxa" w:w="1984"/>
            <w:vAlign w:val="center"/>
          </w:tcPr>
          <w:p>
            <w:pPr>
              <w:jc w:val="left"/>
            </w:pPr>
            <w:r>
              <w:rPr>
                <w:rFonts w:ascii="Times New Roman" w:hAnsi="Times New Roman"/>
                <w:sz w:val="18"/>
              </w:rPr>
            </w:r>
            <w:r>
              <w:rPr>
                <w:rFonts w:ascii="Times New Roman" w:hAnsi="Times New Roman"/>
                <w:b w:val="0"/>
                <w:sz w:val="18"/>
              </w:rPr>
              <w:t>Dış testler</w:t>
            </w:r>
          </w:p>
        </w:tc>
        <w:tc>
          <w:tcPr>
            <w:tcW w:type="dxa" w:w="2551"/>
            <w:vAlign w:val="center"/>
          </w:tcPr>
          <w:p>
            <w:pPr>
              <w:jc w:val="left"/>
            </w:pPr>
            <w:r>
              <w:rPr>
                <w:rFonts w:ascii="Times New Roman" w:hAnsi="Times New Roman"/>
                <w:sz w:val="18"/>
              </w:rPr>
            </w:r>
            <w:r>
              <w:rPr>
                <w:rFonts w:ascii="Times New Roman" w:hAnsi="Times New Roman"/>
                <w:b w:val="0"/>
                <w:sz w:val="18"/>
              </w:rPr>
              <w:t>05/06/07</w:t>
            </w:r>
          </w:p>
        </w:tc>
        <w:tc>
          <w:tcPr>
            <w:tcW w:type="dxa" w:w="4535"/>
            <w:vAlign w:val="center"/>
          </w:tcPr>
          <w:p>
            <w:pPr>
              <w:jc w:val="left"/>
            </w:pPr>
            <w:r>
              <w:rPr>
                <w:rFonts w:ascii="Times New Roman" w:hAnsi="Times New Roman"/>
                <w:sz w:val="18"/>
              </w:rPr>
            </w:r>
            <w:r>
              <w:rPr>
                <w:rFonts w:ascii="Times New Roman" w:hAnsi="Times New Roman"/>
                <w:b w:val="0"/>
                <w:sz w:val="18"/>
              </w:rPr>
              <w:t>S&amp;P 500, sentetik ve Reuters değerlendirmeleri</w:t>
            </w:r>
          </w:p>
        </w:tc>
      </w:tr>
    </w:tbl>
    <w:p>
      <w:pPr>
        <w:spacing w:line="360" w:lineRule="auto" w:after="120"/>
        <w:jc w:val="both"/>
      </w:pPr>
    </w:p>
    <w:p>
      <w:pPr>
        <w:pStyle w:val="Heading2"/>
        <w:spacing w:before="240" w:after="120"/>
      </w:pPr>
      <w:r>
        <w:rPr>
          <w:rFonts w:ascii="Times New Roman" w:hAnsi="Times New Roman"/>
        </w:rPr>
        <w:t>3.2. Veri Setleri</w:t>
      </w:r>
    </w:p>
    <w:p>
      <w:pPr>
        <w:pStyle w:val="Heading3"/>
        <w:spacing w:before="240" w:after="120"/>
      </w:pPr>
      <w:r>
        <w:rPr>
          <w:rFonts w:ascii="Times New Roman" w:hAnsi="Times New Roman"/>
        </w:rPr>
        <w:t>3.2.1. Ana Eğitim ve İç Test Veri Seti</w:t>
      </w:r>
    </w:p>
    <w:p>
      <w:pPr>
        <w:spacing w:line="360" w:lineRule="auto" w:after="120"/>
        <w:ind w:firstLine="720"/>
        <w:jc w:val="both"/>
      </w:pPr>
      <w:r>
        <w:rPr>
          <w:rFonts w:ascii="Times New Roman" w:hAnsi="Times New Roman"/>
          <w:sz w:val="24"/>
        </w:rP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rPr>
          <w:rFonts w:ascii="Times New Roman" w:hAnsi="Times New Roman"/>
        </w:rPr>
        <w:t>3.2.2. S&amp;P 500 Dış Test Seti</w:t>
      </w:r>
    </w:p>
    <w:p>
      <w:pPr>
        <w:spacing w:line="360" w:lineRule="auto" w:after="120"/>
        <w:ind w:firstLine="720"/>
        <w:jc w:val="both"/>
      </w:pPr>
      <w:r>
        <w:rPr>
          <w:rFonts w:ascii="Times New Roman" w:hAnsi="Times New Roman"/>
          <w:sz w:val="24"/>
        </w:rP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rPr>
          <w:rFonts w:ascii="Times New Roman" w:hAnsi="Times New Roman"/>
        </w:rPr>
        <w:t>3.2.3. Sentetik Finansal Haber Seti</w:t>
      </w:r>
    </w:p>
    <w:p>
      <w:pPr>
        <w:spacing w:line="360" w:lineRule="auto" w:after="120"/>
        <w:ind w:firstLine="720"/>
        <w:jc w:val="both"/>
      </w:pPr>
      <w:r>
        <w:rPr>
          <w:rFonts w:ascii="Times New Roman" w:hAnsi="Times New Roman"/>
          <w:sz w:val="24"/>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rPr>
          <w:rFonts w:ascii="Times New Roman" w:hAnsi="Times New Roman"/>
        </w:rPr>
        <w:t>3.2.4. Reuters Anotasyon Seti</w:t>
      </w:r>
    </w:p>
    <w:p>
      <w:pPr>
        <w:spacing w:line="360" w:lineRule="auto" w:after="120"/>
        <w:ind w:firstLine="720"/>
        <w:jc w:val="both"/>
      </w:pPr>
      <w:r>
        <w:rPr>
          <w:rFonts w:ascii="Times New Roman" w:hAnsi="Times New Roman"/>
          <w:sz w:val="24"/>
        </w:rP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rPr>
          <w:rFonts w:ascii="Times New Roman" w:hAnsi="Times New Roman"/>
        </w:rPr>
        <w:t>3.3. Modeller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268"/>
            <w:vAlign w:val="center"/>
            <w:shd w:fill="D9EAF7"/>
          </w:tcPr>
          <w:p>
            <w:pPr>
              <w:jc w:val="center"/>
            </w:pPr>
            <w:r>
              <w:rPr>
                <w:rFonts w:ascii="Times New Roman" w:hAnsi="Times New Roman"/>
                <w:b/>
                <w:sz w:val="18"/>
              </w:rPr>
            </w:r>
            <w:r>
              <w:rPr>
                <w:rFonts w:ascii="Times New Roman" w:hAnsi="Times New Roman"/>
                <w:b/>
                <w:sz w:val="18"/>
              </w:rPr>
              <w:t>Model</w:t>
            </w:r>
          </w:p>
        </w:tc>
        <w:tc>
          <w:tcPr>
            <w:tcW w:type="dxa" w:w="2835"/>
            <w:vAlign w:val="center"/>
            <w:shd w:fill="D9EAF7"/>
          </w:tcPr>
          <w:p>
            <w:pPr>
              <w:jc w:val="center"/>
            </w:pPr>
            <w:r>
              <w:rPr>
                <w:rFonts w:ascii="Times New Roman" w:hAnsi="Times New Roman"/>
                <w:b/>
                <w:sz w:val="18"/>
              </w:rPr>
            </w:r>
            <w:r>
              <w:rPr>
                <w:rFonts w:ascii="Times New Roman" w:hAnsi="Times New Roman"/>
                <w:b/>
                <w:sz w:val="18"/>
              </w:rPr>
              <w:t>Yaklaşım</w:t>
            </w:r>
          </w:p>
        </w:tc>
        <w:tc>
          <w:tcPr>
            <w:tcW w:type="dxa" w:w="3969"/>
            <w:vAlign w:val="center"/>
            <w:shd w:fill="D9EAF7"/>
          </w:tcPr>
          <w:p>
            <w:pPr>
              <w:jc w:val="center"/>
            </w:pPr>
            <w:r>
              <w:rPr>
                <w:rFonts w:ascii="Times New Roman" w:hAnsi="Times New Roman"/>
                <w:b/>
                <w:sz w:val="18"/>
              </w:rPr>
            </w:r>
            <w:r>
              <w:rPr>
                <w:rFonts w:ascii="Times New Roman" w:hAnsi="Times New Roman"/>
                <w:b/>
                <w:sz w:val="18"/>
              </w:rPr>
              <w:t>Çalışmadaki rol</w:t>
            </w:r>
          </w:p>
        </w:tc>
      </w:tr>
      <w:tr>
        <w:tc>
          <w:tcPr>
            <w:tcW w:type="dxa" w:w="2268"/>
            <w:vAlign w:val="center"/>
          </w:tcPr>
          <w:p>
            <w:pPr>
              <w:jc w:val="left"/>
            </w:pPr>
            <w:r>
              <w:rPr>
                <w:rFonts w:ascii="Times New Roman" w:hAnsi="Times New Roman"/>
                <w:sz w:val="18"/>
              </w:rPr>
            </w:r>
            <w:r>
              <w:rPr>
                <w:rFonts w:ascii="Times New Roman" w:hAnsi="Times New Roman"/>
                <w:b w:val="0"/>
                <w:sz w:val="18"/>
              </w:rPr>
              <w:t>ProsusAI/FinBERT</w:t>
            </w:r>
          </w:p>
        </w:tc>
        <w:tc>
          <w:tcPr>
            <w:tcW w:type="dxa" w:w="2835"/>
            <w:vAlign w:val="center"/>
          </w:tcPr>
          <w:p>
            <w:pPr>
              <w:jc w:val="left"/>
            </w:pPr>
            <w:r>
              <w:rPr>
                <w:rFonts w:ascii="Times New Roman" w:hAnsi="Times New Roman"/>
                <w:sz w:val="18"/>
              </w:rPr>
            </w:r>
            <w:r>
              <w:rPr>
                <w:rFonts w:ascii="Times New Roman" w:hAnsi="Times New Roman"/>
                <w:b w:val="0"/>
                <w:sz w:val="18"/>
              </w:rPr>
              <w:t>Finans alanına özgü ön eğitim ve duygu sınıflandırma başlığı</w:t>
            </w:r>
          </w:p>
        </w:tc>
        <w:tc>
          <w:tcPr>
            <w:tcW w:type="dxa" w:w="3969"/>
            <w:vAlign w:val="center"/>
          </w:tcPr>
          <w:p>
            <w:pPr>
              <w:jc w:val="left"/>
            </w:pPr>
            <w:r>
              <w:rPr>
                <w:rFonts w:ascii="Times New Roman" w:hAnsi="Times New Roman"/>
                <w:sz w:val="18"/>
              </w:rPr>
            </w:r>
            <w:r>
              <w:rPr>
                <w:rFonts w:ascii="Times New Roman" w:hAnsi="Times New Roman"/>
                <w:b w:val="0"/>
                <w:sz w:val="18"/>
              </w:rPr>
              <w:t>Hazır temel model</w:t>
            </w:r>
          </w:p>
        </w:tc>
      </w:tr>
      <w:tr>
        <w:tc>
          <w:tcPr>
            <w:tcW w:type="dxa" w:w="2268"/>
            <w:vAlign w:val="center"/>
          </w:tcPr>
          <w:p>
            <w:pPr>
              <w:jc w:val="left"/>
            </w:pPr>
            <w:r>
              <w:rPr>
                <w:rFonts w:ascii="Times New Roman" w:hAnsi="Times New Roman"/>
                <w:sz w:val="18"/>
              </w:rPr>
            </w:r>
            <w:r>
              <w:rPr>
                <w:rFonts w:ascii="Times New Roman" w:hAnsi="Times New Roman"/>
                <w:b w:val="0"/>
                <w:sz w:val="18"/>
              </w:rPr>
              <w:t>BERT-base-uncased</w:t>
            </w:r>
          </w:p>
        </w:tc>
        <w:tc>
          <w:tcPr>
            <w:tcW w:type="dxa" w:w="2835"/>
            <w:vAlign w:val="center"/>
          </w:tcPr>
          <w:p>
            <w:pPr>
              <w:jc w:val="left"/>
            </w:pPr>
            <w:r>
              <w:rPr>
                <w:rFonts w:ascii="Times New Roman" w:hAnsi="Times New Roman"/>
                <w:sz w:val="18"/>
              </w:rPr>
            </w:r>
            <w:r>
              <w:rPr>
                <w:rFonts w:ascii="Times New Roman" w:hAnsi="Times New Roman"/>
                <w:b w:val="0"/>
                <w:sz w:val="18"/>
              </w:rPr>
              <w:t>Genel amaçlı Transformer encoder</w:t>
            </w:r>
          </w:p>
        </w:tc>
        <w:tc>
          <w:tcPr>
            <w:tcW w:type="dxa" w:w="3969"/>
            <w:vAlign w:val="center"/>
          </w:tcPr>
          <w:p>
            <w:pPr>
              <w:jc w:val="left"/>
            </w:pPr>
            <w:r>
              <w:rPr>
                <w:rFonts w:ascii="Times New Roman" w:hAnsi="Times New Roman"/>
                <w:sz w:val="18"/>
              </w:rPr>
            </w:r>
            <w:r>
              <w:rPr>
                <w:rFonts w:ascii="Times New Roman" w:hAnsi="Times New Roman"/>
                <w:b w:val="0"/>
                <w:sz w:val="18"/>
              </w:rPr>
              <w:t>Hedef veri setine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DistilBERT-base-uncased</w:t>
            </w:r>
          </w:p>
        </w:tc>
        <w:tc>
          <w:tcPr>
            <w:tcW w:type="dxa" w:w="2835"/>
            <w:vAlign w:val="center"/>
          </w:tcPr>
          <w:p>
            <w:pPr>
              <w:jc w:val="left"/>
            </w:pPr>
            <w:r>
              <w:rPr>
                <w:rFonts w:ascii="Times New Roman" w:hAnsi="Times New Roman"/>
                <w:sz w:val="18"/>
              </w:rPr>
            </w:r>
            <w:r>
              <w:rPr>
                <w:rFonts w:ascii="Times New Roman" w:hAnsi="Times New Roman"/>
                <w:b w:val="0"/>
                <w:sz w:val="18"/>
              </w:rPr>
              <w:t>Damıtılmış, daha hafif BERT</w:t>
            </w:r>
          </w:p>
        </w:tc>
        <w:tc>
          <w:tcPr>
            <w:tcW w:type="dxa" w:w="3969"/>
            <w:vAlign w:val="center"/>
          </w:tcPr>
          <w:p>
            <w:pPr>
              <w:jc w:val="left"/>
            </w:pPr>
            <w:r>
              <w:rPr>
                <w:rFonts w:ascii="Times New Roman" w:hAnsi="Times New Roman"/>
                <w:sz w:val="18"/>
              </w:rPr>
            </w:r>
            <w:r>
              <w:rPr>
                <w:rFonts w:ascii="Times New Roman" w:hAnsi="Times New Roman"/>
                <w:b w:val="0"/>
                <w:sz w:val="18"/>
              </w:rPr>
              <w:t>Verimlilik odaklı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RoBERTa-base</w:t>
            </w:r>
          </w:p>
        </w:tc>
        <w:tc>
          <w:tcPr>
            <w:tcW w:type="dxa" w:w="2835"/>
            <w:vAlign w:val="center"/>
          </w:tcPr>
          <w:p>
            <w:pPr>
              <w:jc w:val="left"/>
            </w:pPr>
            <w:r>
              <w:rPr>
                <w:rFonts w:ascii="Times New Roman" w:hAnsi="Times New Roman"/>
                <w:sz w:val="18"/>
              </w:rPr>
            </w:r>
            <w:r>
              <w:rPr>
                <w:rFonts w:ascii="Times New Roman" w:hAnsi="Times New Roman"/>
                <w:b w:val="0"/>
                <w:sz w:val="18"/>
              </w:rPr>
              <w:t>Optimize edilmiş BERT ön eğitimi</w:t>
            </w:r>
          </w:p>
        </w:tc>
        <w:tc>
          <w:tcPr>
            <w:tcW w:type="dxa" w:w="3969"/>
            <w:vAlign w:val="center"/>
          </w:tcPr>
          <w:p>
            <w:pPr>
              <w:jc w:val="left"/>
            </w:pPr>
            <w:r>
              <w:rPr>
                <w:rFonts w:ascii="Times New Roman" w:hAnsi="Times New Roman"/>
                <w:sz w:val="18"/>
              </w:rPr>
            </w:r>
            <w:r>
              <w:rPr>
                <w:rFonts w:ascii="Times New Roman" w:hAnsi="Times New Roman"/>
                <w:b w:val="0"/>
                <w:sz w:val="18"/>
              </w:rPr>
              <w:t>Güçlü genel amaçlı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BART-large-MNLI ve NLI ailesi</w:t>
            </w:r>
          </w:p>
        </w:tc>
        <w:tc>
          <w:tcPr>
            <w:tcW w:type="dxa" w:w="2835"/>
            <w:vAlign w:val="center"/>
          </w:tcPr>
          <w:p>
            <w:pPr>
              <w:jc w:val="left"/>
            </w:pPr>
            <w:r>
              <w:rPr>
                <w:rFonts w:ascii="Times New Roman" w:hAnsi="Times New Roman"/>
                <w:sz w:val="18"/>
              </w:rPr>
            </w:r>
            <w:r>
              <w:rPr>
                <w:rFonts w:ascii="Times New Roman" w:hAnsi="Times New Roman"/>
                <w:b w:val="0"/>
                <w:sz w:val="18"/>
              </w:rPr>
              <w:t>Doğal dil çıkarımı</w:t>
            </w:r>
          </w:p>
        </w:tc>
        <w:tc>
          <w:tcPr>
            <w:tcW w:type="dxa" w:w="3969"/>
            <w:vAlign w:val="center"/>
          </w:tcPr>
          <w:p>
            <w:pPr>
              <w:jc w:val="left"/>
            </w:pPr>
            <w:r>
              <w:rPr>
                <w:rFonts w:ascii="Times New Roman" w:hAnsi="Times New Roman"/>
                <w:sz w:val="18"/>
              </w:rPr>
            </w:r>
            <w:r>
              <w:rPr>
                <w:rFonts w:ascii="Times New Roman" w:hAnsi="Times New Roman"/>
                <w:b w:val="0"/>
                <w:sz w:val="18"/>
              </w:rPr>
              <w:t>Sıfır örnekli karşılaştırma</w:t>
            </w:r>
          </w:p>
        </w:tc>
      </w:tr>
    </w:tbl>
    <w:p>
      <w:pPr>
        <w:spacing w:line="360" w:lineRule="auto" w:after="120"/>
        <w:jc w:val="both"/>
      </w:pPr>
    </w:p>
    <w:p>
      <w:pPr>
        <w:pStyle w:val="Heading2"/>
        <w:spacing w:before="240" w:after="120"/>
      </w:pPr>
      <w:r>
        <w:rPr>
          <w:rFonts w:ascii="Times New Roman" w:hAnsi="Times New Roman"/>
        </w:rPr>
        <w:t>3.4. Eğitim Ayarları</w:t>
      </w:r>
    </w:p>
    <w:p>
      <w:pPr>
        <w:spacing w:line="360" w:lineRule="auto" w:after="120"/>
        <w:ind w:firstLine="720"/>
        <w:jc w:val="both"/>
      </w:pPr>
      <w:r>
        <w:rPr>
          <w:rFonts w:ascii="Times New Roman" w:hAnsi="Times New Roman"/>
          <w:sz w:val="24"/>
        </w:rP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rPr>
          <w:rFonts w:ascii="Times New Roman" w:hAnsi="Times New Roman"/>
        </w:rPr>
        <w:t>3.5. Değerlendirme Ölçütleri</w:t>
      </w:r>
    </w:p>
    <w:p>
      <w:pPr>
        <w:spacing w:line="360" w:lineRule="auto" w:after="120"/>
        <w:ind w:firstLine="720"/>
        <w:jc w:val="both"/>
      </w:pPr>
      <w:r>
        <w:rPr>
          <w:rFonts w:ascii="Times New Roman" w:hAnsi="Times New Roman"/>
          <w:sz w:val="24"/>
        </w:rP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20"/>
        <w:jc w:val="both"/>
      </w:pPr>
      <w:r>
        <w:rPr>
          <w:rFonts w:ascii="Times New Roman" w:hAnsi="Times New Roman"/>
          <w:sz w:val="24"/>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rPr>
          <w:rFonts w:ascii="Times New Roman" w:hAnsi="Times New Roman"/>
        </w:rPr>
        <w:t>3.6. Etik ve Geçerlik Konuları</w:t>
      </w:r>
    </w:p>
    <w:p>
      <w:pPr>
        <w:spacing w:line="360" w:lineRule="auto" w:after="120"/>
        <w:ind w:firstLine="720"/>
        <w:jc w:val="both"/>
      </w:pPr>
      <w:r>
        <w:rPr>
          <w:rFonts w:ascii="Times New Roman" w:hAnsi="Times New Roman"/>
          <w:sz w:val="24"/>
        </w:rPr>
        <w:t>Veri setleri kamuya açık veya araştırma amaçlı kaynaklardan türetilmiştir. S&amp;P 500 ve Reuters setlerinde kullanılan anotasyon yönergeleri Ek C’de özetlenmiştir. Bununla birlikte mevcut proje kayıtlarında anotatör sayısı ve değerlendiriciler arası uyum katsayısı bulunmadığından anotasyon güvenilirliği nicel olarak doğrulanamamıştır. Bu durum çalışmanın geçerlik sınırlılıklarından biridir. Ayrıca eğitim deneyleri tek bir sabit rastgele tohumla yürütüldüğü için model sonuçlarının farklı başlangıçlar altındaki değişkenliği raporlanamamıştır.</w:t>
      </w:r>
    </w:p>
    <w:p>
      <w:pPr>
        <w:pStyle w:val="Heading1"/>
        <w:spacing w:before="240" w:after="120"/>
      </w:pPr>
      <w:r>
        <w:rPr>
          <w:rFonts w:ascii="Times New Roman" w:hAnsi="Times New Roman"/>
        </w:rPr>
        <w:t>4. BULGULAR</w:t>
      </w:r>
    </w:p>
    <w:p>
      <w:pPr>
        <w:pStyle w:val="Heading2"/>
        <w:spacing w:before="240" w:after="120"/>
      </w:pPr>
      <w:r>
        <w:rPr>
          <w:rFonts w:ascii="Times New Roman" w:hAnsi="Times New Roman"/>
        </w:rPr>
        <w:t>4.1. Hazır FinBERT Temel Model Sonuçları</w:t>
      </w:r>
    </w:p>
    <w:p>
      <w:pPr>
        <w:spacing w:line="360" w:lineRule="auto" w:after="120"/>
        <w:ind w:firstLine="720"/>
        <w:jc w:val="both"/>
      </w:pPr>
      <w:r>
        <w:rPr>
          <w:rFonts w:ascii="Times New Roman" w:hAnsi="Times New Roman"/>
          <w:sz w:val="24"/>
        </w:rP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20"/>
        <w:jc w:val="both"/>
      </w:pPr>
      <w:r>
        <w:rPr>
          <w:rFonts w:ascii="Times New Roman" w:hAnsi="Times New Roman"/>
          <w:sz w:val="24"/>
        </w:rP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rPr>
          <w:rFonts w:ascii="Times New Roman" w:hAnsi="Times New Roman"/>
        </w:rP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38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Weighted-F1</w:t>
            </w:r>
          </w:p>
        </w:tc>
      </w:tr>
      <w:tr>
        <w:tc>
          <w:tcPr>
            <w:tcW w:type="dxa" w:w="2381"/>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0,8939</w:t>
            </w:r>
          </w:p>
        </w:tc>
        <w:tc>
          <w:tcPr>
            <w:tcW w:type="dxa" w:w="1701"/>
            <w:vAlign w:val="center"/>
          </w:tcPr>
          <w:p>
            <w:pPr>
              <w:jc w:val="left"/>
            </w:pPr>
            <w:r>
              <w:rPr>
                <w:rFonts w:ascii="Times New Roman" w:hAnsi="Times New Roman"/>
                <w:sz w:val="18"/>
              </w:rPr>
            </w:r>
            <w:r>
              <w:rPr>
                <w:rFonts w:ascii="Times New Roman" w:hAnsi="Times New Roman"/>
                <w:b w:val="0"/>
                <w:sz w:val="18"/>
              </w:rPr>
              <w:t>0,8718</w:t>
            </w:r>
          </w:p>
        </w:tc>
        <w:tc>
          <w:tcPr>
            <w:tcW w:type="dxa" w:w="1701"/>
            <w:vAlign w:val="center"/>
          </w:tcPr>
          <w:p>
            <w:pPr>
              <w:jc w:val="left"/>
            </w:pPr>
            <w:r>
              <w:rPr>
                <w:rFonts w:ascii="Times New Roman" w:hAnsi="Times New Roman"/>
                <w:sz w:val="18"/>
              </w:rPr>
            </w:r>
            <w:r>
              <w:rPr>
                <w:rFonts w:ascii="Times New Roman" w:hAnsi="Times New Roman"/>
                <w:b w:val="0"/>
                <w:sz w:val="18"/>
              </w:rPr>
              <w:t>0,8906</w:t>
            </w:r>
          </w:p>
        </w:tc>
        <w:tc>
          <w:tcPr>
            <w:tcW w:type="dxa" w:w="1701"/>
            <w:vAlign w:val="center"/>
          </w:tcPr>
          <w:p>
            <w:pPr>
              <w:jc w:val="left"/>
            </w:pPr>
            <w:r>
              <w:rPr>
                <w:rFonts w:ascii="Times New Roman" w:hAnsi="Times New Roman"/>
                <w:sz w:val="18"/>
              </w:rPr>
            </w:r>
            <w:r>
              <w:rPr>
                <w:rFonts w:ascii="Times New Roman" w:hAnsi="Times New Roman"/>
                <w:b w:val="0"/>
                <w:sz w:val="18"/>
              </w:rPr>
              <w:t>0,8651</w:t>
            </w:r>
          </w:p>
        </w:tc>
        <w:tc>
          <w:tcPr>
            <w:tcW w:type="dxa" w:w="1701"/>
            <w:vAlign w:val="center"/>
          </w:tcPr>
          <w:p>
            <w:pPr>
              <w:jc w:val="left"/>
            </w:pPr>
            <w:r>
              <w:rPr>
                <w:rFonts w:ascii="Times New Roman" w:hAnsi="Times New Roman"/>
                <w:sz w:val="18"/>
              </w:rPr>
            </w:r>
            <w:r>
              <w:rPr>
                <w:rFonts w:ascii="Times New Roman" w:hAnsi="Times New Roman"/>
                <w:b w:val="0"/>
                <w:sz w:val="18"/>
              </w:rPr>
              <w:t>0,8918</w:t>
            </w:r>
          </w:p>
        </w:tc>
      </w:tr>
      <w:tr>
        <w:tc>
          <w:tcPr>
            <w:tcW w:type="dxa" w:w="2381"/>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0,8820</w:t>
            </w:r>
          </w:p>
        </w:tc>
        <w:tc>
          <w:tcPr>
            <w:tcW w:type="dxa" w:w="1701"/>
            <w:vAlign w:val="center"/>
          </w:tcPr>
          <w:p>
            <w:pPr>
              <w:jc w:val="left"/>
            </w:pPr>
            <w:r>
              <w:rPr>
                <w:rFonts w:ascii="Times New Roman" w:hAnsi="Times New Roman"/>
                <w:sz w:val="18"/>
              </w:rPr>
            </w:r>
            <w:r>
              <w:rPr>
                <w:rFonts w:ascii="Times New Roman" w:hAnsi="Times New Roman"/>
                <w:b w:val="0"/>
                <w:sz w:val="18"/>
              </w:rPr>
              <w:t>0,8535</w:t>
            </w:r>
          </w:p>
        </w:tc>
        <w:tc>
          <w:tcPr>
            <w:tcW w:type="dxa" w:w="1701"/>
            <w:vAlign w:val="center"/>
          </w:tcPr>
          <w:p>
            <w:pPr>
              <w:jc w:val="left"/>
            </w:pPr>
            <w:r>
              <w:rPr>
                <w:rFonts w:ascii="Times New Roman" w:hAnsi="Times New Roman"/>
                <w:sz w:val="18"/>
              </w:rPr>
            </w:r>
            <w:r>
              <w:rPr>
                <w:rFonts w:ascii="Times New Roman" w:hAnsi="Times New Roman"/>
                <w:b w:val="0"/>
                <w:sz w:val="18"/>
              </w:rPr>
              <w:t>0,8722</w:t>
            </w:r>
          </w:p>
        </w:tc>
        <w:tc>
          <w:tcPr>
            <w:tcW w:type="dxa" w:w="1701"/>
            <w:vAlign w:val="center"/>
          </w:tcPr>
          <w:p>
            <w:pPr>
              <w:jc w:val="left"/>
            </w:pPr>
            <w:r>
              <w:rPr>
                <w:rFonts w:ascii="Times New Roman" w:hAnsi="Times New Roman"/>
                <w:sz w:val="18"/>
              </w:rPr>
            </w:r>
            <w:r>
              <w:rPr>
                <w:rFonts w:ascii="Times New Roman" w:hAnsi="Times New Roman"/>
                <w:b w:val="0"/>
                <w:sz w:val="18"/>
              </w:rPr>
              <w:t>0,8378</w:t>
            </w:r>
          </w:p>
        </w:tc>
        <w:tc>
          <w:tcPr>
            <w:tcW w:type="dxa" w:w="1701"/>
            <w:vAlign w:val="center"/>
          </w:tcPr>
          <w:p>
            <w:pPr>
              <w:jc w:val="left"/>
            </w:pPr>
            <w:r>
              <w:rPr>
                <w:rFonts w:ascii="Times New Roman" w:hAnsi="Times New Roman"/>
                <w:sz w:val="18"/>
              </w:rPr>
            </w:r>
            <w:r>
              <w:rPr>
                <w:rFonts w:ascii="Times New Roman" w:hAnsi="Times New Roman"/>
                <w:b w:val="0"/>
                <w:sz w:val="18"/>
              </w:rPr>
              <w:t>0,8733</w:t>
            </w:r>
          </w:p>
        </w:tc>
      </w:tr>
      <w:tr>
        <w:tc>
          <w:tcPr>
            <w:tcW w:type="dxa" w:w="238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0,8792</w:t>
            </w:r>
          </w:p>
        </w:tc>
        <w:tc>
          <w:tcPr>
            <w:tcW w:type="dxa" w:w="1701"/>
            <w:vAlign w:val="center"/>
          </w:tcPr>
          <w:p>
            <w:pPr>
              <w:jc w:val="left"/>
            </w:pPr>
            <w:r>
              <w:rPr>
                <w:rFonts w:ascii="Times New Roman" w:hAnsi="Times New Roman"/>
                <w:sz w:val="18"/>
              </w:rPr>
            </w:r>
            <w:r>
              <w:rPr>
                <w:rFonts w:ascii="Times New Roman" w:hAnsi="Times New Roman"/>
                <w:b w:val="0"/>
                <w:sz w:val="18"/>
              </w:rPr>
              <w:t>0,8426</w:t>
            </w:r>
          </w:p>
        </w:tc>
        <w:tc>
          <w:tcPr>
            <w:tcW w:type="dxa" w:w="1701"/>
            <w:vAlign w:val="center"/>
          </w:tcPr>
          <w:p>
            <w:pPr>
              <w:jc w:val="left"/>
            </w:pPr>
            <w:r>
              <w:rPr>
                <w:rFonts w:ascii="Times New Roman" w:hAnsi="Times New Roman"/>
                <w:sz w:val="18"/>
              </w:rPr>
            </w:r>
            <w:r>
              <w:rPr>
                <w:rFonts w:ascii="Times New Roman" w:hAnsi="Times New Roman"/>
                <w:b w:val="0"/>
                <w:sz w:val="18"/>
              </w:rPr>
              <w:t>0,8583</w:t>
            </w:r>
          </w:p>
        </w:tc>
        <w:tc>
          <w:tcPr>
            <w:tcW w:type="dxa" w:w="1701"/>
            <w:vAlign w:val="center"/>
          </w:tcPr>
          <w:p>
            <w:pPr>
              <w:jc w:val="left"/>
            </w:pPr>
            <w:r>
              <w:rPr>
                <w:rFonts w:ascii="Times New Roman" w:hAnsi="Times New Roman"/>
                <w:sz w:val="18"/>
              </w:rPr>
            </w:r>
            <w:r>
              <w:rPr>
                <w:rFonts w:ascii="Times New Roman" w:hAnsi="Times New Roman"/>
                <w:b w:val="0"/>
                <w:sz w:val="18"/>
              </w:rPr>
              <w:t>0,8218</w:t>
            </w:r>
          </w:p>
        </w:tc>
        <w:tc>
          <w:tcPr>
            <w:tcW w:type="dxa" w:w="1701"/>
            <w:vAlign w:val="center"/>
          </w:tcPr>
          <w:p>
            <w:pPr>
              <w:jc w:val="left"/>
            </w:pPr>
            <w:r>
              <w:rPr>
                <w:rFonts w:ascii="Times New Roman" w:hAnsi="Times New Roman"/>
                <w:sz w:val="18"/>
              </w:rPr>
            </w:r>
            <w:r>
              <w:rPr>
                <w:rFonts w:ascii="Times New Roman" w:hAnsi="Times New Roman"/>
                <w:b w:val="0"/>
                <w:sz w:val="18"/>
              </w:rPr>
              <w:t>0,8593</w:t>
            </w:r>
          </w:p>
        </w:tc>
      </w:tr>
      <w:tr>
        <w:tc>
          <w:tcPr>
            <w:tcW w:type="dxa" w:w="2381"/>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w:t>
            </w:r>
          </w:p>
        </w:tc>
        <w:tc>
          <w:tcPr>
            <w:tcW w:type="dxa" w:w="1701"/>
            <w:vAlign w:val="center"/>
          </w:tcPr>
          <w:p>
            <w:pPr>
              <w:jc w:val="left"/>
            </w:pPr>
            <w:r>
              <w:rPr>
                <w:rFonts w:ascii="Times New Roman" w:hAnsi="Times New Roman"/>
                <w:sz w:val="18"/>
              </w:rPr>
            </w:r>
            <w:r>
              <w:rPr>
                <w:rFonts w:ascii="Times New Roman" w:hAnsi="Times New Roman"/>
                <w:b w:val="0"/>
                <w:sz w:val="18"/>
              </w:rPr>
              <w:t>-</w:t>
            </w:r>
          </w:p>
        </w:tc>
        <w:tc>
          <w:tcPr>
            <w:tcW w:type="dxa" w:w="1701"/>
            <w:vAlign w:val="center"/>
          </w:tcPr>
          <w:p>
            <w:pPr>
              <w:jc w:val="left"/>
            </w:pPr>
            <w:r>
              <w:rPr>
                <w:rFonts w:ascii="Times New Roman" w:hAnsi="Times New Roman"/>
                <w:sz w:val="18"/>
              </w:rPr>
            </w:r>
            <w:r>
              <w:rPr>
                <w:rFonts w:ascii="Times New Roman" w:hAnsi="Times New Roman"/>
                <w:b w:val="0"/>
                <w:sz w:val="18"/>
              </w:rPr>
              <w:t>0,7323</w:t>
            </w:r>
          </w:p>
        </w:tc>
        <w:tc>
          <w:tcPr>
            <w:tcW w:type="dxa" w:w="1701"/>
            <w:vAlign w:val="center"/>
          </w:tcPr>
          <w:p>
            <w:pPr>
              <w:jc w:val="left"/>
            </w:pPr>
            <w:r>
              <w:rPr>
                <w:rFonts w:ascii="Times New Roman" w:hAnsi="Times New Roman"/>
                <w:sz w:val="18"/>
              </w:rPr>
            </w:r>
            <w:r>
              <w:rPr>
                <w:rFonts w:ascii="Times New Roman" w:hAnsi="Times New Roman"/>
                <w:b w:val="0"/>
                <w:sz w:val="18"/>
              </w:rPr>
              <w:t>0,6794</w:t>
            </w:r>
          </w:p>
        </w:tc>
        <w:tc>
          <w:tcPr>
            <w:tcW w:type="dxa" w:w="1701"/>
            <w:vAlign w:val="center"/>
          </w:tcPr>
          <w:p>
            <w:pPr>
              <w:jc w:val="left"/>
            </w:pPr>
            <w:r>
              <w:rPr>
                <w:rFonts w:ascii="Times New Roman" w:hAnsi="Times New Roman"/>
                <w:sz w:val="18"/>
              </w:rPr>
            </w:r>
            <w:r>
              <w:rPr>
                <w:rFonts w:ascii="Times New Roman" w:hAnsi="Times New Roman"/>
                <w:b w:val="0"/>
                <w:sz w:val="18"/>
              </w:rPr>
              <w:t>0,7400</w:t>
            </w:r>
          </w:p>
        </w:tc>
      </w:tr>
    </w:tbl>
    <w:p>
      <w:pPr>
        <w:spacing w:line="360" w:lineRule="auto" w:after="120"/>
        <w:jc w:val="both"/>
      </w:pPr>
    </w:p>
    <w:p>
      <w:pPr>
        <w:spacing w:line="360" w:lineRule="auto" w:after="120"/>
        <w:jc w:val="both"/>
      </w:pPr>
      <w:r>
        <w:rPr>
          <w:rFonts w:ascii="Times New Roman" w:hAnsi="Times New Roman"/>
          <w:sz w:val="24"/>
        </w:rPr>
        <w:drawing>
          <ns2:inline>
            <ns2:extent cx="5669280" cy="3330702"/>
            <ns2:docPr id="1" name="Picture 1"/>
            <ns2:cNvGraphicFramePr>
              <ns3:graphicFrameLocks noChangeAspect="1"/>
            </ns2:cNvGraphicFramePr>
            <ns3:graphic>
              <ns3:graphicData uri="http://schemas.openxmlformats.org/drawingml/2006/picture">
                <ns4:pic>
                  <ns4:nvPicPr>
                    <ns4:cNvPr id="0" name="internal_accuracy.png"/>
                    <ns4:cNvPicPr/>
                  </ns4:nvPicPr>
                  <ns4:blipFill>
                    <ns3:blip ns5:embed="rId9"/>
                    <ns3:stretch>
                      <ns3:fillRect/>
                    </ns3:stretch>
                  </ns4:blipFill>
                  <ns4:spPr>
                    <ns3:xfrm>
                      <ns3:off x="0" y="0"/>
                      <ns3:ext cx="5669280" cy="3330702"/>
                    </ns3:xfrm>
                    <ns3:prstGeom prst="rect"/>
                  </ns4:spPr>
                </ns4:pic>
              </ns3:graphicData>
            </ns3:graphic>
          </ns2:inline>
        </w:drawing>
      </w:r>
    </w:p>
    <w:p>
      <w:pPr>
        <w:spacing w:line="360" w:lineRule="auto" w:after="120"/>
        <w:jc w:val="both"/>
      </w:pPr>
      <w:r>
        <w:rPr>
          <w:rFonts w:ascii="Times New Roman" w:hAnsi="Times New Roman"/>
          <w:b/>
          <w:sz w:val="20"/>
        </w:rPr>
        <w:t>Şekil 1. Modellerin iç test doğruluk sonuçları</w:t>
      </w:r>
    </w:p>
    <w:p>
      <w:pPr>
        <w:spacing w:line="360" w:lineRule="auto" w:after="120"/>
        <w:ind w:firstLine="720"/>
        <w:jc w:val="both"/>
      </w:pPr>
      <w:r>
        <w:rPr>
          <w:rFonts w:ascii="Times New Roman" w:hAnsi="Times New Roman"/>
          <w:sz w:val="24"/>
        </w:rP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rPr>
          <w:rFonts w:ascii="Times New Roman" w:hAnsi="Times New Roman"/>
        </w:rP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0,8125</w:t>
            </w:r>
          </w:p>
        </w:tc>
        <w:tc>
          <w:tcPr>
            <w:tcW w:type="dxa" w:w="1701"/>
            <w:vAlign w:val="center"/>
          </w:tcPr>
          <w:p>
            <w:pPr>
              <w:jc w:val="left"/>
            </w:pPr>
            <w:r>
              <w:rPr>
                <w:rFonts w:ascii="Times New Roman" w:hAnsi="Times New Roman"/>
                <w:sz w:val="18"/>
              </w:rPr>
            </w:r>
            <w:r>
              <w:rPr>
                <w:rFonts w:ascii="Times New Roman" w:hAnsi="Times New Roman"/>
                <w:b w:val="0"/>
                <w:sz w:val="18"/>
              </w:rPr>
              <w:t>0,8138</w:t>
            </w:r>
          </w:p>
        </w:tc>
        <w:tc>
          <w:tcPr>
            <w:tcW w:type="dxa" w:w="1701"/>
            <w:vAlign w:val="center"/>
          </w:tcPr>
          <w:p>
            <w:pPr>
              <w:jc w:val="left"/>
            </w:pPr>
            <w:r>
              <w:rPr>
                <w:rFonts w:ascii="Times New Roman" w:hAnsi="Times New Roman"/>
                <w:sz w:val="18"/>
              </w:rPr>
            </w:r>
            <w:r>
              <w:rPr>
                <w:rFonts w:ascii="Times New Roman" w:hAnsi="Times New Roman"/>
                <w:b w:val="0"/>
                <w:sz w:val="18"/>
              </w:rPr>
              <w:t>0,8146</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0,7583</w:t>
            </w:r>
          </w:p>
        </w:tc>
        <w:tc>
          <w:tcPr>
            <w:tcW w:type="dxa" w:w="1701"/>
            <w:vAlign w:val="center"/>
          </w:tcPr>
          <w:p>
            <w:pPr>
              <w:jc w:val="left"/>
            </w:pPr>
            <w:r>
              <w:rPr>
                <w:rFonts w:ascii="Times New Roman" w:hAnsi="Times New Roman"/>
                <w:sz w:val="18"/>
              </w:rPr>
            </w:r>
            <w:r>
              <w:rPr>
                <w:rFonts w:ascii="Times New Roman" w:hAnsi="Times New Roman"/>
                <w:b w:val="0"/>
                <w:sz w:val="18"/>
              </w:rPr>
              <w:t>0,7585</w:t>
            </w:r>
          </w:p>
        </w:tc>
        <w:tc>
          <w:tcPr>
            <w:tcW w:type="dxa" w:w="1701"/>
            <w:vAlign w:val="center"/>
          </w:tcPr>
          <w:p>
            <w:pPr>
              <w:jc w:val="left"/>
            </w:pPr>
            <w:r>
              <w:rPr>
                <w:rFonts w:ascii="Times New Roman" w:hAnsi="Times New Roman"/>
                <w:sz w:val="18"/>
              </w:rPr>
            </w:r>
            <w:r>
              <w:rPr>
                <w:rFonts w:ascii="Times New Roman" w:hAnsi="Times New Roman"/>
                <w:b w:val="0"/>
                <w:sz w:val="18"/>
              </w:rPr>
              <w:t>0,7579</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c>
          <w:tcPr>
            <w:tcW w:type="dxa" w:w="1701"/>
            <w:vAlign w:val="center"/>
          </w:tcPr>
          <w:p>
            <w:pPr>
              <w:jc w:val="left"/>
            </w:pPr>
            <w:r>
              <w:rPr>
                <w:rFonts w:ascii="Times New Roman" w:hAnsi="Times New Roman"/>
                <w:sz w:val="18"/>
              </w:rPr>
            </w:r>
            <w:r>
              <w:rPr>
                <w:rFonts w:ascii="Times New Roman" w:hAnsi="Times New Roman"/>
                <w:b w:val="0"/>
                <w:sz w:val="18"/>
              </w:rPr>
              <w:t>0,7523</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c>
          <w:tcPr>
            <w:tcW w:type="dxa" w:w="1701"/>
            <w:vAlign w:val="center"/>
          </w:tcPr>
          <w:p>
            <w:pPr>
              <w:jc w:val="left"/>
            </w:pPr>
            <w:r>
              <w:rPr>
                <w:rFonts w:ascii="Times New Roman" w:hAnsi="Times New Roman"/>
                <w:sz w:val="18"/>
              </w:rPr>
            </w:r>
            <w:r>
              <w:rPr>
                <w:rFonts w:ascii="Times New Roman" w:hAnsi="Times New Roman"/>
                <w:b w:val="0"/>
                <w:sz w:val="18"/>
              </w:rPr>
              <w:t>0,7511</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r>
    </w:tbl>
    <w:p>
      <w:pPr>
        <w:spacing w:line="360" w:lineRule="auto" w:after="120"/>
        <w:jc w:val="both"/>
      </w:pPr>
    </w:p>
    <w:p>
      <w:pPr>
        <w:spacing w:line="360" w:lineRule="auto" w:after="120"/>
        <w:ind w:firstLine="720"/>
        <w:jc w:val="both"/>
      </w:pPr>
      <w:r>
        <w:rPr>
          <w:rFonts w:ascii="Times New Roman" w:hAnsi="Times New Roman"/>
          <w:sz w:val="24"/>
        </w:rPr>
        <w:t>RoBERTa S&amp;P 500 dış testinde de ilk sırayı korumuş ve FinBERT'e göre 0,0553 makro F1 artışı sağlamıştır. Bununla birlikte BERT ve DistilBERT'in iç testte FinBERT'i geniş farkla geçmesine rağmen S&amp;P 500 testinde FinBERT'in gerisinde kalması, iç test sıralamasının tüm modellere genellenmediğini göstermektedir.</w:t>
      </w:r>
    </w:p>
    <w:p>
      <w:pPr>
        <w:pStyle w:val="Heading2"/>
        <w:spacing w:before="240" w:after="120"/>
      </w:pPr>
      <w:r>
        <w:rPr>
          <w:rFonts w:ascii="Times New Roman" w:hAnsi="Times New Roman"/>
        </w:rP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0,9743</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0,9583</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0,9550</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r>
    </w:tbl>
    <w:p>
      <w:pPr>
        <w:spacing w:line="360" w:lineRule="auto" w:after="120"/>
        <w:jc w:val="both"/>
      </w:pPr>
    </w:p>
    <w:p>
      <w:pPr>
        <w:spacing w:line="360" w:lineRule="auto" w:after="120"/>
        <w:ind w:firstLine="720"/>
        <w:jc w:val="both"/>
      </w:pPr>
      <w:r>
        <w:rPr>
          <w:rFonts w:ascii="Times New Roman" w:hAnsi="Times New Roman"/>
          <w:sz w:val="24"/>
        </w:rP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rPr>
          <w:rFonts w:ascii="Times New Roman" w:hAnsi="Times New Roman"/>
        </w:rP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55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17"/>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Precision</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Recall</w:t>
            </w:r>
          </w:p>
        </w:tc>
        <w:tc>
          <w:tcPr>
            <w:tcW w:type="dxa" w:w="1417"/>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587"/>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2551"/>
            <w:vAlign w:val="center"/>
          </w:tcPr>
          <w:p>
            <w:pPr>
              <w:jc w:val="left"/>
            </w:pPr>
            <w:r>
              <w:rPr>
                <w:rFonts w:ascii="Times New Roman" w:hAnsi="Times New Roman"/>
                <w:sz w:val="18"/>
              </w:rPr>
            </w:r>
            <w:r>
              <w:rPr>
                <w:rFonts w:ascii="Times New Roman" w:hAnsi="Times New Roman"/>
                <w:b w:val="0"/>
                <w:sz w:val="18"/>
              </w:rPr>
              <w:t>Original FinBERT</w:t>
            </w:r>
          </w:p>
        </w:tc>
        <w:tc>
          <w:tcPr>
            <w:tcW w:type="dxa" w:w="1417"/>
            <w:vAlign w:val="center"/>
          </w:tcPr>
          <w:p>
            <w:pPr>
              <w:jc w:val="left"/>
            </w:pPr>
            <w:r>
              <w:rPr>
                <w:rFonts w:ascii="Times New Roman" w:hAnsi="Times New Roman"/>
                <w:sz w:val="18"/>
              </w:rPr>
            </w:r>
            <w:r>
              <w:rPr>
                <w:rFonts w:ascii="Times New Roman" w:hAnsi="Times New Roman"/>
                <w:b w:val="0"/>
                <w:sz w:val="18"/>
              </w:rPr>
              <w:t>0,6966</w:t>
            </w:r>
          </w:p>
        </w:tc>
        <w:tc>
          <w:tcPr>
            <w:tcW w:type="dxa" w:w="1587"/>
            <w:vAlign w:val="center"/>
          </w:tcPr>
          <w:p>
            <w:pPr>
              <w:jc w:val="left"/>
            </w:pPr>
            <w:r>
              <w:rPr>
                <w:rFonts w:ascii="Times New Roman" w:hAnsi="Times New Roman"/>
                <w:sz w:val="18"/>
              </w:rPr>
            </w:r>
            <w:r>
              <w:rPr>
                <w:rFonts w:ascii="Times New Roman" w:hAnsi="Times New Roman"/>
                <w:b w:val="0"/>
                <w:sz w:val="18"/>
              </w:rPr>
              <w:t>0,6882</w:t>
            </w:r>
          </w:p>
        </w:tc>
        <w:tc>
          <w:tcPr>
            <w:tcW w:type="dxa" w:w="1587"/>
            <w:vAlign w:val="center"/>
          </w:tcPr>
          <w:p>
            <w:pPr>
              <w:jc w:val="left"/>
            </w:pPr>
            <w:r>
              <w:rPr>
                <w:rFonts w:ascii="Times New Roman" w:hAnsi="Times New Roman"/>
                <w:sz w:val="18"/>
              </w:rPr>
            </w:r>
            <w:r>
              <w:rPr>
                <w:rFonts w:ascii="Times New Roman" w:hAnsi="Times New Roman"/>
                <w:b w:val="0"/>
                <w:sz w:val="18"/>
              </w:rPr>
              <w:t>0,7021</w:t>
            </w:r>
          </w:p>
        </w:tc>
        <w:tc>
          <w:tcPr>
            <w:tcW w:type="dxa" w:w="1417"/>
            <w:vAlign w:val="center"/>
          </w:tcPr>
          <w:p>
            <w:pPr>
              <w:jc w:val="left"/>
            </w:pPr>
            <w:r>
              <w:rPr>
                <w:rFonts w:ascii="Times New Roman" w:hAnsi="Times New Roman"/>
                <w:sz w:val="18"/>
              </w:rPr>
            </w:r>
            <w:r>
              <w:rPr>
                <w:rFonts w:ascii="Times New Roman" w:hAnsi="Times New Roman"/>
                <w:b w:val="0"/>
                <w:sz w:val="18"/>
              </w:rPr>
              <w:t>0,6866</w:t>
            </w:r>
          </w:p>
        </w:tc>
        <w:tc>
          <w:tcPr>
            <w:tcW w:type="dxa" w:w="1587"/>
            <w:vAlign w:val="center"/>
          </w:tcPr>
          <w:p>
            <w:pPr>
              <w:jc w:val="left"/>
            </w:pPr>
            <w:r>
              <w:rPr>
                <w:rFonts w:ascii="Times New Roman" w:hAnsi="Times New Roman"/>
                <w:sz w:val="18"/>
              </w:rPr>
            </w:r>
            <w:r>
              <w:rPr>
                <w:rFonts w:ascii="Times New Roman" w:hAnsi="Times New Roman"/>
                <w:b w:val="0"/>
                <w:sz w:val="18"/>
              </w:rPr>
              <w:t>0,7016</w:t>
            </w:r>
          </w:p>
        </w:tc>
      </w:tr>
      <w:tr>
        <w:tc>
          <w:tcPr>
            <w:tcW w:type="dxa" w:w="2551"/>
            <w:vAlign w:val="center"/>
          </w:tcPr>
          <w:p>
            <w:pPr>
              <w:jc w:val="left"/>
            </w:pPr>
            <w:r>
              <w:rPr>
                <w:rFonts w:ascii="Times New Roman" w:hAnsi="Times New Roman"/>
                <w:sz w:val="18"/>
              </w:rPr>
            </w:r>
            <w:r>
              <w:rPr>
                <w:rFonts w:ascii="Times New Roman" w:hAnsi="Times New Roman"/>
                <w:b w:val="0"/>
                <w:sz w:val="18"/>
              </w:rPr>
              <w:t>RoBERTa-base</w:t>
            </w:r>
          </w:p>
        </w:tc>
        <w:tc>
          <w:tcPr>
            <w:tcW w:type="dxa" w:w="1417"/>
            <w:vAlign w:val="center"/>
          </w:tcPr>
          <w:p>
            <w:pPr>
              <w:jc w:val="left"/>
            </w:pPr>
            <w:r>
              <w:rPr>
                <w:rFonts w:ascii="Times New Roman" w:hAnsi="Times New Roman"/>
                <w:sz w:val="18"/>
              </w:rPr>
            </w:r>
            <w:r>
              <w:rPr>
                <w:rFonts w:ascii="Times New Roman" w:hAnsi="Times New Roman"/>
                <w:b w:val="0"/>
                <w:sz w:val="18"/>
              </w:rPr>
              <w:t>0,6268</w:t>
            </w:r>
          </w:p>
        </w:tc>
        <w:tc>
          <w:tcPr>
            <w:tcW w:type="dxa" w:w="1587"/>
            <w:vAlign w:val="center"/>
          </w:tcPr>
          <w:p>
            <w:pPr>
              <w:jc w:val="left"/>
            </w:pPr>
            <w:r>
              <w:rPr>
                <w:rFonts w:ascii="Times New Roman" w:hAnsi="Times New Roman"/>
                <w:sz w:val="18"/>
              </w:rPr>
            </w:r>
            <w:r>
              <w:rPr>
                <w:rFonts w:ascii="Times New Roman" w:hAnsi="Times New Roman"/>
                <w:b w:val="0"/>
                <w:sz w:val="18"/>
              </w:rPr>
              <w:t>0,7464</w:t>
            </w:r>
          </w:p>
        </w:tc>
        <w:tc>
          <w:tcPr>
            <w:tcW w:type="dxa" w:w="1587"/>
            <w:vAlign w:val="center"/>
          </w:tcPr>
          <w:p>
            <w:pPr>
              <w:jc w:val="left"/>
            </w:pPr>
            <w:r>
              <w:rPr>
                <w:rFonts w:ascii="Times New Roman" w:hAnsi="Times New Roman"/>
                <w:sz w:val="18"/>
              </w:rPr>
            </w:r>
            <w:r>
              <w:rPr>
                <w:rFonts w:ascii="Times New Roman" w:hAnsi="Times New Roman"/>
                <w:b w:val="0"/>
                <w:sz w:val="18"/>
              </w:rPr>
              <w:t>0,6723</w:t>
            </w:r>
          </w:p>
        </w:tc>
        <w:tc>
          <w:tcPr>
            <w:tcW w:type="dxa" w:w="1417"/>
            <w:vAlign w:val="center"/>
          </w:tcPr>
          <w:p>
            <w:pPr>
              <w:jc w:val="left"/>
            </w:pPr>
            <w:r>
              <w:rPr>
                <w:rFonts w:ascii="Times New Roman" w:hAnsi="Times New Roman"/>
                <w:sz w:val="18"/>
              </w:rPr>
            </w:r>
            <w:r>
              <w:rPr>
                <w:rFonts w:ascii="Times New Roman" w:hAnsi="Times New Roman"/>
                <w:b w:val="0"/>
                <w:sz w:val="18"/>
              </w:rPr>
              <w:t>0,6388</w:t>
            </w:r>
          </w:p>
        </w:tc>
        <w:tc>
          <w:tcPr>
            <w:tcW w:type="dxa" w:w="1587"/>
            <w:vAlign w:val="center"/>
          </w:tcPr>
          <w:p>
            <w:pPr>
              <w:jc w:val="left"/>
            </w:pPr>
            <w:r>
              <w:rPr>
                <w:rFonts w:ascii="Times New Roman" w:hAnsi="Times New Roman"/>
                <w:sz w:val="18"/>
              </w:rPr>
            </w:r>
            <w:r>
              <w:rPr>
                <w:rFonts w:ascii="Times New Roman" w:hAnsi="Times New Roman"/>
                <w:b w:val="0"/>
                <w:sz w:val="18"/>
              </w:rPr>
              <w:t>0,6486</w:t>
            </w:r>
          </w:p>
        </w:tc>
      </w:tr>
      <w:tr>
        <w:tc>
          <w:tcPr>
            <w:tcW w:type="dxa" w:w="2551"/>
            <w:vAlign w:val="center"/>
          </w:tcPr>
          <w:p>
            <w:pPr>
              <w:jc w:val="left"/>
            </w:pPr>
            <w:r>
              <w:rPr>
                <w:rFonts w:ascii="Times New Roman" w:hAnsi="Times New Roman"/>
                <w:sz w:val="18"/>
              </w:rPr>
            </w:r>
            <w:r>
              <w:rPr>
                <w:rFonts w:ascii="Times New Roman" w:hAnsi="Times New Roman"/>
                <w:b w:val="0"/>
                <w:sz w:val="18"/>
              </w:rPr>
              <w:t>BERT-base-uncased</w:t>
            </w:r>
          </w:p>
        </w:tc>
        <w:tc>
          <w:tcPr>
            <w:tcW w:type="dxa" w:w="1417"/>
            <w:vAlign w:val="center"/>
          </w:tcPr>
          <w:p>
            <w:pPr>
              <w:jc w:val="left"/>
            </w:pPr>
            <w:r>
              <w:rPr>
                <w:rFonts w:ascii="Times New Roman" w:hAnsi="Times New Roman"/>
                <w:sz w:val="18"/>
              </w:rPr>
            </w:r>
            <w:r>
              <w:rPr>
                <w:rFonts w:ascii="Times New Roman" w:hAnsi="Times New Roman"/>
                <w:b w:val="0"/>
                <w:sz w:val="18"/>
              </w:rPr>
              <w:t>0,6034</w:t>
            </w:r>
          </w:p>
        </w:tc>
        <w:tc>
          <w:tcPr>
            <w:tcW w:type="dxa" w:w="1587"/>
            <w:vAlign w:val="center"/>
          </w:tcPr>
          <w:p>
            <w:pPr>
              <w:jc w:val="left"/>
            </w:pPr>
            <w:r>
              <w:rPr>
                <w:rFonts w:ascii="Times New Roman" w:hAnsi="Times New Roman"/>
                <w:sz w:val="18"/>
              </w:rPr>
            </w:r>
            <w:r>
              <w:rPr>
                <w:rFonts w:ascii="Times New Roman" w:hAnsi="Times New Roman"/>
                <w:b w:val="0"/>
                <w:sz w:val="18"/>
              </w:rPr>
              <w:t>0,7165</w:t>
            </w:r>
          </w:p>
        </w:tc>
        <w:tc>
          <w:tcPr>
            <w:tcW w:type="dxa" w:w="1587"/>
            <w:vAlign w:val="center"/>
          </w:tcPr>
          <w:p>
            <w:pPr>
              <w:jc w:val="left"/>
            </w:pPr>
            <w:r>
              <w:rPr>
                <w:rFonts w:ascii="Times New Roman" w:hAnsi="Times New Roman"/>
                <w:sz w:val="18"/>
              </w:rPr>
            </w:r>
            <w:r>
              <w:rPr>
                <w:rFonts w:ascii="Times New Roman" w:hAnsi="Times New Roman"/>
                <w:b w:val="0"/>
                <w:sz w:val="18"/>
              </w:rPr>
              <w:t>0,6451</w:t>
            </w:r>
          </w:p>
        </w:tc>
        <w:tc>
          <w:tcPr>
            <w:tcW w:type="dxa" w:w="1417"/>
            <w:vAlign w:val="center"/>
          </w:tcPr>
          <w:p>
            <w:pPr>
              <w:jc w:val="left"/>
            </w:pPr>
            <w:r>
              <w:rPr>
                <w:rFonts w:ascii="Times New Roman" w:hAnsi="Times New Roman"/>
                <w:sz w:val="18"/>
              </w:rPr>
            </w:r>
            <w:r>
              <w:rPr>
                <w:rFonts w:ascii="Times New Roman" w:hAnsi="Times New Roman"/>
                <w:b w:val="0"/>
                <w:sz w:val="18"/>
              </w:rPr>
              <w:t>0,6131</w:t>
            </w:r>
          </w:p>
        </w:tc>
        <w:tc>
          <w:tcPr>
            <w:tcW w:type="dxa" w:w="1587"/>
            <w:vAlign w:val="center"/>
          </w:tcPr>
          <w:p>
            <w:pPr>
              <w:jc w:val="left"/>
            </w:pPr>
            <w:r>
              <w:rPr>
                <w:rFonts w:ascii="Times New Roman" w:hAnsi="Times New Roman"/>
                <w:sz w:val="18"/>
              </w:rPr>
            </w:r>
            <w:r>
              <w:rPr>
                <w:rFonts w:ascii="Times New Roman" w:hAnsi="Times New Roman"/>
                <w:b w:val="0"/>
                <w:sz w:val="18"/>
              </w:rPr>
              <w:t>0,6240</w:t>
            </w:r>
          </w:p>
        </w:tc>
      </w:tr>
      <w:tr>
        <w:tc>
          <w:tcPr>
            <w:tcW w:type="dxa" w:w="255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417"/>
            <w:vAlign w:val="center"/>
          </w:tcPr>
          <w:p>
            <w:pPr>
              <w:jc w:val="left"/>
            </w:pPr>
            <w:r>
              <w:rPr>
                <w:rFonts w:ascii="Times New Roman" w:hAnsi="Times New Roman"/>
                <w:sz w:val="18"/>
              </w:rPr>
            </w:r>
            <w:r>
              <w:rPr>
                <w:rFonts w:ascii="Times New Roman" w:hAnsi="Times New Roman"/>
                <w:b w:val="0"/>
                <w:sz w:val="18"/>
              </w:rPr>
              <w:t>0,5766</w:t>
            </w:r>
          </w:p>
        </w:tc>
        <w:tc>
          <w:tcPr>
            <w:tcW w:type="dxa" w:w="1587"/>
            <w:vAlign w:val="center"/>
          </w:tcPr>
          <w:p>
            <w:pPr>
              <w:jc w:val="left"/>
            </w:pPr>
            <w:r>
              <w:rPr>
                <w:rFonts w:ascii="Times New Roman" w:hAnsi="Times New Roman"/>
                <w:sz w:val="18"/>
              </w:rPr>
            </w:r>
            <w:r>
              <w:rPr>
                <w:rFonts w:ascii="Times New Roman" w:hAnsi="Times New Roman"/>
                <w:b w:val="0"/>
                <w:sz w:val="18"/>
              </w:rPr>
              <w:t>0,6883</w:t>
            </w:r>
          </w:p>
        </w:tc>
        <w:tc>
          <w:tcPr>
            <w:tcW w:type="dxa" w:w="1587"/>
            <w:vAlign w:val="center"/>
          </w:tcPr>
          <w:p>
            <w:pPr>
              <w:jc w:val="left"/>
            </w:pPr>
            <w:r>
              <w:rPr>
                <w:rFonts w:ascii="Times New Roman" w:hAnsi="Times New Roman"/>
                <w:sz w:val="18"/>
              </w:rPr>
            </w:r>
            <w:r>
              <w:rPr>
                <w:rFonts w:ascii="Times New Roman" w:hAnsi="Times New Roman"/>
                <w:b w:val="0"/>
                <w:sz w:val="18"/>
              </w:rPr>
              <w:t>0,6201</w:t>
            </w:r>
          </w:p>
        </w:tc>
        <w:tc>
          <w:tcPr>
            <w:tcW w:type="dxa" w:w="1417"/>
            <w:vAlign w:val="center"/>
          </w:tcPr>
          <w:p>
            <w:pPr>
              <w:jc w:val="left"/>
            </w:pPr>
            <w:r>
              <w:rPr>
                <w:rFonts w:ascii="Times New Roman" w:hAnsi="Times New Roman"/>
                <w:sz w:val="18"/>
              </w:rPr>
            </w:r>
            <w:r>
              <w:rPr>
                <w:rFonts w:ascii="Times New Roman" w:hAnsi="Times New Roman"/>
                <w:b w:val="0"/>
                <w:sz w:val="18"/>
              </w:rPr>
              <w:t>0,5869</w:t>
            </w:r>
          </w:p>
        </w:tc>
        <w:tc>
          <w:tcPr>
            <w:tcW w:type="dxa" w:w="1587"/>
            <w:vAlign w:val="center"/>
          </w:tcPr>
          <w:p>
            <w:pPr>
              <w:jc w:val="left"/>
            </w:pPr>
            <w:r>
              <w:rPr>
                <w:rFonts w:ascii="Times New Roman" w:hAnsi="Times New Roman"/>
                <w:sz w:val="18"/>
              </w:rPr>
            </w:r>
            <w:r>
              <w:rPr>
                <w:rFonts w:ascii="Times New Roman" w:hAnsi="Times New Roman"/>
                <w:b w:val="0"/>
                <w:sz w:val="18"/>
              </w:rPr>
              <w:t>0,5953</w:t>
            </w:r>
          </w:p>
        </w:tc>
      </w:tr>
    </w:tbl>
    <w:p>
      <w:pPr>
        <w:spacing w:line="360" w:lineRule="auto" w:after="120"/>
        <w:jc w:val="both"/>
      </w:pPr>
    </w:p>
    <w:p>
      <w:pPr>
        <w:spacing w:line="360" w:lineRule="auto" w:after="120"/>
        <w:ind w:firstLine="720"/>
        <w:jc w:val="both"/>
      </w:pPr>
      <w:r>
        <w:rPr>
          <w:rFonts w:ascii="Times New Roman" w:hAnsi="Times New Roman"/>
          <w:sz w:val="24"/>
        </w:rP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rPr>
          <w:rFonts w:ascii="Times New Roman" w:hAnsi="Times New Roman"/>
        </w:rPr>
        <w:t>4.6. Test Alanları Arası Karşılaştırma</w:t>
      </w:r>
    </w:p>
    <w:p>
      <w:pPr>
        <w:spacing w:line="360" w:lineRule="auto" w:after="120"/>
        <w:jc w:val="both"/>
      </w:pPr>
      <w:r>
        <w:rPr>
          <w:rFonts w:ascii="Times New Roman" w:hAnsi="Times New Roman"/>
          <w:sz w:val="24"/>
        </w:rP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spacing w:line="360" w:lineRule="auto" w:after="120"/>
        <w:jc w:val="both"/>
      </w:pPr>
      <w:r>
        <w:rPr>
          <w:rFonts w:ascii="Times New Roman" w:hAnsi="Times New Roman"/>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trPr>
        <w:tc>
          <w:tcPr>
            <w:tcW w:type="dxa" w:w="2835"/>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74"/>
            <w:vAlign w:val="center"/>
            <w:shd w:fill="D9EAF7"/>
          </w:tcPr>
          <w:p>
            <w:pPr>
              <w:jc w:val="center"/>
            </w:pPr>
            <w:r>
              <w:rPr>
                <w:rFonts w:ascii="Times New Roman" w:hAnsi="Times New Roman"/>
                <w:b/>
                <w:sz w:val="18"/>
              </w:rPr>
            </w:r>
            <w:r>
              <w:rPr>
                <w:rFonts w:ascii="Times New Roman" w:hAnsi="Times New Roman"/>
                <w:b/>
                <w:sz w:val="18"/>
              </w:rPr>
              <w:t>İç test</w:t>
            </w:r>
          </w:p>
        </w:tc>
        <w:tc>
          <w:tcPr>
            <w:tcW w:type="dxa" w:w="1474"/>
            <w:vAlign w:val="center"/>
            <w:shd w:fill="D9EAF7"/>
          </w:tcPr>
          <w:p>
            <w:pPr>
              <w:jc w:val="center"/>
            </w:pPr>
            <w:r>
              <w:rPr>
                <w:rFonts w:ascii="Times New Roman" w:hAnsi="Times New Roman"/>
                <w:b/>
                <w:sz w:val="18"/>
              </w:rPr>
            </w:r>
            <w:r>
              <w:rPr>
                <w:rFonts w:ascii="Times New Roman" w:hAnsi="Times New Roman"/>
                <w:b/>
                <w:sz w:val="18"/>
              </w:rPr>
              <w:t>S&amp;P 500</w:t>
            </w:r>
          </w:p>
        </w:tc>
        <w:tc>
          <w:tcPr>
            <w:tcW w:type="dxa" w:w="1474"/>
            <w:vAlign w:val="center"/>
            <w:shd w:fill="D9EAF7"/>
          </w:tcPr>
          <w:p>
            <w:pPr>
              <w:jc w:val="center"/>
            </w:pPr>
            <w:r>
              <w:rPr>
                <w:rFonts w:ascii="Times New Roman" w:hAnsi="Times New Roman"/>
                <w:b/>
                <w:sz w:val="18"/>
              </w:rPr>
            </w:r>
            <w:r>
              <w:rPr>
                <w:rFonts w:ascii="Times New Roman" w:hAnsi="Times New Roman"/>
                <w:b/>
                <w:sz w:val="18"/>
              </w:rPr>
              <w:t>Sentetik</w:t>
            </w:r>
          </w:p>
        </w:tc>
        <w:tc>
          <w:tcPr>
            <w:tcW w:type="dxa" w:w="1474"/>
            <w:vAlign w:val="center"/>
            <w:shd w:fill="D9EAF7"/>
          </w:tcPr>
          <w:p>
            <w:pPr>
              <w:jc w:val="center"/>
            </w:pPr>
            <w:r>
              <w:rPr>
                <w:rFonts w:ascii="Times New Roman" w:hAnsi="Times New Roman"/>
                <w:b/>
                <w:sz w:val="18"/>
              </w:rPr>
            </w:r>
            <w:r>
              <w:rPr>
                <w:rFonts w:ascii="Times New Roman" w:hAnsi="Times New Roman"/>
                <w:b/>
                <w:sz w:val="18"/>
              </w:rPr>
              <w:t>Reuters</w:t>
            </w:r>
          </w:p>
        </w:tc>
      </w:tr>
      <w:tr>
        <w:tc>
          <w:tcPr>
            <w:tcW w:type="dxa" w:w="2835"/>
            <w:vAlign w:val="center"/>
          </w:tcPr>
          <w:p>
            <w:pPr>
              <w:jc w:val="left"/>
            </w:pPr>
            <w:r>
              <w:rPr>
                <w:rFonts w:ascii="Times New Roman" w:hAnsi="Times New Roman"/>
                <w:sz w:val="18"/>
              </w:rPr>
            </w:r>
            <w:r>
              <w:rPr>
                <w:rFonts w:ascii="Times New Roman" w:hAnsi="Times New Roman"/>
                <w:b w:val="0"/>
                <w:sz w:val="18"/>
              </w:rPr>
              <w:t>FinBERT</w:t>
            </w:r>
          </w:p>
        </w:tc>
        <w:tc>
          <w:tcPr>
            <w:tcW w:type="dxa" w:w="1474"/>
            <w:vAlign w:val="center"/>
          </w:tcPr>
          <w:p>
            <w:pPr>
              <w:jc w:val="left"/>
            </w:pPr>
            <w:r>
              <w:rPr>
                <w:rFonts w:ascii="Times New Roman" w:hAnsi="Times New Roman"/>
                <w:sz w:val="18"/>
              </w:rPr>
            </w:r>
            <w:r>
              <w:rPr>
                <w:rFonts w:ascii="Times New Roman" w:hAnsi="Times New Roman"/>
                <w:b w:val="0"/>
                <w:sz w:val="18"/>
              </w:rPr>
              <w:t>0,6794</w:t>
            </w:r>
          </w:p>
        </w:tc>
        <w:tc>
          <w:tcPr>
            <w:tcW w:type="dxa" w:w="1474"/>
            <w:vAlign w:val="center"/>
          </w:tcPr>
          <w:p>
            <w:pPr>
              <w:jc w:val="left"/>
            </w:pPr>
            <w:r>
              <w:rPr>
                <w:rFonts w:ascii="Times New Roman" w:hAnsi="Times New Roman"/>
                <w:sz w:val="18"/>
              </w:rPr>
            </w:r>
            <w:r>
              <w:rPr>
                <w:rFonts w:ascii="Times New Roman" w:hAnsi="Times New Roman"/>
                <w:b w:val="0"/>
                <w:sz w:val="18"/>
              </w:rPr>
              <w:t>0,7585</w:t>
            </w:r>
          </w:p>
        </w:tc>
        <w:tc>
          <w:tcPr>
            <w:tcW w:type="dxa" w:w="1474"/>
            <w:vAlign w:val="center"/>
          </w:tcPr>
          <w:p>
            <w:pPr>
              <w:jc w:val="left"/>
            </w:pPr>
            <w:r>
              <w:rPr>
                <w:rFonts w:ascii="Times New Roman" w:hAnsi="Times New Roman"/>
                <w:sz w:val="18"/>
              </w:rPr>
            </w:r>
            <w:r>
              <w:rPr>
                <w:rFonts w:ascii="Times New Roman" w:hAnsi="Times New Roman"/>
                <w:b w:val="0"/>
                <w:sz w:val="18"/>
              </w:rPr>
              <w:t>0,9551</w:t>
            </w:r>
          </w:p>
        </w:tc>
        <w:tc>
          <w:tcPr>
            <w:tcW w:type="dxa" w:w="1474"/>
            <w:vAlign w:val="center"/>
          </w:tcPr>
          <w:p>
            <w:pPr>
              <w:jc w:val="left"/>
            </w:pPr>
            <w:r>
              <w:rPr>
                <w:rFonts w:ascii="Times New Roman" w:hAnsi="Times New Roman"/>
                <w:sz w:val="18"/>
              </w:rPr>
            </w:r>
            <w:r>
              <w:rPr>
                <w:rFonts w:ascii="Times New Roman" w:hAnsi="Times New Roman"/>
                <w:b w:val="0"/>
                <w:sz w:val="18"/>
              </w:rPr>
              <w:t>0,6866</w:t>
            </w:r>
          </w:p>
        </w:tc>
      </w:tr>
      <w:tr>
        <w:tc>
          <w:tcPr>
            <w:tcW w:type="dxa" w:w="2835"/>
            <w:vAlign w:val="center"/>
          </w:tcPr>
          <w:p>
            <w:pPr>
              <w:jc w:val="left"/>
            </w:pPr>
            <w:r>
              <w:rPr>
                <w:rFonts w:ascii="Times New Roman" w:hAnsi="Times New Roman"/>
                <w:sz w:val="18"/>
              </w:rPr>
            </w:r>
            <w:r>
              <w:rPr>
                <w:rFonts w:ascii="Times New Roman" w:hAnsi="Times New Roman"/>
                <w:b w:val="0"/>
                <w:sz w:val="18"/>
              </w:rPr>
              <w:t>DistilBERT</w:t>
            </w:r>
          </w:p>
        </w:tc>
        <w:tc>
          <w:tcPr>
            <w:tcW w:type="dxa" w:w="1474"/>
            <w:vAlign w:val="center"/>
          </w:tcPr>
          <w:p>
            <w:pPr>
              <w:jc w:val="left"/>
            </w:pPr>
            <w:r>
              <w:rPr>
                <w:rFonts w:ascii="Times New Roman" w:hAnsi="Times New Roman"/>
                <w:sz w:val="18"/>
              </w:rPr>
            </w:r>
            <w:r>
              <w:rPr>
                <w:rFonts w:ascii="Times New Roman" w:hAnsi="Times New Roman"/>
                <w:b w:val="0"/>
                <w:sz w:val="18"/>
              </w:rPr>
              <w:t>0,8218</w:t>
            </w:r>
          </w:p>
        </w:tc>
        <w:tc>
          <w:tcPr>
            <w:tcW w:type="dxa" w:w="1474"/>
            <w:vAlign w:val="center"/>
          </w:tcPr>
          <w:p>
            <w:pPr>
              <w:jc w:val="left"/>
            </w:pPr>
            <w:r>
              <w:rPr>
                <w:rFonts w:ascii="Times New Roman" w:hAnsi="Times New Roman"/>
                <w:sz w:val="18"/>
              </w:rPr>
            </w:r>
            <w:r>
              <w:rPr>
                <w:rFonts w:ascii="Times New Roman" w:hAnsi="Times New Roman"/>
                <w:b w:val="0"/>
                <w:sz w:val="18"/>
              </w:rPr>
              <w:t>0,7523</w:t>
            </w:r>
          </w:p>
        </w:tc>
        <w:tc>
          <w:tcPr>
            <w:tcW w:type="dxa" w:w="1474"/>
            <w:vAlign w:val="center"/>
          </w:tcPr>
          <w:p>
            <w:pPr>
              <w:jc w:val="left"/>
            </w:pPr>
            <w:r>
              <w:rPr>
                <w:rFonts w:ascii="Times New Roman" w:hAnsi="Times New Roman"/>
                <w:sz w:val="18"/>
              </w:rPr>
            </w:r>
            <w:r>
              <w:rPr>
                <w:rFonts w:ascii="Times New Roman" w:hAnsi="Times New Roman"/>
                <w:b w:val="0"/>
                <w:sz w:val="18"/>
              </w:rPr>
              <w:t>0,9581</w:t>
            </w:r>
          </w:p>
        </w:tc>
        <w:tc>
          <w:tcPr>
            <w:tcW w:type="dxa" w:w="1474"/>
            <w:vAlign w:val="center"/>
          </w:tcPr>
          <w:p>
            <w:pPr>
              <w:jc w:val="left"/>
            </w:pPr>
            <w:r>
              <w:rPr>
                <w:rFonts w:ascii="Times New Roman" w:hAnsi="Times New Roman"/>
                <w:sz w:val="18"/>
              </w:rPr>
            </w:r>
            <w:r>
              <w:rPr>
                <w:rFonts w:ascii="Times New Roman" w:hAnsi="Times New Roman"/>
                <w:b w:val="0"/>
                <w:sz w:val="18"/>
              </w:rPr>
              <w:t>0,5869</w:t>
            </w:r>
          </w:p>
        </w:tc>
      </w:tr>
      <w:tr>
        <w:tc>
          <w:tcPr>
            <w:tcW w:type="dxa" w:w="2835"/>
            <w:vAlign w:val="center"/>
          </w:tcPr>
          <w:p>
            <w:pPr>
              <w:jc w:val="left"/>
            </w:pPr>
            <w:r>
              <w:rPr>
                <w:rFonts w:ascii="Times New Roman" w:hAnsi="Times New Roman"/>
                <w:sz w:val="18"/>
              </w:rPr>
            </w:r>
            <w:r>
              <w:rPr>
                <w:rFonts w:ascii="Times New Roman" w:hAnsi="Times New Roman"/>
                <w:b w:val="0"/>
                <w:sz w:val="18"/>
              </w:rPr>
              <w:t>BERT</w:t>
            </w:r>
          </w:p>
        </w:tc>
        <w:tc>
          <w:tcPr>
            <w:tcW w:type="dxa" w:w="1474"/>
            <w:vAlign w:val="center"/>
          </w:tcPr>
          <w:p>
            <w:pPr>
              <w:jc w:val="left"/>
            </w:pPr>
            <w:r>
              <w:rPr>
                <w:rFonts w:ascii="Times New Roman" w:hAnsi="Times New Roman"/>
                <w:sz w:val="18"/>
              </w:rPr>
            </w:r>
            <w:r>
              <w:rPr>
                <w:rFonts w:ascii="Times New Roman" w:hAnsi="Times New Roman"/>
                <w:b w:val="0"/>
                <w:sz w:val="18"/>
              </w:rPr>
              <w:t>0,8378</w:t>
            </w:r>
          </w:p>
        </w:tc>
        <w:tc>
          <w:tcPr>
            <w:tcW w:type="dxa" w:w="1474"/>
            <w:vAlign w:val="center"/>
          </w:tcPr>
          <w:p>
            <w:pPr>
              <w:jc w:val="left"/>
            </w:pPr>
            <w:r>
              <w:rPr>
                <w:rFonts w:ascii="Times New Roman" w:hAnsi="Times New Roman"/>
                <w:sz w:val="18"/>
              </w:rPr>
            </w:r>
            <w:r>
              <w:rPr>
                <w:rFonts w:ascii="Times New Roman" w:hAnsi="Times New Roman"/>
                <w:b w:val="0"/>
                <w:sz w:val="18"/>
              </w:rPr>
              <w:t>0,7511</w:t>
            </w:r>
          </w:p>
        </w:tc>
        <w:tc>
          <w:tcPr>
            <w:tcW w:type="dxa" w:w="1474"/>
            <w:vAlign w:val="center"/>
          </w:tcPr>
          <w:p>
            <w:pPr>
              <w:jc w:val="left"/>
            </w:pPr>
            <w:r>
              <w:rPr>
                <w:rFonts w:ascii="Times New Roman" w:hAnsi="Times New Roman"/>
                <w:sz w:val="18"/>
              </w:rPr>
            </w:r>
            <w:r>
              <w:rPr>
                <w:rFonts w:ascii="Times New Roman" w:hAnsi="Times New Roman"/>
                <w:b w:val="0"/>
                <w:sz w:val="18"/>
              </w:rPr>
              <w:t>0,9742</w:t>
            </w:r>
          </w:p>
        </w:tc>
        <w:tc>
          <w:tcPr>
            <w:tcW w:type="dxa" w:w="1474"/>
            <w:vAlign w:val="center"/>
          </w:tcPr>
          <w:p>
            <w:pPr>
              <w:jc w:val="left"/>
            </w:pPr>
            <w:r>
              <w:rPr>
                <w:rFonts w:ascii="Times New Roman" w:hAnsi="Times New Roman"/>
                <w:sz w:val="18"/>
              </w:rPr>
            </w:r>
            <w:r>
              <w:rPr>
                <w:rFonts w:ascii="Times New Roman" w:hAnsi="Times New Roman"/>
                <w:b w:val="0"/>
                <w:sz w:val="18"/>
              </w:rPr>
              <w:t>0,6131</w:t>
            </w:r>
          </w:p>
        </w:tc>
      </w:tr>
      <w:tr>
        <w:tc>
          <w:tcPr>
            <w:tcW w:type="dxa" w:w="2835"/>
            <w:vAlign w:val="center"/>
          </w:tcPr>
          <w:p>
            <w:pPr>
              <w:jc w:val="left"/>
            </w:pPr>
            <w:r>
              <w:rPr>
                <w:rFonts w:ascii="Times New Roman" w:hAnsi="Times New Roman"/>
                <w:sz w:val="18"/>
              </w:rPr>
            </w:r>
            <w:r>
              <w:rPr>
                <w:rFonts w:ascii="Times New Roman" w:hAnsi="Times New Roman"/>
                <w:b w:val="0"/>
                <w:sz w:val="18"/>
              </w:rPr>
              <w:t>RoBERTa</w:t>
            </w:r>
          </w:p>
        </w:tc>
        <w:tc>
          <w:tcPr>
            <w:tcW w:type="dxa" w:w="1474"/>
            <w:vAlign w:val="center"/>
          </w:tcPr>
          <w:p>
            <w:pPr>
              <w:jc w:val="left"/>
            </w:pPr>
            <w:r>
              <w:rPr>
                <w:rFonts w:ascii="Times New Roman" w:hAnsi="Times New Roman"/>
                <w:sz w:val="18"/>
              </w:rPr>
            </w:r>
            <w:r>
              <w:rPr>
                <w:rFonts w:ascii="Times New Roman" w:hAnsi="Times New Roman"/>
                <w:b w:val="0"/>
                <w:sz w:val="18"/>
              </w:rPr>
              <w:t>0,8651</w:t>
            </w:r>
          </w:p>
        </w:tc>
        <w:tc>
          <w:tcPr>
            <w:tcW w:type="dxa" w:w="1474"/>
            <w:vAlign w:val="center"/>
          </w:tcPr>
          <w:p>
            <w:pPr>
              <w:jc w:val="left"/>
            </w:pPr>
            <w:r>
              <w:rPr>
                <w:rFonts w:ascii="Times New Roman" w:hAnsi="Times New Roman"/>
                <w:sz w:val="18"/>
              </w:rPr>
            </w:r>
            <w:r>
              <w:rPr>
                <w:rFonts w:ascii="Times New Roman" w:hAnsi="Times New Roman"/>
                <w:b w:val="0"/>
                <w:sz w:val="18"/>
              </w:rPr>
              <w:t>0,8138</w:t>
            </w:r>
          </w:p>
        </w:tc>
        <w:tc>
          <w:tcPr>
            <w:tcW w:type="dxa" w:w="1474"/>
            <w:vAlign w:val="center"/>
          </w:tcPr>
          <w:p>
            <w:pPr>
              <w:jc w:val="left"/>
            </w:pPr>
            <w:r>
              <w:rPr>
                <w:rFonts w:ascii="Times New Roman" w:hAnsi="Times New Roman"/>
                <w:sz w:val="18"/>
              </w:rPr>
            </w:r>
            <w:r>
              <w:rPr>
                <w:rFonts w:ascii="Times New Roman" w:hAnsi="Times New Roman"/>
                <w:b w:val="0"/>
                <w:sz w:val="18"/>
              </w:rPr>
              <w:t>0,9957</w:t>
            </w:r>
          </w:p>
        </w:tc>
        <w:tc>
          <w:tcPr>
            <w:tcW w:type="dxa" w:w="1474"/>
            <w:vAlign w:val="center"/>
          </w:tcPr>
          <w:p>
            <w:pPr>
              <w:jc w:val="left"/>
            </w:pPr>
            <w:r>
              <w:rPr>
                <w:rFonts w:ascii="Times New Roman" w:hAnsi="Times New Roman"/>
                <w:sz w:val="18"/>
              </w:rPr>
            </w:r>
            <w:r>
              <w:rPr>
                <w:rFonts w:ascii="Times New Roman" w:hAnsi="Times New Roman"/>
                <w:b w:val="0"/>
                <w:sz w:val="18"/>
              </w:rPr>
              <w:t>0,6388</w:t>
            </w:r>
          </w:p>
        </w:tc>
      </w:tr>
    </w:tbl>
    <w:p>
      <w:pPr>
        <w:spacing w:line="360" w:lineRule="auto" w:after="120"/>
        <w:jc w:val="both"/>
      </w:pPr>
    </w:p>
    <w:p>
      <w:pPr>
        <w:spacing w:line="360" w:lineRule="auto" w:after="120"/>
        <w:ind w:firstLine="720"/>
        <w:jc w:val="both"/>
      </w:pPr>
      <w:r>
        <w:rPr>
          <w:rFonts w:ascii="Times New Roman" w:hAnsi="Times New Roman"/>
          <w:sz w:val="24"/>
        </w:rP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rPr>
          <w:rFonts w:ascii="Times New Roman" w:hAnsi="Times New Roman"/>
        </w:rPr>
        <w:t>4.7. Sıfır Örnekli Deneyler</w:t>
      </w:r>
    </w:p>
    <w:p>
      <w:pPr>
        <w:spacing w:line="360" w:lineRule="auto" w:after="120"/>
        <w:ind w:firstLine="720"/>
        <w:jc w:val="both"/>
      </w:pPr>
      <w:r>
        <w:rPr>
          <w:rFonts w:ascii="Times New Roman" w:hAnsi="Times New Roman"/>
          <w:sz w:val="24"/>
        </w:rPr>
        <w:t>S&amp;P 500 anotasyon seti üzerinde BART-large-MNLI ile BERT ailesinin NLI sürümleri sıfır örnekli olarak değerlendirilmiştir. En iyi sıfır örnekli sonuç BART-large-MNLI tarafından 0,6594 doğruluk ve 0,5580 makro F1 ile elde edilmiştir. Bununla birlikte BART modelinin tarafsız sınıf F1 değeri yalnızca 0,1199 olarak ölçülmüştür. Diğer NLI modellerinde bu değer daha da düşük kalmıştır. Sonuçlar, etiketli eğitim verisi gerektirmeyen yaklaşımın hızlı bir başlangıç modeli sunduğunu; ancak finansal tarafsızlık tanımını öğrenmeden denetimli ince ayarlı modellere güçlü bir alternatif oluşturamadığını göstermektedir.</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rPr>
          <w:tblHeader w:val="true"/>
        </w:trPr>
        <w:tc>
          <w:tcPr>
            <w:tcW w:type="dxa" w:w="982"/>
            <w:vAlign w:val="center"/>
            <w:shd w:fill="D9EAF7"/>
          </w:tcPr>
          <w:p>
            <w:pPr>
              <w:jc w:val="center"/>
            </w:pPr>
            <w:r>
              <w:rPr>
                <w:rFonts w:ascii="Times New Roman" w:hAnsi="Times New Roman"/>
                <w:b/>
                <w:sz w:val="16"/>
              </w:rPr>
              <w:t>Model</w:t>
            </w:r>
          </w:p>
        </w:tc>
        <w:tc>
          <w:tcPr>
            <w:tcW w:type="dxa" w:w="982"/>
            <w:vAlign w:val="center"/>
            <w:shd w:fill="D9EAF7"/>
          </w:tcPr>
          <w:p>
            <w:pPr>
              <w:jc w:val="center"/>
            </w:pPr>
            <w:r>
              <w:rPr>
                <w:rFonts w:ascii="Times New Roman" w:hAnsi="Times New Roman"/>
                <w:b/>
                <w:sz w:val="16"/>
              </w:rPr>
              <w:t>N</w:t>
            </w:r>
          </w:p>
        </w:tc>
        <w:tc>
          <w:tcPr>
            <w:tcW w:type="dxa" w:w="982"/>
            <w:vAlign w:val="center"/>
            <w:shd w:fill="D9EAF7"/>
          </w:tcPr>
          <w:p>
            <w:pPr>
              <w:jc w:val="center"/>
            </w:pPr>
            <w:r>
              <w:rPr>
                <w:rFonts w:ascii="Times New Roman" w:hAnsi="Times New Roman"/>
                <w:b/>
                <w:sz w:val="16"/>
              </w:rPr>
              <w:t>Doğruluk</w:t>
            </w:r>
          </w:p>
        </w:tc>
        <w:tc>
          <w:tcPr>
            <w:tcW w:type="dxa" w:w="982"/>
            <w:vAlign w:val="center"/>
            <w:shd w:fill="D9EAF7"/>
          </w:tcPr>
          <w:p>
            <w:pPr>
              <w:jc w:val="center"/>
            </w:pPr>
            <w:r>
              <w:rPr>
                <w:rFonts w:ascii="Times New Roman" w:hAnsi="Times New Roman"/>
                <w:b/>
                <w:sz w:val="16"/>
              </w:rPr>
              <w:t>Makro kesinlik</w:t>
            </w:r>
          </w:p>
        </w:tc>
        <w:tc>
          <w:tcPr>
            <w:tcW w:type="dxa" w:w="982"/>
            <w:vAlign w:val="center"/>
            <w:shd w:fill="D9EAF7"/>
          </w:tcPr>
          <w:p>
            <w:pPr>
              <w:jc w:val="center"/>
            </w:pPr>
            <w:r>
              <w:rPr>
                <w:rFonts w:ascii="Times New Roman" w:hAnsi="Times New Roman"/>
                <w:b/>
                <w:sz w:val="16"/>
              </w:rPr>
              <w:t>Makro duyarlılık</w:t>
            </w:r>
          </w:p>
        </w:tc>
        <w:tc>
          <w:tcPr>
            <w:tcW w:type="dxa" w:w="982"/>
            <w:vAlign w:val="center"/>
            <w:shd w:fill="D9EAF7"/>
          </w:tcPr>
          <w:p>
            <w:pPr>
              <w:jc w:val="center"/>
            </w:pPr>
            <w:r>
              <w:rPr>
                <w:rFonts w:ascii="Times New Roman" w:hAnsi="Times New Roman"/>
                <w:b/>
                <w:sz w:val="16"/>
              </w:rPr>
              <w:t>Makro F1</w:t>
            </w:r>
          </w:p>
        </w:tc>
        <w:tc>
          <w:tcPr>
            <w:tcW w:type="dxa" w:w="982"/>
            <w:vAlign w:val="center"/>
            <w:shd w:fill="D9EAF7"/>
          </w:tcPr>
          <w:p>
            <w:pPr>
              <w:jc w:val="center"/>
            </w:pPr>
            <w:r>
              <w:rPr>
                <w:rFonts w:ascii="Times New Roman" w:hAnsi="Times New Roman"/>
                <w:b/>
                <w:sz w:val="16"/>
              </w:rPr>
              <w:t>F1-neg</w:t>
            </w:r>
          </w:p>
        </w:tc>
        <w:tc>
          <w:tcPr>
            <w:tcW w:type="dxa" w:w="982"/>
            <w:vAlign w:val="center"/>
            <w:shd w:fill="D9EAF7"/>
          </w:tcPr>
          <w:p>
            <w:pPr>
              <w:jc w:val="center"/>
            </w:pPr>
            <w:r>
              <w:rPr>
                <w:rFonts w:ascii="Times New Roman" w:hAnsi="Times New Roman"/>
                <w:b/>
                <w:sz w:val="16"/>
              </w:rPr>
              <w:t>F1-tar</w:t>
            </w:r>
          </w:p>
        </w:tc>
        <w:tc>
          <w:tcPr>
            <w:tcW w:type="dxa" w:w="982"/>
            <w:vAlign w:val="center"/>
            <w:shd w:fill="D9EAF7"/>
          </w:tcPr>
          <w:p>
            <w:pPr>
              <w:jc w:val="center"/>
            </w:pPr>
            <w:r>
              <w:rPr>
                <w:rFonts w:ascii="Times New Roman" w:hAnsi="Times New Roman"/>
                <w:b/>
                <w:sz w:val="16"/>
              </w:rPr>
              <w:t>F1-poz</w:t>
            </w:r>
          </w:p>
        </w:tc>
      </w:tr>
      <w:tr>
        <w:tc>
          <w:tcPr>
            <w:tcW w:type="dxa" w:w="982"/>
            <w:vAlign w:val="center"/>
          </w:tcPr>
          <w:p>
            <w:pPr>
              <w:jc w:val="left"/>
            </w:pPr>
            <w:r>
              <w:rPr>
                <w:rFonts w:ascii="Times New Roman" w:hAnsi="Times New Roman"/>
                <w:sz w:val="16"/>
              </w:rPr>
              <w:t>BART-large-MNLI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0.6594</w:t>
            </w:r>
          </w:p>
        </w:tc>
        <w:tc>
          <w:tcPr>
            <w:tcW w:type="dxa" w:w="982"/>
            <w:vAlign w:val="center"/>
          </w:tcPr>
          <w:p>
            <w:pPr>
              <w:jc w:val="left"/>
            </w:pPr>
            <w:r>
              <w:rPr>
                <w:rFonts w:ascii="Times New Roman" w:hAnsi="Times New Roman"/>
                <w:sz w:val="16"/>
              </w:rPr>
              <w:t>0.7043</w:t>
            </w:r>
          </w:p>
        </w:tc>
        <w:tc>
          <w:tcPr>
            <w:tcW w:type="dxa" w:w="982"/>
            <w:vAlign w:val="center"/>
          </w:tcPr>
          <w:p>
            <w:pPr>
              <w:jc w:val="left"/>
            </w:pPr>
            <w:r>
              <w:rPr>
                <w:rFonts w:ascii="Times New Roman" w:hAnsi="Times New Roman"/>
                <w:sz w:val="16"/>
              </w:rPr>
              <w:t>0.6479</w:t>
            </w:r>
          </w:p>
        </w:tc>
        <w:tc>
          <w:tcPr>
            <w:tcW w:type="dxa" w:w="982"/>
            <w:vAlign w:val="center"/>
          </w:tcPr>
          <w:p>
            <w:pPr>
              <w:jc w:val="left"/>
            </w:pPr>
            <w:r>
              <w:rPr>
                <w:rFonts w:ascii="Times New Roman" w:hAnsi="Times New Roman"/>
                <w:sz w:val="16"/>
              </w:rPr>
              <w:t>0.5580</w:t>
            </w:r>
          </w:p>
        </w:tc>
        <w:tc>
          <w:tcPr>
            <w:tcW w:type="dxa" w:w="982"/>
            <w:vAlign w:val="center"/>
          </w:tcPr>
          <w:p>
            <w:pPr>
              <w:jc w:val="left"/>
            </w:pPr>
            <w:r>
              <w:rPr>
                <w:rFonts w:ascii="Times New Roman" w:hAnsi="Times New Roman"/>
                <w:sz w:val="16"/>
              </w:rPr>
              <w:t>0.8101</w:t>
            </w:r>
          </w:p>
        </w:tc>
        <w:tc>
          <w:tcPr>
            <w:tcW w:type="dxa" w:w="982"/>
            <w:vAlign w:val="center"/>
          </w:tcPr>
          <w:p>
            <w:pPr>
              <w:jc w:val="left"/>
            </w:pPr>
            <w:r>
              <w:rPr>
                <w:rFonts w:ascii="Times New Roman" w:hAnsi="Times New Roman"/>
                <w:sz w:val="16"/>
              </w:rPr>
              <w:t>0.1199</w:t>
            </w:r>
          </w:p>
        </w:tc>
        <w:tc>
          <w:tcPr>
            <w:tcW w:type="dxa" w:w="982"/>
            <w:vAlign w:val="center"/>
          </w:tcPr>
          <w:p>
            <w:pPr>
              <w:jc w:val="left"/>
            </w:pPr>
            <w:r>
              <w:rPr>
                <w:rFonts w:ascii="Times New Roman" w:hAnsi="Times New Roman"/>
                <w:sz w:val="16"/>
              </w:rPr>
              <w:t>0.7440</w:t>
            </w:r>
          </w:p>
        </w:tc>
      </w:tr>
      <w:tr>
        <w:tc>
          <w:tcPr>
            <w:tcW w:type="dxa" w:w="982"/>
            <w:vAlign w:val="center"/>
          </w:tcPr>
          <w:p>
            <w:pPr>
              <w:jc w:val="left"/>
            </w:pPr>
            <w:r>
              <w:rPr>
                <w:rFonts w:ascii="Times New Roman" w:hAnsi="Times New Roman"/>
                <w:sz w:val="16"/>
              </w:rPr>
              <w:t>RoBERTa-base 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0.6085</w:t>
            </w:r>
          </w:p>
        </w:tc>
        <w:tc>
          <w:tcPr>
            <w:tcW w:type="dxa" w:w="982"/>
            <w:vAlign w:val="center"/>
          </w:tcPr>
          <w:p>
            <w:pPr>
              <w:jc w:val="left"/>
            </w:pPr>
            <w:r>
              <w:rPr>
                <w:rFonts w:ascii="Times New Roman" w:hAnsi="Times New Roman"/>
                <w:sz w:val="16"/>
              </w:rPr>
              <w:t>0.7423</w:t>
            </w:r>
          </w:p>
        </w:tc>
        <w:tc>
          <w:tcPr>
            <w:tcW w:type="dxa" w:w="982"/>
            <w:vAlign w:val="center"/>
          </w:tcPr>
          <w:p>
            <w:pPr>
              <w:jc w:val="left"/>
            </w:pPr>
            <w:r>
              <w:rPr>
                <w:rFonts w:ascii="Times New Roman" w:hAnsi="Times New Roman"/>
                <w:sz w:val="16"/>
              </w:rPr>
              <w:t>0.5966</w:t>
            </w:r>
          </w:p>
        </w:tc>
        <w:tc>
          <w:tcPr>
            <w:tcW w:type="dxa" w:w="982"/>
            <w:vAlign w:val="center"/>
          </w:tcPr>
          <w:p>
            <w:pPr>
              <w:jc w:val="left"/>
            </w:pPr>
            <w:r>
              <w:rPr>
                <w:rFonts w:ascii="Times New Roman" w:hAnsi="Times New Roman"/>
                <w:sz w:val="16"/>
              </w:rPr>
              <w:t>0.4913</w:t>
            </w:r>
          </w:p>
        </w:tc>
        <w:tc>
          <w:tcPr>
            <w:tcW w:type="dxa" w:w="982"/>
            <w:vAlign w:val="center"/>
          </w:tcPr>
          <w:p>
            <w:pPr>
              <w:jc w:val="left"/>
            </w:pPr>
            <w:r>
              <w:rPr>
                <w:rFonts w:ascii="Times New Roman" w:hAnsi="Times New Roman"/>
                <w:sz w:val="16"/>
              </w:rPr>
              <w:t>0.7523</w:t>
            </w:r>
          </w:p>
        </w:tc>
        <w:tc>
          <w:tcPr>
            <w:tcW w:type="dxa" w:w="982"/>
            <w:vAlign w:val="center"/>
          </w:tcPr>
          <w:p>
            <w:pPr>
              <w:jc w:val="left"/>
            </w:pPr>
            <w:r>
              <w:rPr>
                <w:rFonts w:ascii="Times New Roman" w:hAnsi="Times New Roman"/>
                <w:sz w:val="16"/>
              </w:rPr>
              <w:t>0.0233</w:t>
            </w:r>
          </w:p>
        </w:tc>
        <w:tc>
          <w:tcPr>
            <w:tcW w:type="dxa" w:w="982"/>
            <w:vAlign w:val="center"/>
          </w:tcPr>
          <w:p>
            <w:pPr>
              <w:jc w:val="left"/>
            </w:pPr>
            <w:r>
              <w:rPr>
                <w:rFonts w:ascii="Times New Roman" w:hAnsi="Times New Roman"/>
                <w:sz w:val="16"/>
              </w:rPr>
              <w:t>0.6982</w:t>
            </w:r>
          </w:p>
        </w:tc>
      </w:tr>
      <w:tr>
        <w:tc>
          <w:tcPr>
            <w:tcW w:type="dxa" w:w="982"/>
            <w:vAlign w:val="center"/>
          </w:tcPr>
          <w:p>
            <w:pPr>
              <w:jc w:val="left"/>
            </w:pPr>
            <w:r>
              <w:rPr>
                <w:rFonts w:ascii="Times New Roman" w:hAnsi="Times New Roman"/>
                <w:sz w:val="16"/>
              </w:rPr>
              <w:t>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0.5057</w:t>
            </w:r>
          </w:p>
        </w:tc>
        <w:tc>
          <w:tcPr>
            <w:tcW w:type="dxa" w:w="982"/>
            <w:vAlign w:val="center"/>
          </w:tcPr>
          <w:p>
            <w:pPr>
              <w:jc w:val="left"/>
            </w:pPr>
            <w:r>
              <w:rPr>
                <w:rFonts w:ascii="Times New Roman" w:hAnsi="Times New Roman"/>
                <w:sz w:val="16"/>
              </w:rPr>
              <w:t>0.3951</w:t>
            </w:r>
          </w:p>
        </w:tc>
        <w:tc>
          <w:tcPr>
            <w:tcW w:type="dxa" w:w="982"/>
            <w:vAlign w:val="center"/>
          </w:tcPr>
          <w:p>
            <w:pPr>
              <w:jc w:val="left"/>
            </w:pPr>
            <w:r>
              <w:rPr>
                <w:rFonts w:ascii="Times New Roman" w:hAnsi="Times New Roman"/>
                <w:sz w:val="16"/>
              </w:rPr>
              <w:t>0.4930</w:t>
            </w:r>
          </w:p>
        </w:tc>
        <w:tc>
          <w:tcPr>
            <w:tcW w:type="dxa" w:w="982"/>
            <w:vAlign w:val="center"/>
          </w:tcPr>
          <w:p>
            <w:pPr>
              <w:jc w:val="left"/>
            </w:pPr>
            <w:r>
              <w:rPr>
                <w:rFonts w:ascii="Times New Roman" w:hAnsi="Times New Roman"/>
                <w:sz w:val="16"/>
              </w:rPr>
              <w:t>0.4033</w:t>
            </w:r>
          </w:p>
        </w:tc>
        <w:tc>
          <w:tcPr>
            <w:tcW w:type="dxa" w:w="982"/>
            <w:vAlign w:val="center"/>
          </w:tcPr>
          <w:p>
            <w:pPr>
              <w:jc w:val="left"/>
            </w:pPr>
            <w:r>
              <w:rPr>
                <w:rFonts w:ascii="Times New Roman" w:hAnsi="Times New Roman"/>
                <w:sz w:val="16"/>
              </w:rPr>
              <w:t>0.5963</w:t>
            </w:r>
          </w:p>
        </w:tc>
        <w:tc>
          <w:tcPr>
            <w:tcW w:type="dxa" w:w="982"/>
            <w:vAlign w:val="center"/>
          </w:tcPr>
          <w:p>
            <w:pPr>
              <w:jc w:val="left"/>
            </w:pPr>
            <w:r>
              <w:rPr>
                <w:rFonts w:ascii="Times New Roman" w:hAnsi="Times New Roman"/>
                <w:sz w:val="16"/>
              </w:rPr>
              <w:t>0.0058</w:t>
            </w:r>
          </w:p>
        </w:tc>
        <w:tc>
          <w:tcPr>
            <w:tcW w:type="dxa" w:w="982"/>
            <w:vAlign w:val="center"/>
          </w:tcPr>
          <w:p>
            <w:pPr>
              <w:jc w:val="left"/>
            </w:pPr>
            <w:r>
              <w:rPr>
                <w:rFonts w:ascii="Times New Roman" w:hAnsi="Times New Roman"/>
                <w:sz w:val="16"/>
              </w:rPr>
              <w:t>0.6077</w:t>
            </w:r>
          </w:p>
        </w:tc>
      </w:tr>
      <w:tr>
        <w:tc>
          <w:tcPr>
            <w:tcW w:type="dxa" w:w="982"/>
            <w:vAlign w:val="center"/>
          </w:tcPr>
          <w:p>
            <w:pPr>
              <w:jc w:val="left"/>
            </w:pPr>
            <w:r>
              <w:rPr>
                <w:rFonts w:ascii="Times New Roman" w:hAnsi="Times New Roman"/>
                <w:sz w:val="16"/>
              </w:rPr>
              <w:t>DistilBERT-base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0.4679</w:t>
            </w:r>
          </w:p>
        </w:tc>
        <w:tc>
          <w:tcPr>
            <w:tcW w:type="dxa" w:w="982"/>
            <w:vAlign w:val="center"/>
          </w:tcPr>
          <w:p>
            <w:pPr>
              <w:jc w:val="left"/>
            </w:pPr>
            <w:r>
              <w:rPr>
                <w:rFonts w:ascii="Times New Roman" w:hAnsi="Times New Roman"/>
                <w:sz w:val="16"/>
              </w:rPr>
              <w:t>0.5502</w:t>
            </w:r>
          </w:p>
        </w:tc>
        <w:tc>
          <w:tcPr>
            <w:tcW w:type="dxa" w:w="982"/>
            <w:vAlign w:val="center"/>
          </w:tcPr>
          <w:p>
            <w:pPr>
              <w:jc w:val="left"/>
            </w:pPr>
            <w:r>
              <w:rPr>
                <w:rFonts w:ascii="Times New Roman" w:hAnsi="Times New Roman"/>
                <w:sz w:val="16"/>
              </w:rPr>
              <w:t>0.4760</w:t>
            </w:r>
          </w:p>
        </w:tc>
        <w:tc>
          <w:tcPr>
            <w:tcW w:type="dxa" w:w="982"/>
            <w:vAlign w:val="center"/>
          </w:tcPr>
          <w:p>
            <w:pPr>
              <w:jc w:val="left"/>
            </w:pPr>
            <w:r>
              <w:rPr>
                <w:rFonts w:ascii="Times New Roman" w:hAnsi="Times New Roman"/>
                <w:sz w:val="16"/>
              </w:rPr>
              <w:t>0.3880</w:t>
            </w:r>
          </w:p>
        </w:tc>
        <w:tc>
          <w:tcPr>
            <w:tcW w:type="dxa" w:w="982"/>
            <w:vAlign w:val="center"/>
          </w:tcPr>
          <w:p>
            <w:pPr>
              <w:jc w:val="left"/>
            </w:pPr>
            <w:r>
              <w:rPr>
                <w:rFonts w:ascii="Times New Roman" w:hAnsi="Times New Roman"/>
                <w:sz w:val="16"/>
              </w:rPr>
              <w:t>0.5663</w:t>
            </w:r>
          </w:p>
        </w:tc>
        <w:tc>
          <w:tcPr>
            <w:tcW w:type="dxa" w:w="982"/>
            <w:vAlign w:val="center"/>
          </w:tcPr>
          <w:p>
            <w:pPr>
              <w:jc w:val="left"/>
            </w:pPr>
            <w:r>
              <w:rPr>
                <w:rFonts w:ascii="Times New Roman" w:hAnsi="Times New Roman"/>
                <w:sz w:val="16"/>
              </w:rPr>
              <w:t>0.0776</w:t>
            </w:r>
          </w:p>
        </w:tc>
        <w:tc>
          <w:tcPr>
            <w:tcW w:type="dxa" w:w="982"/>
            <w:vAlign w:val="center"/>
          </w:tcPr>
          <w:p>
            <w:pPr>
              <w:jc w:val="left"/>
            </w:pPr>
            <w:r>
              <w:rPr>
                <w:rFonts w:ascii="Times New Roman" w:hAnsi="Times New Roman"/>
                <w:sz w:val="16"/>
              </w:rPr>
              <w:t>0.5201</w:t>
            </w:r>
          </w:p>
        </w:tc>
      </w:tr>
    </w:tbl>
    <w:p>
      <w:pPr>
        <w:spacing w:line="360" w:lineRule="auto" w:after="120"/>
        <w:jc w:val="both"/>
      </w:pPr>
      <w:r>
        <w:rPr>
          <w:rFonts w:ascii="Times New Roman" w:hAnsi="Times New Roman"/>
          <w:i/>
          <w:sz w:val="20"/>
        </w:rPr>
        <w:t>Tablo 8. S&amp;P 500 sıfır örnekli model sonuçları</w:t>
      </w:r>
    </w:p>
    <w:p>
      <w:pPr>
        <w:pStyle w:val="Heading2"/>
      </w:pPr>
      <w:r>
        <w:rPr>
          <w:rFonts w:ascii="Times New Roman" w:hAnsi="Times New Roman"/>
        </w:rPr>
        <w:t>4.8. Karışıklık Matrisleri ve Sınıf Bazlı Hata Örüntüleri</w:t>
      </w:r>
    </w:p>
    <w:p>
      <w:pPr>
        <w:spacing w:line="360" w:lineRule="auto" w:after="120"/>
        <w:ind w:firstLine="720"/>
        <w:jc w:val="both"/>
      </w:pPr>
      <w:r>
        <w:rPr>
          <w:rFonts w:ascii="Times New Roman" w:hAnsi="Times New Roman"/>
          <w:sz w:val="24"/>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line="360" w:lineRule="auto" w:after="120"/>
        <w:jc w:val="center"/>
      </w:pPr>
      <w:r>
        <w:rPr>
          <w:rFonts w:ascii="Times New Roman" w:hAnsi="Times New Roman"/>
          <w:sz w:val="24"/>
        </w:rPr>
        <w:drawing>
          <ns2:inline>
            <ns2:extent cx="3780000" cy="365309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3780000" cy="3653094"/>
                    </ns3:xfrm>
                    <ns3:prstGeom prst="rect"/>
                  </ns4:spPr>
                </ns4:pic>
              </ns3:graphicData>
            </ns3:graphic>
          </ns2:inline>
        </w:drawing>
      </w:r>
    </w:p>
    <w:p>
      <w:pPr>
        <w:spacing w:line="360" w:lineRule="auto" w:after="120"/>
        <w:jc w:val="center"/>
      </w:pPr>
      <w:r>
        <w:rPr>
          <w:rFonts w:ascii="Times New Roman" w:hAnsi="Times New Roman"/>
          <w:i/>
          <w:sz w:val="20"/>
        </w:rPr>
        <w:t>Şekil 3. İç test - RoBERTa karışıklık matrisi</w:t>
      </w:r>
    </w:p>
    <w:p>
      <w:pPr>
        <w:spacing w:line="360" w:lineRule="auto" w:after="120"/>
        <w:jc w:val="center"/>
      </w:pPr>
      <w:r>
        <w:rPr>
          <w:rFonts w:ascii="Times New Roman" w:hAnsi="Times New Roman"/>
          <w:sz w:val="24"/>
        </w:rPr>
        <w:drawing>
          <ns2:inline>
            <ns2:extent cx="3780000" cy="3635484"/>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4. S&amp;P 500 - FinBERT karışıklık matrisi</w:t>
      </w:r>
    </w:p>
    <w:p>
      <w:pPr>
        <w:spacing w:line="360" w:lineRule="auto" w:after="120"/>
        <w:jc w:val="center"/>
      </w:pPr>
      <w:r>
        <w:rPr>
          <w:rFonts w:ascii="Times New Roman" w:hAnsi="Times New Roman"/>
          <w:sz w:val="24"/>
        </w:rPr>
        <w:drawing>
          <ns2:inline>
            <ns2:extent cx="3780000" cy="3635484"/>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5. S&amp;P 500 - RoBERTa karışıklık matrisi</w:t>
      </w:r>
    </w:p>
    <w:p>
      <w:pPr>
        <w:spacing w:line="360" w:lineRule="auto" w:after="120"/>
        <w:jc w:val="center"/>
      </w:pPr>
      <w:r>
        <w:rPr>
          <w:rFonts w:ascii="Times New Roman" w:hAnsi="Times New Roman"/>
          <w:sz w:val="24"/>
        </w:rPr>
        <w:drawing>
          <ns2:inline>
            <ns2:extent cx="3780000" cy="3635484"/>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6. S&amp;P 500 - BERT karışıklık matrisi</w:t>
      </w:r>
    </w:p>
    <w:p>
      <w:pPr>
        <w:spacing w:line="360" w:lineRule="auto" w:after="120"/>
        <w:jc w:val="center"/>
      </w:pPr>
      <w:r>
        <w:rPr>
          <w:rFonts w:ascii="Times New Roman" w:hAnsi="Times New Roman"/>
          <w:sz w:val="24"/>
        </w:rPr>
        <w:drawing>
          <ns2:inline>
            <ns2:extent cx="3780000" cy="3635484"/>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7. S&amp;P 500 - DistilBERT karışıklık matrisi</w:t>
      </w:r>
    </w:p>
    <w:p>
      <w:pPr>
        <w:pStyle w:val="Heading1"/>
        <w:spacing w:before="240" w:after="120"/>
      </w:pPr>
      <w:r>
        <w:rPr>
          <w:rFonts w:ascii="Times New Roman" w:hAnsi="Times New Roman"/>
        </w:rPr>
        <w:t>5. TARTIŞMA</w:t>
      </w:r>
    </w:p>
    <w:p>
      <w:pPr>
        <w:pStyle w:val="Heading2"/>
        <w:spacing w:before="240" w:after="120"/>
      </w:pPr>
      <w:r>
        <w:rPr>
          <w:rFonts w:ascii="Times New Roman" w:hAnsi="Times New Roman"/>
        </w:rPr>
        <w:t>5.1. Hedef Veri Setine Özgü İnce Ayarın Etkisi</w:t>
      </w:r>
    </w:p>
    <w:p>
      <w:pPr>
        <w:spacing w:line="360" w:lineRule="auto" w:after="120"/>
        <w:ind w:firstLine="720"/>
        <w:jc w:val="both"/>
      </w:pPr>
      <w:r>
        <w:rPr>
          <w:rFonts w:ascii="Times New Roman" w:hAnsi="Times New Roman"/>
          <w:sz w:val="24"/>
        </w:rP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20"/>
        <w:jc w:val="both"/>
      </w:pPr>
      <w:r>
        <w:rPr>
          <w:rFonts w:ascii="Times New Roman" w:hAnsi="Times New Roman"/>
          <w:sz w:val="24"/>
        </w:rP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rPr>
          <w:rFonts w:ascii="Times New Roman" w:hAnsi="Times New Roman"/>
        </w:rPr>
        <w:t>5.2. Genelleme ve Alan Kayması</w:t>
      </w:r>
    </w:p>
    <w:p>
      <w:pPr>
        <w:spacing w:line="360" w:lineRule="auto" w:after="120"/>
        <w:ind w:firstLine="720"/>
        <w:jc w:val="both"/>
      </w:pPr>
      <w:r>
        <w:rPr>
          <w:rFonts w:ascii="Times New Roman" w:hAnsi="Times New Roman"/>
          <w:sz w:val="24"/>
        </w:rP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20"/>
        <w:jc w:val="both"/>
      </w:pPr>
      <w:r>
        <w:rPr>
          <w:rFonts w:ascii="Times New Roman" w:hAnsi="Times New Roman"/>
          <w:sz w:val="24"/>
        </w:rP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rPr>
          <w:rFonts w:ascii="Times New Roman" w:hAnsi="Times New Roman"/>
        </w:rPr>
        <w:t>5.3. Tarafsız Sınıf ve Etiket Uyuşmazlığı</w:t>
      </w:r>
    </w:p>
    <w:p>
      <w:pPr>
        <w:spacing w:line="360" w:lineRule="auto" w:after="120"/>
        <w:ind w:firstLine="720"/>
        <w:jc w:val="both"/>
      </w:pPr>
      <w:r>
        <w:rPr>
          <w:rFonts w:ascii="Times New Roman" w:hAnsi="Times New Roman"/>
          <w:sz w:val="24"/>
        </w:rP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20"/>
        <w:jc w:val="both"/>
      </w:pPr>
      <w:r>
        <w:rPr>
          <w:rFonts w:ascii="Times New Roman" w:hAnsi="Times New Roman"/>
          <w:sz w:val="24"/>
        </w:rP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rPr>
          <w:rFonts w:ascii="Times New Roman" w:hAnsi="Times New Roman"/>
        </w:rPr>
        <w:t>5.4. Sentetik Verinin Yorumu</w:t>
      </w:r>
    </w:p>
    <w:p>
      <w:pPr>
        <w:spacing w:line="360" w:lineRule="auto" w:after="120"/>
        <w:ind w:firstLine="720"/>
        <w:jc w:val="both"/>
      </w:pPr>
      <w:r>
        <w:rPr>
          <w:rFonts w:ascii="Times New Roman" w:hAnsi="Times New Roman"/>
          <w:sz w:val="24"/>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20"/>
        <w:jc w:val="both"/>
      </w:pPr>
      <w:r>
        <w:rPr>
          <w:rFonts w:ascii="Times New Roman" w:hAnsi="Times New Roman"/>
          <w:sz w:val="24"/>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rPr>
          <w:rFonts w:ascii="Times New Roman" w:hAnsi="Times New Roman"/>
        </w:rPr>
        <w:t>5.5. Sıfır Örnekli Yaklaşımların Rolü</w:t>
      </w:r>
    </w:p>
    <w:p>
      <w:pPr>
        <w:spacing w:line="360" w:lineRule="auto" w:after="120"/>
        <w:ind w:firstLine="720"/>
        <w:jc w:val="both"/>
      </w:pPr>
      <w:r>
        <w:rPr>
          <w:rFonts w:ascii="Times New Roman" w:hAnsi="Times New Roman"/>
          <w:sz w:val="24"/>
        </w:rPr>
        <w:t>Sıfır örnekli modellerin temel avantajı etiketli eğitim verisine ihtiyaç duymamasıdır. Bu özellik yeni pazarlar, diller veya sınıf şemaları için hızlı prototipleme sağlar. Ancak genel NLI modelleri finansal olayların ekonomik etkisini ve veri setine özgü neutral kararını öğrenmemiştir. Bu nedenle denetimli ince ayarlı modellerden düşük performans beklenmektedir.</w:t>
      </w:r>
    </w:p>
    <w:p>
      <w:pPr>
        <w:spacing w:line="360" w:lineRule="auto" w:after="120"/>
        <w:ind w:firstLine="720"/>
        <w:jc w:val="both"/>
      </w:pPr>
      <w:r>
        <w:rPr>
          <w:rFonts w:ascii="Times New Roman" w:hAnsi="Times New Roman"/>
          <w:sz w:val="24"/>
        </w:rPr>
        <w:t>Sıfır örnekli yaklaşımın değeri, en yüksek performansı elde etmekten çok düşük başlangıç maliyeti sağlamasıdır. Gelecek çalışmalarda finansal açıklama içeren daha ayrıntılı hipotezler, çoklu şablon ortalaması ve az örnekli instruction-tuned modeller denenebilir.</w:t>
      </w:r>
    </w:p>
    <w:p>
      <w:pPr>
        <w:pStyle w:val="Heading2"/>
        <w:spacing w:before="240" w:after="120"/>
      </w:pPr>
      <w:r>
        <w:rPr>
          <w:rFonts w:ascii="Times New Roman" w:hAnsi="Times New Roman"/>
        </w:rPr>
        <w:t>5.6. Araştırma Sorularının Yanıtlanması</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417"/>
            <w:vAlign w:val="center"/>
            <w:shd w:fill="D9EAF7"/>
          </w:tcPr>
          <w:p>
            <w:pPr>
              <w:jc w:val="center"/>
            </w:pPr>
            <w:r>
              <w:rPr>
                <w:rFonts w:ascii="Times New Roman" w:hAnsi="Times New Roman"/>
                <w:b/>
                <w:sz w:val="18"/>
              </w:rPr>
            </w:r>
            <w:r>
              <w:rPr>
                <w:rFonts w:ascii="Times New Roman" w:hAnsi="Times New Roman"/>
                <w:b/>
                <w:sz w:val="18"/>
              </w:rPr>
              <w:t>Soru</w:t>
            </w:r>
          </w:p>
        </w:tc>
        <w:tc>
          <w:tcPr>
            <w:tcW w:type="dxa" w:w="7654"/>
            <w:vAlign w:val="center"/>
            <w:shd w:fill="D9EAF7"/>
          </w:tcPr>
          <w:p>
            <w:pPr>
              <w:jc w:val="center"/>
            </w:pPr>
            <w:r>
              <w:rPr>
                <w:rFonts w:ascii="Times New Roman" w:hAnsi="Times New Roman"/>
                <w:b/>
                <w:sz w:val="18"/>
              </w:rPr>
            </w:r>
            <w:r>
              <w:rPr>
                <w:rFonts w:ascii="Times New Roman" w:hAnsi="Times New Roman"/>
                <w:b/>
                <w:sz w:val="18"/>
              </w:rPr>
              <w:t>Sonuç</w:t>
            </w:r>
          </w:p>
        </w:tc>
      </w:tr>
      <w:tr>
        <w:tc>
          <w:tcPr>
            <w:tcW w:type="dxa" w:w="1417"/>
            <w:vAlign w:val="center"/>
          </w:tcPr>
          <w:p>
            <w:pPr>
              <w:jc w:val="left"/>
            </w:pPr>
            <w:r>
              <w:rPr>
                <w:rFonts w:ascii="Times New Roman" w:hAnsi="Times New Roman"/>
                <w:sz w:val="18"/>
              </w:rPr>
            </w:r>
            <w:r>
              <w:rPr>
                <w:rFonts w:ascii="Times New Roman" w:hAnsi="Times New Roman"/>
                <w:b w:val="0"/>
                <w:sz w:val="18"/>
              </w:rPr>
              <w:t>AS1</w:t>
            </w:r>
          </w:p>
        </w:tc>
        <w:tc>
          <w:tcPr>
            <w:tcW w:type="dxa" w:w="7654"/>
            <w:vAlign w:val="center"/>
          </w:tcPr>
          <w:p>
            <w:pPr>
              <w:jc w:val="left"/>
            </w:pPr>
            <w:r>
              <w:rPr>
                <w:rFonts w:ascii="Times New Roman" w:hAnsi="Times New Roman"/>
                <w:sz w:val="18"/>
              </w:rPr>
              <w:t>Evet. İç testte FinBERT 0,6794 makro F1 elde ederken DistilBERT 0,8218, BERT 0,8378 ve RoBERTa 0,8651 değerine ulaşmıştır.</w:t>
            </w:r>
          </w:p>
        </w:tc>
      </w:tr>
      <w:tr>
        <w:tc>
          <w:tcPr>
            <w:tcW w:type="dxa" w:w="1417"/>
            <w:vAlign w:val="center"/>
          </w:tcPr>
          <w:p>
            <w:pPr>
              <w:jc w:val="left"/>
            </w:pPr>
            <w:r>
              <w:rPr>
                <w:rFonts w:ascii="Times New Roman" w:hAnsi="Times New Roman"/>
                <w:sz w:val="18"/>
              </w:rPr>
            </w:r>
            <w:r>
              <w:rPr>
                <w:rFonts w:ascii="Times New Roman" w:hAnsi="Times New Roman"/>
                <w:b w:val="0"/>
                <w:sz w:val="18"/>
              </w:rPr>
              <w:t>AS2</w:t>
            </w:r>
          </w:p>
        </w:tc>
        <w:tc>
          <w:tcPr>
            <w:tcW w:type="dxa" w:w="7654"/>
            <w:vAlign w:val="center"/>
          </w:tcPr>
          <w:p>
            <w:pPr>
              <w:jc w:val="left"/>
            </w:pPr>
            <w:r>
              <w:rPr>
                <w:rFonts w:ascii="Times New Roman" w:hAnsi="Times New Roman"/>
                <w:sz w:val="18"/>
              </w:rPr>
              <w:t>RoBERTa 0,8651 makro F1 ile birinci, BERT 0,8378 ile ikinci, DistilBERT 0,8218 ile üçüncü olmuştur. RoBERTa ayrıca sınıf bazlı olarak en dengeli iç test profilini vermiştir.</w:t>
            </w:r>
          </w:p>
        </w:tc>
      </w:tr>
      <w:tr>
        <w:tc>
          <w:tcPr>
            <w:tcW w:type="dxa" w:w="1417"/>
            <w:vAlign w:val="center"/>
          </w:tcPr>
          <w:p>
            <w:pPr>
              <w:jc w:val="left"/>
            </w:pPr>
            <w:r>
              <w:rPr>
                <w:rFonts w:ascii="Times New Roman" w:hAnsi="Times New Roman"/>
                <w:sz w:val="18"/>
              </w:rPr>
            </w:r>
            <w:r>
              <w:rPr>
                <w:rFonts w:ascii="Times New Roman" w:hAnsi="Times New Roman"/>
                <w:b w:val="0"/>
                <w:sz w:val="18"/>
              </w:rPr>
              <w:t>AS3</w:t>
            </w:r>
          </w:p>
        </w:tc>
        <w:tc>
          <w:tcPr>
            <w:tcW w:type="dxa" w:w="7654"/>
            <w:vAlign w:val="center"/>
          </w:tcPr>
          <w:p>
            <w:pPr>
              <w:jc w:val="left"/>
            </w:pPr>
            <w:r>
              <w:rPr>
                <w:rFonts w:ascii="Times New Roman" w:hAnsi="Times New Roman"/>
                <w:sz w:val="18"/>
              </w:rPr>
              <w:t>Hayır. RoBERTa S&amp;P 500 testinde 0,8145 makro F1 ile üstünlüğünü korurken Reuters testinde FinBERT 0,6866 ile birinci olmuş, RoBERTa 0,6388’de kalmıştır.</w:t>
            </w:r>
          </w:p>
        </w:tc>
      </w:tr>
      <w:tr>
        <w:tc>
          <w:tcPr>
            <w:tcW w:type="dxa" w:w="1417"/>
            <w:vAlign w:val="center"/>
          </w:tcPr>
          <w:p>
            <w:pPr>
              <w:jc w:val="left"/>
            </w:pPr>
            <w:r>
              <w:rPr>
                <w:rFonts w:ascii="Times New Roman" w:hAnsi="Times New Roman"/>
                <w:sz w:val="18"/>
              </w:rPr>
            </w:r>
            <w:r>
              <w:rPr>
                <w:rFonts w:ascii="Times New Roman" w:hAnsi="Times New Roman"/>
                <w:b w:val="0"/>
                <w:sz w:val="18"/>
              </w:rPr>
              <w:t>AS4</w:t>
            </w:r>
          </w:p>
        </w:tc>
        <w:tc>
          <w:tcPr>
            <w:tcW w:type="dxa" w:w="7654"/>
            <w:vAlign w:val="center"/>
          </w:tcPr>
          <w:p>
            <w:pPr>
              <w:jc w:val="left"/>
            </w:pPr>
            <w:r>
              <w:rPr>
                <w:rFonts w:ascii="Times New Roman" w:hAnsi="Times New Roman"/>
                <w:sz w:val="18"/>
              </w:rPr>
              <w:t>En iyi sıfır örnekli model BART-large-MNLI’dir (0,5580 makro F1). Denetimli S&amp;P 500 sonuçlarının belirgin biçimde gerisinde kalmış ve özellikle tarafsız sınıfta başarısız olmuştur (F1=0,1199).</w:t>
            </w:r>
          </w:p>
        </w:tc>
      </w:tr>
      <w:tr>
        <w:tc>
          <w:tcPr>
            <w:tcW w:type="dxa" w:w="1417"/>
            <w:vAlign w:val="center"/>
          </w:tcPr>
          <w:p>
            <w:pPr>
              <w:jc w:val="left"/>
            </w:pPr>
            <w:r>
              <w:rPr>
                <w:rFonts w:ascii="Times New Roman" w:hAnsi="Times New Roman"/>
                <w:sz w:val="18"/>
              </w:rPr>
            </w:r>
            <w:r>
              <w:rPr>
                <w:rFonts w:ascii="Times New Roman" w:hAnsi="Times New Roman"/>
                <w:b w:val="0"/>
                <w:sz w:val="18"/>
              </w:rPr>
              <w:t>AS5</w:t>
            </w:r>
          </w:p>
        </w:tc>
        <w:tc>
          <w:tcPr>
            <w:tcW w:type="dxa" w:w="7654"/>
            <w:vAlign w:val="center"/>
          </w:tcPr>
          <w:p>
            <w:pPr>
              <w:jc w:val="left"/>
            </w:pPr>
            <w:r>
              <w:rPr>
                <w:rFonts w:ascii="Times New Roman" w:hAnsi="Times New Roman"/>
                <w:sz w:val="18"/>
              </w:rPr>
              <w:t>Etiketleme şeması ve metin kaynağı tarafsız sınıfı doğrudan etkilemiştir. S&amp;P 500’de tarafsızdan negatife hata oranı FinBERT için %10,62, RoBERTa için %5,60’tır.</w:t>
            </w:r>
          </w:p>
        </w:tc>
      </w:tr>
      <w:tr>
        <w:tc>
          <w:tcPr>
            <w:tcW w:type="dxa" w:w="1417"/>
            <w:vAlign w:val="center"/>
          </w:tcPr>
          <w:p>
            <w:pPr>
              <w:jc w:val="left"/>
            </w:pPr>
            <w:r>
              <w:rPr>
                <w:rFonts w:ascii="Times New Roman" w:hAnsi="Times New Roman"/>
                <w:sz w:val="18"/>
              </w:rPr>
            </w:r>
            <w:r>
              <w:rPr>
                <w:rFonts w:ascii="Times New Roman" w:hAnsi="Times New Roman"/>
                <w:b w:val="0"/>
                <w:sz w:val="18"/>
              </w:rPr>
              <w:t>AS6</w:t>
            </w:r>
          </w:p>
        </w:tc>
        <w:tc>
          <w:tcPr>
            <w:tcW w:type="dxa" w:w="7654"/>
            <w:vAlign w:val="center"/>
          </w:tcPr>
          <w:p>
            <w:pPr>
              <w:jc w:val="left"/>
            </w:pPr>
            <w:r>
              <w:rPr>
                <w:rFonts w:ascii="Times New Roman" w:hAnsi="Times New Roman"/>
                <w:sz w:val="18"/>
              </w:rPr>
              <w:t>Sentetik sette makro F1 değerleri 0,9551-0,9957 aralığındayken Reuters’ta 0,5869-0,6866 aralığına düşmüştür. Sentetik performans gerçek dünya genellemesini fazla iyimser göstermektedir.</w:t>
            </w:r>
          </w:p>
        </w:tc>
      </w:tr>
    </w:tbl>
    <w:p>
      <w:pPr>
        <w:spacing w:line="360" w:lineRule="auto" w:after="120"/>
        <w:jc w:val="both"/>
      </w:pPr>
    </w:p>
    <w:p>
      <w:pPr>
        <w:pStyle w:val="Heading2"/>
      </w:pPr>
      <w:r>
        <w:rPr>
          <w:rFonts w:ascii="Times New Roman" w:hAnsi="Times New Roman"/>
        </w:rPr>
        <w:t>5.7. Bulguların Literatürle Karşılaştırılması</w:t>
      </w:r>
    </w:p>
    <w:p>
      <w:pPr>
        <w:spacing w:line="360" w:lineRule="auto" w:after="120"/>
        <w:ind w:firstLine="720"/>
        <w:jc w:val="both"/>
      </w:pPr>
      <w:r>
        <w:rPr>
          <w:rFonts w:ascii="Times New Roman" w:hAnsi="Times New Roman"/>
          <w:sz w:val="24"/>
        </w:rPr>
        <w:t>Hazır FinBERT’in iç testte hedef veri setine özel ince ayarlı modellerin gerisinde kalması, finans alanına özgü ön eğitimin tek başına görev uyumunu garanti etmediğini göstermektedir. Araci (2019) ile Yang, Uy ve Huang (2020), finansal metinlerde alan odaklı ön eğitimin yararını ortaya koymuştur. Bu tezde Reuters sonuçları söz konusu bulgularla uyumludur; hazır FinBERT profesyonel finans haberlerinde en yüksek makro F1 değerine ulaşmıştır. Buna karşılık kısa, piyasa yönelimli ana veri setinde RoBERTa’nın üstünlüğü, hedef veri setine özgü ince ayarın bazı görevlerde alan ön eğitiminden daha belirleyici olabileceğine işaret etmektedir.</w:t>
      </w:r>
    </w:p>
    <w:p>
      <w:pPr>
        <w:spacing w:line="360" w:lineRule="auto" w:after="120"/>
        <w:ind w:firstLine="720"/>
        <w:jc w:val="both"/>
      </w:pPr>
      <w:r>
        <w:rPr>
          <w:rFonts w:ascii="Times New Roman" w:hAnsi="Times New Roman"/>
          <w:sz w:val="24"/>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line="360" w:lineRule="auto" w:after="120"/>
        <w:ind w:firstLine="720"/>
        <w:jc w:val="both"/>
      </w:pPr>
      <w:r>
        <w:rPr>
          <w:rFonts w:ascii="Times New Roman" w:hAnsi="Times New Roman"/>
          <w:sz w:val="24"/>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w:t>
      </w:r>
    </w:p>
    <w:p>
      <w:pPr>
        <w:pStyle w:val="Heading2"/>
      </w:pPr>
      <w:r>
        <w:rPr>
          <w:rFonts w:ascii="Times New Roman" w:hAnsi="Times New Roman"/>
        </w:rPr>
        <w:t>5.8. Hipotezlerin Değerlendirilmesi</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vAlign w:val="center"/>
            <w:shd w:fill="D9EAF7"/>
          </w:tcPr>
          <w:p>
            <w:pPr>
              <w:jc w:val="center"/>
            </w:pPr>
            <w:r>
              <w:rPr>
                <w:rFonts w:ascii="Times New Roman" w:hAnsi="Times New Roman"/>
                <w:b/>
                <w:sz w:val="18"/>
              </w:rPr>
              <w:t>Hipotez</w:t>
            </w:r>
          </w:p>
        </w:tc>
        <w:tc>
          <w:tcPr>
            <w:tcW w:type="dxa" w:w="2946"/>
            <w:vAlign w:val="center"/>
            <w:shd w:fill="D9EAF7"/>
          </w:tcPr>
          <w:p>
            <w:pPr>
              <w:jc w:val="center"/>
            </w:pPr>
            <w:r>
              <w:rPr>
                <w:rFonts w:ascii="Times New Roman" w:hAnsi="Times New Roman"/>
                <w:b/>
                <w:sz w:val="18"/>
              </w:rPr>
              <w:t>Karar</w:t>
            </w:r>
          </w:p>
        </w:tc>
        <w:tc>
          <w:tcPr>
            <w:tcW w:type="dxa" w:w="2946"/>
            <w:vAlign w:val="center"/>
            <w:shd w:fill="D9EAF7"/>
          </w:tcPr>
          <w:p>
            <w:pPr>
              <w:jc w:val="center"/>
            </w:pPr>
            <w:r>
              <w:rPr>
                <w:rFonts w:ascii="Times New Roman" w:hAnsi="Times New Roman"/>
                <w:b/>
                <w:sz w:val="18"/>
              </w:rPr>
              <w:t>Gerekçe</w:t>
            </w:r>
          </w:p>
        </w:tc>
      </w:tr>
      <w:tr>
        <w:tc>
          <w:tcPr>
            <w:tcW w:type="dxa" w:w="2946"/>
            <w:vAlign w:val="center"/>
          </w:tcPr>
          <w:p>
            <w:pPr>
              <w:jc w:val="left"/>
            </w:pPr>
            <w:r>
              <w:rPr>
                <w:rFonts w:ascii="Times New Roman" w:hAnsi="Times New Roman"/>
                <w:sz w:val="18"/>
              </w:rPr>
              <w:t>H1</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Üç ince ayarlı model de iç testte FinBERT’in 0,6794 makro F1 değerini aşmıştır.</w:t>
            </w:r>
          </w:p>
        </w:tc>
      </w:tr>
      <w:tr>
        <w:tc>
          <w:tcPr>
            <w:tcW w:type="dxa" w:w="2946"/>
            <w:vAlign w:val="center"/>
          </w:tcPr>
          <w:p>
            <w:pPr>
              <w:jc w:val="left"/>
            </w:pPr>
            <w:r>
              <w:rPr>
                <w:rFonts w:ascii="Times New Roman" w:hAnsi="Times New Roman"/>
                <w:sz w:val="18"/>
              </w:rPr>
              <w:t>H2</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RoBERTa iç testte 0,8651 makro F1 ile BERT ve DistilBERT’in önünde yer almıştır.</w:t>
            </w:r>
          </w:p>
        </w:tc>
      </w:tr>
      <w:tr>
        <w:tc>
          <w:tcPr>
            <w:tcW w:type="dxa" w:w="2946"/>
            <w:vAlign w:val="center"/>
          </w:tcPr>
          <w:p>
            <w:pPr>
              <w:jc w:val="left"/>
            </w:pPr>
            <w:r>
              <w:rPr>
                <w:rFonts w:ascii="Times New Roman" w:hAnsi="Times New Roman"/>
                <w:sz w:val="18"/>
              </w:rPr>
              <w:t>H3</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İç testteki model sıralaması Reuters dış testinde değişmiş ve FinBERT birinci olmuştur.</w:t>
            </w:r>
          </w:p>
        </w:tc>
      </w:tr>
      <w:tr>
        <w:tc>
          <w:tcPr>
            <w:tcW w:type="dxa" w:w="2946"/>
            <w:vAlign w:val="center"/>
          </w:tcPr>
          <w:p>
            <w:pPr>
              <w:jc w:val="left"/>
            </w:pPr>
            <w:r>
              <w:rPr>
                <w:rFonts w:ascii="Times New Roman" w:hAnsi="Times New Roman"/>
                <w:sz w:val="18"/>
              </w:rPr>
              <w:t>H4</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En iyi sıfır örnekli model 0,5580 makro F1 ile tüm denetimli modellerin gerisinde kalmıştır.</w:t>
            </w:r>
          </w:p>
        </w:tc>
      </w:tr>
      <w:tr>
        <w:tc>
          <w:tcPr>
            <w:tcW w:type="dxa" w:w="2946"/>
            <w:vAlign w:val="center"/>
          </w:tcPr>
          <w:p>
            <w:pPr>
              <w:jc w:val="left"/>
            </w:pPr>
            <w:r>
              <w:rPr>
                <w:rFonts w:ascii="Times New Roman" w:hAnsi="Times New Roman"/>
                <w:sz w:val="18"/>
              </w:rPr>
              <w:t>H5</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Sıfır örnekli modellerde tarafsız F1 çok düşük; FinBERT’in S&amp;P 500 tarafsızdan negatife hata oranı %10,62’dir.</w:t>
            </w:r>
          </w:p>
        </w:tc>
      </w:tr>
    </w:tbl>
    <w:p>
      <w:pPr>
        <w:pStyle w:val="Heading1"/>
        <w:spacing w:before="240" w:after="120"/>
      </w:pPr>
      <w:r>
        <w:rPr>
          <w:rFonts w:ascii="Times New Roman" w:hAnsi="Times New Roman"/>
        </w:rPr>
        <w:t>6. SONUÇ VE ÖNERİLER</w:t>
      </w:r>
    </w:p>
    <w:p>
      <w:pPr>
        <w:pStyle w:val="Heading2"/>
        <w:spacing w:before="240" w:after="120"/>
      </w:pPr>
      <w:r>
        <w:rPr>
          <w:rFonts w:ascii="Times New Roman" w:hAnsi="Times New Roman"/>
        </w:rPr>
        <w:t>6.1. Genel Sonuç</w:t>
      </w:r>
    </w:p>
    <w:p>
      <w:pPr>
        <w:spacing w:line="360" w:lineRule="auto" w:after="120"/>
        <w:ind w:firstLine="720"/>
        <w:jc w:val="both"/>
      </w:pPr>
      <w:r>
        <w:rPr>
          <w:rFonts w:ascii="Times New Roman" w:hAnsi="Times New Roman"/>
          <w:sz w:val="24"/>
        </w:rPr>
        <w:t>Bu tez, finansal duygu analizinde alan odaklı ön eğitim, hedef veri setine özgü ince ayar ve sıfır örnekli sınıflandırma yaklaşımlarını çoklu test alanlarında karşılaştırmıştır. Hedef veri setine özgü ince ayar, kısa ve piyasa yönelimli finansal metinlerde genel amaçlı Transformer modellerinin hazır FinBERT’i geçmesini sağlamıştır. Bununla birlikte Reuters gibi farklı dilsel ve editoryal özelliklere sahip dış test verilerinde FinBERT’in yeniden üstünlük göstermesi, finansal duygu analizi performansının yalnızca model mimarisiyle açıklanamayacağını; veri kaynağı, etiket semantiği ve alan kaymasından önemli ölçüde etkilendiğini ortaya koymuştur.</w:t>
      </w:r>
    </w:p>
    <w:p>
      <w:pPr>
        <w:spacing w:line="360" w:lineRule="auto" w:after="120"/>
        <w:ind w:firstLine="720"/>
        <w:jc w:val="both"/>
      </w:pPr>
      <w:r>
        <w:rPr>
          <w:rFonts w:ascii="Times New Roman" w:hAnsi="Times New Roman"/>
          <w:sz w:val="24"/>
        </w:rP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rPr>
          <w:rFonts w:ascii="Times New Roman" w:hAnsi="Times New Roman"/>
        </w:rPr>
        <w:t>6.2. Uygulayıcılara Öneriler</w:t>
      </w:r>
    </w:p>
    <w:p>
      <w:pPr>
        <w:pStyle w:val="ListBullet"/>
        <w:spacing w:line="312" w:lineRule="auto"/>
        <w:jc w:val="both"/>
      </w:pPr>
      <w:r>
        <w:rPr>
          <w:rFonts w:ascii="Times New Roman" w:hAnsi="Times New Roman"/>
        </w:rPr>
        <w:t>Kısa piyasa başlıkları ve hedef veri setine benzeyen içeriklerde RoBERTa ince ayarı öncelikli aday olarak değerlendirilmelidir.</w:t>
      </w:r>
    </w:p>
    <w:p>
      <w:pPr>
        <w:pStyle w:val="ListBullet"/>
        <w:spacing w:line="312" w:lineRule="auto"/>
        <w:jc w:val="both"/>
      </w:pPr>
      <w:r>
        <w:rPr>
          <w:rFonts w:ascii="Times New Roman" w:hAnsi="Times New Roman"/>
        </w:rPr>
        <w:t>Profesyonel finans haberlerinde FinBERT mutlaka ayrı bir temel model olarak test edilmelidir.</w:t>
      </w:r>
    </w:p>
    <w:p>
      <w:pPr>
        <w:pStyle w:val="ListBullet"/>
        <w:spacing w:line="312" w:lineRule="auto"/>
        <w:jc w:val="both"/>
      </w:pPr>
      <w:r>
        <w:rPr>
          <w:rFonts w:ascii="Times New Roman" w:hAnsi="Times New Roman"/>
        </w:rPr>
        <w:t>Sınıf dengesizliği bulunan veri setlerinde model seçimi yalnızca doğrulukla yapılmamalı; makro F1 ve sınıf bazlı ölçütler raporlanmalıdır.</w:t>
      </w:r>
    </w:p>
    <w:p>
      <w:pPr>
        <w:pStyle w:val="ListBullet"/>
        <w:spacing w:line="312" w:lineRule="auto"/>
        <w:jc w:val="both"/>
      </w:pPr>
      <w:r>
        <w:rPr>
          <w:rFonts w:ascii="Times New Roman" w:hAnsi="Times New Roman"/>
        </w:rPr>
        <w:t>Üretim öncesinde zaman, kaynak ve sektör bazlı dış testler uygulanmalıdır.</w:t>
      </w:r>
    </w:p>
    <w:p>
      <w:pPr>
        <w:pStyle w:val="ListBullet"/>
        <w:spacing w:line="312" w:lineRule="auto"/>
        <w:jc w:val="both"/>
      </w:pPr>
      <w:r>
        <w:rPr>
          <w:rFonts w:ascii="Times New Roman" w:hAnsi="Times New Roman"/>
        </w:rPr>
        <w:t>Tarafsız sınıf için açık anotasyon yönergeleri ve belirsiz/mixed kategorisi değerlendirilmelidir.</w:t>
      </w:r>
    </w:p>
    <w:p>
      <w:pPr>
        <w:pStyle w:val="Heading2"/>
        <w:spacing w:before="240" w:after="120"/>
      </w:pPr>
      <w:r>
        <w:rPr>
          <w:rFonts w:ascii="Times New Roman" w:hAnsi="Times New Roman"/>
        </w:rPr>
        <w:t>6.3. Gelecek Çalışmalar</w:t>
      </w:r>
    </w:p>
    <w:p>
      <w:pPr>
        <w:pStyle w:val="ListBullet"/>
        <w:spacing w:line="312" w:lineRule="auto"/>
        <w:jc w:val="both"/>
      </w:pPr>
      <w:r>
        <w:rPr>
          <w:rFonts w:ascii="Times New Roman" w:hAnsi="Times New Roman"/>
        </w:rPr>
        <w:t>NOSIBLE veya SENTiVENT gibi yeni bağımsız test setlerinin eklenmesi.</w:t>
      </w:r>
    </w:p>
    <w:p>
      <w:pPr>
        <w:pStyle w:val="ListBullet"/>
        <w:spacing w:line="312" w:lineRule="auto"/>
        <w:jc w:val="both"/>
      </w:pPr>
      <w:r>
        <w:rPr>
          <w:rFonts w:ascii="Times New Roman" w:hAnsi="Times New Roman"/>
        </w:rPr>
        <w:t>Varlık ve olay düzeyli finansal duygu analizine geçilmesi.</w:t>
      </w:r>
    </w:p>
    <w:p>
      <w:pPr>
        <w:pStyle w:val="ListBullet"/>
        <w:spacing w:line="312" w:lineRule="auto"/>
        <w:jc w:val="both"/>
      </w:pPr>
      <w:r>
        <w:rPr>
          <w:rFonts w:ascii="Times New Roman" w:hAnsi="Times New Roman"/>
        </w:rPr>
        <w:t>Çok dilli ve özellikle Türkçe finansal haber veri setlerinin oluşturulması.</w:t>
      </w:r>
    </w:p>
    <w:p>
      <w:pPr>
        <w:pStyle w:val="ListBullet"/>
        <w:spacing w:line="312" w:lineRule="auto"/>
        <w:jc w:val="both"/>
      </w:pPr>
      <w:r>
        <w:rPr>
          <w:rFonts w:ascii="Times New Roman" w:hAnsi="Times New Roman"/>
        </w:rPr>
        <w:t>LLM, instruction tuning ve az örnekli yöntemlerle karşılaştırma yapılması.</w:t>
      </w:r>
    </w:p>
    <w:p>
      <w:pPr>
        <w:pStyle w:val="ListBullet"/>
        <w:spacing w:line="312" w:lineRule="auto"/>
        <w:jc w:val="both"/>
      </w:pPr>
      <w:r>
        <w:rPr>
          <w:rFonts w:ascii="Times New Roman" w:hAnsi="Times New Roman"/>
        </w:rPr>
        <w:t>Haber duygu tahminlerinin hisse fiyatı ve volatilite hareketleriyle ilişkilendirilmesi.</w:t>
      </w:r>
    </w:p>
    <w:p>
      <w:pPr>
        <w:pStyle w:val="ListBullet"/>
        <w:spacing w:line="312" w:lineRule="auto"/>
        <w:jc w:val="both"/>
      </w:pPr>
      <w:r>
        <w:rPr>
          <w:rFonts w:ascii="Times New Roman" w:hAnsi="Times New Roman"/>
        </w:rPr>
        <w:t>Birden fazla rastgele tohum, güven aralığı ve istatistiksel anlamlılık testlerinin uygulanması.</w:t>
      </w:r>
    </w:p>
    <w:p>
      <w:pPr>
        <w:pStyle w:val="ListBullet"/>
        <w:spacing w:line="312" w:lineRule="auto"/>
        <w:jc w:val="both"/>
      </w:pPr>
      <w:r>
        <w:rPr>
          <w:rFonts w:ascii="Times New Roman" w:hAnsi="Times New Roman"/>
        </w:rPr>
        <w:t>Model boyutu, enerji tüketimi, eğitim süresi ve çıkarım gecikmesinin birlikte değerlendirilmesi.</w:t>
      </w:r>
    </w:p>
    <w:p>
      <w:pPr>
        <w:pStyle w:val="Heading1"/>
        <w:spacing w:before="240" w:after="120"/>
      </w:pPr>
      <w:r>
        <w:rPr>
          <w:rFonts w:ascii="Times New Roman" w:hAnsi="Times New Roman"/>
        </w:rPr>
        <w:t>KAYNAKÇA</w:t>
      </w:r>
    </w:p>
    <w:p>
      <w:pPr>
        <w:spacing w:after="120" w:line="360" w:lineRule="auto"/>
        <w:ind w:left="709" w:firstLine="720"/>
        <w:jc w:val="both"/>
      </w:pPr>
      <w:r>
        <w:rPr>
          <w:rFonts w:ascii="Times New Roman" w:hAnsi="Times New Roman"/>
          <w:sz w:val="24"/>
        </w:rPr>
        <w:t>Araci, D. (2019). FinBERT: Financial sentiment analysis with pre-trained language models. arXiv:1908.10063.</w:t>
      </w:r>
    </w:p>
    <w:p>
      <w:pPr>
        <w:spacing w:after="120" w:line="360" w:lineRule="auto"/>
        <w:ind w:left="709" w:firstLine="720"/>
        <w:jc w:val="both"/>
      </w:pPr>
      <w:r>
        <w:rPr>
          <w:rFonts w:ascii="Times New Roman" w:hAnsi="Times New Roman"/>
          <w:sz w:val="24"/>
        </w:rPr>
        <w:t>Balakrishnan, S., Fang, Y., &amp; Zhu, X. (2022). Exploring robustness of prefix tuning in noisy data: A case study in financial sentiment analysis. Proceedings of FinNLP 2022.</w:t>
      </w:r>
    </w:p>
    <w:p>
      <w:pPr>
        <w:spacing w:after="120" w:line="360" w:lineRule="auto"/>
        <w:ind w:left="709" w:firstLine="720"/>
        <w:jc w:val="both"/>
      </w:pPr>
      <w:r>
        <w:rPr>
          <w:rFonts w:ascii="Times New Roman" w:hAnsi="Times New Roman"/>
          <w:sz w:val="24"/>
        </w:rPr>
        <w:t>Devlin, J., Chang, M.-W., Lee, K., &amp; Toutanova, K. (2019). BERT: Pre-training of deep bidirectional transformers for language understanding. Proceedings of NAACL-HLT, 4171–4186.</w:t>
      </w:r>
    </w:p>
    <w:p>
      <w:pPr>
        <w:spacing w:after="120" w:line="360" w:lineRule="auto"/>
        <w:ind w:left="709" w:firstLine="720"/>
        <w:jc w:val="both"/>
      </w:pPr>
      <w:r>
        <w:rPr>
          <w:rFonts w:ascii="Times New Roman" w:hAnsi="Times New Roman"/>
          <w:sz w:val="24"/>
        </w:rPr>
        <w:t>Dong, Z., Fan, X., &amp; Peng, Z. (2024). FNSPID: A comprehensive financial news dataset in time series. arXiv:2402.06698.</w:t>
      </w:r>
    </w:p>
    <w:p>
      <w:pPr>
        <w:spacing w:after="120" w:line="360" w:lineRule="auto"/>
        <w:ind w:left="709" w:firstLine="720"/>
        <w:jc w:val="both"/>
      </w:pPr>
      <w:r>
        <w:rPr>
          <w:rFonts w:ascii="Times New Roman" w:hAnsi="Times New Roman"/>
          <w:sz w:val="24"/>
        </w:rPr>
        <w:t>Kirtac, K., &amp; Germano, G. (2024). Enhanced financial sentiment analysis and trading strategy development using large language models. Proceedings of WASSA 2024.</w:t>
      </w:r>
    </w:p>
    <w:p>
      <w:pPr>
        <w:spacing w:after="120" w:line="360" w:lineRule="auto"/>
        <w:ind w:left="709" w:firstLine="720"/>
        <w:jc w:val="both"/>
      </w:pPr>
      <w:r>
        <w:rPr>
          <w:rFonts w:ascii="Times New Roman" w:hAnsi="Times New Roman"/>
          <w:sz w:val="24"/>
        </w:rPr>
        <w:t>Liu, Y., Ott, M., Goyal, N., Du, J., Joshi, M., Chen, D., Levy, O., Lewis, M., Zettlemoyer, L., &amp; Stoyanov, V. (2019). RoBERTa: A robustly optimized BERT pretraining approach. arXiv:1907.11692.</w:t>
      </w:r>
    </w:p>
    <w:p>
      <w:pPr>
        <w:spacing w:after="120" w:line="360" w:lineRule="auto"/>
        <w:ind w:left="709" w:firstLine="720"/>
        <w:jc w:val="both"/>
      </w:pPr>
      <w:r>
        <w:rPr>
          <w:rFonts w:ascii="Times New Roman" w:hAnsi="Times New Roman"/>
          <w:sz w:val="24"/>
        </w:rPr>
        <w:t>Loughran, T., &amp; McDonald, B. (2011). When is a liability not a liability? Textual analysis, dictionaries, and 10-Ks. The Journal of Finance, 66(1), 35–65.</w:t>
      </w:r>
    </w:p>
    <w:p>
      <w:pPr>
        <w:spacing w:after="120" w:line="360" w:lineRule="auto"/>
        <w:ind w:left="709" w:firstLine="720"/>
        <w:jc w:val="both"/>
      </w:pPr>
      <w:r>
        <w:rPr>
          <w:rFonts w:ascii="Times New Roman" w:hAnsi="Times New Roman"/>
          <w:sz w:val="24"/>
        </w:rPr>
        <w:t>Malo, P., Sinha, A., Korhonen, P., Wallenius, J., &amp; Takala, P. (2014). Good debt or bad debt: Detecting semantic orientations in economic texts. Journal of the Association for Information Science and Technology, 65(4), 782–796.</w:t>
      </w:r>
    </w:p>
    <w:p>
      <w:pPr>
        <w:spacing w:after="120" w:line="360" w:lineRule="auto"/>
        <w:ind w:left="709" w:firstLine="720"/>
        <w:jc w:val="both"/>
      </w:pPr>
      <w:r>
        <w:rPr>
          <w:rFonts w:ascii="Times New Roman" w:hAnsi="Times New Roman"/>
          <w:sz w:val="24"/>
        </w:rPr>
        <w:t>Peng, B., Chersoni, E., Hsu, Y.-Y., &amp; Huang, C.-R. (2021). Is domain adaptation worth your investment? Comparing BERT and FinBERT on financial tasks. Proceedings of the First Workshop on Economics and Natural Language Processing.</w:t>
      </w:r>
    </w:p>
    <w:p>
      <w:pPr>
        <w:spacing w:after="120" w:line="360" w:lineRule="auto"/>
        <w:ind w:left="709" w:firstLine="720"/>
        <w:jc w:val="both"/>
      </w:pPr>
      <w:r>
        <w:rPr>
          <w:rFonts w:ascii="Times New Roman" w:hAnsi="Times New Roman"/>
          <w:sz w:val="24"/>
        </w:rPr>
        <w:t>Sanh, V., Debut, L., Chaumond, J., &amp; Wolf, T. (2019). DistilBERT, a distilled version of BERT: Smaller, faster, cheaper and lighter. arXiv:1910.01108.</w:t>
      </w:r>
    </w:p>
    <w:p>
      <w:pPr>
        <w:spacing w:after="120" w:line="360" w:lineRule="auto"/>
        <w:ind w:left="709" w:firstLine="720"/>
        <w:jc w:val="both"/>
      </w:pPr>
      <w:r>
        <w:rPr>
          <w:rFonts w:ascii="Times New Roman" w:hAnsi="Times New Roman"/>
          <w:sz w:val="24"/>
        </w:rPr>
        <w:t>Takala, P., Malo, P., Sinha, A., &amp; Ahlgren, O. (2014). Gold-standard for topic-specific sentiment analysis of economic texts. Proceedings of LREC 2014.</w:t>
      </w:r>
    </w:p>
    <w:p>
      <w:pPr>
        <w:spacing w:after="120" w:line="360" w:lineRule="auto"/>
        <w:ind w:left="709" w:firstLine="720"/>
        <w:jc w:val="both"/>
      </w:pPr>
      <w:r>
        <w:rPr>
          <w:rFonts w:ascii="Times New Roman" w:hAnsi="Times New Roman"/>
          <w:sz w:val="24"/>
        </w:rPr>
        <w:t>Tang, Y., Yang, Y., Huang, A., Tam, A., &amp; Tang, J. (2023). FinEntity: Entity-level sentiment classification for financial texts. Proceedings of EMNLP 2023.</w:t>
      </w:r>
    </w:p>
    <w:p>
      <w:pPr>
        <w:spacing w:after="120" w:line="360" w:lineRule="auto"/>
        <w:ind w:left="709" w:firstLine="720"/>
        <w:jc w:val="both"/>
      </w:pPr>
      <w:r>
        <w:rPr>
          <w:rFonts w:ascii="Times New Roman" w:hAnsi="Times New Roman"/>
          <w:sz w:val="24"/>
        </w:rPr>
        <w:t>Yang, Y., Uy, M. C. S., &amp; Huang, A. (2020). FinBERT: A pretrained language model for financial communications. arXiv:2006.08097.</w:t>
      </w:r>
    </w:p>
    <w:p>
      <w:pPr>
        <w:pStyle w:val="Heading1"/>
        <w:spacing w:before="240" w:after="120"/>
      </w:pPr>
      <w:r>
        <w:rPr>
          <w:rFonts w:ascii="Times New Roman" w:hAnsi="Times New Roman"/>
        </w:rPr>
        <w:t>EK A. NİHAİ TESLİM ÖNCESİ TAMAMLANACAK BİLGİLER</w:t>
      </w:r>
    </w:p>
    <w:p>
      <w:pPr>
        <w:pStyle w:val="ListBullet"/>
        <w:spacing w:line="312" w:lineRule="auto"/>
        <w:jc w:val="both"/>
      </w:pPr>
      <w:r>
        <w:rPr>
          <w:rFonts w:ascii="Times New Roman" w:hAnsi="Times New Roman"/>
        </w:rPr>
        <w:t>Kapak sayfasındaki üniversite, enstitü, anabilim dalı, öğrenci ve danışman bilgileri.</w:t>
      </w:r>
    </w:p>
    <w:p>
      <w:pPr>
        <w:pStyle w:val="ListBullet"/>
        <w:spacing w:line="312" w:lineRule="auto"/>
        <w:jc w:val="both"/>
      </w:pPr>
      <w:r>
        <w:rPr>
          <w:rFonts w:ascii="Times New Roman" w:hAnsi="Times New Roman"/>
        </w:rPr>
        <w:t>Üniversitenin tez yazım kılavuzuna göre kenar boşlukları, kapak ve ön sayfalar.</w:t>
      </w:r>
    </w:p>
    <w:p>
      <w:pPr>
        <w:pStyle w:val="ListBullet"/>
        <w:spacing w:line="312" w:lineRule="auto"/>
        <w:jc w:val="both"/>
      </w:pPr>
      <w:r>
        <w:rPr>
          <w:rFonts w:ascii="Times New Roman" w:hAnsi="Times New Roman"/>
        </w:rPr>
        <w:t>Sıfır örnekli deneylerin nihai doğruluk, Macro-F1 ve karışıklık matrisi tabloları.</w:t>
      </w:r>
    </w:p>
    <w:p>
      <w:pPr>
        <w:pStyle w:val="ListBullet"/>
        <w:spacing w:line="312" w:lineRule="auto"/>
        <w:jc w:val="both"/>
      </w:pPr>
      <w:r>
        <w:rPr>
          <w:rFonts w:ascii="Times New Roman" w:hAnsi="Times New Roman"/>
        </w:rPr>
        <w:t>S&amp;P 500 BERT ve DistilBERT doğruluk/Weighted-F1 hücrelerinin çıktı CSV’sinden tamamlanması.</w:t>
      </w:r>
    </w:p>
    <w:p>
      <w:pPr>
        <w:pStyle w:val="ListBullet"/>
        <w:spacing w:line="312" w:lineRule="auto"/>
        <w:jc w:val="both"/>
      </w:pPr>
      <w:r>
        <w:rPr>
          <w:rFonts w:ascii="Times New Roman" w:hAnsi="Times New Roman"/>
        </w:rPr>
        <w:t>Eğitim donanımı, maksimum dizi uzunluğu, random seed, optimizer ve weight decay ayrıntıları.</w:t>
      </w:r>
    </w:p>
    <w:p>
      <w:pPr>
        <w:pStyle w:val="ListBullet"/>
        <w:spacing w:line="312" w:lineRule="auto"/>
        <w:jc w:val="both"/>
      </w:pPr>
      <w:r>
        <w:rPr>
          <w:rFonts w:ascii="Times New Roman" w:hAnsi="Times New Roman"/>
        </w:rPr>
        <w:t>Anotatör sayısı, anotasyon yönergesi ve değerlendiriciler arası uyum ölçütü.</w:t>
      </w:r>
    </w:p>
    <w:p>
      <w:pPr>
        <w:pStyle w:val="ListBullet"/>
        <w:spacing w:line="312" w:lineRule="auto"/>
        <w:jc w:val="both"/>
      </w:pPr>
      <w:r>
        <w:rPr>
          <w:rFonts w:ascii="Times New Roman" w:hAnsi="Times New Roman"/>
        </w:rPr>
        <w:t>Kaynakların DOI, cilt, sayı ve sayfa bilgilerinin üniversitenin istediği kaynakça stiline göre doğrulanması.</w:t>
      </w:r>
    </w:p>
    <w:p>
      <w:pPr>
        <w:pStyle w:val="Heading1"/>
        <w:spacing w:before="240" w:after="120"/>
      </w:pPr>
      <w:r>
        <w:rPr>
          <w:rFonts w:ascii="Times New Roman" w:hAnsi="Times New Roman"/>
        </w:rPr>
        <w:t>EK B. DENEY DOSYALARI</w:t>
      </w:r>
    </w:p>
    <w:p>
      <w:pPr>
        <w:spacing w:line="360" w:lineRule="auto" w:after="120"/>
        <w:ind w:firstLine="720"/>
        <w:jc w:val="both"/>
      </w:pPr>
      <w:r>
        <w:rPr>
          <w:rFonts w:ascii="Times New Roman" w:hAnsi="Times New Roman"/>
          <w:sz w:val="24"/>
        </w:rP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p>
      <w:pPr>
        <w:pStyle w:val="Heading1"/>
      </w:pPr>
      <w:r>
        <w:rPr>
          <w:rFonts w:ascii="Times New Roman" w:hAnsi="Times New Roman"/>
        </w:rPr>
        <w:t>EK C. DENEY AYRINTILARI, TOPLU SONUÇLAR VE HATA ANALİZİ</w:t>
      </w:r>
    </w:p>
    <w:p>
      <w:pPr>
        <w:spacing w:line="360" w:lineRule="auto" w:after="120"/>
        <w:ind w:firstLine="720"/>
        <w:jc w:val="both"/>
      </w:pPr>
      <w:r>
        <w:rPr>
          <w:rFonts w:ascii="Times New Roman" w:hAnsi="Times New Roman"/>
          <w:sz w:val="24"/>
        </w:rP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rPr>
          <w:rFonts w:ascii="Times New Roman" w:hAnsi="Times New Roman"/>
        </w:rPr>
        <w:t>C.1.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rPr>
          <w:tblHeader w:val="true"/>
        </w:trPr>
        <w:tc>
          <w:tcPr>
            <w:tcW w:w="2200" w:type="dxa"/>
            <w:shd w:fill="D9EAF7"/>
            <w:vAlign w:val="center"/>
          </w:tcPr>
          <w:p>
            <w:pPr>
              <w:jc w:val="center"/>
            </w:pPr>
            <w:r>
              <w:rPr>
                <w:sz w:val="18"/>
                <w:rFonts w:ascii="Times New Roman" w:hAnsi="Times New Roman"/>
                <w:b/>
              </w:rPr>
              <w:t>Başlık</w:t>
            </w:r>
          </w:p>
        </w:tc>
        <w:tc>
          <w:tcPr>
            <w:tcW w:w="6900" w:type="dxa"/>
            <w:shd w:fill="D9EAF7"/>
            <w:vAlign w:val="center"/>
          </w:tcPr>
          <w:p>
            <w:pPr>
              <w:jc w:val="center"/>
            </w:pPr>
            <w:r>
              <w:rPr>
                <w:sz w:val="18"/>
                <w:rFonts w:ascii="Times New Roman" w:hAnsi="Times New Roman"/>
                <w:b/>
              </w:rPr>
              <w:t>Ayrıntı</w:t>
            </w:r>
          </w:p>
        </w:tc>
      </w:tr>
      <w:tr>
        <w:tc>
          <w:tcPr>
            <w:tcW w:w="2200" w:type="dxa"/>
            <w:vAlign w:val="center"/>
          </w:tcPr>
          <w:p>
            <w:pPr>
              <w:jc w:val="left"/>
            </w:pPr>
            <w:r>
              <w:rPr>
                <w:rFonts w:ascii="Times New Roman" w:hAnsi="Times New Roman"/>
                <w:sz w:val="18"/>
              </w:rPr>
              <w:t>Ana veri</w:t>
            </w:r>
          </w:p>
        </w:tc>
        <w:tc>
          <w:tcPr>
            <w:tcW w:w="6900" w:type="dxa"/>
            <w:vAlign w:val="center"/>
          </w:tcPr>
          <w:p>
            <w:pPr>
              <w:jc w:val="left"/>
            </w:pPr>
            <w:r>
              <w:rPr>
                <w:rFonts w:ascii="Times New Roman" w:hAnsi="Times New Roman"/>
                <w:sz w:val="18"/>
              </w:rPr>
              <w:t>16.777 örnek; Twitter Financial News Sentiment 11.931, Financial PhraseBank 4.846.</w:t>
            </w:r>
          </w:p>
        </w:tc>
      </w:tr>
      <w:tr>
        <w:tc>
          <w:tcPr>
            <w:tcW w:w="2200" w:type="dxa"/>
            <w:vAlign w:val="center"/>
          </w:tcPr>
          <w:p>
            <w:pPr>
              <w:jc w:val="left"/>
            </w:pPr>
            <w:r>
              <w:rPr>
                <w:rFonts w:ascii="Times New Roman" w:hAnsi="Times New Roman"/>
                <w:sz w:val="18"/>
              </w:rPr>
              <w:t>Split</w:t>
            </w:r>
          </w:p>
        </w:tc>
        <w:tc>
          <w:tcPr>
            <w:tcW w:w="6900" w:type="dxa"/>
            <w:vAlign w:val="center"/>
          </w:tcPr>
          <w:p>
            <w:pPr>
              <w:jc w:val="left"/>
            </w:pPr>
            <w:r>
              <w:rPr>
                <w:rFonts w:ascii="Times New Roman" w:hAnsi="Times New Roman"/>
                <w:sz w:val="18"/>
              </w:rPr>
              <w:t>Mevcut split dosyaları: train 12.950, validation 1.432, test 2.386. Toplam ana havuza göre yaklaşık %77,19 / %8,54 / %14,22.</w:t>
            </w:r>
          </w:p>
        </w:tc>
      </w:tr>
      <w:tr>
        <w:tc>
          <w:tcPr>
            <w:tcW w:w="2200" w:type="dxa"/>
            <w:vAlign w:val="center"/>
          </w:tcPr>
          <w:p>
            <w:pPr>
              <w:jc w:val="left"/>
            </w:pPr>
            <w:r>
              <w:rPr>
                <w:rFonts w:ascii="Times New Roman" w:hAnsi="Times New Roman"/>
                <w:sz w:val="18"/>
              </w:rPr>
              <w:t>Sınıf dağılımı</w:t>
            </w:r>
          </w:p>
        </w:tc>
        <w:tc>
          <w:tcPr>
            <w:tcW w:w="6900" w:type="dxa"/>
            <w:vAlign w:val="center"/>
          </w:tcPr>
          <w:p>
            <w:pPr>
              <w:jc w:val="left"/>
            </w:pPr>
            <w:r>
              <w:rPr>
                <w:rFonts w:ascii="Times New Roman" w:hAnsi="Times New Roman"/>
                <w:sz w:val="18"/>
              </w:rPr>
              <w:t>Ana havuz: negative 2.393 (%14,26), neutral 10.623 (%63,32), positive 3.761 (%22,42).</w:t>
            </w:r>
          </w:p>
        </w:tc>
      </w:tr>
      <w:tr>
        <w:tc>
          <w:tcPr>
            <w:tcW w:w="2200" w:type="dxa"/>
            <w:vAlign w:val="center"/>
          </w:tcPr>
          <w:p>
            <w:pPr>
              <w:jc w:val="left"/>
            </w:pPr>
            <w:r>
              <w:rPr>
                <w:rFonts w:ascii="Times New Roman" w:hAnsi="Times New Roman"/>
                <w:sz w:val="18"/>
              </w:rPr>
              <w:t>Eğitim ayarları</w:t>
            </w:r>
          </w:p>
        </w:tc>
        <w:tc>
          <w:tcPr>
            <w:tcW w:w="6900" w:type="dxa"/>
            <w:vAlign w:val="center"/>
          </w:tcPr>
          <w:p>
            <w:pPr>
              <w:jc w:val="left"/>
            </w:pPr>
            <w:r>
              <w:rPr>
                <w:rFonts w:ascii="Times New Roman" w:hAnsi="Times New Roman"/>
                <w:sz w:val="18"/>
              </w:rPr>
              <w:t>Seed 42; epoch 4; learning rate 2e-5; train batch size 16; eval batch size 32; max length 128; weight decay 0,01; class weights açık.</w:t>
            </w:r>
          </w:p>
        </w:tc>
      </w:tr>
      <w:tr>
        <w:tc>
          <w:tcPr>
            <w:tcW w:w="2200" w:type="dxa"/>
            <w:vAlign w:val="center"/>
          </w:tcPr>
          <w:p>
            <w:pPr>
              <w:jc w:val="left"/>
            </w:pPr>
            <w:r>
              <w:rPr>
                <w:rFonts w:ascii="Times New Roman" w:hAnsi="Times New Roman"/>
                <w:sz w:val="18"/>
              </w:rPr>
              <w:t>Model sürümleri</w:t>
            </w:r>
          </w:p>
        </w:tc>
        <w:tc>
          <w:tcPr>
            <w:tcW w:w="6900" w:type="dxa"/>
            <w:vAlign w:val="center"/>
          </w:tcPr>
          <w:p>
            <w:pPr>
              <w:jc w:val="left"/>
            </w:pPr>
            <w:r>
              <w:rPr>
                <w:rFonts w:ascii="Times New Roman" w:hAnsi="Times New Roman"/>
                <w:sz w:val="18"/>
              </w:rPr>
              <w:t>ProsusAI/finbert; bert-base-uncased; distilbert-base-uncased; roberta-base; zero-shot için BART-large-MNLI ve NLI/MNLI model ailesi.</w:t>
            </w:r>
          </w:p>
        </w:tc>
      </w:tr>
      <w:tr>
        <w:tc>
          <w:tcPr>
            <w:tcW w:w="2200" w:type="dxa"/>
            <w:vAlign w:val="center"/>
          </w:tcPr>
          <w:p>
            <w:pPr>
              <w:jc w:val="left"/>
            </w:pPr>
            <w:r>
              <w:rPr>
                <w:rFonts w:ascii="Times New Roman" w:hAnsi="Times New Roman"/>
                <w:sz w:val="18"/>
              </w:rPr>
              <w:t>Yazılım/donanım</w:t>
            </w:r>
          </w:p>
        </w:tc>
        <w:tc>
          <w:tcPr>
            <w:tcW w:w="6900" w:type="dxa"/>
            <w:vAlign w:val="center"/>
          </w:tcPr>
          <w:p>
            <w:pPr>
              <w:jc w:val="left"/>
            </w:pPr>
            <w:r>
              <w:rPr>
                <w:rFonts w:ascii="Times New Roman" w:hAnsi="Times New Roman"/>
                <w:sz w:val="18"/>
              </w:rPr>
              <w:t>Python 3.14.2, PyTorch 2.11.0+cpu, Transformers 5.8.1, Datasets 4.5.0, scikit-learn 1.8.0. Notebook çıktılarında CUDA false ve cihaz CPU olarak görünmektedir.</w:t>
            </w:r>
          </w:p>
        </w:tc>
      </w:tr>
      <w:tr>
        <w:tc>
          <w:tcPr>
            <w:tcW w:w="2200" w:type="dxa"/>
            <w:vAlign w:val="center"/>
          </w:tcPr>
          <w:p>
            <w:pPr>
              <w:jc w:val="left"/>
            </w:pPr>
            <w:r>
              <w:rPr>
                <w:rFonts w:ascii="Times New Roman" w:hAnsi="Times New Roman"/>
                <w:sz w:val="18"/>
              </w:rPr>
              <w:t>İstatistiksel güvenilirlik</w:t>
            </w:r>
          </w:p>
        </w:tc>
        <w:tc>
          <w:tcPr>
            <w:tcW w:w="6900" w:type="dxa"/>
            <w:vAlign w:val="center"/>
          </w:tcPr>
          <w:p>
            <w:pPr>
              <w:jc w:val="left"/>
            </w:pPr>
            <w:r>
              <w:rPr>
                <w:rFonts w:ascii="Times New Roman" w:hAnsi="Times New Roman"/>
                <w:sz w:val="18"/>
              </w:rPr>
              <w:t>Mevcut çalıştırmalar tek random seed (42) ile yapılmıştır. Çoklu seed ortalama ve standart sapma bu klasörde mevcut değildir; bu nedenle sonuçlar tek çalıştırma olarak raporlanmıştır.</w:t>
            </w:r>
          </w:p>
        </w:tc>
      </w:tr>
    </w:tbl>
    <w:p>
      <w:pPr>
        <w:pStyle w:val="Heading2"/>
      </w:pPr>
      <w:r>
        <w:rPr>
          <w:rFonts w:ascii="Times New Roman" w:hAnsi="Times New Roman"/>
        </w:rPr>
        <w:t>C.2.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rPr>
          <w:tblHeader w:val="true"/>
        </w:trPr>
        <w:tc>
          <w:tcPr>
            <w:tcW w:w="2300" w:type="dxa"/>
            <w:shd w:fill="D9EAF7"/>
            <w:vAlign w:val="center"/>
          </w:tcPr>
          <w:p>
            <w:pPr>
              <w:jc w:val="center"/>
            </w:pPr>
            <w:r>
              <w:rPr>
                <w:sz w:val="18"/>
                <w:rFonts w:ascii="Times New Roman" w:hAnsi="Times New Roman"/>
                <w:b/>
              </w:rPr>
              <w:t>Veri seti</w:t>
            </w:r>
          </w:p>
        </w:tc>
        <w:tc>
          <w:tcPr>
            <w:tcW w:w="1100" w:type="dxa"/>
            <w:shd w:fill="D9EAF7"/>
            <w:vAlign w:val="center"/>
          </w:tcPr>
          <w:p>
            <w:pPr>
              <w:jc w:val="center"/>
            </w:pPr>
            <w:r>
              <w:rPr>
                <w:sz w:val="18"/>
                <w:rFonts w:ascii="Times New Roman" w:hAnsi="Times New Roman"/>
                <w:b/>
              </w:rPr>
              <w:t>N</w:t>
            </w:r>
          </w:p>
        </w:tc>
        <w:tc>
          <w:tcPr>
            <w:tcW w:w="1500" w:type="dxa"/>
            <w:shd w:fill="D9EAF7"/>
            <w:vAlign w:val="center"/>
          </w:tcPr>
          <w:p>
            <w:pPr>
              <w:jc w:val="center"/>
            </w:pPr>
            <w:r>
              <w:rPr>
                <w:sz w:val="18"/>
                <w:rFonts w:ascii="Times New Roman" w:hAnsi="Times New Roman"/>
                <w:b/>
              </w:rPr>
              <w:t>Negative</w:t>
            </w:r>
          </w:p>
        </w:tc>
        <w:tc>
          <w:tcPr>
            <w:tcW w:w="1500" w:type="dxa"/>
            <w:shd w:fill="D9EAF7"/>
            <w:vAlign w:val="center"/>
          </w:tcPr>
          <w:p>
            <w:pPr>
              <w:jc w:val="center"/>
            </w:pPr>
            <w:r>
              <w:rPr>
                <w:sz w:val="18"/>
                <w:rFonts w:ascii="Times New Roman" w:hAnsi="Times New Roman"/>
                <w:b/>
              </w:rPr>
              <w:t>Neutral</w:t>
            </w:r>
          </w:p>
        </w:tc>
        <w:tc>
          <w:tcPr>
            <w:tcW w:w="1500" w:type="dxa"/>
            <w:shd w:fill="D9EAF7"/>
            <w:vAlign w:val="center"/>
          </w:tcPr>
          <w:p>
            <w:pPr>
              <w:jc w:val="center"/>
            </w:pPr>
            <w:r>
              <w:rPr>
                <w:sz w:val="18"/>
                <w:rFonts w:ascii="Times New Roman" w:hAnsi="Times New Roman"/>
                <w:b/>
              </w:rPr>
              <w:t>Positive</w:t>
            </w:r>
          </w:p>
        </w:tc>
      </w:tr>
      <w:tr>
        <w:tc>
          <w:tcPr>
            <w:tcW w:w="2300" w:type="dxa"/>
            <w:vAlign w:val="center"/>
          </w:tcPr>
          <w:p>
            <w:pPr>
              <w:jc w:val="left"/>
            </w:pPr>
            <w:r>
              <w:rPr>
                <w:rFonts w:ascii="Times New Roman" w:hAnsi="Times New Roman"/>
                <w:sz w:val="18"/>
              </w:rPr>
              <w:t>Ana havuz</w:t>
            </w:r>
          </w:p>
        </w:tc>
        <w:tc>
          <w:tcPr>
            <w:tcW w:w="1100" w:type="dxa"/>
            <w:vAlign w:val="center"/>
          </w:tcPr>
          <w:p>
            <w:pPr>
              <w:jc w:val="left"/>
            </w:pPr>
            <w:r>
              <w:rPr>
                <w:rFonts w:ascii="Times New Roman" w:hAnsi="Times New Roman"/>
                <w:sz w:val="18"/>
              </w:rPr>
              <w:t>16.777</w:t>
            </w:r>
          </w:p>
        </w:tc>
        <w:tc>
          <w:tcPr>
            <w:tcW w:w="1500" w:type="dxa"/>
            <w:vAlign w:val="center"/>
          </w:tcPr>
          <w:p>
            <w:pPr>
              <w:jc w:val="left"/>
            </w:pPr>
            <w:r>
              <w:rPr>
                <w:rFonts w:ascii="Times New Roman" w:hAnsi="Times New Roman"/>
                <w:sz w:val="18"/>
              </w:rPr>
              <w:t>2.393</w:t>
            </w:r>
          </w:p>
        </w:tc>
        <w:tc>
          <w:tcPr>
            <w:tcW w:w="1500" w:type="dxa"/>
            <w:vAlign w:val="center"/>
          </w:tcPr>
          <w:p>
            <w:pPr>
              <w:jc w:val="left"/>
            </w:pPr>
            <w:r>
              <w:rPr>
                <w:rFonts w:ascii="Times New Roman" w:hAnsi="Times New Roman"/>
                <w:sz w:val="18"/>
              </w:rPr>
              <w:t>10.623</w:t>
            </w:r>
          </w:p>
        </w:tc>
        <w:tc>
          <w:tcPr>
            <w:tcW w:w="1500" w:type="dxa"/>
            <w:vAlign w:val="center"/>
          </w:tcPr>
          <w:p>
            <w:pPr>
              <w:jc w:val="left"/>
            </w:pPr>
            <w:r>
              <w:rPr>
                <w:rFonts w:ascii="Times New Roman" w:hAnsi="Times New Roman"/>
                <w:sz w:val="18"/>
              </w:rPr>
              <w:t>3.761</w:t>
            </w:r>
          </w:p>
        </w:tc>
      </w:tr>
      <w:tr>
        <w:tc>
          <w:tcPr>
            <w:tcW w:w="2300" w:type="dxa"/>
            <w:vAlign w:val="center"/>
          </w:tcPr>
          <w:p>
            <w:pPr>
              <w:jc w:val="left"/>
            </w:pPr>
            <w:r>
              <w:rPr>
                <w:rFonts w:ascii="Times New Roman" w:hAnsi="Times New Roman"/>
                <w:sz w:val="18"/>
              </w:rPr>
              <w:t>Train</w:t>
            </w:r>
          </w:p>
        </w:tc>
        <w:tc>
          <w:tcPr>
            <w:tcW w:w="1100" w:type="dxa"/>
            <w:vAlign w:val="center"/>
          </w:tcPr>
          <w:p>
            <w:pPr>
              <w:jc w:val="left"/>
            </w:pPr>
            <w:r>
              <w:rPr>
                <w:rFonts w:ascii="Times New Roman" w:hAnsi="Times New Roman"/>
                <w:sz w:val="18"/>
              </w:rPr>
              <w:t>12.950</w:t>
            </w:r>
          </w:p>
        </w:tc>
        <w:tc>
          <w:tcPr>
            <w:tcW w:w="1500" w:type="dxa"/>
            <w:vAlign w:val="center"/>
          </w:tcPr>
          <w:p>
            <w:pPr>
              <w:jc w:val="left"/>
            </w:pPr>
            <w:r>
              <w:rPr>
                <w:rFonts w:ascii="Times New Roman" w:hAnsi="Times New Roman"/>
                <w:sz w:val="18"/>
              </w:rPr>
              <w:t>1.820</w:t>
            </w:r>
          </w:p>
        </w:tc>
        <w:tc>
          <w:tcPr>
            <w:tcW w:w="1500" w:type="dxa"/>
            <w:vAlign w:val="center"/>
          </w:tcPr>
          <w:p>
            <w:pPr>
              <w:jc w:val="left"/>
            </w:pPr>
            <w:r>
              <w:rPr>
                <w:rFonts w:ascii="Times New Roman" w:hAnsi="Times New Roman"/>
                <w:sz w:val="18"/>
              </w:rPr>
              <w:t>8.137</w:t>
            </w:r>
          </w:p>
        </w:tc>
        <w:tc>
          <w:tcPr>
            <w:tcW w:w="1500" w:type="dxa"/>
            <w:vAlign w:val="center"/>
          </w:tcPr>
          <w:p>
            <w:pPr>
              <w:jc w:val="left"/>
            </w:pPr>
            <w:r>
              <w:rPr>
                <w:rFonts w:ascii="Times New Roman" w:hAnsi="Times New Roman"/>
                <w:sz w:val="18"/>
              </w:rPr>
              <w:t>2.993</w:t>
            </w:r>
          </w:p>
        </w:tc>
      </w:tr>
      <w:tr>
        <w:tc>
          <w:tcPr>
            <w:tcW w:w="2300" w:type="dxa"/>
            <w:vAlign w:val="center"/>
          </w:tcPr>
          <w:p>
            <w:pPr>
              <w:jc w:val="left"/>
            </w:pPr>
            <w:r>
              <w:rPr>
                <w:rFonts w:ascii="Times New Roman" w:hAnsi="Times New Roman"/>
                <w:sz w:val="18"/>
              </w:rPr>
              <w:t>Validation</w:t>
            </w:r>
          </w:p>
        </w:tc>
        <w:tc>
          <w:tcPr>
            <w:tcW w:w="1100" w:type="dxa"/>
            <w:vAlign w:val="center"/>
          </w:tcPr>
          <w:p>
            <w:pPr>
              <w:jc w:val="left"/>
            </w:pPr>
            <w:r>
              <w:rPr>
                <w:rFonts w:ascii="Times New Roman" w:hAnsi="Times New Roman"/>
                <w:sz w:val="18"/>
              </w:rPr>
              <w:t>1.432</w:t>
            </w:r>
          </w:p>
        </w:tc>
        <w:tc>
          <w:tcPr>
            <w:tcW w:w="1500" w:type="dxa"/>
            <w:vAlign w:val="center"/>
          </w:tcPr>
          <w:p>
            <w:pPr>
              <w:jc w:val="left"/>
            </w:pPr>
            <w:r>
              <w:rPr>
                <w:rFonts w:ascii="Times New Roman" w:hAnsi="Times New Roman"/>
                <w:sz w:val="18"/>
              </w:rPr>
              <w:t>215</w:t>
            </w:r>
          </w:p>
        </w:tc>
        <w:tc>
          <w:tcPr>
            <w:tcW w:w="1500" w:type="dxa"/>
            <w:vAlign w:val="center"/>
          </w:tcPr>
          <w:p>
            <w:pPr>
              <w:jc w:val="left"/>
            </w:pPr>
            <w:r>
              <w:rPr>
                <w:rFonts w:ascii="Times New Roman" w:hAnsi="Times New Roman"/>
                <w:sz w:val="18"/>
              </w:rPr>
              <w:t>929</w:t>
            </w:r>
          </w:p>
        </w:tc>
        <w:tc>
          <w:tcPr>
            <w:tcW w:w="1500" w:type="dxa"/>
            <w:vAlign w:val="center"/>
          </w:tcPr>
          <w:p>
            <w:pPr>
              <w:jc w:val="left"/>
            </w:pPr>
            <w:r>
              <w:rPr>
                <w:rFonts w:ascii="Times New Roman" w:hAnsi="Times New Roman"/>
                <w:sz w:val="18"/>
              </w:rPr>
              <w:t>288</w:t>
            </w:r>
          </w:p>
        </w:tc>
      </w:tr>
      <w:tr>
        <w:tc>
          <w:tcPr>
            <w:tcW w:w="2300" w:type="dxa"/>
            <w:vAlign w:val="center"/>
          </w:tcPr>
          <w:p>
            <w:pPr>
              <w:jc w:val="left"/>
            </w:pPr>
            <w:r>
              <w:rPr>
                <w:rFonts w:ascii="Times New Roman" w:hAnsi="Times New Roman"/>
                <w:sz w:val="18"/>
              </w:rPr>
              <w:t>Test</w:t>
            </w:r>
          </w:p>
        </w:tc>
        <w:tc>
          <w:tcPr>
            <w:tcW w:w="1100" w:type="dxa"/>
            <w:vAlign w:val="center"/>
          </w:tcPr>
          <w:p>
            <w:pPr>
              <w:jc w:val="left"/>
            </w:pPr>
            <w:r>
              <w:rPr>
                <w:rFonts w:ascii="Times New Roman" w:hAnsi="Times New Roman"/>
                <w:sz w:val="18"/>
              </w:rPr>
              <w:t>2.386</w:t>
            </w:r>
          </w:p>
        </w:tc>
        <w:tc>
          <w:tcPr>
            <w:tcW w:w="1500" w:type="dxa"/>
            <w:vAlign w:val="center"/>
          </w:tcPr>
          <w:p>
            <w:pPr>
              <w:jc w:val="left"/>
            </w:pPr>
            <w:r>
              <w:rPr>
                <w:rFonts w:ascii="Times New Roman" w:hAnsi="Times New Roman"/>
                <w:sz w:val="18"/>
              </w:rPr>
              <w:t>358</w:t>
            </w:r>
          </w:p>
        </w:tc>
        <w:tc>
          <w:tcPr>
            <w:tcW w:w="1500" w:type="dxa"/>
            <w:vAlign w:val="center"/>
          </w:tcPr>
          <w:p>
            <w:pPr>
              <w:jc w:val="left"/>
            </w:pPr>
            <w:r>
              <w:rPr>
                <w:rFonts w:ascii="Times New Roman" w:hAnsi="Times New Roman"/>
                <w:sz w:val="18"/>
              </w:rPr>
              <w:t>1.549</w:t>
            </w:r>
          </w:p>
        </w:tc>
        <w:tc>
          <w:tcPr>
            <w:tcW w:w="1500" w:type="dxa"/>
            <w:vAlign w:val="center"/>
          </w:tcPr>
          <w:p>
            <w:pPr>
              <w:jc w:val="left"/>
            </w:pPr>
            <w:r>
              <w:rPr>
                <w:rFonts w:ascii="Times New Roman" w:hAnsi="Times New Roman"/>
                <w:sz w:val="18"/>
              </w:rPr>
              <w:t>479</w:t>
            </w:r>
          </w:p>
        </w:tc>
      </w:tr>
      <w:tr>
        <w:tc>
          <w:tcPr>
            <w:tcW w:w="2300" w:type="dxa"/>
            <w:vAlign w:val="center"/>
          </w:tcPr>
          <w:p>
            <w:pPr>
              <w:jc w:val="left"/>
            </w:pPr>
            <w:r>
              <w:rPr>
                <w:rFonts w:ascii="Times New Roman" w:hAnsi="Times New Roman"/>
                <w:sz w:val="18"/>
              </w:rPr>
              <w:t>S&amp;P 500 dış test</w:t>
            </w:r>
          </w:p>
        </w:tc>
        <w:tc>
          <w:tcPr>
            <w:tcW w:w="1100" w:type="dxa"/>
            <w:vAlign w:val="center"/>
          </w:tcPr>
          <w:p>
            <w:pPr>
              <w:jc w:val="left"/>
            </w:pPr>
            <w:r>
              <w:rPr>
                <w:rFonts w:ascii="Times New Roman" w:hAnsi="Times New Roman"/>
                <w:sz w:val="18"/>
              </w:rPr>
              <w:t>1.060</w:t>
            </w:r>
          </w:p>
        </w:tc>
        <w:tc>
          <w:tcPr>
            <w:tcW w:w="1500" w:type="dxa"/>
            <w:vAlign w:val="center"/>
          </w:tcPr>
          <w:p>
            <w:pPr>
              <w:jc w:val="left"/>
            </w:pPr>
            <w:r>
              <w:rPr>
                <w:rFonts w:ascii="Times New Roman" w:hAnsi="Times New Roman"/>
                <w:sz w:val="18"/>
              </w:rPr>
              <w:t>323</w:t>
            </w:r>
          </w:p>
        </w:tc>
        <w:tc>
          <w:tcPr>
            <w:tcW w:w="1500" w:type="dxa"/>
            <w:vAlign w:val="center"/>
          </w:tcPr>
          <w:p>
            <w:pPr>
              <w:jc w:val="left"/>
            </w:pPr>
            <w:r>
              <w:rPr>
                <w:rFonts w:ascii="Times New Roman" w:hAnsi="Times New Roman"/>
                <w:sz w:val="18"/>
              </w:rPr>
              <w:t>339</w:t>
            </w:r>
          </w:p>
        </w:tc>
        <w:tc>
          <w:tcPr>
            <w:tcW w:w="1500" w:type="dxa"/>
            <w:vAlign w:val="center"/>
          </w:tcPr>
          <w:p>
            <w:pPr>
              <w:jc w:val="left"/>
            </w:pPr>
            <w:r>
              <w:rPr>
                <w:rFonts w:ascii="Times New Roman" w:hAnsi="Times New Roman"/>
                <w:sz w:val="18"/>
              </w:rPr>
              <w:t>398</w:t>
            </w:r>
          </w:p>
        </w:tc>
      </w:tr>
      <w:tr>
        <w:tc>
          <w:tcPr>
            <w:tcW w:w="2300" w:type="dxa"/>
            <w:vAlign w:val="center"/>
          </w:tcPr>
          <w:p>
            <w:pPr>
              <w:jc w:val="left"/>
            </w:pPr>
            <w:r>
              <w:rPr>
                <w:rFonts w:ascii="Times New Roman" w:hAnsi="Times New Roman"/>
                <w:sz w:val="18"/>
              </w:rPr>
              <w:t>Sentetik test</w:t>
            </w:r>
          </w:p>
        </w:tc>
        <w:tc>
          <w:tcPr>
            <w:tcW w:w="1100" w:type="dxa"/>
            <w:vAlign w:val="center"/>
          </w:tcPr>
          <w:p>
            <w:pPr>
              <w:jc w:val="left"/>
            </w:pPr>
            <w:r>
              <w:rPr>
                <w:rFonts w:ascii="Times New Roman" w:hAnsi="Times New Roman"/>
                <w:sz w:val="18"/>
              </w:rPr>
              <w:t>3.000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r>
      <w:tr>
        <w:tc>
          <w:tcPr>
            <w:tcW w:w="2300" w:type="dxa"/>
            <w:vAlign w:val="center"/>
          </w:tcPr>
          <w:p>
            <w:pPr>
              <w:jc w:val="left"/>
            </w:pPr>
            <w:r>
              <w:rPr>
                <w:rFonts w:ascii="Times New Roman" w:hAnsi="Times New Roman"/>
                <w:sz w:val="18"/>
              </w:rPr>
              <w:t>Reuters dış test</w:t>
            </w:r>
          </w:p>
        </w:tc>
        <w:tc>
          <w:tcPr>
            <w:tcW w:w="1100" w:type="dxa"/>
            <w:vAlign w:val="center"/>
          </w:tcPr>
          <w:p>
            <w:pPr>
              <w:jc w:val="left"/>
            </w:pPr>
            <w:r>
              <w:rPr>
                <w:rFonts w:ascii="Times New Roman" w:hAnsi="Times New Roman"/>
                <w:sz w:val="18"/>
              </w:rPr>
              <w:t>5.000</w:t>
            </w:r>
          </w:p>
        </w:tc>
        <w:tc>
          <w:tcPr>
            <w:tcW w:w="1500" w:type="dxa"/>
            <w:vAlign w:val="center"/>
          </w:tcPr>
          <w:p>
            <w:pPr>
              <w:jc w:val="left"/>
            </w:pPr>
            <w:r>
              <w:rPr>
                <w:rFonts w:ascii="Times New Roman" w:hAnsi="Times New Roman"/>
                <w:sz w:val="18"/>
              </w:rPr>
              <w:t>1.579</w:t>
            </w:r>
          </w:p>
        </w:tc>
        <w:tc>
          <w:tcPr>
            <w:tcW w:w="1500" w:type="dxa"/>
            <w:vAlign w:val="center"/>
          </w:tcPr>
          <w:p>
            <w:pPr>
              <w:jc w:val="left"/>
            </w:pPr>
            <w:r>
              <w:rPr>
                <w:rFonts w:ascii="Times New Roman" w:hAnsi="Times New Roman"/>
                <w:sz w:val="18"/>
              </w:rPr>
              <w:t>1.146</w:t>
            </w:r>
          </w:p>
        </w:tc>
        <w:tc>
          <w:tcPr>
            <w:tcW w:w="1500" w:type="dxa"/>
            <w:vAlign w:val="center"/>
          </w:tcPr>
          <w:p>
            <w:pPr>
              <w:jc w:val="left"/>
            </w:pPr>
            <w:r>
              <w:rPr>
                <w:rFonts w:ascii="Times New Roman" w:hAnsi="Times New Roman"/>
                <w:sz w:val="18"/>
              </w:rPr>
              <w:t>2.275</w:t>
            </w:r>
          </w:p>
        </w:tc>
      </w:tr>
    </w:tbl>
    <w:p>
      <w:pPr>
        <w:pStyle w:val="Heading2"/>
      </w:pPr>
      <w:r>
        <w:rPr>
          <w:rFonts w:ascii="Times New Roman" w:hAnsi="Times New Roman"/>
        </w:rPr>
        <w:t>C.3. Tek Sonuç Tablosu</w:t>
      </w:r>
    </w:p>
    <w:p>
      <w:pPr>
        <w:spacing w:line="360" w:lineRule="auto" w:after="120"/>
        <w:ind w:firstLine="720"/>
        <w:jc w:val="both"/>
      </w:pPr>
      <w:r>
        <w:rPr>
          <w:rFonts w:ascii="Times New Roman" w:hAnsi="Times New Roman"/>
          <w:sz w:val="24"/>
        </w:rP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rPr>
          <w:tblHeader w:val="true"/>
        </w:trPr>
        <w:tc>
          <w:tcPr>
            <w:tcW w:w="1700" w:type="dxa"/>
            <w:shd w:fill="D9EAF7"/>
            <w:vAlign w:val="center"/>
          </w:tcPr>
          <w:p>
            <w:pPr>
              <w:jc w:val="center"/>
            </w:pPr>
            <w:r>
              <w:rPr>
                <w:sz w:val="16"/>
                <w:rFonts w:ascii="Times New Roman" w:hAnsi="Times New Roman"/>
                <w:b/>
              </w:rPr>
              <w:t>Veri</w:t>
            </w:r>
          </w:p>
        </w:tc>
        <w:tc>
          <w:tcPr>
            <w:tcW w:w="1900" w:type="dxa"/>
            <w:shd w:fill="D9EAF7"/>
            <w:vAlign w:val="center"/>
          </w:tcPr>
          <w:p>
            <w:pPr>
              <w:jc w:val="center"/>
            </w:pPr>
            <w:r>
              <w:rPr>
                <w:sz w:val="16"/>
                <w:rFonts w:ascii="Times New Roman" w:hAnsi="Times New Roman"/>
                <w:b/>
              </w:rPr>
              <w:t>Model</w:t>
            </w:r>
          </w:p>
        </w:tc>
        <w:tc>
          <w:tcPr>
            <w:tcW w:w="800" w:type="dxa"/>
            <w:shd w:fill="D9EAF7"/>
            <w:vAlign w:val="center"/>
          </w:tcPr>
          <w:p>
            <w:pPr>
              <w:jc w:val="center"/>
            </w:pPr>
            <w:r>
              <w:rPr>
                <w:sz w:val="16"/>
                <w:rFonts w:ascii="Times New Roman" w:hAnsi="Times New Roman"/>
                <w:b/>
              </w:rPr>
              <w:t>N</w:t>
            </w:r>
          </w:p>
        </w:tc>
        <w:tc>
          <w:tcPr>
            <w:tcW w:w="800" w:type="dxa"/>
            <w:shd w:fill="D9EAF7"/>
            <w:vAlign w:val="center"/>
          </w:tcPr>
          <w:p>
            <w:pPr>
              <w:jc w:val="center"/>
            </w:pPr>
            <w:r>
              <w:rPr>
                <w:sz w:val="16"/>
                <w:rFonts w:ascii="Times New Roman" w:hAnsi="Times New Roman"/>
                <w:b/>
              </w:rPr>
              <w:t>Acc</w:t>
            </w:r>
          </w:p>
        </w:tc>
        <w:tc>
          <w:tcPr>
            <w:tcW w:w="850" w:type="dxa"/>
            <w:shd w:fill="D9EAF7"/>
            <w:vAlign w:val="center"/>
          </w:tcPr>
          <w:p>
            <w:pPr>
              <w:jc w:val="center"/>
            </w:pPr>
            <w:r>
              <w:rPr>
                <w:sz w:val="16"/>
                <w:rFonts w:ascii="Times New Roman" w:hAnsi="Times New Roman"/>
                <w:b/>
              </w:rPr>
              <w:t>P-makro</w:t>
            </w:r>
          </w:p>
        </w:tc>
        <w:tc>
          <w:tcPr>
            <w:tcW w:w="850" w:type="dxa"/>
            <w:shd w:fill="D9EAF7"/>
            <w:vAlign w:val="center"/>
          </w:tcPr>
          <w:p>
            <w:pPr>
              <w:jc w:val="center"/>
            </w:pPr>
            <w:r>
              <w:rPr>
                <w:sz w:val="16"/>
                <w:rFonts w:ascii="Times New Roman" w:hAnsi="Times New Roman"/>
                <w:b/>
              </w:rPr>
              <w:t>R-makro</w:t>
            </w:r>
          </w:p>
        </w:tc>
        <w:tc>
          <w:tcPr>
            <w:tcW w:w="900" w:type="dxa"/>
            <w:shd w:fill="D9EAF7"/>
            <w:vAlign w:val="center"/>
          </w:tcPr>
          <w:p>
            <w:pPr>
              <w:jc w:val="center"/>
            </w:pPr>
            <w:r>
              <w:rPr>
                <w:sz w:val="16"/>
                <w:rFonts w:ascii="Times New Roman" w:hAnsi="Times New Roman"/>
                <w:b/>
              </w:rPr>
              <w:t>F1-makro</w:t>
            </w:r>
          </w:p>
        </w:tc>
        <w:tc>
          <w:tcPr>
            <w:tcW w:w="800" w:type="dxa"/>
            <w:shd w:fill="D9EAF7"/>
            <w:vAlign w:val="center"/>
          </w:tcPr>
          <w:p>
            <w:pPr>
              <w:jc w:val="center"/>
            </w:pPr>
            <w:r>
              <w:rPr>
                <w:sz w:val="16"/>
                <w:rFonts w:ascii="Times New Roman" w:hAnsi="Times New Roman"/>
                <w:b/>
              </w:rPr>
              <w:t>F1-neg</w:t>
            </w:r>
          </w:p>
        </w:tc>
        <w:tc>
          <w:tcPr>
            <w:tcW w:w="800" w:type="dxa"/>
            <w:shd w:fill="D9EAF7"/>
            <w:vAlign w:val="center"/>
          </w:tcPr>
          <w:p>
            <w:pPr>
              <w:jc w:val="center"/>
            </w:pPr>
            <w:r>
              <w:rPr>
                <w:sz w:val="16"/>
                <w:rFonts w:ascii="Times New Roman" w:hAnsi="Times New Roman"/>
                <w:b/>
              </w:rPr>
              <w:t>F1-neu</w:t>
            </w:r>
          </w:p>
        </w:tc>
        <w:tc>
          <w:tcPr>
            <w:tcW w:w="800" w:type="dxa"/>
            <w:shd w:fill="D9EAF7"/>
            <w:vAlign w:val="center"/>
          </w:tcPr>
          <w:p>
            <w:pPr>
              <w:jc w:val="center"/>
            </w:pPr>
            <w:r>
              <w:rPr>
                <w:sz w:val="16"/>
                <w:rFonts w:ascii="Times New Roman" w:hAnsi="Times New Roman"/>
                <w:b/>
              </w:rPr>
              <w:t>F1-pos</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0.8906</w:t>
            </w:r>
          </w:p>
        </w:tc>
        <w:tc>
          <w:tcPr>
            <w:tcW w:w="850" w:type="dxa"/>
            <w:vAlign w:val="center"/>
          </w:tcPr>
          <w:p>
            <w:pPr>
              <w:jc w:val="left"/>
            </w:pPr>
            <w:r>
              <w:rPr>
                <w:rFonts w:ascii="Times New Roman" w:hAnsi="Times New Roman"/>
                <w:sz w:val="16"/>
              </w:rPr>
              <w:t>0.8511</w:t>
            </w:r>
          </w:p>
        </w:tc>
        <w:tc>
          <w:tcPr>
            <w:tcW w:w="850" w:type="dxa"/>
            <w:vAlign w:val="center"/>
          </w:tcPr>
          <w:p>
            <w:pPr>
              <w:jc w:val="left"/>
            </w:pPr>
            <w:r>
              <w:rPr>
                <w:rFonts w:ascii="Times New Roman" w:hAnsi="Times New Roman"/>
                <w:sz w:val="16"/>
              </w:rPr>
              <w:t>0.8814</w:t>
            </w:r>
          </w:p>
        </w:tc>
        <w:tc>
          <w:tcPr>
            <w:tcW w:w="900" w:type="dxa"/>
            <w:vAlign w:val="center"/>
          </w:tcPr>
          <w:p>
            <w:pPr>
              <w:jc w:val="left"/>
            </w:pPr>
            <w:r>
              <w:rPr>
                <w:rFonts w:ascii="Times New Roman" w:hAnsi="Times New Roman"/>
                <w:sz w:val="16"/>
              </w:rPr>
              <w:t>0.8651</w:t>
            </w:r>
          </w:p>
        </w:tc>
        <w:tc>
          <w:tcPr>
            <w:tcW w:w="800" w:type="dxa"/>
            <w:vAlign w:val="center"/>
          </w:tcPr>
          <w:p>
            <w:pPr>
              <w:jc w:val="left"/>
            </w:pPr>
            <w:r>
              <w:rPr>
                <w:rFonts w:ascii="Times New Roman" w:hAnsi="Times New Roman"/>
                <w:sz w:val="16"/>
              </w:rPr>
              <w:t>0.8329</w:t>
            </w:r>
          </w:p>
        </w:tc>
        <w:tc>
          <w:tcPr>
            <w:tcW w:w="800" w:type="dxa"/>
            <w:vAlign w:val="center"/>
          </w:tcPr>
          <w:p>
            <w:pPr>
              <w:jc w:val="left"/>
            </w:pPr>
            <w:r>
              <w:rPr>
                <w:rFonts w:ascii="Times New Roman" w:hAnsi="Times New Roman"/>
                <w:sz w:val="16"/>
              </w:rPr>
              <w:t>0.9210</w:t>
            </w:r>
          </w:p>
        </w:tc>
        <w:tc>
          <w:tcPr>
            <w:tcW w:w="800" w:type="dxa"/>
            <w:vAlign w:val="center"/>
          </w:tcPr>
          <w:p>
            <w:pPr>
              <w:jc w:val="left"/>
            </w:pPr>
            <w:r>
              <w:rPr>
                <w:rFonts w:ascii="Times New Roman" w:hAnsi="Times New Roman"/>
                <w:sz w:val="16"/>
              </w:rPr>
              <w:t>0.8415</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0.8722</w:t>
            </w:r>
          </w:p>
        </w:tc>
        <w:tc>
          <w:tcPr>
            <w:tcW w:w="850" w:type="dxa"/>
            <w:vAlign w:val="center"/>
          </w:tcPr>
          <w:p>
            <w:pPr>
              <w:jc w:val="left"/>
            </w:pPr>
            <w:r>
              <w:rPr>
                <w:rFonts w:ascii="Times New Roman" w:hAnsi="Times New Roman"/>
                <w:sz w:val="16"/>
              </w:rPr>
              <w:t>0.8280</w:t>
            </w:r>
          </w:p>
        </w:tc>
        <w:tc>
          <w:tcPr>
            <w:tcW w:w="850" w:type="dxa"/>
            <w:vAlign w:val="center"/>
          </w:tcPr>
          <w:p>
            <w:pPr>
              <w:jc w:val="left"/>
            </w:pPr>
            <w:r>
              <w:rPr>
                <w:rFonts w:ascii="Times New Roman" w:hAnsi="Times New Roman"/>
                <w:sz w:val="16"/>
              </w:rPr>
              <w:t>0.8487</w:t>
            </w:r>
          </w:p>
        </w:tc>
        <w:tc>
          <w:tcPr>
            <w:tcW w:w="900" w:type="dxa"/>
            <w:vAlign w:val="center"/>
          </w:tcPr>
          <w:p>
            <w:pPr>
              <w:jc w:val="left"/>
            </w:pPr>
            <w:r>
              <w:rPr>
                <w:rFonts w:ascii="Times New Roman" w:hAnsi="Times New Roman"/>
                <w:sz w:val="16"/>
              </w:rPr>
              <w:t>0.8378</w:t>
            </w:r>
          </w:p>
        </w:tc>
        <w:tc>
          <w:tcPr>
            <w:tcW w:w="800" w:type="dxa"/>
            <w:vAlign w:val="center"/>
          </w:tcPr>
          <w:p>
            <w:pPr>
              <w:jc w:val="left"/>
            </w:pPr>
            <w:r>
              <w:rPr>
                <w:rFonts w:ascii="Times New Roman" w:hAnsi="Times New Roman"/>
                <w:sz w:val="16"/>
              </w:rPr>
              <w:t>0.7699</w:t>
            </w:r>
          </w:p>
        </w:tc>
        <w:tc>
          <w:tcPr>
            <w:tcW w:w="800" w:type="dxa"/>
            <w:vAlign w:val="center"/>
          </w:tcPr>
          <w:p>
            <w:pPr>
              <w:jc w:val="left"/>
            </w:pPr>
            <w:r>
              <w:rPr>
                <w:rFonts w:ascii="Times New Roman" w:hAnsi="Times New Roman"/>
                <w:sz w:val="16"/>
              </w:rPr>
              <w:t>0.9092</w:t>
            </w:r>
          </w:p>
        </w:tc>
        <w:tc>
          <w:tcPr>
            <w:tcW w:w="800" w:type="dxa"/>
            <w:vAlign w:val="center"/>
          </w:tcPr>
          <w:p>
            <w:pPr>
              <w:jc w:val="left"/>
            </w:pPr>
            <w:r>
              <w:rPr>
                <w:rFonts w:ascii="Times New Roman" w:hAnsi="Times New Roman"/>
                <w:sz w:val="16"/>
              </w:rPr>
              <w:t>0.8344</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0.8583</w:t>
            </w:r>
          </w:p>
        </w:tc>
        <w:tc>
          <w:tcPr>
            <w:tcW w:w="850" w:type="dxa"/>
            <w:vAlign w:val="center"/>
          </w:tcPr>
          <w:p>
            <w:pPr>
              <w:jc w:val="left"/>
            </w:pPr>
            <w:r>
              <w:rPr>
                <w:rFonts w:ascii="Times New Roman" w:hAnsi="Times New Roman"/>
                <w:sz w:val="16"/>
              </w:rPr>
              <w:t>0.8136</w:t>
            </w:r>
          </w:p>
        </w:tc>
        <w:tc>
          <w:tcPr>
            <w:tcW w:w="850" w:type="dxa"/>
            <w:vAlign w:val="center"/>
          </w:tcPr>
          <w:p>
            <w:pPr>
              <w:jc w:val="left"/>
            </w:pPr>
            <w:r>
              <w:rPr>
                <w:rFonts w:ascii="Times New Roman" w:hAnsi="Times New Roman"/>
                <w:sz w:val="16"/>
              </w:rPr>
              <w:t>0.8308</w:t>
            </w:r>
          </w:p>
        </w:tc>
        <w:tc>
          <w:tcPr>
            <w:tcW w:w="900" w:type="dxa"/>
            <w:vAlign w:val="center"/>
          </w:tcPr>
          <w:p>
            <w:pPr>
              <w:jc w:val="left"/>
            </w:pPr>
            <w:r>
              <w:rPr>
                <w:rFonts w:ascii="Times New Roman" w:hAnsi="Times New Roman"/>
                <w:sz w:val="16"/>
              </w:rPr>
              <w:t>0.8218</w:t>
            </w:r>
          </w:p>
        </w:tc>
        <w:tc>
          <w:tcPr>
            <w:tcW w:w="800" w:type="dxa"/>
            <w:vAlign w:val="center"/>
          </w:tcPr>
          <w:p>
            <w:pPr>
              <w:jc w:val="left"/>
            </w:pPr>
            <w:r>
              <w:rPr>
                <w:rFonts w:ascii="Times New Roman" w:hAnsi="Times New Roman"/>
                <w:sz w:val="16"/>
              </w:rPr>
              <w:t>0.7633</w:t>
            </w:r>
          </w:p>
        </w:tc>
        <w:tc>
          <w:tcPr>
            <w:tcW w:w="800" w:type="dxa"/>
            <w:vAlign w:val="center"/>
          </w:tcPr>
          <w:p>
            <w:pPr>
              <w:jc w:val="left"/>
            </w:pPr>
            <w:r>
              <w:rPr>
                <w:rFonts w:ascii="Times New Roman" w:hAnsi="Times New Roman"/>
                <w:sz w:val="16"/>
              </w:rPr>
              <w:t>0.8989</w:t>
            </w:r>
          </w:p>
        </w:tc>
        <w:tc>
          <w:tcPr>
            <w:tcW w:w="800" w:type="dxa"/>
            <w:vAlign w:val="center"/>
          </w:tcPr>
          <w:p>
            <w:pPr>
              <w:jc w:val="left"/>
            </w:pPr>
            <w:r>
              <w:rPr>
                <w:rFonts w:ascii="Times New Roman" w:hAnsi="Times New Roman"/>
                <w:sz w:val="16"/>
              </w:rPr>
              <w:t>0.8032</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2387</w:t>
            </w:r>
          </w:p>
        </w:tc>
        <w:tc>
          <w:tcPr>
            <w:tcW w:w="800" w:type="dxa"/>
            <w:vAlign w:val="center"/>
          </w:tcPr>
          <w:p>
            <w:pPr>
              <w:jc w:val="left"/>
            </w:pPr>
            <w:r>
              <w:rPr>
                <w:rFonts w:ascii="Times New Roman" w:hAnsi="Times New Roman"/>
                <w:sz w:val="16"/>
              </w:rPr>
              <w:t>0.7323</w:t>
            </w:r>
          </w:p>
        </w:tc>
        <w:tc>
          <w:tcPr>
            <w:tcW w:w="850" w:type="dxa"/>
            <w:vAlign w:val="center"/>
          </w:tcPr>
          <w:p>
            <w:pPr>
              <w:jc w:val="left"/>
            </w:pPr>
            <w:r>
              <w:rPr>
                <w:rFonts w:ascii="Times New Roman" w:hAnsi="Times New Roman"/>
                <w:sz w:val="16"/>
              </w:rPr>
              <w:t>0.6648</w:t>
            </w:r>
          </w:p>
        </w:tc>
        <w:tc>
          <w:tcPr>
            <w:tcW w:w="850" w:type="dxa"/>
            <w:vAlign w:val="center"/>
          </w:tcPr>
          <w:p>
            <w:pPr>
              <w:jc w:val="left"/>
            </w:pPr>
            <w:r>
              <w:rPr>
                <w:rFonts w:ascii="Times New Roman" w:hAnsi="Times New Roman"/>
                <w:sz w:val="16"/>
              </w:rPr>
              <w:t>0.7154</w:t>
            </w:r>
          </w:p>
        </w:tc>
        <w:tc>
          <w:tcPr>
            <w:tcW w:w="900" w:type="dxa"/>
            <w:vAlign w:val="center"/>
          </w:tcPr>
          <w:p>
            <w:pPr>
              <w:jc w:val="left"/>
            </w:pPr>
            <w:r>
              <w:rPr>
                <w:rFonts w:ascii="Times New Roman" w:hAnsi="Times New Roman"/>
                <w:sz w:val="16"/>
              </w:rPr>
              <w:t>0.6794</w:t>
            </w:r>
          </w:p>
        </w:tc>
        <w:tc>
          <w:tcPr>
            <w:tcW w:w="800" w:type="dxa"/>
            <w:vAlign w:val="center"/>
          </w:tcPr>
          <w:p>
            <w:pPr>
              <w:jc w:val="left"/>
            </w:pPr>
            <w:r>
              <w:rPr>
                <w:rFonts w:ascii="Times New Roman" w:hAnsi="Times New Roman"/>
                <w:sz w:val="16"/>
              </w:rPr>
              <w:t>0.6044</w:t>
            </w:r>
          </w:p>
        </w:tc>
        <w:tc>
          <w:tcPr>
            <w:tcW w:w="800" w:type="dxa"/>
            <w:vAlign w:val="center"/>
          </w:tcPr>
          <w:p>
            <w:pPr>
              <w:jc w:val="left"/>
            </w:pPr>
            <w:r>
              <w:rPr>
                <w:rFonts w:ascii="Times New Roman" w:hAnsi="Times New Roman"/>
                <w:sz w:val="16"/>
              </w:rPr>
              <w:t>0.8060</w:t>
            </w:r>
          </w:p>
        </w:tc>
        <w:tc>
          <w:tcPr>
            <w:tcW w:w="800" w:type="dxa"/>
            <w:vAlign w:val="center"/>
          </w:tcPr>
          <w:p>
            <w:pPr>
              <w:jc w:val="left"/>
            </w:pPr>
            <w:r>
              <w:rPr>
                <w:rFonts w:ascii="Times New Roman" w:hAnsi="Times New Roman"/>
                <w:sz w:val="16"/>
              </w:rPr>
              <w:t>0.6279</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0.8132</w:t>
            </w:r>
          </w:p>
        </w:tc>
        <w:tc>
          <w:tcPr>
            <w:tcW w:w="850" w:type="dxa"/>
            <w:vAlign w:val="center"/>
          </w:tcPr>
          <w:p>
            <w:pPr>
              <w:jc w:val="left"/>
            </w:pPr>
            <w:r>
              <w:rPr>
                <w:rFonts w:ascii="Times New Roman" w:hAnsi="Times New Roman"/>
                <w:sz w:val="16"/>
              </w:rPr>
              <w:t>0.8249</w:t>
            </w:r>
          </w:p>
        </w:tc>
        <w:tc>
          <w:tcPr>
            <w:tcW w:w="850" w:type="dxa"/>
            <w:vAlign w:val="center"/>
          </w:tcPr>
          <w:p>
            <w:pPr>
              <w:jc w:val="left"/>
            </w:pPr>
            <w:r>
              <w:rPr>
                <w:rFonts w:ascii="Times New Roman" w:hAnsi="Times New Roman"/>
                <w:sz w:val="16"/>
              </w:rPr>
              <w:t>0.8138</w:t>
            </w:r>
          </w:p>
        </w:tc>
        <w:tc>
          <w:tcPr>
            <w:tcW w:w="900" w:type="dxa"/>
            <w:vAlign w:val="center"/>
          </w:tcPr>
          <w:p>
            <w:pPr>
              <w:jc w:val="left"/>
            </w:pPr>
            <w:r>
              <w:rPr>
                <w:rFonts w:ascii="Times New Roman" w:hAnsi="Times New Roman"/>
                <w:sz w:val="16"/>
              </w:rPr>
              <w:t>0.8145</w:t>
            </w:r>
          </w:p>
        </w:tc>
        <w:tc>
          <w:tcPr>
            <w:tcW w:w="800" w:type="dxa"/>
            <w:vAlign w:val="center"/>
          </w:tcPr>
          <w:p>
            <w:pPr>
              <w:jc w:val="left"/>
            </w:pPr>
            <w:r>
              <w:rPr>
                <w:rFonts w:ascii="Times New Roman" w:hAnsi="Times New Roman"/>
                <w:sz w:val="16"/>
              </w:rPr>
              <w:t>0.8331</w:t>
            </w:r>
          </w:p>
        </w:tc>
        <w:tc>
          <w:tcPr>
            <w:tcW w:w="800" w:type="dxa"/>
            <w:vAlign w:val="center"/>
          </w:tcPr>
          <w:p>
            <w:pPr>
              <w:jc w:val="left"/>
            </w:pPr>
            <w:r>
              <w:rPr>
                <w:rFonts w:ascii="Times New Roman" w:hAnsi="Times New Roman"/>
                <w:sz w:val="16"/>
              </w:rPr>
              <w:t>0.7768</w:t>
            </w:r>
          </w:p>
        </w:tc>
        <w:tc>
          <w:tcPr>
            <w:tcW w:w="800" w:type="dxa"/>
            <w:vAlign w:val="center"/>
          </w:tcPr>
          <w:p>
            <w:pPr>
              <w:jc w:val="left"/>
            </w:pPr>
            <w:r>
              <w:rPr>
                <w:rFonts w:ascii="Times New Roman" w:hAnsi="Times New Roman"/>
                <w:sz w:val="16"/>
              </w:rPr>
              <w:t>0.8338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0.7557</w:t>
            </w:r>
          </w:p>
        </w:tc>
        <w:tc>
          <w:tcPr>
            <w:tcW w:w="850" w:type="dxa"/>
            <w:vAlign w:val="center"/>
          </w:tcPr>
          <w:p>
            <w:pPr>
              <w:jc w:val="left"/>
            </w:pPr>
            <w:r>
              <w:rPr>
                <w:rFonts w:ascii="Times New Roman" w:hAnsi="Times New Roman"/>
                <w:sz w:val="16"/>
              </w:rPr>
              <w:t>0.7714</w:t>
            </w:r>
          </w:p>
        </w:tc>
        <w:tc>
          <w:tcPr>
            <w:tcW w:w="850" w:type="dxa"/>
            <w:vAlign w:val="center"/>
          </w:tcPr>
          <w:p>
            <w:pPr>
              <w:jc w:val="left"/>
            </w:pPr>
            <w:r>
              <w:rPr>
                <w:rFonts w:ascii="Times New Roman" w:hAnsi="Times New Roman"/>
                <w:sz w:val="16"/>
              </w:rPr>
              <w:t>0.7554</w:t>
            </w:r>
          </w:p>
        </w:tc>
        <w:tc>
          <w:tcPr>
            <w:tcW w:w="900" w:type="dxa"/>
            <w:vAlign w:val="center"/>
          </w:tcPr>
          <w:p>
            <w:pPr>
              <w:jc w:val="left"/>
            </w:pPr>
            <w:r>
              <w:rPr>
                <w:rFonts w:ascii="Times New Roman" w:hAnsi="Times New Roman"/>
                <w:sz w:val="16"/>
              </w:rPr>
              <w:t>0.7549</w:t>
            </w:r>
          </w:p>
        </w:tc>
        <w:tc>
          <w:tcPr>
            <w:tcW w:w="800" w:type="dxa"/>
            <w:vAlign w:val="center"/>
          </w:tcPr>
          <w:p>
            <w:pPr>
              <w:jc w:val="left"/>
            </w:pPr>
            <w:r>
              <w:rPr>
                <w:rFonts w:ascii="Times New Roman" w:hAnsi="Times New Roman"/>
                <w:sz w:val="16"/>
              </w:rPr>
              <w:t>0.7448</w:t>
            </w:r>
          </w:p>
        </w:tc>
        <w:tc>
          <w:tcPr>
            <w:tcW w:w="800" w:type="dxa"/>
            <w:vAlign w:val="center"/>
          </w:tcPr>
          <w:p>
            <w:pPr>
              <w:jc w:val="left"/>
            </w:pPr>
            <w:r>
              <w:rPr>
                <w:rFonts w:ascii="Times New Roman" w:hAnsi="Times New Roman"/>
                <w:sz w:val="16"/>
              </w:rPr>
              <w:t>0.7458</w:t>
            </w:r>
          </w:p>
        </w:tc>
        <w:tc>
          <w:tcPr>
            <w:tcW w:w="800" w:type="dxa"/>
            <w:vAlign w:val="center"/>
          </w:tcPr>
          <w:p>
            <w:pPr>
              <w:jc w:val="left"/>
            </w:pPr>
            <w:r>
              <w:rPr>
                <w:rFonts w:ascii="Times New Roman" w:hAnsi="Times New Roman"/>
                <w:sz w:val="16"/>
              </w:rPr>
              <w:t>0.7741</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0.7531</w:t>
            </w:r>
          </w:p>
        </w:tc>
        <w:tc>
          <w:tcPr>
            <w:tcW w:w="850" w:type="dxa"/>
            <w:vAlign w:val="center"/>
          </w:tcPr>
          <w:p>
            <w:pPr>
              <w:jc w:val="left"/>
            </w:pPr>
            <w:r>
              <w:rPr>
                <w:rFonts w:ascii="Times New Roman" w:hAnsi="Times New Roman"/>
                <w:sz w:val="16"/>
              </w:rPr>
              <w:t>0.7567</w:t>
            </w:r>
          </w:p>
        </w:tc>
        <w:tc>
          <w:tcPr>
            <w:tcW w:w="900" w:type="dxa"/>
            <w:vAlign w:val="center"/>
          </w:tcPr>
          <w:p>
            <w:pPr>
              <w:jc w:val="left"/>
            </w:pPr>
            <w:r>
              <w:rPr>
                <w:rFonts w:ascii="Times New Roman" w:hAnsi="Times New Roman"/>
                <w:sz w:val="16"/>
              </w:rPr>
              <w:t>0.7521</w:t>
            </w:r>
          </w:p>
        </w:tc>
        <w:tc>
          <w:tcPr>
            <w:tcW w:w="800" w:type="dxa"/>
            <w:vAlign w:val="center"/>
          </w:tcPr>
          <w:p>
            <w:pPr>
              <w:jc w:val="left"/>
            </w:pPr>
            <w:r>
              <w:rPr>
                <w:rFonts w:ascii="Times New Roman" w:hAnsi="Times New Roman"/>
                <w:sz w:val="16"/>
              </w:rPr>
              <w:t>0.7663</w:t>
            </w:r>
          </w:p>
        </w:tc>
        <w:tc>
          <w:tcPr>
            <w:tcW w:w="800" w:type="dxa"/>
            <w:vAlign w:val="center"/>
          </w:tcPr>
          <w:p>
            <w:pPr>
              <w:jc w:val="left"/>
            </w:pPr>
            <w:r>
              <w:rPr>
                <w:rFonts w:ascii="Times New Roman" w:hAnsi="Times New Roman"/>
                <w:sz w:val="16"/>
              </w:rPr>
              <w:t>0.7482</w:t>
            </w:r>
          </w:p>
        </w:tc>
        <w:tc>
          <w:tcPr>
            <w:tcW w:w="800" w:type="dxa"/>
            <w:vAlign w:val="center"/>
          </w:tcPr>
          <w:p>
            <w:pPr>
              <w:jc w:val="left"/>
            </w:pPr>
            <w:r>
              <w:rPr>
                <w:rFonts w:ascii="Times New Roman" w:hAnsi="Times New Roman"/>
                <w:sz w:val="16"/>
              </w:rPr>
              <w:t>0.7418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0.7669</w:t>
            </w:r>
          </w:p>
        </w:tc>
        <w:tc>
          <w:tcPr>
            <w:tcW w:w="850" w:type="dxa"/>
            <w:vAlign w:val="center"/>
          </w:tcPr>
          <w:p>
            <w:pPr>
              <w:jc w:val="left"/>
            </w:pPr>
            <w:r>
              <w:rPr>
                <w:rFonts w:ascii="Times New Roman" w:hAnsi="Times New Roman"/>
                <w:sz w:val="16"/>
              </w:rPr>
              <w:t>0.7510</w:t>
            </w:r>
          </w:p>
        </w:tc>
        <w:tc>
          <w:tcPr>
            <w:tcW w:w="900" w:type="dxa"/>
            <w:vAlign w:val="center"/>
          </w:tcPr>
          <w:p>
            <w:pPr>
              <w:jc w:val="left"/>
            </w:pPr>
            <w:r>
              <w:rPr>
                <w:rFonts w:ascii="Times New Roman" w:hAnsi="Times New Roman"/>
                <w:sz w:val="16"/>
              </w:rPr>
              <w:t>0.7510</w:t>
            </w:r>
          </w:p>
        </w:tc>
        <w:tc>
          <w:tcPr>
            <w:tcW w:w="800" w:type="dxa"/>
            <w:vAlign w:val="center"/>
          </w:tcPr>
          <w:p>
            <w:pPr>
              <w:jc w:val="left"/>
            </w:pPr>
            <w:r>
              <w:rPr>
                <w:rFonts w:ascii="Times New Roman" w:hAnsi="Times New Roman"/>
                <w:sz w:val="16"/>
              </w:rPr>
              <w:t>0.7392</w:t>
            </w:r>
          </w:p>
        </w:tc>
        <w:tc>
          <w:tcPr>
            <w:tcW w:w="800" w:type="dxa"/>
            <w:vAlign w:val="center"/>
          </w:tcPr>
          <w:p>
            <w:pPr>
              <w:jc w:val="left"/>
            </w:pPr>
            <w:r>
              <w:rPr>
                <w:rFonts w:ascii="Times New Roman" w:hAnsi="Times New Roman"/>
                <w:sz w:val="16"/>
              </w:rPr>
              <w:t>0.7378</w:t>
            </w:r>
          </w:p>
        </w:tc>
        <w:tc>
          <w:tcPr>
            <w:tcW w:w="800" w:type="dxa"/>
            <w:vAlign w:val="center"/>
          </w:tcPr>
          <w:p>
            <w:pPr>
              <w:jc w:val="left"/>
            </w:pPr>
            <w:r>
              <w:rPr>
                <w:rFonts w:ascii="Times New Roman" w:hAnsi="Times New Roman"/>
                <w:sz w:val="16"/>
              </w:rPr>
              <w:t>0.7759</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900" w:type="dxa"/>
            <w:vAlign w:val="center"/>
          </w:tcPr>
          <w:p>
            <w:pPr>
              <w:jc w:val="left"/>
            </w:pPr>
            <w:r>
              <w:rPr>
                <w:rFonts w:ascii="Times New Roman" w:hAnsi="Times New Roman"/>
                <w:sz w:val="16"/>
              </w:rPr>
              <w:t>0.9957</w:t>
            </w:r>
          </w:p>
        </w:tc>
        <w:tc>
          <w:tcPr>
            <w:tcW w:w="800" w:type="dxa"/>
            <w:vAlign w:val="center"/>
          </w:tcPr>
          <w:p>
            <w:pPr>
              <w:jc w:val="left"/>
            </w:pPr>
            <w:r>
              <w:rPr>
                <w:rFonts w:ascii="Times New Roman" w:hAnsi="Times New Roman"/>
                <w:sz w:val="16"/>
              </w:rPr>
              <w:t>0.9945</w:t>
            </w:r>
          </w:p>
        </w:tc>
        <w:tc>
          <w:tcPr>
            <w:tcW w:w="800" w:type="dxa"/>
            <w:vAlign w:val="center"/>
          </w:tcPr>
          <w:p>
            <w:pPr>
              <w:jc w:val="left"/>
            </w:pPr>
            <w:r>
              <w:rPr>
                <w:rFonts w:ascii="Times New Roman" w:hAnsi="Times New Roman"/>
                <w:sz w:val="16"/>
              </w:rPr>
              <w:t>0.9970</w:t>
            </w:r>
          </w:p>
        </w:tc>
        <w:tc>
          <w:tcPr>
            <w:tcW w:w="800" w:type="dxa"/>
            <w:vAlign w:val="center"/>
          </w:tcPr>
          <w:p>
            <w:pPr>
              <w:jc w:val="left"/>
            </w:pPr>
            <w:r>
              <w:rPr>
                <w:rFonts w:ascii="Times New Roman" w:hAnsi="Times New Roman"/>
                <w:sz w:val="16"/>
              </w:rPr>
              <w:t>0.9955</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0.9743</w:t>
            </w:r>
          </w:p>
        </w:tc>
        <w:tc>
          <w:tcPr>
            <w:tcW w:w="850" w:type="dxa"/>
            <w:vAlign w:val="center"/>
          </w:tcPr>
          <w:p>
            <w:pPr>
              <w:jc w:val="left"/>
            </w:pPr>
            <w:r>
              <w:rPr>
                <w:rFonts w:ascii="Times New Roman" w:hAnsi="Times New Roman"/>
                <w:sz w:val="16"/>
              </w:rPr>
              <w:t>0.9748</w:t>
            </w:r>
          </w:p>
        </w:tc>
        <w:tc>
          <w:tcPr>
            <w:tcW w:w="850" w:type="dxa"/>
            <w:vAlign w:val="center"/>
          </w:tcPr>
          <w:p>
            <w:pPr>
              <w:jc w:val="left"/>
            </w:pPr>
            <w:r>
              <w:rPr>
                <w:rFonts w:ascii="Times New Roman" w:hAnsi="Times New Roman"/>
                <w:sz w:val="16"/>
              </w:rPr>
              <w:t>0.9743</w:t>
            </w:r>
          </w:p>
        </w:tc>
        <w:tc>
          <w:tcPr>
            <w:tcW w:w="900" w:type="dxa"/>
            <w:vAlign w:val="center"/>
          </w:tcPr>
          <w:p>
            <w:pPr>
              <w:jc w:val="left"/>
            </w:pPr>
            <w:r>
              <w:rPr>
                <w:rFonts w:ascii="Times New Roman" w:hAnsi="Times New Roman"/>
                <w:sz w:val="16"/>
              </w:rPr>
              <w:t>0.9742</w:t>
            </w:r>
          </w:p>
        </w:tc>
        <w:tc>
          <w:tcPr>
            <w:tcW w:w="800" w:type="dxa"/>
            <w:vAlign w:val="center"/>
          </w:tcPr>
          <w:p>
            <w:pPr>
              <w:jc w:val="left"/>
            </w:pPr>
            <w:r>
              <w:rPr>
                <w:rFonts w:ascii="Times New Roman" w:hAnsi="Times New Roman"/>
                <w:sz w:val="16"/>
              </w:rPr>
              <w:t>0.9646</w:t>
            </w:r>
          </w:p>
        </w:tc>
        <w:tc>
          <w:tcPr>
            <w:tcW w:w="800" w:type="dxa"/>
            <w:vAlign w:val="center"/>
          </w:tcPr>
          <w:p>
            <w:pPr>
              <w:jc w:val="left"/>
            </w:pPr>
            <w:r>
              <w:rPr>
                <w:rFonts w:ascii="Times New Roman" w:hAnsi="Times New Roman"/>
                <w:sz w:val="16"/>
              </w:rPr>
              <w:t>0.9779</w:t>
            </w:r>
          </w:p>
        </w:tc>
        <w:tc>
          <w:tcPr>
            <w:tcW w:w="800" w:type="dxa"/>
            <w:vAlign w:val="center"/>
          </w:tcPr>
          <w:p>
            <w:pPr>
              <w:jc w:val="left"/>
            </w:pPr>
            <w:r>
              <w:rPr>
                <w:rFonts w:ascii="Times New Roman" w:hAnsi="Times New Roman"/>
                <w:sz w:val="16"/>
              </w:rPr>
              <w:t>0.9802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0.9583</w:t>
            </w:r>
          </w:p>
        </w:tc>
        <w:tc>
          <w:tcPr>
            <w:tcW w:w="850" w:type="dxa"/>
            <w:vAlign w:val="center"/>
          </w:tcPr>
          <w:p>
            <w:pPr>
              <w:jc w:val="left"/>
            </w:pPr>
            <w:r>
              <w:rPr>
                <w:rFonts w:ascii="Times New Roman" w:hAnsi="Times New Roman"/>
                <w:sz w:val="16"/>
              </w:rPr>
              <w:t>0.9591</w:t>
            </w:r>
          </w:p>
        </w:tc>
        <w:tc>
          <w:tcPr>
            <w:tcW w:w="850" w:type="dxa"/>
            <w:vAlign w:val="center"/>
          </w:tcPr>
          <w:p>
            <w:pPr>
              <w:jc w:val="left"/>
            </w:pPr>
            <w:r>
              <w:rPr>
                <w:rFonts w:ascii="Times New Roman" w:hAnsi="Times New Roman"/>
                <w:sz w:val="16"/>
              </w:rPr>
              <w:t>0.9583</w:t>
            </w:r>
          </w:p>
        </w:tc>
        <w:tc>
          <w:tcPr>
            <w:tcW w:w="900" w:type="dxa"/>
            <w:vAlign w:val="center"/>
          </w:tcPr>
          <w:p>
            <w:pPr>
              <w:jc w:val="left"/>
            </w:pPr>
            <w:r>
              <w:rPr>
                <w:rFonts w:ascii="Times New Roman" w:hAnsi="Times New Roman"/>
                <w:sz w:val="16"/>
              </w:rPr>
              <w:t>0.9581</w:t>
            </w:r>
          </w:p>
        </w:tc>
        <w:tc>
          <w:tcPr>
            <w:tcW w:w="800" w:type="dxa"/>
            <w:vAlign w:val="center"/>
          </w:tcPr>
          <w:p>
            <w:pPr>
              <w:jc w:val="left"/>
            </w:pPr>
            <w:r>
              <w:rPr>
                <w:rFonts w:ascii="Times New Roman" w:hAnsi="Times New Roman"/>
                <w:sz w:val="16"/>
              </w:rPr>
              <w:t>0.9450</w:t>
            </w:r>
          </w:p>
        </w:tc>
        <w:tc>
          <w:tcPr>
            <w:tcW w:w="800" w:type="dxa"/>
            <w:vAlign w:val="center"/>
          </w:tcPr>
          <w:p>
            <w:pPr>
              <w:jc w:val="left"/>
            </w:pPr>
            <w:r>
              <w:rPr>
                <w:rFonts w:ascii="Times New Roman" w:hAnsi="Times New Roman"/>
                <w:sz w:val="16"/>
              </w:rPr>
              <w:t>0.9710</w:t>
            </w:r>
          </w:p>
        </w:tc>
        <w:tc>
          <w:tcPr>
            <w:tcW w:w="800" w:type="dxa"/>
            <w:vAlign w:val="center"/>
          </w:tcPr>
          <w:p>
            <w:pPr>
              <w:jc w:val="left"/>
            </w:pPr>
            <w:r>
              <w:rPr>
                <w:rFonts w:ascii="Times New Roman" w:hAnsi="Times New Roman"/>
                <w:sz w:val="16"/>
              </w:rPr>
              <w:t>0.9582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0.9550</w:t>
            </w:r>
          </w:p>
        </w:tc>
        <w:tc>
          <w:tcPr>
            <w:tcW w:w="850" w:type="dxa"/>
            <w:vAlign w:val="center"/>
          </w:tcPr>
          <w:p>
            <w:pPr>
              <w:jc w:val="left"/>
            </w:pPr>
            <w:r>
              <w:rPr>
                <w:rFonts w:ascii="Times New Roman" w:hAnsi="Times New Roman"/>
                <w:sz w:val="16"/>
              </w:rPr>
              <w:t>0.9568</w:t>
            </w:r>
          </w:p>
        </w:tc>
        <w:tc>
          <w:tcPr>
            <w:tcW w:w="850" w:type="dxa"/>
            <w:vAlign w:val="center"/>
          </w:tcPr>
          <w:p>
            <w:pPr>
              <w:jc w:val="left"/>
            </w:pPr>
            <w:r>
              <w:rPr>
                <w:rFonts w:ascii="Times New Roman" w:hAnsi="Times New Roman"/>
                <w:sz w:val="16"/>
              </w:rPr>
              <w:t>0.9550</w:t>
            </w:r>
          </w:p>
        </w:tc>
        <w:tc>
          <w:tcPr>
            <w:tcW w:w="900" w:type="dxa"/>
            <w:vAlign w:val="center"/>
          </w:tcPr>
          <w:p>
            <w:pPr>
              <w:jc w:val="left"/>
            </w:pPr>
            <w:r>
              <w:rPr>
                <w:rFonts w:ascii="Times New Roman" w:hAnsi="Times New Roman"/>
                <w:sz w:val="16"/>
              </w:rPr>
              <w:t>0.9551</w:t>
            </w:r>
          </w:p>
        </w:tc>
        <w:tc>
          <w:tcPr>
            <w:tcW w:w="800" w:type="dxa"/>
            <w:vAlign w:val="center"/>
          </w:tcPr>
          <w:p>
            <w:pPr>
              <w:jc w:val="left"/>
            </w:pPr>
            <w:r>
              <w:rPr>
                <w:rFonts w:ascii="Times New Roman" w:hAnsi="Times New Roman"/>
                <w:sz w:val="16"/>
              </w:rPr>
              <w:t>0.9373</w:t>
            </w:r>
          </w:p>
        </w:tc>
        <w:tc>
          <w:tcPr>
            <w:tcW w:w="800" w:type="dxa"/>
            <w:vAlign w:val="center"/>
          </w:tcPr>
          <w:p>
            <w:pPr>
              <w:jc w:val="left"/>
            </w:pPr>
            <w:r>
              <w:rPr>
                <w:rFonts w:ascii="Times New Roman" w:hAnsi="Times New Roman"/>
                <w:sz w:val="16"/>
              </w:rPr>
              <w:t>0.9578</w:t>
            </w:r>
          </w:p>
        </w:tc>
        <w:tc>
          <w:tcPr>
            <w:tcW w:w="800" w:type="dxa"/>
            <w:vAlign w:val="center"/>
          </w:tcPr>
          <w:p>
            <w:pPr>
              <w:jc w:val="left"/>
            </w:pPr>
            <w:r>
              <w:rPr>
                <w:rFonts w:ascii="Times New Roman" w:hAnsi="Times New Roman"/>
                <w:sz w:val="16"/>
              </w:rPr>
              <w:t>0.9701</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0.6966</w:t>
            </w:r>
          </w:p>
        </w:tc>
        <w:tc>
          <w:tcPr>
            <w:tcW w:w="850" w:type="dxa"/>
            <w:vAlign w:val="center"/>
          </w:tcPr>
          <w:p>
            <w:pPr>
              <w:jc w:val="left"/>
            </w:pPr>
            <w:r>
              <w:rPr>
                <w:rFonts w:ascii="Times New Roman" w:hAnsi="Times New Roman"/>
                <w:sz w:val="16"/>
              </w:rPr>
              <w:t>0.6882</w:t>
            </w:r>
          </w:p>
        </w:tc>
        <w:tc>
          <w:tcPr>
            <w:tcW w:w="850" w:type="dxa"/>
            <w:vAlign w:val="center"/>
          </w:tcPr>
          <w:p>
            <w:pPr>
              <w:jc w:val="left"/>
            </w:pPr>
            <w:r>
              <w:rPr>
                <w:rFonts w:ascii="Times New Roman" w:hAnsi="Times New Roman"/>
                <w:sz w:val="16"/>
              </w:rPr>
              <w:t>0.7021</w:t>
            </w:r>
          </w:p>
        </w:tc>
        <w:tc>
          <w:tcPr>
            <w:tcW w:w="900" w:type="dxa"/>
            <w:vAlign w:val="center"/>
          </w:tcPr>
          <w:p>
            <w:pPr>
              <w:jc w:val="left"/>
            </w:pPr>
            <w:r>
              <w:rPr>
                <w:rFonts w:ascii="Times New Roman" w:hAnsi="Times New Roman"/>
                <w:sz w:val="16"/>
              </w:rPr>
              <w:t>0.6866</w:t>
            </w:r>
          </w:p>
        </w:tc>
        <w:tc>
          <w:tcPr>
            <w:tcW w:w="800" w:type="dxa"/>
            <w:vAlign w:val="center"/>
          </w:tcPr>
          <w:p>
            <w:pPr>
              <w:jc w:val="left"/>
            </w:pPr>
            <w:r>
              <w:rPr>
                <w:rFonts w:ascii="Times New Roman" w:hAnsi="Times New Roman"/>
                <w:sz w:val="16"/>
              </w:rPr>
              <w:t>0.7483</w:t>
            </w:r>
          </w:p>
        </w:tc>
        <w:tc>
          <w:tcPr>
            <w:tcW w:w="800" w:type="dxa"/>
            <w:vAlign w:val="center"/>
          </w:tcPr>
          <w:p>
            <w:pPr>
              <w:jc w:val="left"/>
            </w:pPr>
            <w:r>
              <w:rPr>
                <w:rFonts w:ascii="Times New Roman" w:hAnsi="Times New Roman"/>
                <w:sz w:val="16"/>
              </w:rPr>
              <w:t>0.5820</w:t>
            </w:r>
          </w:p>
        </w:tc>
        <w:tc>
          <w:tcPr>
            <w:tcW w:w="800" w:type="dxa"/>
            <w:vAlign w:val="center"/>
          </w:tcPr>
          <w:p>
            <w:pPr>
              <w:jc w:val="left"/>
            </w:pPr>
            <w:r>
              <w:rPr>
                <w:rFonts w:ascii="Times New Roman" w:hAnsi="Times New Roman"/>
                <w:sz w:val="16"/>
              </w:rPr>
              <w:t>0.7295</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0.6268</w:t>
            </w:r>
          </w:p>
        </w:tc>
        <w:tc>
          <w:tcPr>
            <w:tcW w:w="850" w:type="dxa"/>
            <w:vAlign w:val="center"/>
          </w:tcPr>
          <w:p>
            <w:pPr>
              <w:jc w:val="left"/>
            </w:pPr>
            <w:r>
              <w:rPr>
                <w:rFonts w:ascii="Times New Roman" w:hAnsi="Times New Roman"/>
                <w:sz w:val="16"/>
              </w:rPr>
              <w:t>0.7464</w:t>
            </w:r>
          </w:p>
        </w:tc>
        <w:tc>
          <w:tcPr>
            <w:tcW w:w="850" w:type="dxa"/>
            <w:vAlign w:val="center"/>
          </w:tcPr>
          <w:p>
            <w:pPr>
              <w:jc w:val="left"/>
            </w:pPr>
            <w:r>
              <w:rPr>
                <w:rFonts w:ascii="Times New Roman" w:hAnsi="Times New Roman"/>
                <w:sz w:val="16"/>
              </w:rPr>
              <w:t>0.6723</w:t>
            </w:r>
          </w:p>
        </w:tc>
        <w:tc>
          <w:tcPr>
            <w:tcW w:w="900" w:type="dxa"/>
            <w:vAlign w:val="center"/>
          </w:tcPr>
          <w:p>
            <w:pPr>
              <w:jc w:val="left"/>
            </w:pPr>
            <w:r>
              <w:rPr>
                <w:rFonts w:ascii="Times New Roman" w:hAnsi="Times New Roman"/>
                <w:sz w:val="16"/>
              </w:rPr>
              <w:t>0.6388</w:t>
            </w:r>
          </w:p>
        </w:tc>
        <w:tc>
          <w:tcPr>
            <w:tcW w:w="800" w:type="dxa"/>
            <w:vAlign w:val="center"/>
          </w:tcPr>
          <w:p>
            <w:pPr>
              <w:jc w:val="left"/>
            </w:pPr>
            <w:r>
              <w:rPr>
                <w:rFonts w:ascii="Times New Roman" w:hAnsi="Times New Roman"/>
                <w:sz w:val="16"/>
              </w:rPr>
              <w:t>0.7269</w:t>
            </w:r>
          </w:p>
        </w:tc>
        <w:tc>
          <w:tcPr>
            <w:tcW w:w="800" w:type="dxa"/>
            <w:vAlign w:val="center"/>
          </w:tcPr>
          <w:p>
            <w:pPr>
              <w:jc w:val="left"/>
            </w:pPr>
            <w:r>
              <w:rPr>
                <w:rFonts w:ascii="Times New Roman" w:hAnsi="Times New Roman"/>
                <w:sz w:val="16"/>
              </w:rPr>
              <w:t>0.5412</w:t>
            </w:r>
          </w:p>
        </w:tc>
        <w:tc>
          <w:tcPr>
            <w:tcW w:w="800" w:type="dxa"/>
            <w:vAlign w:val="center"/>
          </w:tcPr>
          <w:p>
            <w:pPr>
              <w:jc w:val="left"/>
            </w:pPr>
            <w:r>
              <w:rPr>
                <w:rFonts w:ascii="Times New Roman" w:hAnsi="Times New Roman"/>
                <w:sz w:val="16"/>
              </w:rPr>
              <w:t>0.6484</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0.6034</w:t>
            </w:r>
          </w:p>
        </w:tc>
        <w:tc>
          <w:tcPr>
            <w:tcW w:w="850" w:type="dxa"/>
            <w:vAlign w:val="center"/>
          </w:tcPr>
          <w:p>
            <w:pPr>
              <w:jc w:val="left"/>
            </w:pPr>
            <w:r>
              <w:rPr>
                <w:rFonts w:ascii="Times New Roman" w:hAnsi="Times New Roman"/>
                <w:sz w:val="16"/>
              </w:rPr>
              <w:t>0.7165</w:t>
            </w:r>
          </w:p>
        </w:tc>
        <w:tc>
          <w:tcPr>
            <w:tcW w:w="850" w:type="dxa"/>
            <w:vAlign w:val="center"/>
          </w:tcPr>
          <w:p>
            <w:pPr>
              <w:jc w:val="left"/>
            </w:pPr>
            <w:r>
              <w:rPr>
                <w:rFonts w:ascii="Times New Roman" w:hAnsi="Times New Roman"/>
                <w:sz w:val="16"/>
              </w:rPr>
              <w:t>0.6451</w:t>
            </w:r>
          </w:p>
        </w:tc>
        <w:tc>
          <w:tcPr>
            <w:tcW w:w="900" w:type="dxa"/>
            <w:vAlign w:val="center"/>
          </w:tcPr>
          <w:p>
            <w:pPr>
              <w:jc w:val="left"/>
            </w:pPr>
            <w:r>
              <w:rPr>
                <w:rFonts w:ascii="Times New Roman" w:hAnsi="Times New Roman"/>
                <w:sz w:val="16"/>
              </w:rPr>
              <w:t>0.6131</w:t>
            </w:r>
          </w:p>
        </w:tc>
        <w:tc>
          <w:tcPr>
            <w:tcW w:w="800" w:type="dxa"/>
            <w:vAlign w:val="center"/>
          </w:tcPr>
          <w:p>
            <w:pPr>
              <w:jc w:val="left"/>
            </w:pPr>
            <w:r>
              <w:rPr>
                <w:rFonts w:ascii="Times New Roman" w:hAnsi="Times New Roman"/>
                <w:sz w:val="16"/>
              </w:rPr>
              <w:t>0.6790</w:t>
            </w:r>
          </w:p>
        </w:tc>
        <w:tc>
          <w:tcPr>
            <w:tcW w:w="800" w:type="dxa"/>
            <w:vAlign w:val="center"/>
          </w:tcPr>
          <w:p>
            <w:pPr>
              <w:jc w:val="left"/>
            </w:pPr>
            <w:r>
              <w:rPr>
                <w:rFonts w:ascii="Times New Roman" w:hAnsi="Times New Roman"/>
                <w:sz w:val="16"/>
              </w:rPr>
              <w:t>0.5245</w:t>
            </w:r>
          </w:p>
        </w:tc>
        <w:tc>
          <w:tcPr>
            <w:tcW w:w="800" w:type="dxa"/>
            <w:vAlign w:val="center"/>
          </w:tcPr>
          <w:p>
            <w:pPr>
              <w:jc w:val="left"/>
            </w:pPr>
            <w:r>
              <w:rPr>
                <w:rFonts w:ascii="Times New Roman" w:hAnsi="Times New Roman"/>
                <w:sz w:val="16"/>
              </w:rPr>
              <w:t>0.6359</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0.5766</w:t>
            </w:r>
          </w:p>
        </w:tc>
        <w:tc>
          <w:tcPr>
            <w:tcW w:w="850" w:type="dxa"/>
            <w:vAlign w:val="center"/>
          </w:tcPr>
          <w:p>
            <w:pPr>
              <w:jc w:val="left"/>
            </w:pPr>
            <w:r>
              <w:rPr>
                <w:rFonts w:ascii="Times New Roman" w:hAnsi="Times New Roman"/>
                <w:sz w:val="16"/>
              </w:rPr>
              <w:t>0.6883</w:t>
            </w:r>
          </w:p>
        </w:tc>
        <w:tc>
          <w:tcPr>
            <w:tcW w:w="850" w:type="dxa"/>
            <w:vAlign w:val="center"/>
          </w:tcPr>
          <w:p>
            <w:pPr>
              <w:jc w:val="left"/>
            </w:pPr>
            <w:r>
              <w:rPr>
                <w:rFonts w:ascii="Times New Roman" w:hAnsi="Times New Roman"/>
                <w:sz w:val="16"/>
              </w:rPr>
              <w:t>0.6201</w:t>
            </w:r>
          </w:p>
        </w:tc>
        <w:tc>
          <w:tcPr>
            <w:tcW w:w="900" w:type="dxa"/>
            <w:vAlign w:val="center"/>
          </w:tcPr>
          <w:p>
            <w:pPr>
              <w:jc w:val="left"/>
            </w:pPr>
            <w:r>
              <w:rPr>
                <w:rFonts w:ascii="Times New Roman" w:hAnsi="Times New Roman"/>
                <w:sz w:val="16"/>
              </w:rPr>
              <w:t>0.5869</w:t>
            </w:r>
          </w:p>
        </w:tc>
        <w:tc>
          <w:tcPr>
            <w:tcW w:w="800" w:type="dxa"/>
            <w:vAlign w:val="center"/>
          </w:tcPr>
          <w:p>
            <w:pPr>
              <w:jc w:val="left"/>
            </w:pPr>
            <w:r>
              <w:rPr>
                <w:rFonts w:ascii="Times New Roman" w:hAnsi="Times New Roman"/>
                <w:sz w:val="16"/>
              </w:rPr>
              <w:t>0.6588</w:t>
            </w:r>
          </w:p>
        </w:tc>
        <w:tc>
          <w:tcPr>
            <w:tcW w:w="800" w:type="dxa"/>
            <w:vAlign w:val="center"/>
          </w:tcPr>
          <w:p>
            <w:pPr>
              <w:jc w:val="left"/>
            </w:pPr>
            <w:r>
              <w:rPr>
                <w:rFonts w:ascii="Times New Roman" w:hAnsi="Times New Roman"/>
                <w:sz w:val="16"/>
              </w:rPr>
              <w:t>0.5052</w:t>
            </w:r>
          </w:p>
        </w:tc>
        <w:tc>
          <w:tcPr>
            <w:tcW w:w="800" w:type="dxa"/>
            <w:vAlign w:val="center"/>
          </w:tcPr>
          <w:p>
            <w:pPr>
              <w:jc w:val="left"/>
            </w:pPr>
            <w:r>
              <w:rPr>
                <w:rFonts w:ascii="Times New Roman" w:hAnsi="Times New Roman"/>
                <w:sz w:val="16"/>
              </w:rPr>
              <w:t>0.5966</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BART-large-MNLI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0.6594</w:t>
            </w:r>
          </w:p>
        </w:tc>
        <w:tc>
          <w:tcPr>
            <w:tcW w:w="850" w:type="dxa"/>
            <w:vAlign w:val="center"/>
          </w:tcPr>
          <w:p>
            <w:pPr>
              <w:jc w:val="left"/>
            </w:pPr>
            <w:r>
              <w:rPr>
                <w:rFonts w:ascii="Times New Roman" w:hAnsi="Times New Roman"/>
                <w:sz w:val="16"/>
              </w:rPr>
              <w:t>0.7043</w:t>
            </w:r>
          </w:p>
        </w:tc>
        <w:tc>
          <w:tcPr>
            <w:tcW w:w="850" w:type="dxa"/>
            <w:vAlign w:val="center"/>
          </w:tcPr>
          <w:p>
            <w:pPr>
              <w:jc w:val="left"/>
            </w:pPr>
            <w:r>
              <w:rPr>
                <w:rFonts w:ascii="Times New Roman" w:hAnsi="Times New Roman"/>
                <w:sz w:val="16"/>
              </w:rPr>
              <w:t>0.6479</w:t>
            </w:r>
          </w:p>
        </w:tc>
        <w:tc>
          <w:tcPr>
            <w:tcW w:w="900" w:type="dxa"/>
            <w:vAlign w:val="center"/>
          </w:tcPr>
          <w:p>
            <w:pPr>
              <w:jc w:val="left"/>
            </w:pPr>
            <w:r>
              <w:rPr>
                <w:rFonts w:ascii="Times New Roman" w:hAnsi="Times New Roman"/>
                <w:sz w:val="16"/>
              </w:rPr>
              <w:t>0.5580</w:t>
            </w:r>
          </w:p>
        </w:tc>
        <w:tc>
          <w:tcPr>
            <w:tcW w:w="800" w:type="dxa"/>
            <w:vAlign w:val="center"/>
          </w:tcPr>
          <w:p>
            <w:pPr>
              <w:jc w:val="left"/>
            </w:pPr>
            <w:r>
              <w:rPr>
                <w:rFonts w:ascii="Times New Roman" w:hAnsi="Times New Roman"/>
                <w:sz w:val="16"/>
              </w:rPr>
              <w:t>0.8101</w:t>
            </w:r>
          </w:p>
        </w:tc>
        <w:tc>
          <w:tcPr>
            <w:tcW w:w="800" w:type="dxa"/>
            <w:vAlign w:val="center"/>
          </w:tcPr>
          <w:p>
            <w:pPr>
              <w:jc w:val="left"/>
            </w:pPr>
            <w:r>
              <w:rPr>
                <w:rFonts w:ascii="Times New Roman" w:hAnsi="Times New Roman"/>
                <w:sz w:val="16"/>
              </w:rPr>
              <w:t>0.1199</w:t>
            </w:r>
          </w:p>
        </w:tc>
        <w:tc>
          <w:tcPr>
            <w:tcW w:w="800" w:type="dxa"/>
            <w:vAlign w:val="center"/>
          </w:tcPr>
          <w:p>
            <w:pPr>
              <w:jc w:val="left"/>
            </w:pPr>
            <w:r>
              <w:rPr>
                <w:rFonts w:ascii="Times New Roman" w:hAnsi="Times New Roman"/>
                <w:sz w:val="16"/>
              </w:rPr>
              <w:t>0.7440</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RoBERTa-base 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0.6085</w:t>
            </w:r>
          </w:p>
        </w:tc>
        <w:tc>
          <w:tcPr>
            <w:tcW w:w="850" w:type="dxa"/>
            <w:vAlign w:val="center"/>
          </w:tcPr>
          <w:p>
            <w:pPr>
              <w:jc w:val="left"/>
            </w:pPr>
            <w:r>
              <w:rPr>
                <w:rFonts w:ascii="Times New Roman" w:hAnsi="Times New Roman"/>
                <w:sz w:val="16"/>
              </w:rPr>
              <w:t>0.7423</w:t>
            </w:r>
          </w:p>
        </w:tc>
        <w:tc>
          <w:tcPr>
            <w:tcW w:w="850" w:type="dxa"/>
            <w:vAlign w:val="center"/>
          </w:tcPr>
          <w:p>
            <w:pPr>
              <w:jc w:val="left"/>
            </w:pPr>
            <w:r>
              <w:rPr>
                <w:rFonts w:ascii="Times New Roman" w:hAnsi="Times New Roman"/>
                <w:sz w:val="16"/>
              </w:rPr>
              <w:t>0.5966</w:t>
            </w:r>
          </w:p>
        </w:tc>
        <w:tc>
          <w:tcPr>
            <w:tcW w:w="900" w:type="dxa"/>
            <w:vAlign w:val="center"/>
          </w:tcPr>
          <w:p>
            <w:pPr>
              <w:jc w:val="left"/>
            </w:pPr>
            <w:r>
              <w:rPr>
                <w:rFonts w:ascii="Times New Roman" w:hAnsi="Times New Roman"/>
                <w:sz w:val="16"/>
              </w:rPr>
              <w:t>0.4913</w:t>
            </w:r>
          </w:p>
        </w:tc>
        <w:tc>
          <w:tcPr>
            <w:tcW w:w="800" w:type="dxa"/>
            <w:vAlign w:val="center"/>
          </w:tcPr>
          <w:p>
            <w:pPr>
              <w:jc w:val="left"/>
            </w:pPr>
            <w:r>
              <w:rPr>
                <w:rFonts w:ascii="Times New Roman" w:hAnsi="Times New Roman"/>
                <w:sz w:val="16"/>
              </w:rPr>
              <w:t>0.7523</w:t>
            </w:r>
          </w:p>
        </w:tc>
        <w:tc>
          <w:tcPr>
            <w:tcW w:w="800" w:type="dxa"/>
            <w:vAlign w:val="center"/>
          </w:tcPr>
          <w:p>
            <w:pPr>
              <w:jc w:val="left"/>
            </w:pPr>
            <w:r>
              <w:rPr>
                <w:rFonts w:ascii="Times New Roman" w:hAnsi="Times New Roman"/>
                <w:sz w:val="16"/>
              </w:rPr>
              <w:t>0.0233</w:t>
            </w:r>
          </w:p>
        </w:tc>
        <w:tc>
          <w:tcPr>
            <w:tcW w:w="800" w:type="dxa"/>
            <w:vAlign w:val="center"/>
          </w:tcPr>
          <w:p>
            <w:pPr>
              <w:jc w:val="left"/>
            </w:pPr>
            <w:r>
              <w:rPr>
                <w:rFonts w:ascii="Times New Roman" w:hAnsi="Times New Roman"/>
                <w:sz w:val="16"/>
              </w:rPr>
              <w:t>0.6982</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0.5057</w:t>
            </w:r>
          </w:p>
        </w:tc>
        <w:tc>
          <w:tcPr>
            <w:tcW w:w="850" w:type="dxa"/>
            <w:vAlign w:val="center"/>
          </w:tcPr>
          <w:p>
            <w:pPr>
              <w:jc w:val="left"/>
            </w:pPr>
            <w:r>
              <w:rPr>
                <w:rFonts w:ascii="Times New Roman" w:hAnsi="Times New Roman"/>
                <w:sz w:val="16"/>
              </w:rPr>
              <w:t>0.3951</w:t>
            </w:r>
          </w:p>
        </w:tc>
        <w:tc>
          <w:tcPr>
            <w:tcW w:w="850" w:type="dxa"/>
            <w:vAlign w:val="center"/>
          </w:tcPr>
          <w:p>
            <w:pPr>
              <w:jc w:val="left"/>
            </w:pPr>
            <w:r>
              <w:rPr>
                <w:rFonts w:ascii="Times New Roman" w:hAnsi="Times New Roman"/>
                <w:sz w:val="16"/>
              </w:rPr>
              <w:t>0.4930</w:t>
            </w:r>
          </w:p>
        </w:tc>
        <w:tc>
          <w:tcPr>
            <w:tcW w:w="900" w:type="dxa"/>
            <w:vAlign w:val="center"/>
          </w:tcPr>
          <w:p>
            <w:pPr>
              <w:jc w:val="left"/>
            </w:pPr>
            <w:r>
              <w:rPr>
                <w:rFonts w:ascii="Times New Roman" w:hAnsi="Times New Roman"/>
                <w:sz w:val="16"/>
              </w:rPr>
              <w:t>0.4033</w:t>
            </w:r>
          </w:p>
        </w:tc>
        <w:tc>
          <w:tcPr>
            <w:tcW w:w="800" w:type="dxa"/>
            <w:vAlign w:val="center"/>
          </w:tcPr>
          <w:p>
            <w:pPr>
              <w:jc w:val="left"/>
            </w:pPr>
            <w:r>
              <w:rPr>
                <w:rFonts w:ascii="Times New Roman" w:hAnsi="Times New Roman"/>
                <w:sz w:val="16"/>
              </w:rPr>
              <w:t>0.5963</w:t>
            </w:r>
          </w:p>
        </w:tc>
        <w:tc>
          <w:tcPr>
            <w:tcW w:w="800" w:type="dxa"/>
            <w:vAlign w:val="center"/>
          </w:tcPr>
          <w:p>
            <w:pPr>
              <w:jc w:val="left"/>
            </w:pPr>
            <w:r>
              <w:rPr>
                <w:rFonts w:ascii="Times New Roman" w:hAnsi="Times New Roman"/>
                <w:sz w:val="16"/>
              </w:rPr>
              <w:t>0.0058</w:t>
            </w:r>
          </w:p>
        </w:tc>
        <w:tc>
          <w:tcPr>
            <w:tcW w:w="800" w:type="dxa"/>
            <w:vAlign w:val="center"/>
          </w:tcPr>
          <w:p>
            <w:pPr>
              <w:jc w:val="left"/>
            </w:pPr>
            <w:r>
              <w:rPr>
                <w:rFonts w:ascii="Times New Roman" w:hAnsi="Times New Roman"/>
                <w:sz w:val="16"/>
              </w:rPr>
              <w:t>0.6077</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DistilBERT-base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0.4679</w:t>
            </w:r>
          </w:p>
        </w:tc>
        <w:tc>
          <w:tcPr>
            <w:tcW w:w="850" w:type="dxa"/>
            <w:vAlign w:val="center"/>
          </w:tcPr>
          <w:p>
            <w:pPr>
              <w:jc w:val="left"/>
            </w:pPr>
            <w:r>
              <w:rPr>
                <w:rFonts w:ascii="Times New Roman" w:hAnsi="Times New Roman"/>
                <w:sz w:val="16"/>
              </w:rPr>
              <w:t>0.5502</w:t>
            </w:r>
          </w:p>
        </w:tc>
        <w:tc>
          <w:tcPr>
            <w:tcW w:w="850" w:type="dxa"/>
            <w:vAlign w:val="center"/>
          </w:tcPr>
          <w:p>
            <w:pPr>
              <w:jc w:val="left"/>
            </w:pPr>
            <w:r>
              <w:rPr>
                <w:rFonts w:ascii="Times New Roman" w:hAnsi="Times New Roman"/>
                <w:sz w:val="16"/>
              </w:rPr>
              <w:t>0.4760</w:t>
            </w:r>
          </w:p>
        </w:tc>
        <w:tc>
          <w:tcPr>
            <w:tcW w:w="900" w:type="dxa"/>
            <w:vAlign w:val="center"/>
          </w:tcPr>
          <w:p>
            <w:pPr>
              <w:jc w:val="left"/>
            </w:pPr>
            <w:r>
              <w:rPr>
                <w:rFonts w:ascii="Times New Roman" w:hAnsi="Times New Roman"/>
                <w:sz w:val="16"/>
              </w:rPr>
              <w:t>0.3880</w:t>
            </w:r>
          </w:p>
        </w:tc>
        <w:tc>
          <w:tcPr>
            <w:tcW w:w="800" w:type="dxa"/>
            <w:vAlign w:val="center"/>
          </w:tcPr>
          <w:p>
            <w:pPr>
              <w:jc w:val="left"/>
            </w:pPr>
            <w:r>
              <w:rPr>
                <w:rFonts w:ascii="Times New Roman" w:hAnsi="Times New Roman"/>
                <w:sz w:val="16"/>
              </w:rPr>
              <w:t>0.5663</w:t>
            </w:r>
          </w:p>
        </w:tc>
        <w:tc>
          <w:tcPr>
            <w:tcW w:w="800" w:type="dxa"/>
            <w:vAlign w:val="center"/>
          </w:tcPr>
          <w:p>
            <w:pPr>
              <w:jc w:val="left"/>
            </w:pPr>
            <w:r>
              <w:rPr>
                <w:rFonts w:ascii="Times New Roman" w:hAnsi="Times New Roman"/>
                <w:sz w:val="16"/>
              </w:rPr>
              <w:t>0.0776</w:t>
            </w:r>
          </w:p>
        </w:tc>
        <w:tc>
          <w:tcPr>
            <w:tcW w:w="800" w:type="dxa"/>
            <w:vAlign w:val="center"/>
          </w:tcPr>
          <w:p>
            <w:pPr>
              <w:jc w:val="left"/>
            </w:pPr>
            <w:r>
              <w:rPr>
                <w:rFonts w:ascii="Times New Roman" w:hAnsi="Times New Roman"/>
                <w:sz w:val="16"/>
              </w:rPr>
              <w:t>0.5201</w:t>
            </w:r>
          </w:p>
        </w:tc>
      </w:tr>
    </w:tbl>
    <w:p>
      <w:pPr>
        <w:pStyle w:val="Heading2"/>
      </w:pPr>
      <w:r>
        <w:rPr>
          <w:rFonts w:ascii="Times New Roman" w:hAnsi="Times New Roman"/>
        </w:rPr>
        <w:t>C.4. Anotasyon Yöntemi ve Sınırlılık</w:t>
      </w:r>
    </w:p>
    <w:p>
      <w:pPr>
        <w:spacing w:line="360" w:lineRule="auto" w:after="120"/>
        <w:ind w:firstLine="720"/>
        <w:jc w:val="both"/>
      </w:pPr>
      <w:r>
        <w:rPr>
          <w:rFonts w:ascii="Times New Roman" w:hAnsi="Times New Roman"/>
          <w:sz w:val="24"/>
        </w:rP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pPr>
        <w:spacing w:line="360" w:lineRule="auto" w:after="120"/>
        <w:ind w:firstLine="720"/>
        <w:jc w:val="both"/>
      </w:pPr>
      <w:r>
        <w:rPr>
          <w:rFonts w:ascii="Times New Roman" w:hAnsi="Times New Roman"/>
          <w:sz w:val="24"/>
        </w:rP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rPr>
          <w:rFonts w:ascii="Times New Roman" w:hAnsi="Times New Roman"/>
        </w:rPr>
        <w:t>C.5. Confusion Matrix ve Hata Analizi</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rPr>
          <w:tblHeader w:val="true"/>
        </w:trPr>
        <w:tc>
          <w:tcPr>
            <w:tcW w:w="3400" w:type="dxa"/>
            <w:shd w:fill="D9EAF7"/>
            <w:vAlign w:val="center"/>
          </w:tcPr>
          <w:p>
            <w:pPr>
              <w:jc w:val="center"/>
            </w:pPr>
            <w:r>
              <w:rPr>
                <w:sz w:val="18"/>
                <w:rFonts w:ascii="Times New Roman" w:hAnsi="Times New Roman"/>
                <w:b/>
              </w:rPr>
              <w:t>Model/test</w:t>
            </w:r>
          </w:p>
        </w:tc>
        <w:tc>
          <w:tcPr>
            <w:tcW w:w="2600" w:type="dxa"/>
            <w:shd w:fill="D9EAF7"/>
            <w:vAlign w:val="center"/>
          </w:tcPr>
          <w:p>
            <w:pPr>
              <w:jc w:val="center"/>
            </w:pPr>
            <w:r>
              <w:rPr>
                <w:sz w:val="18"/>
                <w:rFonts w:ascii="Times New Roman" w:hAnsi="Times New Roman"/>
                <w:b/>
              </w:rPr>
              <w:t>Neutral -&gt; negative</w:t>
            </w:r>
          </w:p>
        </w:tc>
        <w:tc>
          <w:tcPr>
            <w:tcW w:w="1400" w:type="dxa"/>
            <w:shd w:fill="D9EAF7"/>
            <w:vAlign w:val="center"/>
          </w:tcPr>
          <w:p>
            <w:pPr>
              <w:jc w:val="center"/>
            </w:pPr>
            <w:r>
              <w:rPr>
                <w:sz w:val="18"/>
                <w:rFonts w:ascii="Times New Roman" w:hAnsi="Times New Roman"/>
                <w:b/>
              </w:rPr>
              <w:t>Oran</w:t>
            </w:r>
          </w:p>
        </w:tc>
      </w:tr>
      <w:tr>
        <w:tc>
          <w:tcPr>
            <w:tcW w:w="3400" w:type="dxa"/>
            <w:vAlign w:val="center"/>
          </w:tcPr>
          <w:p>
            <w:pPr>
              <w:jc w:val="left"/>
            </w:pPr>
            <w:r>
              <w:rPr>
                <w:rFonts w:ascii="Times New Roman" w:hAnsi="Times New Roman"/>
                <w:sz w:val="18"/>
              </w:rPr>
              <w:t>Internal RoBERTa</w:t>
            </w:r>
          </w:p>
        </w:tc>
        <w:tc>
          <w:tcPr>
            <w:tcW w:w="2600" w:type="dxa"/>
            <w:vAlign w:val="center"/>
          </w:tcPr>
          <w:p>
            <w:pPr>
              <w:jc w:val="left"/>
            </w:pPr>
            <w:r>
              <w:rPr>
                <w:rFonts w:ascii="Times New Roman" w:hAnsi="Times New Roman"/>
                <w:sz w:val="18"/>
              </w:rPr>
              <w:t>67 / 1.549</w:t>
            </w:r>
          </w:p>
        </w:tc>
        <w:tc>
          <w:tcPr>
            <w:tcW w:w="1400" w:type="dxa"/>
            <w:vAlign w:val="center"/>
          </w:tcPr>
          <w:p>
            <w:pPr>
              <w:jc w:val="left"/>
            </w:pPr>
            <w:r>
              <w:rPr>
                <w:rFonts w:ascii="Times New Roman" w:hAnsi="Times New Roman"/>
                <w:sz w:val="18"/>
              </w:rPr>
              <w:t>0,0433</w:t>
            </w:r>
          </w:p>
        </w:tc>
      </w:tr>
      <w:tr>
        <w:tc>
          <w:tcPr>
            <w:tcW w:w="3400" w:type="dxa"/>
            <w:vAlign w:val="center"/>
          </w:tcPr>
          <w:p>
            <w:pPr>
              <w:jc w:val="left"/>
            </w:pPr>
            <w:r>
              <w:rPr>
                <w:rFonts w:ascii="Times New Roman" w:hAnsi="Times New Roman"/>
                <w:sz w:val="18"/>
              </w:rPr>
              <w:t>Internal BERT</w:t>
            </w:r>
          </w:p>
        </w:tc>
        <w:tc>
          <w:tcPr>
            <w:tcW w:w="2600" w:type="dxa"/>
            <w:vAlign w:val="center"/>
          </w:tcPr>
          <w:p>
            <w:pPr>
              <w:jc w:val="left"/>
            </w:pPr>
            <w:r>
              <w:rPr>
                <w:rFonts w:ascii="Times New Roman" w:hAnsi="Times New Roman"/>
                <w:sz w:val="18"/>
              </w:rPr>
              <w:t>84 / 1.549</w:t>
            </w:r>
          </w:p>
        </w:tc>
        <w:tc>
          <w:tcPr>
            <w:tcW w:w="1400" w:type="dxa"/>
            <w:vAlign w:val="center"/>
          </w:tcPr>
          <w:p>
            <w:pPr>
              <w:jc w:val="left"/>
            </w:pPr>
            <w:r>
              <w:rPr>
                <w:rFonts w:ascii="Times New Roman" w:hAnsi="Times New Roman"/>
                <w:sz w:val="18"/>
              </w:rPr>
              <w:t>0,0542</w:t>
            </w:r>
          </w:p>
        </w:tc>
      </w:tr>
      <w:tr>
        <w:tc>
          <w:tcPr>
            <w:tcW w:w="3400" w:type="dxa"/>
            <w:vAlign w:val="center"/>
          </w:tcPr>
          <w:p>
            <w:pPr>
              <w:jc w:val="left"/>
            </w:pPr>
            <w:r>
              <w:rPr>
                <w:rFonts w:ascii="Times New Roman" w:hAnsi="Times New Roman"/>
                <w:sz w:val="18"/>
              </w:rPr>
              <w:t>Internal DistilBERT</w:t>
            </w:r>
          </w:p>
        </w:tc>
        <w:tc>
          <w:tcPr>
            <w:tcW w:w="2600" w:type="dxa"/>
            <w:vAlign w:val="center"/>
          </w:tcPr>
          <w:p>
            <w:pPr>
              <w:jc w:val="left"/>
            </w:pPr>
            <w:r>
              <w:rPr>
                <w:rFonts w:ascii="Times New Roman" w:hAnsi="Times New Roman"/>
                <w:sz w:val="18"/>
              </w:rPr>
              <w:t>82 / 1.549</w:t>
            </w:r>
          </w:p>
        </w:tc>
        <w:tc>
          <w:tcPr>
            <w:tcW w:w="1400" w:type="dxa"/>
            <w:vAlign w:val="center"/>
          </w:tcPr>
          <w:p>
            <w:pPr>
              <w:jc w:val="left"/>
            </w:pPr>
            <w:r>
              <w:rPr>
                <w:rFonts w:ascii="Times New Roman" w:hAnsi="Times New Roman"/>
                <w:sz w:val="18"/>
              </w:rPr>
              <w:t>0,0529</w:t>
            </w:r>
          </w:p>
        </w:tc>
      </w:tr>
      <w:tr>
        <w:tc>
          <w:tcPr>
            <w:tcW w:w="3400" w:type="dxa"/>
            <w:vAlign w:val="center"/>
          </w:tcPr>
          <w:p>
            <w:pPr>
              <w:jc w:val="left"/>
            </w:pPr>
            <w:r>
              <w:rPr>
                <w:rFonts w:ascii="Times New Roman" w:hAnsi="Times New Roman"/>
                <w:sz w:val="18"/>
              </w:rPr>
              <w:t>S&amp;P 500 Original FinBERT</w:t>
            </w:r>
          </w:p>
        </w:tc>
        <w:tc>
          <w:tcPr>
            <w:tcW w:w="2600" w:type="dxa"/>
            <w:vAlign w:val="center"/>
          </w:tcPr>
          <w:p>
            <w:pPr>
              <w:jc w:val="left"/>
            </w:pPr>
            <w:r>
              <w:rPr>
                <w:rFonts w:ascii="Times New Roman" w:hAnsi="Times New Roman"/>
                <w:sz w:val="18"/>
              </w:rPr>
              <w:t>36 / 339</w:t>
            </w:r>
          </w:p>
        </w:tc>
        <w:tc>
          <w:tcPr>
            <w:tcW w:w="1400" w:type="dxa"/>
            <w:vAlign w:val="center"/>
          </w:tcPr>
          <w:p>
            <w:pPr>
              <w:jc w:val="left"/>
            </w:pPr>
            <w:r>
              <w:rPr>
                <w:rFonts w:ascii="Times New Roman" w:hAnsi="Times New Roman"/>
                <w:sz w:val="18"/>
              </w:rPr>
              <w:t>0,1062</w:t>
            </w:r>
          </w:p>
        </w:tc>
      </w:tr>
      <w:tr>
        <w:tc>
          <w:tcPr>
            <w:tcW w:w="3400" w:type="dxa"/>
            <w:vAlign w:val="center"/>
          </w:tcPr>
          <w:p>
            <w:pPr>
              <w:jc w:val="left"/>
            </w:pPr>
            <w:r>
              <w:rPr>
                <w:rFonts w:ascii="Times New Roman" w:hAnsi="Times New Roman"/>
                <w:sz w:val="18"/>
              </w:rPr>
              <w:t>S&amp;P 500 RoBERTa</w:t>
            </w:r>
          </w:p>
        </w:tc>
        <w:tc>
          <w:tcPr>
            <w:tcW w:w="2600" w:type="dxa"/>
            <w:vAlign w:val="center"/>
          </w:tcPr>
          <w:p>
            <w:pPr>
              <w:jc w:val="left"/>
            </w:pPr>
            <w:r>
              <w:rPr>
                <w:rFonts w:ascii="Times New Roman" w:hAnsi="Times New Roman"/>
                <w:sz w:val="18"/>
              </w:rPr>
              <w:t>19 / 339</w:t>
            </w:r>
          </w:p>
        </w:tc>
        <w:tc>
          <w:tcPr>
            <w:tcW w:w="1400" w:type="dxa"/>
            <w:vAlign w:val="center"/>
          </w:tcPr>
          <w:p>
            <w:pPr>
              <w:jc w:val="left"/>
            </w:pPr>
            <w:r>
              <w:rPr>
                <w:rFonts w:ascii="Times New Roman" w:hAnsi="Times New Roman"/>
                <w:sz w:val="18"/>
              </w:rPr>
              <w:t>0,0560</w:t>
            </w:r>
          </w:p>
        </w:tc>
      </w:tr>
      <w:tr>
        <w:tc>
          <w:tcPr>
            <w:tcW w:w="3400" w:type="dxa"/>
            <w:vAlign w:val="center"/>
          </w:tcPr>
          <w:p>
            <w:pPr>
              <w:jc w:val="left"/>
            </w:pPr>
            <w:r>
              <w:rPr>
                <w:rFonts w:ascii="Times New Roman" w:hAnsi="Times New Roman"/>
                <w:sz w:val="18"/>
              </w:rPr>
              <w:t>S&amp;P 500 BERT</w:t>
            </w:r>
          </w:p>
        </w:tc>
        <w:tc>
          <w:tcPr>
            <w:tcW w:w="2600" w:type="dxa"/>
            <w:vAlign w:val="center"/>
          </w:tcPr>
          <w:p>
            <w:pPr>
              <w:jc w:val="left"/>
            </w:pPr>
            <w:r>
              <w:rPr>
                <w:rFonts w:ascii="Times New Roman" w:hAnsi="Times New Roman"/>
                <w:sz w:val="18"/>
              </w:rPr>
              <w:t>15 / 339</w:t>
            </w:r>
          </w:p>
        </w:tc>
        <w:tc>
          <w:tcPr>
            <w:tcW w:w="1400" w:type="dxa"/>
            <w:vAlign w:val="center"/>
          </w:tcPr>
          <w:p>
            <w:pPr>
              <w:jc w:val="left"/>
            </w:pPr>
            <w:r>
              <w:rPr>
                <w:rFonts w:ascii="Times New Roman" w:hAnsi="Times New Roman"/>
                <w:sz w:val="18"/>
              </w:rPr>
              <w:t>0,0442</w:t>
            </w:r>
          </w:p>
        </w:tc>
      </w:tr>
      <w:tr>
        <w:tc>
          <w:tcPr>
            <w:tcW w:w="3400" w:type="dxa"/>
            <w:vAlign w:val="center"/>
          </w:tcPr>
          <w:p>
            <w:pPr>
              <w:jc w:val="left"/>
            </w:pPr>
            <w:r>
              <w:rPr>
                <w:rFonts w:ascii="Times New Roman" w:hAnsi="Times New Roman"/>
                <w:sz w:val="18"/>
              </w:rPr>
              <w:t>S&amp;P 500 DistilBERT</w:t>
            </w:r>
          </w:p>
        </w:tc>
        <w:tc>
          <w:tcPr>
            <w:tcW w:w="2600" w:type="dxa"/>
            <w:vAlign w:val="center"/>
          </w:tcPr>
          <w:p>
            <w:pPr>
              <w:jc w:val="left"/>
            </w:pPr>
            <w:r>
              <w:rPr>
                <w:rFonts w:ascii="Times New Roman" w:hAnsi="Times New Roman"/>
                <w:sz w:val="18"/>
              </w:rPr>
              <w:t>16 / 339</w:t>
            </w:r>
          </w:p>
        </w:tc>
        <w:tc>
          <w:tcPr>
            <w:tcW w:w="1400" w:type="dxa"/>
            <w:vAlign w:val="center"/>
          </w:tcPr>
          <w:p>
            <w:pPr>
              <w:jc w:val="left"/>
            </w:pPr>
            <w:r>
              <w:rPr>
                <w:rFonts w:ascii="Times New Roman" w:hAnsi="Times New Roman"/>
                <w:sz w:val="18"/>
              </w:rPr>
              <w:t>0,0472</w:t>
            </w:r>
          </w:p>
        </w:tc>
      </w:tr>
    </w:tbl>
    <w:p>
      <w:pPr>
        <w:spacing w:line="360" w:lineRule="auto" w:after="120"/>
        <w:ind w:firstLine="720"/>
        <w:jc w:val="both"/>
      </w:pPr>
      <w:r>
        <w:rPr>
          <w:rFonts w:ascii="Times New Roman" w:hAnsi="Times New Roman"/>
          <w:sz w:val="24"/>
        </w:rP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rPr>
          <w:rFonts w:ascii="Times New Roman" w:hAnsi="Times New Roman"/>
        </w:rPr>
        <w:t>C.6. Zero-Shot ve Sentetik Veri Yorumu</w:t>
      </w:r>
    </w:p>
    <w:p>
      <w:pPr>
        <w:spacing w:line="360" w:lineRule="auto" w:after="120"/>
        <w:ind w:firstLine="720"/>
        <w:jc w:val="both"/>
      </w:pPr>
      <w:r>
        <w:rPr>
          <w:rFonts w:ascii="Times New Roman" w:hAnsi="Times New Roman"/>
          <w:sz w:val="24"/>
        </w:rP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pPr>
        <w:spacing w:line="360" w:lineRule="auto" w:after="120"/>
        <w:ind w:firstLine="720"/>
        <w:jc w:val="both"/>
      </w:pPr>
      <w:r>
        <w:rPr>
          <w:rFonts w:ascii="Times New Roman" w:hAnsi="Times New Roman"/>
          <w:sz w:val="24"/>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sectPr w:rsidR="00FC693F" w:rsidRPr="0006063C" w:rsidSect="00034616">
      <w:footerReference w:type="default" ns5: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