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80" w:after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6236"/>
        <w:gridCol w:w="2835"/>
      </w:tblGrid>
      <w:tr>
        <w:tc>
          <w:tcPr>
            <w:tcW w:type="dxa" w:w="6236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sz w:val="24"/>
              </w:rPr>
              <w:t>SİGORTACILIK VE ÖZEL EMEKLİLİK</w:t>
            </w:r>
          </w:p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sz w:val="24"/>
              </w:rPr>
              <w:t>DÜZENLEME VE DENETLEME KURUMU</w:t>
            </w:r>
          </w:p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sz w:val="24"/>
              </w:rPr>
              <w:t>İSTANBUL</w:t>
            </w:r>
          </w:p>
        </w:tc>
        <w:tc>
          <w:tcPr>
            <w:tcW w:type="dxa" w:w="2835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sz w:val="24"/>
              </w:rPr>
              <w:t>Tarih: 30.09.2026</w:t>
            </w:r>
          </w:p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sz w:val="24"/>
              </w:rPr>
              <w:t xml:space="preserve">Ref: </w:t>
            </w:r>
            <w:r>
              <w:rPr>
                <w:rFonts w:ascii="Arial" w:hAnsi="Arial" w:cs="Arial" w:eastAsia="Arial"/>
                <w:b/>
                <w:i w:val="0"/>
                <w:sz w:val="24"/>
                <w:highlight w:val="yellow"/>
              </w:rPr>
              <w:t>[●YYYY/NNN]</w:t>
            </w:r>
          </w:p>
        </w:tc>
      </w:tr>
    </w:tbl>
    <w:p>
      <w:pPr>
        <w:keepNext w:val="0"/>
        <w:spacing w:before="0" w:after="0" w:line="140" w:lineRule="exact"/>
      </w:pPr>
    </w:p>
    <w:p>
      <w:pPr>
        <w:keepNext w:val="0"/>
        <w:tabs>
          <w:tab w:pos="850" w:val="left"/>
        </w:tabs>
        <w:spacing w:before="0" w:after="40" w:line="276" w:lineRule="auto"/>
        <w:ind w:left="850" w:hanging="850"/>
        <w:jc w:val="left"/>
      </w:pPr>
      <w:r>
        <w:rPr>
          <w:rFonts w:ascii="Arial" w:hAnsi="Arial" w:cs="Arial" w:eastAsia="Arial"/>
          <w:b/>
          <w:i w:val="0"/>
          <w:sz w:val="24"/>
        </w:rPr>
        <w:t>Konu</w:t>
        <w:tab/>
      </w:r>
      <w:r>
        <w:rPr>
          <w:rFonts w:ascii="Arial" w:hAnsi="Arial" w:cs="Arial" w:eastAsia="Arial"/>
          <w:b w:val="0"/>
          <w:i w:val="0"/>
          <w:sz w:val="24"/>
        </w:rPr>
        <w:t>: 500.000 TL Üzerindeki Sözleşmeye İlişkin Kurum Onayı Talebi (Bilgi İşlem Destek Hizmeti – Örnek Teknoloji A.Ş.)</w:t>
      </w:r>
    </w:p>
    <w:p>
      <w:pPr>
        <w:keepNext w:val="0"/>
        <w:tabs>
          <w:tab w:pos="850" w:val="left"/>
        </w:tabs>
        <w:spacing w:before="0" w:after="40" w:line="276" w:lineRule="auto"/>
        <w:ind w:left="850" w:hanging="850"/>
        <w:jc w:val="both"/>
      </w:pPr>
      <w:r>
        <w:rPr>
          <w:rFonts w:ascii="Arial" w:hAnsi="Arial" w:cs="Arial" w:eastAsia="Arial"/>
          <w:b/>
          <w:i w:val="0"/>
          <w:sz w:val="24"/>
        </w:rPr>
        <w:t>İlgi</w:t>
        <w:tab/>
      </w:r>
      <w:r>
        <w:rPr>
          <w:rFonts w:ascii="Arial" w:hAnsi="Arial" w:cs="Arial" w:eastAsia="Arial"/>
          <w:b w:val="0"/>
          <w:i w:val="0"/>
          <w:sz w:val="24"/>
        </w:rPr>
        <w:t xml:space="preserve">: </w:t>
      </w:r>
      <w:r>
        <w:rPr>
          <w:rFonts w:ascii="Arial" w:hAnsi="Arial" w:cs="Arial" w:eastAsia="Arial"/>
          <w:b w:val="0"/>
          <w:i w:val="0"/>
          <w:sz w:val="24"/>
        </w:rPr>
        <w:t>Kurumunuzun E-97354901-045.01-5033535 sayılı yazısı (23.09.2026 tarih ve 1937 sayılı Kurul Kararı).</w:t>
      </w:r>
    </w:p>
    <w:p>
      <w:pPr>
        <w:keepNext w:val="0"/>
        <w:spacing w:before="0" w:after="0" w:line="140" w:lineRule="exact"/>
      </w:pPr>
    </w:p>
    <w:p>
      <w:pPr>
        <w:keepNext w:val="0"/>
        <w:spacing w:before="0" w:after="80" w:line="324" w:lineRule="auto"/>
        <w:ind w:firstLine="709"/>
        <w:jc w:val="both"/>
      </w:pPr>
      <w:r>
        <w:rPr>
          <w:rFonts w:ascii="Arial" w:hAnsi="Arial" w:cs="Arial" w:eastAsia="Arial"/>
          <w:b w:val="0"/>
          <w:i w:val="0"/>
          <w:sz w:val="24"/>
        </w:rPr>
        <w:t>İlgi yazınız ile Sigortacılık ve Özel Emeklilik Düzenleme ve Denetleme Kurulu'nun 23.09.2026 tarih ve 1937 sayılı Kararı uyarınca Şirketimizin yakın izleme kapsamına alındığı bildirilmiştir.</w:t>
      </w:r>
    </w:p>
    <w:p>
      <w:pPr>
        <w:keepNext w:val="0"/>
        <w:spacing w:before="0" w:after="80" w:line="324" w:lineRule="auto"/>
        <w:ind w:firstLine="709"/>
        <w:jc w:val="both"/>
      </w:pPr>
      <w:r>
        <w:rPr>
          <w:rFonts w:ascii="Arial" w:hAnsi="Arial" w:cs="Arial" w:eastAsia="Arial"/>
          <w:b w:val="0"/>
          <w:i w:val="0"/>
          <w:sz w:val="24"/>
        </w:rPr>
        <w:t>Anılan Karar uyarınca, sigortacılık ana faaliyeti dışında yükümlülük doğuran ve tutarı 500.000 TL'yi aşan sözleşmeler Kurumunuzun onayına tabi tutulmuştur. Bu çerçevede, aşağıda özeti sunulan sözleşme için onayınız talep edilmektedir.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551"/>
        <w:gridCol w:w="6520"/>
      </w:tblGrid>
      <w:tr>
        <w:trPr>
          <w:tblHeader/>
          <w:cantSplit/>
        </w:trPr>
        <w:tc>
          <w:tcPr>
            <w:tcW w:type="dxa" w:w="2551"/>
            <w:shd w:val="clear" w:color="auto" w:fill="E7E6E6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Başlık</w:t>
            </w:r>
          </w:p>
        </w:tc>
        <w:tc>
          <w:tcPr>
            <w:tcW w:type="dxa" w:w="6520"/>
            <w:shd w:val="clear" w:color="auto" w:fill="E7E6E6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Bilgi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Karşı taraf</w:t>
            </w:r>
          </w:p>
        </w:tc>
        <w:tc>
          <w:tcPr>
            <w:tcW w:type="dxa" w:w="652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 xml:space="preserve">Örnek Teknoloji A.Ş. (Vergi No: </w:t>
            </w:r>
            <w:r>
              <w:rPr>
                <w:rFonts w:ascii="Arial" w:hAnsi="Arial" w:cs="Arial" w:eastAsia="Arial"/>
                <w:b w:val="0"/>
                <w:i w:val="0"/>
                <w:sz w:val="20"/>
                <w:highlight w:val="yellow"/>
              </w:rPr>
              <w:t>[●]</w:t>
            </w:r>
            <w:r>
              <w:rPr>
                <w:rFonts w:ascii="Arial" w:hAnsi="Arial" w:cs="Arial" w:eastAsia="Arial"/>
                <w:b w:val="0"/>
                <w:i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Sözleşme konusu</w:t>
            </w:r>
          </w:p>
        </w:tc>
        <w:tc>
          <w:tcPr>
            <w:tcW w:type="dxa" w:w="652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Bilgi işlem destek hizmeti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Süre</w:t>
            </w:r>
          </w:p>
        </w:tc>
        <w:tc>
          <w:tcPr>
            <w:tcW w:type="dxa" w:w="652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24 ay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Toplam bedel</w:t>
            </w:r>
          </w:p>
        </w:tc>
        <w:tc>
          <w:tcPr>
            <w:tcW w:type="dxa" w:w="652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1.250.000,00 TL (KDV hariç)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Gerekçe</w:t>
            </w:r>
          </w:p>
        </w:tc>
        <w:tc>
          <w:tcPr>
            <w:tcW w:type="dxa" w:w="6520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0"/>
              </w:rPr>
              <w:t>Ek-2'deki teklif karşılaştırması</w:t>
            </w:r>
          </w:p>
        </w:tc>
      </w:tr>
    </w:tbl>
    <w:p>
      <w:pPr>
        <w:keepNext w:val="0"/>
        <w:spacing w:before="0" w:after="0" w:line="140" w:lineRule="exact"/>
      </w:pPr>
    </w:p>
    <w:p>
      <w:pPr>
        <w:keepNext w:val="0"/>
        <w:spacing w:before="0" w:after="80" w:line="324" w:lineRule="auto"/>
        <w:ind w:firstLine="709"/>
        <w:jc w:val="both"/>
      </w:pPr>
      <w:r>
        <w:rPr>
          <w:rFonts w:ascii="Arial" w:hAnsi="Arial" w:cs="Arial" w:eastAsia="Arial"/>
          <w:b w:val="0"/>
          <w:i w:val="0"/>
          <w:sz w:val="24"/>
        </w:rPr>
        <w:t>Sözleşme, Kurumunuzun onayı alınmadan imzalanmayacak ve yürürlüğe girmeyecektir; sözleşme kapsamındaki 100.000 TL'yi aşan ödemeler ayrıca yakın izleme kapsamında bildirilecektir. Sözleşme taslağı Ek-1'de, teklif karşılaştırması Ek-2'de sunulmuştur.</w:t>
      </w:r>
    </w:p>
    <w:p>
      <w:pPr>
        <w:keepNext/>
        <w:spacing w:before="120" w:after="120" w:line="324" w:lineRule="auto"/>
        <w:jc w:val="left"/>
      </w:pPr>
      <w:r>
        <w:rPr>
          <w:rFonts w:ascii="Arial" w:hAnsi="Arial" w:cs="Arial" w:eastAsia="Arial"/>
          <w:b w:val="0"/>
          <w:i w:val="0"/>
          <w:sz w:val="24"/>
        </w:rPr>
        <w:t>Gereğini ve onayınızı arz ederiz.</w:t>
      </w:r>
    </w:p>
    <w:p>
      <w:pPr>
        <w:keepNext/>
        <w:spacing w:before="200" w:after="0" w:line="276" w:lineRule="auto"/>
        <w:jc w:val="center"/>
      </w:pPr>
      <w:r>
        <w:rPr>
          <w:rFonts w:ascii="Arial" w:hAnsi="Arial" w:cs="Arial" w:eastAsia="Arial"/>
          <w:b w:val="0"/>
          <w:i w:val="0"/>
          <w:sz w:val="24"/>
        </w:rPr>
        <w:t>Saygılarımızla,</w:t>
      </w:r>
    </w:p>
    <w:p>
      <w:pPr>
        <w:keepNext/>
        <w:spacing w:before="0" w:after="600" w:line="276" w:lineRule="auto"/>
        <w:jc w:val="center"/>
      </w:pPr>
      <w:r>
        <w:rPr>
          <w:rFonts w:ascii="Arial" w:hAnsi="Arial" w:cs="Arial" w:eastAsia="Arial"/>
          <w:b/>
          <w:i w:val="0"/>
          <w:sz w:val="24"/>
        </w:rPr>
        <w:t>DOGA SİGORTA A.Ş.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4"/>
              </w:rPr>
              <w:t>Serkan KOÇ</w:t>
            </w:r>
          </w:p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24"/>
              </w:rPr>
              <w:t>Müdür</w:t>
            </w:r>
          </w:p>
        </w:tc>
        <w:tc>
          <w:tcPr>
            <w:tcW w:type="dxa" w:w="4535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4"/>
              </w:rPr>
              <w:t>Kuntay BAYDAR</w:t>
            </w:r>
          </w:p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24"/>
              </w:rPr>
              <w:t>Genel Müdür Yardımcısı</w:t>
            </w:r>
          </w:p>
        </w:tc>
      </w:tr>
    </w:tbl>
    <w:p>
      <w:pPr>
        <w:keepNext w:val="0"/>
        <w:spacing w:before="0" w:after="0" w:line="140" w:lineRule="exact"/>
      </w:pPr>
    </w:p>
    <w:p>
      <w:pPr>
        <w:keepNext/>
        <w:spacing w:before="0" w:after="0" w:line="276" w:lineRule="auto"/>
        <w:jc w:val="left"/>
      </w:pPr>
      <w:r>
        <w:rPr>
          <w:rFonts w:ascii="Arial" w:hAnsi="Arial" w:cs="Arial" w:eastAsia="Arial"/>
          <w:b/>
          <w:sz w:val="24"/>
          <w:u w:val="single"/>
        </w:rPr>
        <w:t>Ek:</w:t>
      </w:r>
    </w:p>
    <w:p>
      <w:pPr>
        <w:keepNext/>
        <w:spacing w:before="0" w:after="0" w:line="276" w:lineRule="auto"/>
        <w:ind w:left="283" w:hanging="283"/>
        <w:jc w:val="left"/>
      </w:pPr>
      <w:r>
        <w:rPr>
          <w:rFonts w:ascii="Arial" w:hAnsi="Arial" w:cs="Arial" w:eastAsia="Arial"/>
          <w:b w:val="0"/>
          <w:i w:val="0"/>
          <w:sz w:val="24"/>
        </w:rPr>
        <w:t>- Sözleşme taslağı (12 sayfa)</w:t>
      </w:r>
    </w:p>
    <w:p>
      <w:pPr>
        <w:keepNext w:val="0"/>
        <w:spacing w:before="0" w:after="0" w:line="276" w:lineRule="auto"/>
        <w:ind w:left="283" w:hanging="283"/>
        <w:jc w:val="left"/>
      </w:pPr>
      <w:r>
        <w:rPr>
          <w:rFonts w:ascii="Arial" w:hAnsi="Arial" w:cs="Arial" w:eastAsia="Arial"/>
          <w:b w:val="0"/>
          <w:i w:val="0"/>
          <w:sz w:val="24"/>
        </w:rPr>
        <w:t>- Teklif karşılaştırma tablosu (2 sayfa)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