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jc w:val="both"/>
        <w:rPr>
          <w:lang w:val="tr-TR"/>
        </w:rPr>
      </w:pPr>
      <w:r>
        <w:rPr>
          <w:lang w:val="tr-TR"/>
        </w:rPr>
      </w:r>
    </w:p>
    <w:p>
      <w:pPr>
        <w:pStyle w:val="Normal"/>
        <w:widowControl/>
        <w:jc w:val="both"/>
        <w:rPr>
          <w:lang w:val="tr-TR"/>
        </w:rPr>
      </w:pPr>
      <w:r>
        <w:rPr>
          <w:lang w:val="tr-TR"/>
        </w:rPr>
      </w:r>
    </w:p>
    <w:p>
      <w:pPr>
        <w:pStyle w:val="Normal"/>
        <w:widowControl/>
        <w:jc w:val="both"/>
        <w:rPr>
          <w:lang w:val="tr-TR"/>
        </w:rPr>
      </w:pPr>
      <w:r>
        <w:rPr>
          <w:lang w:val="tr-TR"/>
        </w:rPr>
      </w:r>
    </w:p>
    <w:p>
      <w:pPr>
        <w:pStyle w:val="Normal"/>
        <w:widowControl/>
        <w:jc w:val="both"/>
        <w:rPr>
          <w:lang w:val="tr-TR"/>
        </w:rPr>
      </w:pPr>
      <w:r>
        <w:rPr>
          <w:lang w:val="tr-TR"/>
        </w:rPr>
      </w:r>
    </w:p>
    <w:p>
      <w:pPr>
        <w:pStyle w:val="Normal"/>
        <w:widowControl/>
        <w:jc w:val="both"/>
        <w:rPr>
          <w:lang w:val="tr-TR"/>
        </w:rPr>
      </w:pPr>
      <w:r>
        <w:rPr>
          <w:lang w:val="tr-TR"/>
        </w:rPr>
      </w:r>
    </w:p>
    <w:p>
      <w:pPr>
        <w:pStyle w:val="Normal"/>
        <w:widowControl/>
        <w:jc w:val="both"/>
        <w:rPr>
          <w:lang w:val="tr-TR"/>
        </w:rPr>
      </w:pPr>
      <w:r>
        <w:rPr>
          <w:lang w:val="tr-TR"/>
        </w:rPr>
      </w:r>
    </w:p>
    <w:p>
      <w:pPr>
        <w:pStyle w:val="Normal"/>
        <w:widowControl/>
        <w:jc w:val="both"/>
        <w:rPr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  <w:t>Belge Numarası         : ODK-COC-23-202</w:t>
      </w:r>
    </w:p>
    <w:p>
      <w:pPr>
        <w:pStyle w:val="Normal"/>
        <w:widowControl/>
        <w:jc w:val="both"/>
        <w:rPr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  <w:t>İş Paketi No                 : 2023-011</w:t>
      </w:r>
    </w:p>
    <w:p>
      <w:pPr>
        <w:pStyle w:val="Normal"/>
        <w:widowControl/>
        <w:jc w:val="both"/>
        <w:rPr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  <w:t>Düzenlenme Tarihi   : 25.05.2023</w:t>
      </w:r>
    </w:p>
    <w:p>
      <w:pPr>
        <w:pStyle w:val="Normal"/>
        <w:widowControl/>
        <w:rPr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  <w:t xml:space="preserve">Firma Bilgileri            : ASELSAN                          </w:t>
      </w:r>
    </w:p>
    <w:p>
      <w:pPr>
        <w:pStyle w:val="Normal"/>
        <w:widowControl/>
        <w:jc w:val="both"/>
        <w:rPr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  <w:t xml:space="preserve">Sipariş No                    : 23Y00030FA          </w:t>
      </w:r>
    </w:p>
    <w:p>
      <w:pPr>
        <w:pStyle w:val="Normal"/>
        <w:widowControl/>
        <w:jc w:val="both"/>
        <w:rPr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  <w:t>Parça Tanımı              : POLARIZOR BOYNUZ BANT2 DAR</w:t>
      </w:r>
    </w:p>
    <w:p>
      <w:pPr>
        <w:pStyle w:val="Normal"/>
        <w:widowControl/>
        <w:jc w:val="both"/>
        <w:rPr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  <w:t>Teknik Resim No       : MN-7792-0020 (GN-0000-0242)</w:t>
      </w:r>
    </w:p>
    <w:p>
      <w:pPr>
        <w:pStyle w:val="Normal"/>
        <w:widowControl/>
        <w:jc w:val="both"/>
        <w:rPr>
          <w:lang w:val="tr-TR"/>
        </w:rPr>
      </w:pPr>
      <w:bookmarkStart w:id="0" w:name="_Hlk120184430"/>
      <w:bookmarkEnd w:id="0"/>
      <w:r>
        <w:rPr>
          <w:rFonts w:eastAsia="MS Mincho" w:cs="Times New Roman" w:ascii="Cambria" w:hAnsi="Cambria"/>
          <w:sz w:val="24"/>
          <w:szCs w:val="24"/>
          <w:lang w:val="tr-TR"/>
        </w:rPr>
        <w:t xml:space="preserve">TR Revizyon No         : REV AA     </w:t>
      </w:r>
    </w:p>
    <w:p>
      <w:pPr>
        <w:pStyle w:val="Normal"/>
        <w:widowControl/>
        <w:jc w:val="both"/>
        <w:rPr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  <w:t xml:space="preserve">Parça Adedi                 : 1 ADET             </w:t>
      </w:r>
    </w:p>
    <w:p>
      <w:pPr>
        <w:pStyle w:val="Normal"/>
        <w:widowControl/>
        <w:rPr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  <w:t>Parça Seri No              : M27054-01</w:t>
      </w:r>
    </w:p>
    <w:p>
      <w:pPr>
        <w:pStyle w:val="Normal"/>
        <w:widowControl/>
        <w:ind w:firstLine="720"/>
        <w:jc w:val="center"/>
        <w:rPr>
          <w:rFonts w:ascii="Cambria" w:hAnsi="Cambria" w:eastAsia="MS Mincho" w:cs="Times New Roman"/>
          <w:color w:val="AEAAAA"/>
          <w:sz w:val="24"/>
          <w:szCs w:val="24"/>
          <w:lang w:val="tr-TR"/>
        </w:rPr>
      </w:pPr>
      <w:r>
        <w:rPr>
          <w:rFonts w:eastAsia="MS Mincho" w:cs="Times New Roman" w:ascii="Cambria" w:hAnsi="Cambria"/>
          <w:color w:val="AEAAAA"/>
          <w:sz w:val="24"/>
          <w:szCs w:val="24"/>
          <w:lang w:val="tr-TR"/>
        </w:rPr>
      </w:r>
    </w:p>
    <w:p>
      <w:pPr>
        <w:pStyle w:val="Normal"/>
        <w:widowControl/>
        <w:jc w:val="both"/>
        <w:rPr>
          <w:rFonts w:ascii="Cambria" w:hAnsi="Cambria" w:eastAsia="MS Mincho" w:cs="Times New Roman"/>
          <w:sz w:val="24"/>
          <w:szCs w:val="24"/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</w:r>
    </w:p>
    <w:p>
      <w:pPr>
        <w:pStyle w:val="Normal"/>
        <w:widowControl/>
        <w:jc w:val="both"/>
        <w:rPr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  <w:t>23Y00030FA numaralı siparişinizde belirtilen ürünlerin GN-0000-0242</w:t>
      </w:r>
    </w:p>
    <w:p>
      <w:pPr>
        <w:pStyle w:val="Normal"/>
        <w:widowControl/>
        <w:ind w:right="760"/>
        <w:jc w:val="both"/>
        <w:rPr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  <w:t xml:space="preserve">REV AA numaralı teknik resimde belirtilen isterlere uygun olarak üretildiğini beyan ederiz. </w:t>
      </w:r>
    </w:p>
    <w:p>
      <w:pPr>
        <w:pStyle w:val="Normal"/>
        <w:widowControl/>
        <w:ind w:right="760"/>
        <w:jc w:val="both"/>
        <w:rPr>
          <w:rFonts w:ascii="Cambria" w:hAnsi="Cambria" w:eastAsia="MS Mincho" w:cs="Times New Roman"/>
          <w:sz w:val="24"/>
          <w:szCs w:val="24"/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</w:r>
    </w:p>
    <w:p>
      <w:pPr>
        <w:pStyle w:val="ListParagraph"/>
        <w:numPr>
          <w:ilvl w:val="0"/>
          <w:numId w:val="2"/>
        </w:numPr>
        <w:rPr>
          <w:rFonts w:ascii="Calibri" w:hAnsi="Calibri"/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  <w:t xml:space="preserve">GN-0000-0242 </w:t>
      </w:r>
      <w:r>
        <w:rPr>
          <w:rFonts w:ascii="Cambria" w:hAnsi="Cambria"/>
          <w:sz w:val="24"/>
          <w:szCs w:val="24"/>
          <w:lang w:val="tr-TR"/>
        </w:rPr>
        <w:t>Rev AA Not 11’de belirtilen sızdırmazlık test isterinin %100 test edildiğini ve 50 mbar test kriterini sağladığını beyan ederiz.</w:t>
      </w:r>
    </w:p>
    <w:p>
      <w:pPr>
        <w:pStyle w:val="Normal"/>
        <w:widowControl/>
        <w:ind w:right="760"/>
        <w:jc w:val="both"/>
        <w:rPr>
          <w:rFonts w:ascii="Cambria" w:hAnsi="Cambria" w:eastAsia="MS Mincho" w:cs="Times New Roman"/>
          <w:sz w:val="24"/>
          <w:szCs w:val="24"/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</w:r>
    </w:p>
    <w:p>
      <w:pPr>
        <w:pStyle w:val="Normal"/>
        <w:widowControl/>
        <w:jc w:val="both"/>
        <w:rPr>
          <w:rFonts w:ascii="Cambria" w:hAnsi="Cambria" w:eastAsia="MS Mincho" w:cs="Times New Roman"/>
          <w:sz w:val="24"/>
          <w:szCs w:val="24"/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</w:r>
    </w:p>
    <w:p>
      <w:pPr>
        <w:pStyle w:val="Normal"/>
        <w:widowControl/>
        <w:jc w:val="both"/>
        <w:rPr>
          <w:lang w:val="tr-TR"/>
        </w:rPr>
      </w:pPr>
      <w:r>
        <w:rPr>
          <w:rFonts w:eastAsia="MS Mincho" w:cs="Times New Roman" w:ascii="Cambria" w:hAnsi="Cambria"/>
          <w:sz w:val="24"/>
          <w:szCs w:val="24"/>
          <w:u w:val="single"/>
          <w:lang w:val="tr-TR"/>
        </w:rPr>
        <w:t xml:space="preserve">Açıklamalar: </w:t>
      </w:r>
    </w:p>
    <w:p>
      <w:pPr>
        <w:pStyle w:val="Normal"/>
        <w:widowControl/>
        <w:spacing w:lineRule="auto" w:line="276" w:before="0" w:after="200"/>
        <w:contextualSpacing/>
        <w:jc w:val="both"/>
        <w:rPr>
          <w:rFonts w:ascii="Cambria" w:hAnsi="Cambria" w:eastAsia="MS Mincho" w:cs="Times New Roman"/>
          <w:sz w:val="24"/>
          <w:szCs w:val="24"/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</w:r>
    </w:p>
    <w:p>
      <w:pPr>
        <w:pStyle w:val="Normal"/>
        <w:widowControl/>
        <w:numPr>
          <w:ilvl w:val="0"/>
          <w:numId w:val="1"/>
        </w:numPr>
        <w:spacing w:lineRule="auto" w:line="276" w:before="0" w:after="200"/>
        <w:ind w:hanging="360" w:left="709"/>
        <w:contextualSpacing/>
        <w:jc w:val="both"/>
        <w:rPr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  <w:t>Üretimde kullanılan malzemelerin uygunluk belgeleri,</w:t>
      </w:r>
    </w:p>
    <w:p>
      <w:pPr>
        <w:pStyle w:val="Normal"/>
        <w:widowControl/>
        <w:numPr>
          <w:ilvl w:val="0"/>
          <w:numId w:val="1"/>
        </w:numPr>
        <w:spacing w:lineRule="auto" w:line="276" w:before="0" w:after="200"/>
        <w:ind w:hanging="360" w:left="709"/>
        <w:contextualSpacing/>
        <w:jc w:val="both"/>
        <w:rPr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  <w:t>Üretimde kullanılan malzemelerin sıcaklık kayıtları,</w:t>
      </w:r>
    </w:p>
    <w:p>
      <w:pPr>
        <w:pStyle w:val="Normal"/>
        <w:widowControl/>
        <w:numPr>
          <w:ilvl w:val="0"/>
          <w:numId w:val="1"/>
        </w:numPr>
        <w:spacing w:lineRule="auto" w:line="276" w:before="0" w:after="200"/>
        <w:ind w:hanging="360" w:left="709"/>
        <w:contextualSpacing/>
        <w:jc w:val="both"/>
        <w:rPr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  <w:t xml:space="preserve">Boya uygunluk belgesi verilmiştir. </w:t>
      </w:r>
    </w:p>
    <w:p>
      <w:pPr>
        <w:pStyle w:val="Normal"/>
        <w:widowControl/>
        <w:spacing w:lineRule="auto" w:line="276" w:before="0" w:after="200"/>
        <w:ind w:hanging="0" w:left="709"/>
        <w:contextualSpacing/>
        <w:jc w:val="both"/>
        <w:rPr>
          <w:rFonts w:ascii="Cambria" w:hAnsi="Cambria" w:eastAsia="MS Mincho" w:cs="Times New Roman"/>
          <w:sz w:val="24"/>
          <w:szCs w:val="24"/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</w:r>
    </w:p>
    <w:p>
      <w:pPr>
        <w:pStyle w:val="Normal"/>
        <w:widowControl/>
        <w:jc w:val="both"/>
        <w:rPr>
          <w:rFonts w:ascii="Cambria" w:hAnsi="Cambria" w:eastAsia="MS Mincho" w:cs="Times New Roman"/>
          <w:sz w:val="24"/>
          <w:szCs w:val="24"/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</w:r>
    </w:p>
    <w:p>
      <w:pPr>
        <w:pStyle w:val="Normal"/>
        <w:widowControl/>
        <w:jc w:val="right"/>
        <w:rPr>
          <w:rFonts w:ascii="Cambria" w:hAnsi="Cambria" w:eastAsia="MS Mincho" w:cs="Times New Roman"/>
          <w:sz w:val="24"/>
          <w:szCs w:val="24"/>
          <w:lang w:val="tr-TR"/>
        </w:rPr>
      </w:pPr>
      <w:r>
        <w:rPr>
          <w:rFonts w:eastAsia="MS Mincho" w:cs="Times New Roman" w:ascii="Cambria" w:hAnsi="Cambria"/>
          <w:sz w:val="24"/>
          <w:szCs w:val="24"/>
          <w:lang w:val="tr-TR"/>
        </w:rPr>
      </w:r>
    </w:p>
    <w:p>
      <w:pPr>
        <w:pStyle w:val="Normal"/>
        <w:widowControl/>
        <w:ind w:hanging="0" w:left="5103"/>
        <w:jc w:val="center"/>
        <w:rPr>
          <w:lang w:val="tr-TR"/>
        </w:rPr>
      </w:pPr>
      <w:r>
        <w:rPr>
          <w:rFonts w:eastAsia="MS Mincho" w:cs="Times New Roman" w:ascii="Calibri" w:hAnsi="Calibri"/>
          <w:sz w:val="20"/>
          <w:szCs w:val="24"/>
          <w:lang w:val="tr-TR"/>
        </w:rPr>
        <w:t>ODAK KOMPOZİT TEKNOLOJİLERİ A.Ş.</w:t>
      </w:r>
    </w:p>
    <w:p>
      <w:pPr>
        <w:pStyle w:val="Normal"/>
        <w:widowControl/>
        <w:ind w:hanging="0" w:left="5103"/>
        <w:jc w:val="center"/>
        <w:rPr>
          <w:lang w:val="tr-TR"/>
        </w:rPr>
      </w:pPr>
      <w:r>
        <w:rPr>
          <w:rFonts w:eastAsia="MS Mincho" w:cs="Times New Roman" w:ascii="Calibri" w:hAnsi="Calibri"/>
          <w:b/>
          <w:bCs/>
          <w:color w:val="000000"/>
          <w:sz w:val="20"/>
          <w:szCs w:val="24"/>
          <w:lang w:val="tr-TR"/>
        </w:rPr>
        <w:t>GİZEM CANDAŞ</w:t>
      </w:r>
    </w:p>
    <w:p>
      <w:pPr>
        <w:pStyle w:val="Normal"/>
        <w:widowControl/>
        <w:ind w:hanging="0" w:left="5103"/>
        <w:jc w:val="center"/>
        <w:rPr>
          <w:lang w:val="tr-TR"/>
        </w:rPr>
      </w:pPr>
      <w:r>
        <w:rPr>
          <w:rFonts w:eastAsia="MS Mincho" w:cs="Times New Roman" w:ascii="Calibri" w:hAnsi="Calibri"/>
          <w:sz w:val="20"/>
          <w:szCs w:val="24"/>
          <w:lang w:val="tr-TR"/>
        </w:rPr>
        <w:t>KALİTE KONTROL YÖNETİCİSİ</w:t>
      </w:r>
    </w:p>
    <w:p>
      <w:pPr>
        <w:pStyle w:val="Normal"/>
        <w:jc w:val="both"/>
        <w:rPr/>
      </w:pPr>
      <w:bookmarkStart w:id="1" w:name="_Hlk120184430_Kopya_1"/>
      <w:bookmarkEnd w:id="1"/>
      <w:r>
        <w:rPr>
          <w:rFonts w:eastAsia="MS Mincho" w:cs="Times New Roman" w:ascii="Calibri" w:hAnsi="Calibri"/>
          <w:color w:val="D0CECE"/>
          <w:sz w:val="14"/>
          <w:szCs w:val="24"/>
          <w:lang w:val="tr-TR"/>
        </w:rPr>
        <w:tab/>
        <w:tab/>
        <w:tab/>
        <w:tab/>
        <w:tab/>
        <w:tab/>
        <w:tab/>
        <w:tab/>
        <w:tab/>
        <w:t>Tarih-İmza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97" w:right="1797" w:gutter="0" w:header="709" w:top="1440" w:footer="658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swiss"/>
    <w:pitch w:val="variable"/>
  </w:font>
  <w:font w:name="Cambria">
    <w:charset w:val="01"/>
    <w:family w:val="auto"/>
    <w:pitch w:val="variable"/>
  </w:font>
  <w:font w:name="Tahoma">
    <w:charset w:val="01"/>
    <w:family w:val="swiss"/>
    <w:pitch w:val="variable"/>
  </w:font>
  <w:font w:name="Calibri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left="-567"/>
      <w:jc w:val="both"/>
      <w:rPr/>
    </w:pPr>
    <w:r>
      <w:rPr>
        <w:sz w:val="14"/>
        <w:szCs w:val="14"/>
      </w:rPr>
      <w:t>F86 Rev04 30.11.2022</w:t>
    </w:r>
  </w:p>
  <w:p>
    <w:pPr>
      <w:pStyle w:val="Normal"/>
      <w:tabs>
        <w:tab w:val="clear" w:pos="720"/>
        <w:tab w:val="center" w:pos="4819" w:leader="none"/>
      </w:tabs>
      <w:ind w:left="-567"/>
      <w:jc w:val="both"/>
      <w:rPr/>
    </w:pPr>
    <w:r>
      <w:rPr>
        <w:rFonts w:cs="Tahoma" w:ascii="Tahoma" w:hAnsi="Tahoma"/>
        <w:b/>
        <w:color w:val="231F20"/>
        <w:sz w:val="16"/>
        <w:szCs w:val="16"/>
      </w:rPr>
      <w:t>Merkez Ofis</w:t>
      <w:tab/>
      <w:t>Üretim</w:t>
    </w:r>
  </w:p>
  <w:p>
    <w:pPr>
      <w:pStyle w:val="Normal"/>
      <w:tabs>
        <w:tab w:val="clear" w:pos="720"/>
        <w:tab w:val="center" w:pos="4819" w:leader="none"/>
      </w:tabs>
      <w:ind w:left="-567"/>
      <w:jc w:val="both"/>
      <w:rPr/>
    </w:pPr>
    <w:r>
      <w:rPr>
        <w:rFonts w:cs="Tahoma" w:ascii="Tahoma" w:hAnsi="Tahoma"/>
        <w:color w:val="231F20"/>
        <w:sz w:val="16"/>
        <w:szCs w:val="16"/>
      </w:rPr>
      <w:t>Cinnah Caddesi No:11/5 06690 Çankaya – Ankara/TÜRKİYE</w:t>
      <w:tab/>
      <w:t xml:space="preserve">                OSB Mh. 1227 Cd. No: 6/C 06374 OstimAnkara-/TÜRKİYE</w:t>
    </w:r>
  </w:p>
  <w:p>
    <w:pPr>
      <w:pStyle w:val="Normal"/>
      <w:pBdr>
        <w:top w:val="single" w:sz="12" w:space="1" w:color="231F20"/>
      </w:pBdr>
      <w:ind w:left="-567"/>
      <w:rPr/>
    </w:pPr>
    <w:r>
      <w:rPr/>
    </w:r>
  </w:p>
  <w:p>
    <w:pPr>
      <w:pStyle w:val="Normal"/>
      <w:tabs>
        <w:tab w:val="clear" w:pos="720"/>
        <w:tab w:val="center" w:pos="4819" w:leader="none"/>
      </w:tabs>
      <w:ind w:left="-567"/>
      <w:jc w:val="both"/>
      <w:rPr/>
    </w:pPr>
    <w:r>
      <w:rPr>
        <w:rFonts w:cs="Tahoma" w:ascii="Tahoma" w:hAnsi="Tahoma"/>
        <w:color w:val="231F20"/>
        <w:sz w:val="16"/>
        <w:szCs w:val="16"/>
      </w:rPr>
      <w:t>Tel: +90 312 466 19 22     Faks: +90 312 426 85 14</w:t>
      <w:tab/>
      <w:t>Tel: +90 312 354 90 81     Faks: +90 312 354 90 82</w:t>
    </w:r>
  </w:p>
  <w:p>
    <w:pPr>
      <w:pStyle w:val="Normal"/>
      <w:ind w:left="-567"/>
      <w:jc w:val="both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left="-567"/>
      <w:jc w:val="both"/>
      <w:rPr/>
    </w:pPr>
    <w:r>
      <w:rPr>
        <w:sz w:val="14"/>
        <w:szCs w:val="14"/>
      </w:rPr>
      <w:t>F86 Rev04 30.11.2022</w:t>
    </w:r>
  </w:p>
  <w:p>
    <w:pPr>
      <w:pStyle w:val="Normal"/>
      <w:tabs>
        <w:tab w:val="clear" w:pos="720"/>
        <w:tab w:val="center" w:pos="4819" w:leader="none"/>
      </w:tabs>
      <w:ind w:left="-567"/>
      <w:jc w:val="both"/>
      <w:rPr/>
    </w:pPr>
    <w:r>
      <w:rPr>
        <w:rFonts w:cs="Tahoma" w:ascii="Tahoma" w:hAnsi="Tahoma"/>
        <w:b/>
        <w:color w:val="231F20"/>
        <w:sz w:val="16"/>
        <w:szCs w:val="16"/>
      </w:rPr>
      <w:t>Merkez Ofis</w:t>
      <w:tab/>
      <w:t>Üretim</w:t>
    </w:r>
  </w:p>
  <w:p>
    <w:pPr>
      <w:pStyle w:val="Normal"/>
      <w:tabs>
        <w:tab w:val="clear" w:pos="720"/>
        <w:tab w:val="center" w:pos="4819" w:leader="none"/>
      </w:tabs>
      <w:ind w:left="-567"/>
      <w:jc w:val="both"/>
      <w:rPr/>
    </w:pPr>
    <w:r>
      <w:rPr>
        <w:rFonts w:cs="Tahoma" w:ascii="Tahoma" w:hAnsi="Tahoma"/>
        <w:color w:val="231F20"/>
        <w:sz w:val="16"/>
        <w:szCs w:val="16"/>
      </w:rPr>
      <w:t>Cinnah Caddesi No:11/5 06690 Çankaya – Ankara/TÜRKİYE</w:t>
      <w:tab/>
      <w:t xml:space="preserve">                OSB Mh. 1227 Cd. No: 6/C 06374 OstimAnkara-/TÜRKİYE</w:t>
    </w:r>
  </w:p>
  <w:p>
    <w:pPr>
      <w:pStyle w:val="Normal"/>
      <w:pBdr>
        <w:top w:val="single" w:sz="12" w:space="1" w:color="231F20"/>
      </w:pBdr>
      <w:ind w:left="-567"/>
      <w:rPr/>
    </w:pPr>
    <w:r>
      <w:rPr/>
    </w:r>
  </w:p>
  <w:p>
    <w:pPr>
      <w:pStyle w:val="Normal"/>
      <w:tabs>
        <w:tab w:val="clear" w:pos="720"/>
        <w:tab w:val="center" w:pos="4819" w:leader="none"/>
      </w:tabs>
      <w:ind w:left="-567"/>
      <w:jc w:val="both"/>
      <w:rPr/>
    </w:pPr>
    <w:r>
      <w:rPr>
        <w:rFonts w:cs="Tahoma" w:ascii="Tahoma" w:hAnsi="Tahoma"/>
        <w:color w:val="231F20"/>
        <w:sz w:val="16"/>
        <w:szCs w:val="16"/>
      </w:rPr>
      <w:t>Tel: +90 312 466 19 22     Faks: +90 312 426 85 14</w:t>
      <w:tab/>
      <w:t>Tel: +90 312 354 90 81     Faks: +90 312 354 90 82</w:t>
    </w:r>
  </w:p>
  <w:p>
    <w:pPr>
      <w:pStyle w:val="Normal"/>
      <w:ind w:left="-567"/>
      <w:jc w:val="both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710" w:type="dxa"/>
      <w:jc w:val="left"/>
      <w:tblInd w:w="-102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845"/>
      <w:gridCol w:w="6060"/>
      <w:gridCol w:w="2805"/>
    </w:tblGrid>
    <w:tr>
      <w:trPr>
        <w:trHeight w:val="1017" w:hRule="atLeast"/>
      </w:trPr>
      <w:tc>
        <w:tcPr>
          <w:tcW w:w="1845" w:type="dxa"/>
          <w:tcBorders>
            <w:bottom w:val="single" w:sz="4" w:space="0" w:color="000000"/>
          </w:tcBorders>
          <w:vAlign w:val="center"/>
        </w:tcPr>
        <w:p>
          <w:pPr>
            <w:pStyle w:val="Normal"/>
            <w:jc w:val="left"/>
            <w:rPr/>
          </w:pPr>
          <w:r>
            <w:rPr/>
            <w:drawing>
              <wp:inline distT="0" distB="0" distL="0" distR="0">
                <wp:extent cx="829945" cy="571500"/>
                <wp:effectExtent l="0" t="0" r="0" b="0"/>
                <wp:docPr id="1" name="LetterheadLogo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etterheadLogo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9945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60" w:type="dxa"/>
          <w:tcBorders>
            <w:bottom w:val="single" w:sz="4" w:space="0" w:color="000000"/>
          </w:tcBorders>
          <w:vAlign w:val="center"/>
        </w:tcPr>
        <w:p>
          <w:pPr>
            <w:pStyle w:val="Normal"/>
            <w:jc w:val="center"/>
            <w:rPr/>
          </w:pPr>
          <w:r>
            <w:rPr>
              <w:b/>
            </w:rPr>
            <w:t>Uygunluk Belgesi</w:t>
          </w:r>
        </w:p>
      </w:tc>
      <w:tc>
        <w:tcPr>
          <w:tcW w:w="2805" w:type="dxa"/>
          <w:tcBorders>
            <w:bottom w:val="single" w:sz="4" w:space="0" w:color="000000"/>
          </w:tcBorders>
          <w:vAlign w:val="center"/>
        </w:tcPr>
        <w:p>
          <w:pPr>
            <w:pStyle w:val="Normal"/>
            <w:jc w:val="right"/>
            <w:rPr/>
          </w:pPr>
          <w:r>
            <w:rPr/>
            <w:t>{{docNo}}</w:t>
            <w:br/>
            <w:t>{{generatedAt}}</w:t>
          </w:r>
        </w:p>
      </w:tc>
    </w:tr>
  </w:tbl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710" w:type="dxa"/>
      <w:jc w:val="left"/>
      <w:tblInd w:w="-102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845"/>
      <w:gridCol w:w="6060"/>
      <w:gridCol w:w="2805"/>
    </w:tblGrid>
    <w:tr>
      <w:trPr>
        <w:trHeight w:val="1017" w:hRule="atLeast"/>
      </w:trPr>
      <w:tc>
        <w:tcPr>
          <w:tcW w:w="1845" w:type="dxa"/>
          <w:tcBorders>
            <w:bottom w:val="single" w:sz="4" w:space="0" w:color="000000"/>
          </w:tcBorders>
          <w:vAlign w:val="center"/>
        </w:tcPr>
        <w:p>
          <w:pPr>
            <w:pStyle w:val="Normal"/>
            <w:jc w:val="left"/>
            <w:rPr/>
          </w:pPr>
          <w:r>
            <w:rPr/>
            <w:drawing>
              <wp:inline distT="0" distB="0" distL="0" distR="0">
                <wp:extent cx="829945" cy="571500"/>
                <wp:effectExtent l="0" t="0" r="0" b="0"/>
                <wp:docPr id="2" name="LetterheadLogo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etterheadLogo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9945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60" w:type="dxa"/>
          <w:tcBorders>
            <w:bottom w:val="single" w:sz="4" w:space="0" w:color="000000"/>
          </w:tcBorders>
          <w:vAlign w:val="center"/>
        </w:tcPr>
        <w:p>
          <w:pPr>
            <w:pStyle w:val="Normal"/>
            <w:jc w:val="center"/>
            <w:rPr/>
          </w:pPr>
          <w:r>
            <w:rPr>
              <w:b/>
            </w:rPr>
            <w:t>Uygunluk Belgesi</w:t>
          </w:r>
        </w:p>
      </w:tc>
      <w:tc>
        <w:tcPr>
          <w:tcW w:w="2805" w:type="dxa"/>
          <w:tcBorders>
            <w:bottom w:val="single" w:sz="4" w:space="0" w:color="000000"/>
          </w:tcBorders>
          <w:vAlign w:val="center"/>
        </w:tcPr>
        <w:p>
          <w:pPr>
            <w:pStyle w:val="Normal"/>
            <w:jc w:val="right"/>
            <w:rPr/>
          </w:pPr>
          <w:r>
            <w:rPr/>
            <w:t>{{docNo}}</w:t>
            <w:br/>
            <w:t>{{generatedAt}}</w:t>
          </w:r>
        </w:p>
      </w:tc>
    </w:tr>
  </w:tbl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BilgiChar" w:customStyle="1">
    <w:name w:val="Üst Bilgi Char"/>
    <w:basedOn w:val="DefaultParagraphFont"/>
    <w:uiPriority w:val="99"/>
    <w:qFormat/>
    <w:rsid w:val="00a62793"/>
    <w:rPr>
      <w:rFonts w:ascii="Arial" w:hAnsi="Arial" w:eastAsia="Arial" w:cs="Arial"/>
    </w:rPr>
  </w:style>
  <w:style w:type="character" w:styleId="AltBilgiChar" w:customStyle="1">
    <w:name w:val="Alt Bilgi Char"/>
    <w:basedOn w:val="DefaultParagraphFont"/>
    <w:uiPriority w:val="99"/>
    <w:qFormat/>
    <w:rsid w:val="00a62793"/>
    <w:rPr>
      <w:rFonts w:ascii="Arial" w:hAnsi="Arial" w:eastAsia="Arial" w:cs="Arial"/>
    </w:rPr>
  </w:style>
  <w:style w:type="paragraph" w:styleId="Balk">
    <w:name w:val="Başlık"/>
    <w:basedOn w:val="Normal"/>
    <w:next w:val="BodyText"/>
    <w:qFormat/>
    <w:pPr>
      <w:keepNext w:val="true"/>
      <w:spacing w:before="240" w:after="120"/>
    </w:pPr>
    <w:rPr>
      <w:rFonts w:ascii="Carlito" w:hAnsi="Carlito" w:eastAsia="Noto Sans SC Regular" w:cs="Noto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20"/>
      <w:szCs w:val="20"/>
    </w:rPr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Dizin">
    <w:name w:val="Dizin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stBilgiveAltBilgi">
    <w:name w:val="Üst Bilgi ve Alt Bilgi"/>
    <w:basedOn w:val="Normal"/>
    <w:qFormat/>
    <w:pPr/>
    <w:rPr/>
  </w:style>
  <w:style w:type="paragraph" w:styleId="Header">
    <w:name w:val="Header"/>
    <w:basedOn w:val="Normal"/>
    <w:link w:val="stBilgiChar"/>
    <w:uiPriority w:val="99"/>
    <w:unhideWhenUsed/>
    <w:rsid w:val="00a62793"/>
    <w:pPr>
      <w:tabs>
        <w:tab w:val="clear" w:pos="720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link w:val="AltBilgiChar"/>
    <w:uiPriority w:val="99"/>
    <w:unhideWhenUsed/>
    <w:rsid w:val="00a62793"/>
    <w:pPr>
      <w:tabs>
        <w:tab w:val="clear" w:pos="720"/>
        <w:tab w:val="center" w:pos="4536" w:leader="none"/>
        <w:tab w:val="right" w:pos="9072" w:leader="none"/>
      </w:tabs>
    </w:pPr>
    <w:rPr/>
  </w:style>
  <w:style w:type="numbering" w:styleId="ListeYok" w:default="1">
    <w:name w:val="Liste Yok"/>
    <w:uiPriority w:val="99"/>
    <w:semiHidden/>
    <w:unhideWhenUsed/>
    <w:qFormat/>
  </w:style>
  <w:style w:type="table" w:default="1" w:styleId="NormalTablo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D66C8F-9E16-44D3-8F0E-0E70E38C31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Application>Collabora_Office/24.04.13.1$Linux_X86_64 LibreOffice_project/0eee8d0a65352a70912adf26faae0ebef5980367</Application>
  <AppVersion>15.0000</AppVersion>
  <Pages>1</Pages>
  <Words>213</Words>
  <Characters>1194</Characters>
  <CharactersWithSpaces>1598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2021-12-28T11:42:00Z</dcterms:created>
  <dc:creator>Ayberk Ozcan</dc:creator>
  <dc:description/>
  <dc:language>tr-TR</dc:language>
  <cp:lastModifiedBy/>
  <cp:lastPrinted>2023-05-12T07:31:00Z</cp:lastPrinted>
  <dcterms:modified xsi:type="dcterms:W3CDTF">2026-06-26T22:54:25Z</dcterms:modified>
  <cp:revision>41</cp:revision>
  <dc:subject/>
  <dc:title>antetliler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2013-10-28T00:00:00Z</vt:filetime>
  </property>
  <property fmtid="{D5CDD505-2E9C-101B-9397-08002B2CF9AE}" pid="3" name="Creator">
    <vt:lpwstr>Adobe Illustrator CS6 (Macintosh)</vt:lpwstr>
  </property>
  <property fmtid="{D5CDD505-2E9C-101B-9397-08002B2CF9AE}" pid="4" name="LastSaved">
    <vt:filetime>2018-09-12T00:00:00Z</vt:filetime>
  </property>
</Properties>
</file>