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504190</wp:posOffset>
            </wp:positionH>
            <wp:positionV relativeFrom="paragraph">
              <wp:posOffset>12700</wp:posOffset>
            </wp:positionV>
            <wp:extent cx="975360" cy="938530"/>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975360" cy="938530"/>
                    </a:xfrm>
                    <a:prstGeom prst="rect"/>
                  </pic:spPr>
                </pic:pic>
              </a:graphicData>
            </a:graphic>
          </wp:anchor>
        </w:drawing>
      </w:r>
      <w:r>
        <mc:AlternateContent>
          <mc:Choice Requires="wps">
            <w:drawing>
              <wp:anchor distT="0" distB="0" distL="114300" distR="114300" simplePos="0" relativeHeight="125829379" behindDoc="0" locked="0" layoutInCell="1" allowOverlap="1">
                <wp:simplePos x="0" y="0"/>
                <wp:positionH relativeFrom="page">
                  <wp:posOffset>452120</wp:posOffset>
                </wp:positionH>
                <wp:positionV relativeFrom="paragraph">
                  <wp:posOffset>2575560</wp:posOffset>
                </wp:positionV>
                <wp:extent cx="2566670" cy="1837690"/>
                <wp:wrapSquare wrapText="bothSides"/>
                <wp:docPr id="3" name="Shape 3"/>
                <a:graphic xmlns:a="http://schemas.openxmlformats.org/drawingml/2006/main">
                  <a:graphicData uri="http://schemas.microsoft.com/office/word/2010/wordprocessingShape">
                    <wps:wsp>
                      <wps:cNvSpPr txBox="1"/>
                      <wps:spPr>
                        <a:xfrm>
                          <a:ext cx="2566670" cy="1837690"/>
                        </a:xfrm>
                        <a:prstGeom prst="rect"/>
                        <a:noFill/>
                      </wps:spPr>
                      <wps:txbx>
                        <w:txbxContent>
                          <w:p>
                            <w:pPr>
                              <w:pStyle w:val="Style2"/>
                              <w:keepNext w:val="0"/>
                              <w:keepLines w:val="0"/>
                              <w:widowControl w:val="0"/>
                              <w:shd w:val="clear" w:color="auto" w:fill="auto"/>
                              <w:bidi w:val="0"/>
                              <w:spacing w:before="0" w:after="280" w:line="276" w:lineRule="auto"/>
                              <w:ind w:left="0" w:right="0" w:firstLine="0"/>
                              <w:jc w:val="left"/>
                            </w:pPr>
                            <w:r>
                              <w:rPr>
                                <w:rStyle w:val="CharStyle3"/>
                                <w:b/>
                                <w:bCs/>
                              </w:rPr>
                              <w:t>İDARİ PARA CEZASI UYGULANAN GERÇEK VEYA TÜZEL KİŞİNİN Adı ve Soyadı / Ticaret Unvanı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Vergi Dairesi/Numarası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T.C. Kimlik Numarası</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Adresi</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Tespit Raporu/Tutanağı Tarih/Sayısı</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5.600000000000001pt;margin-top:202.80000000000001pt;width:202.09999999999999pt;height:144.70000000000002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280" w:line="276" w:lineRule="auto"/>
                        <w:ind w:left="0" w:right="0" w:firstLine="0"/>
                        <w:jc w:val="left"/>
                      </w:pPr>
                      <w:r>
                        <w:rPr>
                          <w:rStyle w:val="CharStyle3"/>
                          <w:b/>
                          <w:bCs/>
                        </w:rPr>
                        <w:t>İDARİ PARA CEZASI UYGULANAN GERÇEK VEYA TÜZEL KİŞİNİN Adı ve Soyadı / Ticaret Unvanı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Vergi Dairesi/Numarası</w:t>
                      </w:r>
                    </w:p>
                    <w:p>
                      <w:pPr>
                        <w:pStyle w:val="Style2"/>
                        <w:keepNext w:val="0"/>
                        <w:keepLines w:val="0"/>
                        <w:widowControl w:val="0"/>
                        <w:shd w:val="clear" w:color="auto" w:fill="auto"/>
                        <w:bidi w:val="0"/>
                        <w:spacing w:before="0" w:after="0" w:line="276" w:lineRule="auto"/>
                        <w:ind w:left="0" w:right="0" w:firstLine="0"/>
                        <w:jc w:val="left"/>
                      </w:pPr>
                      <w:r>
                        <w:rPr>
                          <w:rStyle w:val="CharStyle3"/>
                          <w:b/>
                          <w:bCs/>
                        </w:rPr>
                        <w:t>T.C. Kimlik Numarası</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Adresi</w:t>
                      </w:r>
                    </w:p>
                    <w:p>
                      <w:pPr>
                        <w:pStyle w:val="Style2"/>
                        <w:keepNext w:val="0"/>
                        <w:keepLines w:val="0"/>
                        <w:widowControl w:val="0"/>
                        <w:shd w:val="clear" w:color="auto" w:fill="auto"/>
                        <w:bidi w:val="0"/>
                        <w:spacing w:before="0" w:after="280" w:line="276" w:lineRule="auto"/>
                        <w:ind w:left="0" w:right="0" w:firstLine="0"/>
                        <w:jc w:val="left"/>
                      </w:pPr>
                      <w:r>
                        <w:rPr>
                          <w:rStyle w:val="CharStyle3"/>
                          <w:b/>
                          <w:bCs/>
                        </w:rPr>
                        <w:t>Tespit Raporu/Tutanağı Tarih/Sayısı</w:t>
                      </w:r>
                    </w:p>
                  </w:txbxContent>
                </v:textbox>
                <w10:wrap type="square" anchorx="page"/>
              </v:shape>
            </w:pict>
          </mc:Fallback>
        </mc:AlternateContent>
      </w:r>
    </w:p>
    <w:p>
      <w:pPr>
        <w:pStyle w:val="Style2"/>
        <w:keepNext w:val="0"/>
        <w:keepLines w:val="0"/>
        <w:widowControl w:val="0"/>
        <w:shd w:val="clear" w:color="auto" w:fill="auto"/>
        <w:bidi w:val="0"/>
        <w:spacing w:before="0" w:after="0" w:line="276" w:lineRule="auto"/>
        <w:ind w:left="0" w:right="0" w:firstLine="0"/>
        <w:jc w:val="center"/>
      </w:pPr>
      <w:r>
        <w:rPr>
          <w:rStyle w:val="CharStyle3"/>
          <w:b/>
          <w:bCs/>
        </w:rPr>
        <w:t>T.C.</w:t>
      </w:r>
    </w:p>
    <w:p>
      <w:pPr>
        <w:pStyle w:val="Style2"/>
        <w:keepNext w:val="0"/>
        <w:keepLines w:val="0"/>
        <w:widowControl w:val="0"/>
        <w:shd w:val="clear" w:color="auto" w:fill="auto"/>
        <w:bidi w:val="0"/>
        <w:spacing w:before="0" w:after="680" w:line="276" w:lineRule="auto"/>
        <w:ind w:left="0" w:right="0" w:firstLine="0"/>
        <w:jc w:val="center"/>
      </w:pPr>
      <w:r>
        <w:rPr>
          <w:rStyle w:val="CharStyle3"/>
          <w:b/>
          <w:bCs/>
        </w:rPr>
        <w:t>DENİZLİ VALİLİĞİ</w:t>
        <w:br/>
        <w:t>İl Sanayi ve Teknoloji Müdürlüğü</w:t>
      </w:r>
    </w:p>
    <w:p>
      <w:pPr>
        <w:pStyle w:val="Style2"/>
        <w:keepNext w:val="0"/>
        <w:keepLines w:val="0"/>
        <w:widowControl w:val="0"/>
        <w:shd w:val="clear" w:color="auto" w:fill="auto"/>
        <w:bidi w:val="0"/>
        <w:spacing w:before="0" w:after="0" w:line="240" w:lineRule="auto"/>
        <w:ind w:left="0" w:right="0" w:firstLine="0"/>
        <w:jc w:val="both"/>
      </w:pPr>
      <w:r>
        <w:rPr>
          <w:rStyle w:val="CharStyle3"/>
          <w:b/>
          <w:bCs/>
        </w:rPr>
        <w:t xml:space="preserve">Sayı </w:t>
      </w:r>
      <w:r>
        <w:rPr>
          <w:rStyle w:val="CharStyle3"/>
          <w:b/>
          <w:bCs/>
          <w:sz w:val="22"/>
          <w:szCs w:val="22"/>
        </w:rPr>
        <w:t>:</w:t>
      </w:r>
      <w:r>
        <w:rPr>
          <w:rStyle w:val="CharStyle3"/>
          <w:b/>
          <w:bCs/>
        </w:rPr>
        <w:t xml:space="preserve">E-13795583-858 </w:t>
      </w:r>
      <w:r>
        <w:rPr>
          <w:rStyle w:val="CharStyle3"/>
        </w:rPr>
        <w:t>/20</w:t>
      </w:r>
    </w:p>
    <w:p>
      <w:pPr>
        <w:pStyle w:val="Style2"/>
        <w:keepNext w:val="0"/>
        <w:keepLines w:val="0"/>
        <w:widowControl w:val="0"/>
        <w:shd w:val="clear" w:color="auto" w:fill="auto"/>
        <w:bidi w:val="0"/>
        <w:spacing w:before="0" w:after="220" w:line="240" w:lineRule="auto"/>
        <w:ind w:left="0" w:right="0" w:firstLine="0"/>
        <w:jc w:val="both"/>
      </w:pPr>
      <w:r>
        <w:rPr>
          <w:rStyle w:val="CharStyle3"/>
          <w:b/>
          <w:bCs/>
        </w:rPr>
        <w:t xml:space="preserve">Konu </w:t>
      </w:r>
      <w:r>
        <w:rPr>
          <w:rStyle w:val="CharStyle3"/>
          <w:b/>
          <w:bCs/>
          <w:sz w:val="22"/>
          <w:szCs w:val="22"/>
        </w:rPr>
        <w:t>:</w:t>
      </w:r>
      <w:r>
        <w:rPr>
          <w:rStyle w:val="CharStyle3"/>
          <w:b/>
          <w:bCs/>
        </w:rPr>
        <w:t>İdari Yaptırım (Para Cezaları)</w:t>
      </w:r>
    </w:p>
    <w:p>
      <w:pPr>
        <w:pStyle w:val="Style10"/>
        <w:keepNext/>
        <w:keepLines/>
        <w:widowControl w:val="0"/>
        <w:shd w:val="clear" w:color="auto" w:fill="auto"/>
        <w:bidi w:val="0"/>
        <w:spacing w:before="0" w:after="360" w:line="240" w:lineRule="auto"/>
        <w:ind w:left="0" w:right="0" w:firstLine="0"/>
        <w:jc w:val="center"/>
      </w:pPr>
      <w:bookmarkStart w:id="0" w:name="bookmark0"/>
      <w:r>
        <w:rPr>
          <w:rStyle w:val="CharStyle11"/>
          <w:b/>
          <w:bCs/>
        </w:rPr>
        <w:t>DAĞITIM YERLERİNE</w:t>
      </w:r>
      <w:bookmarkEnd w:id="0"/>
    </w:p>
    <w:p>
      <w:pPr>
        <w:pStyle w:val="Style10"/>
        <w:keepNext/>
        <w:keepLines/>
        <w:widowControl w:val="0"/>
        <w:shd w:val="clear" w:color="auto" w:fill="auto"/>
        <w:bidi w:val="0"/>
        <w:spacing w:before="0" w:after="580" w:line="276" w:lineRule="auto"/>
        <w:ind w:left="0" w:right="0" w:firstLine="0"/>
        <w:jc w:val="center"/>
      </w:pPr>
      <w:r>
        <w:rPr>
          <w:rStyle w:val="CharStyle11"/>
          <w:b/>
          <w:bCs/>
          <w:u w:val="single"/>
        </w:rPr>
        <w:t>İDARİ PARA CEZASI</w:t>
      </w:r>
    </w:p>
    <w:p>
      <w:pPr>
        <w:pStyle w:val="Style2"/>
        <w:keepNext w:val="0"/>
        <w:keepLines w:val="0"/>
        <w:widowControl w:val="0"/>
        <w:shd w:val="clear" w:color="auto" w:fill="auto"/>
        <w:bidi w:val="0"/>
        <w:spacing w:before="0" w:after="0" w:line="276" w:lineRule="auto"/>
        <w:ind w:left="560" w:right="0" w:hanging="220"/>
        <w:jc w:val="both"/>
      </w:pPr>
      <w:r>
        <w:rPr>
          <w:rStyle w:val="CharStyle3"/>
          <w:b/>
          <w:bCs/>
        </w:rPr>
        <w:t xml:space="preserve">: </w:t>
      </w:r>
      <w:r>
        <w:rPr>
          <w:rStyle w:val="CharStyle3"/>
        </w:rPr>
        <w:t>Mehmet Şah Asansör Otomotiv Sebze Meyvecilik Sanayi Ticaret Limited Şirketi</w:t>
      </w:r>
    </w:p>
    <w:p>
      <w:pPr>
        <w:pStyle w:val="Style2"/>
        <w:keepNext w:val="0"/>
        <w:keepLines w:val="0"/>
        <w:widowControl w:val="0"/>
        <w:shd w:val="clear" w:color="auto" w:fill="auto"/>
        <w:bidi w:val="0"/>
        <w:spacing w:before="0" w:after="0" w:line="276" w:lineRule="auto"/>
        <w:ind w:left="340" w:right="0" w:firstLine="0"/>
        <w:jc w:val="both"/>
      </w:pPr>
      <w:r>
        <w:rPr>
          <w:rStyle w:val="CharStyle3"/>
          <w:b/>
          <w:bCs/>
        </w:rPr>
        <w:t xml:space="preserve">: </w:t>
      </w:r>
      <w:r>
        <w:rPr>
          <w:rStyle w:val="CharStyle3"/>
        </w:rPr>
        <w:t xml:space="preserve">Nazilli Vergi Dairesi / 6141417027 </w:t>
      </w:r>
      <w:r>
        <w:rPr>
          <w:rStyle w:val="CharStyle3"/>
          <w:b/>
          <w:bCs/>
        </w:rPr>
        <w:t>:</w:t>
      </w:r>
      <w:r>
        <w:rPr>
          <w:rStyle w:val="CharStyle3"/>
        </w:rPr>
        <w:t>-</w:t>
      </w:r>
    </w:p>
    <w:p>
      <w:pPr>
        <w:pStyle w:val="Style2"/>
        <w:keepNext w:val="0"/>
        <w:keepLines w:val="0"/>
        <w:widowControl w:val="0"/>
        <w:shd w:val="clear" w:color="auto" w:fill="auto"/>
        <w:bidi w:val="0"/>
        <w:spacing w:before="0" w:after="0" w:line="276" w:lineRule="auto"/>
        <w:ind w:left="560" w:right="0" w:hanging="220"/>
        <w:jc w:val="both"/>
      </w:pPr>
      <w:r>
        <w:rPr>
          <w:rStyle w:val="CharStyle3"/>
          <w:b/>
          <w:bCs/>
        </w:rPr>
        <w:t xml:space="preserve">: </w:t>
      </w:r>
      <w:r>
        <w:rPr>
          <w:rStyle w:val="CharStyle3"/>
        </w:rPr>
        <w:t>Şirinevler Mah. Doğu Denizli Bulvarı No:6A Nazilli/AYDIN</w:t>
      </w:r>
    </w:p>
    <w:p>
      <w:pPr>
        <w:pStyle w:val="Style2"/>
        <w:keepNext w:val="0"/>
        <w:keepLines w:val="0"/>
        <w:widowControl w:val="0"/>
        <w:shd w:val="clear" w:color="auto" w:fill="auto"/>
        <w:bidi w:val="0"/>
        <w:spacing w:before="0" w:after="280" w:line="276" w:lineRule="auto"/>
        <w:ind w:left="0" w:right="0" w:firstLine="340"/>
        <w:jc w:val="both"/>
      </w:pPr>
      <w:r>
        <w:rPr>
          <w:rStyle w:val="CharStyle3"/>
          <w:b/>
          <w:bCs/>
        </w:rPr>
        <w:t xml:space="preserve">: </w:t>
      </w:r>
      <w:r>
        <w:rPr>
          <w:rStyle w:val="CharStyle3"/>
        </w:rPr>
        <w:t>25.07.2024 - 20-12DD69D5</w:t>
      </w:r>
    </w:p>
    <w:p>
      <w:pPr>
        <w:pStyle w:val="Style10"/>
        <w:keepNext/>
        <w:keepLines/>
        <w:widowControl w:val="0"/>
        <w:shd w:val="clear" w:color="auto" w:fill="auto"/>
        <w:bidi w:val="0"/>
        <w:spacing w:before="0" w:after="0" w:line="240" w:lineRule="auto"/>
        <w:ind w:left="0" w:right="0" w:firstLine="0"/>
        <w:jc w:val="left"/>
      </w:pPr>
      <w:bookmarkStart w:id="3" w:name="bookmark3"/>
      <w:r>
        <w:rPr>
          <w:rStyle w:val="CharStyle11"/>
          <w:b/>
          <w:bCs/>
        </w:rPr>
        <w:t>İDARİ PARA CEZASININ KONUSU:</w:t>
      </w:r>
      <w:bookmarkEnd w:id="3"/>
    </w:p>
    <w:p>
      <w:pPr>
        <w:pStyle w:val="Style2"/>
        <w:keepNext w:val="0"/>
        <w:keepLines w:val="0"/>
        <w:widowControl w:val="0"/>
        <w:shd w:val="clear" w:color="auto" w:fill="auto"/>
        <w:bidi w:val="0"/>
        <w:spacing w:before="0" w:after="0" w:line="240" w:lineRule="auto"/>
        <w:ind w:left="0" w:right="0" w:firstLine="0"/>
        <w:jc w:val="both"/>
      </w:pPr>
      <w:r>
        <w:rPr>
          <w:rStyle w:val="CharStyle3"/>
        </w:rPr>
        <w:t>İl Müdürlüğümüzce yapılan denetim sonucunda; ilgili asansör firmasının, "Cumhuriyet Mah. PiriReis Sokak No:7 Sarayköy/DENİZLİ adresindeki elektrikli asansör hakkında test ve muayene kararı verilmiş; Türk Standardları Enstitüsü Ege Bölge Koordinatörlüğü' nün 19/08/2024 tarihli ve E.83575631-130.01-183755 sayılı yazı ekinde gönderilen PGD.020.2024/R00263 numaralı test raporuna istinaden Bakanlığımızın 24.03.2022 tarihli ve 3473190 sayılı yazısı doğrultusunda, 20.08.2024 tarihli ve 2024/2 sıra numaralı risk değerlendirme tablosuna göre asansör ciddi riskli olarak değerlendirilmiştir. Asansörün ciddi risk taşıdığı firmanıza 20.08.2024 tarihli ve 6048295 sayılı İl Müdürlüğümüz yazısı ile bildirilmiştir.</w:t>
      </w:r>
    </w:p>
    <w:p>
      <w:pPr>
        <w:pStyle w:val="Style2"/>
        <w:keepNext w:val="0"/>
        <w:keepLines w:val="0"/>
        <w:widowControl w:val="0"/>
        <w:shd w:val="clear" w:color="auto" w:fill="auto"/>
        <w:bidi w:val="0"/>
        <w:spacing w:before="0" w:after="0" w:line="240" w:lineRule="auto"/>
        <w:ind w:left="0" w:right="0" w:firstLine="0"/>
        <w:jc w:val="both"/>
      </w:pPr>
      <w:r>
        <w:rPr>
          <w:rStyle w:val="CharStyle3"/>
        </w:rPr>
        <w:t>İl Müdürlüğümüzün 12.09.2024 tarihli ve 6109299 sayılı yazısı ile söz konusu test ve muayenedeki tespit edilen uygunsuzlukların sorumlusunun Mehmet Şah Asansör Otomotiv Sebze Meyvecilik Sanayi Ticaret Limited Şirketinin olduğu belirtilmiştir. Bu kapsamda, Asansör Piyasa Gözetimi ve Denetimi Yönetmeliğinin 11. maddesinin birinci fıkrasının g bendine istinaden sorumlu firmadan test ve muayene raporundaki eksiklikleri gidereceğine dair taahhütte bulunması için firmaya anılan yazı 19.09.2024 tarihinde tebliğ mazbatalı olarak tebliğ edilmiştir. Ancak tebliğ tarihinden itibaren yönetmelikte belirtilen 10 iş günü içerisinde İl Müdürlüğümüze firma tarafından herhangi bir başvuru olmamıştır.</w:t>
      </w:r>
    </w:p>
    <w:p>
      <w:pPr>
        <w:pStyle w:val="Style2"/>
        <w:keepNext w:val="0"/>
        <w:keepLines w:val="0"/>
        <w:widowControl w:val="0"/>
        <w:shd w:val="clear" w:color="auto" w:fill="auto"/>
        <w:bidi w:val="0"/>
        <w:spacing w:before="0" w:after="360" w:line="240" w:lineRule="auto"/>
        <w:ind w:left="0" w:right="0" w:firstLine="0"/>
        <w:jc w:val="both"/>
      </w:pPr>
      <w:r>
        <w:rPr>
          <w:rStyle w:val="CharStyle3"/>
        </w:rPr>
        <w:t>Asansör Piyasa Gözetimi ve Denetimi Yönetmeliği'nin 11. maddesinin 1. fıkrasının c) bendi doğrultusunda; aynı yönetmeliğin 11. maddesinin 5. fıkrasına göre 7223 sayılı Ürün Güvenliği ve Teknik Düzenlemeler Kanunu' nun 7. maddesinin 1. fıkrasının h) bendine aykırılıktan aynı kanunun 20. maddesinin 1. fıkrasının ç) bendinde öngörülen, Mehmet Şah Asansör Otomotiv Sebze Meyvecilik Sanayi Ticaret Limited Şirketi firmasına idari para cezası uygulanması</w:t>
      </w:r>
    </w:p>
    <w:p>
      <w:pPr>
        <w:pStyle w:val="Style2"/>
        <w:keepNext w:val="0"/>
        <w:keepLines w:val="0"/>
        <w:widowControl w:val="0"/>
        <w:shd w:val="clear" w:color="auto" w:fill="auto"/>
        <w:bidi w:val="0"/>
        <w:spacing w:before="0" w:after="580" w:line="276" w:lineRule="auto"/>
        <w:ind w:left="0" w:right="0" w:firstLine="0"/>
        <w:jc w:val="both"/>
      </w:pPr>
      <w:r>
        <w:rPr>
          <w:rStyle w:val="CharStyle3"/>
          <w:b/>
          <w:bCs/>
        </w:rPr>
        <w:t xml:space="preserve">CEZANIN HUKUKİ DAYANAĞI : </w:t>
      </w:r>
      <w:r>
        <w:rPr>
          <w:rStyle w:val="CharStyle3"/>
        </w:rPr>
        <w:t>7223 sayılı Ürün Güvenliği ve Teknik Düzenlemeler Kanunu’nun 20 nci maddesi, Asansör Piyasa Gözetimi ve Denetimi Yönetmeliği.</w:t>
      </w:r>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15"/>
        <w:keepNext w:val="0"/>
        <w:keepLines w:val="0"/>
        <w:widowControl w:val="0"/>
        <w:shd w:val="clear" w:color="auto" w:fill="auto"/>
        <w:tabs>
          <w:tab w:pos="2270" w:val="left"/>
        </w:tabs>
        <w:bidi w:val="0"/>
        <w:spacing w:before="0" w:after="360" w:line="240" w:lineRule="auto"/>
        <w:ind w:left="0" w:right="0" w:firstLine="0"/>
        <w:jc w:val="both"/>
      </w:pPr>
      <w:r>
        <w:rPr>
          <w:rStyle w:val="CharStyle16"/>
        </w:rPr>
        <w:t>Belge Doğrulama Kodu:</w:t>
        <w:tab/>
        <w:t xml:space="preserve">Belge Doğrulama </w:t>
      </w:r>
      <w:r>
        <w:rPr>
          <w:rStyle w:val="CharStyle16"/>
        </w:rPr>
        <w:t>Adresi:https://www.turkiye.gov.tr/stb-ebys</w:t>
      </w:r>
    </w:p>
    <w:p>
      <w:pPr>
        <w:pStyle w:val="Style2"/>
        <w:keepNext w:val="0"/>
        <w:keepLines w:val="0"/>
        <w:widowControl w:val="0"/>
        <w:shd w:val="clear" w:color="auto" w:fill="auto"/>
        <w:bidi w:val="0"/>
        <w:spacing w:before="0" w:after="0" w:line="276" w:lineRule="auto"/>
        <w:ind w:left="140" w:right="0" w:firstLine="0"/>
        <w:jc w:val="both"/>
      </w:pPr>
      <w:r>
        <w:rPr>
          <w:rStyle w:val="CharStyle3"/>
          <w:b/>
          <w:bCs/>
        </w:rPr>
        <w:t xml:space="preserve">CEZA MİKTARI : </w:t>
      </w:r>
      <w:r>
        <w:rPr>
          <w:rStyle w:val="CharStyle3"/>
        </w:rPr>
        <w:t xml:space="preserve">7223 sayılı Ürün Güvenliği ve Teknik Düzenlemeler Kanunu’na göre uygulanan idari para cezaları cezaya konu aykırılığın büyüklüğü ve yaptırım uygulanacak gerçek veya tüzel kişinin ekonomik durumu dikkate alınarak belirlenmiştir. Bu kapsamda </w:t>
      </w:r>
      <w:r>
        <w:rPr>
          <w:rStyle w:val="CharStyle3"/>
          <w:b/>
          <w:bCs/>
        </w:rPr>
        <w:t xml:space="preserve">48.113,00 TL (KırksekizbinYüzOnÜç) Türk Lirası </w:t>
      </w:r>
      <w:r>
        <w:rPr>
          <w:rStyle w:val="CharStyle3"/>
        </w:rPr>
        <w:t>idari para cezası uygulanmıştır.</w:t>
      </w:r>
    </w:p>
    <w:p>
      <w:pPr>
        <w:pStyle w:val="Style2"/>
        <w:keepNext w:val="0"/>
        <w:keepLines w:val="0"/>
        <w:widowControl w:val="0"/>
        <w:shd w:val="clear" w:color="auto" w:fill="auto"/>
        <w:bidi w:val="0"/>
        <w:spacing w:before="0" w:after="0" w:line="240" w:lineRule="auto"/>
        <w:ind w:left="140" w:right="0" w:firstLine="0"/>
        <w:jc w:val="both"/>
      </w:pPr>
      <w:r>
        <w:rPr>
          <w:rStyle w:val="CharStyle3"/>
          <w:b/>
          <w:bCs/>
        </w:rPr>
        <w:t xml:space="preserve">CEZA ÖDEME SÜRESİ </w:t>
      </w:r>
      <w:r>
        <w:rPr>
          <w:rStyle w:val="CharStyle3"/>
          <w:rFonts w:ascii="Verdana" w:eastAsia="Verdana" w:hAnsi="Verdana" w:cs="Verdana"/>
        </w:rPr>
        <w:t xml:space="preserve">: </w:t>
      </w:r>
      <w:r>
        <w:rPr>
          <w:rStyle w:val="CharStyle3"/>
        </w:rPr>
        <w:t>7223 sayılı Ürün Güvenliği ve Teknik Düzenlemeler Kanunu’nun 20 nci maddesinin 10 uncu fıkrası uyarınca Kararın tebliğ tarihinden itibaren bir ay içerisinde ödenmesi gerekmektedir.</w:t>
      </w:r>
    </w:p>
    <w:p>
      <w:pPr>
        <w:pStyle w:val="Style10"/>
        <w:keepNext/>
        <w:keepLines/>
        <w:widowControl w:val="0"/>
        <w:shd w:val="clear" w:color="auto" w:fill="auto"/>
        <w:bidi w:val="0"/>
        <w:spacing w:before="0" w:after="0" w:line="240" w:lineRule="auto"/>
        <w:ind w:left="140" w:right="0" w:firstLine="0"/>
        <w:jc w:val="both"/>
      </w:pPr>
      <w:bookmarkStart w:id="5" w:name="bookmark5"/>
      <w:r>
        <w:rPr>
          <w:rStyle w:val="CharStyle11"/>
          <w:b/>
          <w:bCs/>
        </w:rPr>
        <w:t>CEZANIN ÖDEME YERİ, İNDİRİM UYGULAMASI VE TAKSİTLENDİRME UYGULAMASI :</w:t>
      </w:r>
      <w:bookmarkEnd w:id="5"/>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6183 sayılı Amme Alacaklarının Tahsil Usulü Hakkında Kanun’un 39 ncu maddesi ve Seri: B Sıra No:18 Tahsilat Genel Tebliği uyarınca, kanuni ödeme süresi içinde cezayı veren birime (bunlara hizmet veren muhasebe birimine, mal müdürlüğüne ve defterdarlık muhasebe müdürlüğüne) veya vergi dairesine ödenmesi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Bir aylık ödeme süresinden sonra yapılacak ödemelerin ise yalnızca vergi dairesine yapılması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kesinleşme süresi içerisinde (altmış gün) İl Müdürlüğümüze ibraz edilmesi gerekmektedir</w:t>
      </w:r>
    </w:p>
    <w:p>
      <w:pPr>
        <w:pStyle w:val="Style2"/>
        <w:keepNext w:val="0"/>
        <w:keepLines w:val="0"/>
        <w:widowControl w:val="0"/>
        <w:shd w:val="clear" w:color="auto" w:fill="auto"/>
        <w:bidi w:val="0"/>
        <w:spacing w:before="0" w:after="0" w:line="240" w:lineRule="auto"/>
        <w:ind w:left="0" w:right="0" w:firstLine="940"/>
        <w:jc w:val="both"/>
      </w:pPr>
      <w:r>
        <w:rPr>
          <w:rStyle w:val="CharStyle3"/>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2"/>
        <w:keepNext w:val="0"/>
        <w:keepLines w:val="0"/>
        <w:widowControl w:val="0"/>
        <w:shd w:val="clear" w:color="auto" w:fill="auto"/>
        <w:bidi w:val="0"/>
        <w:spacing w:before="0" w:after="0" w:line="240" w:lineRule="auto"/>
        <w:ind w:left="0" w:right="0" w:firstLine="940"/>
        <w:jc w:val="both"/>
      </w:pPr>
      <w:r>
        <w:rPr>
          <w:rStyle w:val="CharStyle3"/>
        </w:rPr>
        <w:t>Ayrıca ekonomik durumunuzun müsait olmaması halinde, idari para cezasının ödeme süresi içerisinde Sanayi ve Teknoloji Bakanlığı Denizli İl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Sanayi ve Teknoloji Bakanlığı Denizli İl Müdürlüğünce belirlenecek sürelerde ödenmesi gerekmektedir. Taksitlerin zamanında ve tam olarak ödenmemesi halinde, idari para cezasının kalan kısmının tamamı tahsil edilecektir.</w:t>
      </w:r>
    </w:p>
    <w:p>
      <w:pPr>
        <w:pStyle w:val="Style2"/>
        <w:keepNext w:val="0"/>
        <w:keepLines w:val="0"/>
        <w:widowControl w:val="0"/>
        <w:shd w:val="clear" w:color="auto" w:fill="auto"/>
        <w:bidi w:val="0"/>
        <w:spacing w:before="0" w:after="380" w:line="276" w:lineRule="auto"/>
        <w:ind w:left="140" w:right="0" w:firstLine="0"/>
        <w:jc w:val="both"/>
      </w:pPr>
      <w:r>
        <w:rPr>
          <w:rStyle w:val="CharStyle3"/>
          <w:b/>
          <w:bCs/>
        </w:rPr>
        <w:t xml:space="preserve">YARGI YOLU : </w:t>
      </w:r>
      <w:r>
        <w:rPr>
          <w:rStyle w:val="CharStyle3"/>
        </w:rPr>
        <w:t xml:space="preserve">7223 sayılı Ürün Güvenliği ve Teknik Düzenlemeler Kanunu’nun 22 nci maddesinin ikinci fıkrasında bu Kanun hükümlerine göre verilen idari yaptırım kararlarına karşı 2577 sayılı İdari Yargılama Usulü Kanunu hükümlerine göre idari yargı yoluna başvurulabileceği belirtilmiştir. Bu sebeple 2577 sayılı İdari Yargılama Usulü Kanunu’nun 7 nci maddesinin birinci fıkrasına göre, idari para cezası kararlarına karşı, kararın tebliğ tarihini izleyen günden itibaren </w:t>
      </w:r>
      <w:r>
        <w:rPr>
          <w:rStyle w:val="CharStyle3"/>
          <w:b/>
          <w:bCs/>
        </w:rPr>
        <w:t xml:space="preserve">en geç 60 (altmış) gün içinde yetkili idare mahkemesine </w:t>
      </w:r>
      <w:r>
        <w:rPr>
          <w:rStyle w:val="CharStyle3"/>
        </w:rPr>
        <w:t>dava açma hakkınız bulunmaktadır. Bu süre içinde dava açılmamış olması halinde idari yaptırım kararı kesinleşir.</w:t>
      </w:r>
    </w:p>
    <w:p>
      <w:pPr>
        <w:pStyle w:val="Style2"/>
        <w:keepNext w:val="0"/>
        <w:keepLines w:val="0"/>
        <w:widowControl w:val="0"/>
        <w:shd w:val="clear" w:color="auto" w:fill="auto"/>
        <w:bidi w:val="0"/>
        <w:spacing w:before="0" w:after="0" w:line="240" w:lineRule="auto"/>
        <w:ind w:left="0" w:right="1800" w:firstLine="0"/>
        <w:jc w:val="right"/>
      </w:pPr>
      <w:r>
        <w:rPr>
          <w:rStyle w:val="CharStyle3"/>
        </w:rPr>
        <w:t>Mehmet Emin ALTUNBAŞ</w:t>
      </w:r>
    </w:p>
    <w:p>
      <w:pPr>
        <w:pStyle w:val="Style2"/>
        <w:keepNext w:val="0"/>
        <w:keepLines w:val="0"/>
        <w:widowControl w:val="0"/>
        <w:shd w:val="clear" w:color="auto" w:fill="auto"/>
        <w:bidi w:val="0"/>
        <w:spacing w:before="0" w:after="2640" w:line="240" w:lineRule="auto"/>
        <w:ind w:left="0" w:right="1800" w:firstLine="0"/>
        <w:jc w:val="right"/>
      </w:pPr>
      <w:r>
        <w:rPr>
          <w:rStyle w:val="CharStyle3"/>
        </w:rPr>
        <w:t>İl Müdürü V.</w:t>
      </w:r>
    </w:p>
    <w:p>
      <w:pPr>
        <w:pStyle w:val="Style13"/>
        <w:keepNext w:val="0"/>
        <w:keepLines w:val="0"/>
        <w:widowControl w:val="0"/>
        <w:shd w:val="clear" w:color="auto" w:fill="auto"/>
        <w:bidi w:val="0"/>
        <w:spacing w:before="0" w:after="0" w:line="240" w:lineRule="auto"/>
        <w:ind w:left="0" w:right="0" w:firstLine="0"/>
        <w:jc w:val="center"/>
      </w:pPr>
      <w:r>
        <w:rPr>
          <w:rStyle w:val="CharStyle14"/>
        </w:rPr>
        <w:t>Bu belge güvenli elektronik imza ile imzalanmıştır.</w:t>
      </w:r>
    </w:p>
    <w:p>
      <w:pPr>
        <w:pStyle w:val="Style15"/>
        <w:keepNext w:val="0"/>
        <w:keepLines w:val="0"/>
        <w:widowControl w:val="0"/>
        <w:shd w:val="clear" w:color="auto" w:fill="auto"/>
        <w:tabs>
          <w:tab w:pos="2410" w:val="left"/>
        </w:tabs>
        <w:bidi w:val="0"/>
        <w:spacing w:before="0" w:after="0" w:line="240" w:lineRule="auto"/>
        <w:ind w:left="0" w:right="0" w:firstLine="140"/>
        <w:jc w:val="both"/>
      </w:pPr>
      <w:r>
        <w:rPr>
          <w:rStyle w:val="CharStyle16"/>
        </w:rPr>
        <w:t>Belge Doğrulama Kodu:</w:t>
        <w:tab/>
        <w:t xml:space="preserve">Belge Doğrulama </w:t>
      </w:r>
      <w:r>
        <w:rPr>
          <w:rStyle w:val="CharStyle16"/>
        </w:rPr>
        <w:t>Adresi:https://www.turkiye.gov.tr/stb-ebys</w:t>
      </w:r>
    </w:p>
    <w:sectPr>
      <w:footerReference w:type="default" r:id="rId7"/>
      <w:footnotePr>
        <w:pos w:val="pageBottom"/>
        <w:numFmt w:val="decimal"/>
        <w:numRestart w:val="continuous"/>
      </w:footnotePr>
      <w:pgSz w:w="11900" w:h="16840"/>
      <w:pgMar w:top="884" w:right="779" w:bottom="1017" w:left="719" w:header="456"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580390</wp:posOffset>
              </wp:positionH>
              <wp:positionV relativeFrom="page">
                <wp:posOffset>10046970</wp:posOffset>
              </wp:positionV>
              <wp:extent cx="4766945" cy="454025"/>
              <wp:wrapNone/>
              <wp:docPr id="5" name="Shape 5"/>
              <a:graphic xmlns:a="http://schemas.openxmlformats.org/drawingml/2006/main">
                <a:graphicData uri="http://schemas.microsoft.com/office/word/2010/wordprocessingShape">
                  <wps:wsp>
                    <wps:cNvSpPr txBox="1"/>
                    <wps:spPr>
                      <a:xfrm>
                        <a:ext cx="4766945" cy="4540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wps:txbx>
                    <wps:bodyPr lIns="0" tIns="0" rIns="0" bIns="0">
                      <a:spAutoFit/>
                    </wps:bodyPr>
                  </wps:wsp>
                </a:graphicData>
              </a:graphic>
            </wp:anchor>
          </w:drawing>
        </mc:Choice>
        <mc:Fallback>
          <w:pict>
            <v:shape id="_x0000_s1031" type="#_x0000_t202" style="position:absolute;margin-left:45.700000000000003pt;margin-top:791.10000000000002pt;width:375.35000000000002pt;height:35.75pt;z-index:-188744063;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Style w:val="CharStyle6"/>
                        <w:sz w:val="16"/>
                        <w:szCs w:val="16"/>
                      </w:rPr>
                      <w:t>Sırakapılar Mahallesi Gazi Mustafa Kemal Bulvarı No:88 Anıthan İş Merkezi Kat:6 20010 Merkezefendi / DENİZLİ</w:t>
                    </w:r>
                  </w:p>
                  <w:p>
                    <w:pPr>
                      <w:pStyle w:val="Style5"/>
                      <w:keepNext w:val="0"/>
                      <w:keepLines w:val="0"/>
                      <w:widowControl w:val="0"/>
                      <w:shd w:val="clear" w:color="auto" w:fill="auto"/>
                      <w:tabs>
                        <w:tab w:pos="5131" w:val="right"/>
                      </w:tabs>
                      <w:bidi w:val="0"/>
                      <w:spacing w:before="0" w:after="0" w:line="240" w:lineRule="auto"/>
                      <w:ind w:left="0" w:right="0" w:firstLine="0"/>
                      <w:jc w:val="left"/>
                      <w:rPr>
                        <w:sz w:val="16"/>
                        <w:szCs w:val="16"/>
                      </w:rPr>
                    </w:pPr>
                    <w:r>
                      <w:rPr>
                        <w:rStyle w:val="CharStyle6"/>
                        <w:sz w:val="16"/>
                        <w:szCs w:val="16"/>
                      </w:rPr>
                      <w:t>Bilgi İçin: Denetim ve Gözetim Şube Müdürlüğü</w:t>
                      <w:tab/>
                    </w:r>
                    <w:r>
                      <w:rPr>
                        <w:rStyle w:val="CharStyle6"/>
                        <w:b/>
                        <w:bCs/>
                        <w:sz w:val="16"/>
                        <w:szCs w:val="16"/>
                      </w:rPr>
                      <w:t>*</w:t>
                    </w:r>
                    <w:r>
                      <w:rPr>
                        <w:rStyle w:val="CharStyle6"/>
                        <w:sz w:val="16"/>
                        <w:szCs w:val="16"/>
                      </w:rPr>
                      <w:t>: 4446100</w:t>
                    </w:r>
                  </w:p>
                  <w:p>
                    <w:pPr>
                      <w:pStyle w:val="Style5"/>
                      <w:keepNext w:val="0"/>
                      <w:keepLines w:val="0"/>
                      <w:widowControl w:val="0"/>
                      <w:shd w:val="clear" w:color="auto" w:fill="auto"/>
                      <w:tabs>
                        <w:tab w:pos="4267" w:val="left"/>
                      </w:tabs>
                      <w:bidi w:val="0"/>
                      <w:spacing w:before="0" w:after="0" w:line="240" w:lineRule="auto"/>
                      <w:ind w:left="0" w:right="0" w:firstLine="0"/>
                      <w:jc w:val="left"/>
                      <w:rPr>
                        <w:sz w:val="16"/>
                        <w:szCs w:val="16"/>
                      </w:rPr>
                    </w:pPr>
                    <w:r>
                      <w:rPr>
                        <w:rStyle w:val="CharStyle6"/>
                        <w:sz w:val="16"/>
                        <w:szCs w:val="16"/>
                      </w:rPr>
                      <w:t>Kep:sanayiveteknolojibakanligi.denizliil@hs01.kep.tr</w:t>
                      <w:tab/>
                      <w:t>İnternet adresi: www.sanayi.gov.tr</w:t>
                    </w:r>
                  </w:p>
                </w:txbxContent>
              </v:textbox>
              <w10:wrap anchorx="page" anchory="page"/>
            </v:shape>
          </w:pict>
        </mc:Fallback>
      </mc:AlternateContent>
    </w:r>
    <w:r>
      <mc:AlternateContent>
        <mc:Choice Requires="wps">
          <w:drawing>
            <wp:anchor distT="0" distB="0" distL="0" distR="0" simplePos="0" relativeHeight="62914692" behindDoc="1" locked="0" layoutInCell="1" allowOverlap="1">
              <wp:simplePos x="0" y="0"/>
              <wp:positionH relativeFrom="page">
                <wp:posOffset>6158230</wp:posOffset>
              </wp:positionH>
              <wp:positionV relativeFrom="page">
                <wp:posOffset>10059035</wp:posOffset>
              </wp:positionV>
              <wp:extent cx="688975" cy="633730"/>
              <wp:wrapNone/>
              <wp:docPr id="7" name="Shape 7"/>
              <a:graphic xmlns:a="http://schemas.openxmlformats.org/drawingml/2006/main">
                <a:graphicData uri="http://schemas.microsoft.com/office/word/2010/wordprocessingShape">
                  <wps:wsp>
                    <wps:cNvSpPr txBox="1"/>
                    <wps:spPr>
                      <a:xfrm>
                        <a:ext cx="688975" cy="633730"/>
                      </a:xfrm>
                      <a:prstGeom prst="rect"/>
                      <a:noFill/>
                    </wps:spPr>
                    <wps:txbx>
                      <w:txbxContent>
                        <w:p>
                          <w:pPr>
                            <w:widowControl w:val="0"/>
                            <w:rPr>
                              <w:sz w:val="2"/>
                              <w:szCs w:val="2"/>
                            </w:rPr>
                          </w:pPr>
                          <w:r>
                            <w:drawing>
                              <wp:inline>
                                <wp:extent cx="688975" cy="63373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pic:blipFill>
                                      <pic:spPr>
                                        <a:xfrm>
                                          <a:ext cx="688975" cy="633730"/>
                                        </a:xfrm>
                                        <a:prstGeom prst="rect"/>
                                      </pic:spPr>
                                    </pic:pic>
                                  </a:graphicData>
                                </a:graphic>
                              </wp:inline>
                            </w:drawing>
                          </w:r>
                        </w:p>
                      </w:txbxContent>
                    </wps:txbx>
                    <wps:bodyPr lIns="0" tIns="0" rIns="0" bIns="0">
                      <a:noAutoFit/>
                    </wps:bodyPr>
                  </wps:wsp>
                </a:graphicData>
              </a:graphic>
            </wp:anchor>
          </w:drawing>
        </mc:Choice>
        <mc:Fallback>
          <w:pict>
            <v:shape id="_x0000_s1034" type="#_x0000_t202" style="position:absolute;margin-left:484.90000000000003pt;margin-top:792.05000000000007pt;width:54.25pt;height:49.899999999999999pt;z-index:-188744061;mso-wrap-distance-left:0;mso-wrap-distance-right:0;mso-position-horizontal-relative:page;mso-position-vertical-relative:page" wrapcoords="0 0" filled="f" stroked="f">
              <v:textbox inset="0,0,0,0">
                <w:txbxContent>
                  <w:p>
                    <w:pPr>
                      <w:widowControl w:val="0"/>
                      <w:rPr>
                        <w:sz w:val="2"/>
                        <w:szCs w:val="2"/>
                      </w:rPr>
                    </w:pPr>
                    <w:r>
                      <w:drawing>
                        <wp:inline>
                          <wp:extent cx="688975" cy="63373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pic:blipFill>
                                <pic:spPr>
                                  <a:xfrm>
                                    <a:ext cx="688975" cy="633730"/>
                                  </a:xfrm>
                                  <a:prstGeom prst="rect"/>
                                </pic:spPr>
                              </pic:pic>
                            </a:graphicData>
                          </a:graphic>
                        </wp:inline>
                      </w:drawing>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507365</wp:posOffset>
              </wp:positionH>
              <wp:positionV relativeFrom="page">
                <wp:posOffset>10039985</wp:posOffset>
              </wp:positionV>
              <wp:extent cx="6492240" cy="0"/>
              <wp:wrapNone/>
              <wp:docPr id="11" name="Shape 11"/>
              <a:graphic xmlns:a="http://schemas.openxmlformats.org/drawingml/2006/main">
                <a:graphicData uri="http://schemas.microsoft.com/office/word/2010/wordprocessingShape">
                  <wps:wsp>
                    <wps:cNvCnPr/>
                    <wps:spPr>
                      <a:xfrm>
                        <a:ext cx="6492240" cy="0"/>
                      </a:xfrm>
                      <a:prstGeom prst="straightConnector1"/>
                      <a:ln w="12700">
                        <a:solidFill/>
                      </a:ln>
                    </wps:spPr>
                    <wps:bodyPr/>
                  </wps:wsp>
                </a:graphicData>
              </a:graphic>
            </wp:anchor>
          </w:drawing>
        </mc:Choice>
        <mc:Fallback>
          <w:pict>
            <v:shape o:spt="32" o:oned="true" path="m,l21600,21600e" style="position:absolute;margin-left:39.950000000000003pt;margin-top:790.55000000000007pt;width:511.19999999999999pt;height:0;z-index:-251658240;mso-position-horizontal-relative:page;mso-position-vertical-relative:page">
              <v:stroke weight="1.pt"/>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u w:val="none"/>
    </w:rPr>
  </w:style>
  <w:style w:type="character" w:customStyle="1" w:styleId="CharStyle6">
    <w:name w:val="Header or footer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11">
    <w:name w:val="Heading #1_"/>
    <w:basedOn w:val="DefaultParagraphFont"/>
    <w:link w:val="Style10"/>
    <w:rPr>
      <w:rFonts w:ascii="Times New Roman" w:eastAsia="Times New Roman" w:hAnsi="Times New Roman" w:cs="Times New Roman"/>
      <w:b/>
      <w:bCs/>
      <w:i w:val="0"/>
      <w:iCs w:val="0"/>
      <w:smallCaps w:val="0"/>
      <w:strike w:val="0"/>
      <w:u w:val="none"/>
    </w:rPr>
  </w:style>
  <w:style w:type="character" w:customStyle="1" w:styleId="CharStyle14">
    <w:name w:val="Body text (3)_"/>
    <w:basedOn w:val="DefaultParagraphFont"/>
    <w:link w:val="Style13"/>
    <w:rPr>
      <w:rFonts w:ascii="Times New Roman" w:eastAsia="Times New Roman" w:hAnsi="Times New Roman" w:cs="Times New Roman"/>
      <w:b w:val="0"/>
      <w:bCs w:val="0"/>
      <w:i w:val="0"/>
      <w:iCs w:val="0"/>
      <w:smallCaps w:val="0"/>
      <w:strike w:val="0"/>
      <w:color w:val="FF0000"/>
      <w:sz w:val="20"/>
      <w:szCs w:val="20"/>
      <w:u w:val="none"/>
    </w:rPr>
  </w:style>
  <w:style w:type="character" w:customStyle="1" w:styleId="CharStyle16">
    <w:name w:val="Body text (2)_"/>
    <w:basedOn w:val="DefaultParagraphFont"/>
    <w:link w:val="Style15"/>
    <w:rPr>
      <w:rFonts w:ascii="Times New Roman" w:eastAsia="Times New Roman" w:hAnsi="Times New Roman" w:cs="Times New Roman"/>
      <w:b w:val="0"/>
      <w:bCs w:val="0"/>
      <w:i w:val="0"/>
      <w:iCs w:val="0"/>
      <w:smallCaps w:val="0"/>
      <w:strike w:val="0"/>
      <w:sz w:val="16"/>
      <w:szCs w:val="16"/>
      <w:u w:val="none"/>
    </w:rPr>
  </w:style>
  <w:style w:type="paragraph" w:styleId="Style2">
    <w:name w:val="Body text"/>
    <w:basedOn w:val="Normal"/>
    <w:link w:val="CharStyle3"/>
    <w:qFormat/>
    <w:pPr>
      <w:widowControl w:val="0"/>
      <w:shd w:val="clear" w:color="auto" w:fill="auto"/>
    </w:pPr>
    <w:rPr>
      <w:rFonts w:ascii="Times New Roman" w:eastAsia="Times New Roman" w:hAnsi="Times New Roman" w:cs="Times New Roman"/>
      <w:b w:val="0"/>
      <w:bCs w:val="0"/>
      <w:i w:val="0"/>
      <w:iCs w:val="0"/>
      <w:smallCaps w:val="0"/>
      <w:strike w:val="0"/>
      <w:u w:val="none"/>
    </w:rPr>
  </w:style>
  <w:style w:type="paragraph" w:customStyle="1" w:styleId="Style5">
    <w:name w:val="Header or footer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0">
    <w:name w:val="Heading #1"/>
    <w:basedOn w:val="Normal"/>
    <w:link w:val="CharStyle11"/>
    <w:pPr>
      <w:widowControl w:val="0"/>
      <w:shd w:val="clear" w:color="auto" w:fill="auto"/>
      <w:spacing w:after="180"/>
      <w:outlineLvl w:val="0"/>
    </w:pPr>
    <w:rPr>
      <w:rFonts w:ascii="Times New Roman" w:eastAsia="Times New Roman" w:hAnsi="Times New Roman" w:cs="Times New Roman"/>
      <w:b/>
      <w:bCs/>
      <w:i w:val="0"/>
      <w:iCs w:val="0"/>
      <w:smallCaps w:val="0"/>
      <w:strike w:val="0"/>
      <w:u w:val="none"/>
    </w:rPr>
  </w:style>
  <w:style w:type="paragraph" w:customStyle="1" w:styleId="Style13">
    <w:name w:val="Body text (3)"/>
    <w:basedOn w:val="Normal"/>
    <w:link w:val="CharStyle14"/>
    <w:pPr>
      <w:widowControl w:val="0"/>
      <w:shd w:val="clear" w:color="auto" w:fill="auto"/>
      <w:jc w:val="center"/>
    </w:pPr>
    <w:rPr>
      <w:rFonts w:ascii="Times New Roman" w:eastAsia="Times New Roman" w:hAnsi="Times New Roman" w:cs="Times New Roman"/>
      <w:b w:val="0"/>
      <w:bCs w:val="0"/>
      <w:i w:val="0"/>
      <w:iCs w:val="0"/>
      <w:smallCaps w:val="0"/>
      <w:strike w:val="0"/>
      <w:color w:val="FF0000"/>
      <w:sz w:val="20"/>
      <w:szCs w:val="20"/>
      <w:u w:val="none"/>
    </w:rPr>
  </w:style>
  <w:style w:type="paragraph" w:customStyle="1" w:styleId="Style15">
    <w:name w:val="Body text (2)"/>
    <w:basedOn w:val="Normal"/>
    <w:link w:val="CharStyle16"/>
    <w:pPr>
      <w:widowControl w:val="0"/>
      <w:shd w:val="clear" w:color="auto" w:fill="auto"/>
      <w:spacing w:after="180"/>
      <w:ind w:firstLine="70"/>
    </w:pPr>
    <w:rPr>
      <w:rFonts w:ascii="Times New Roman" w:eastAsia="Times New Roman" w:hAnsi="Times New Roman" w:cs="Times New Roman"/>
      <w:b w:val="0"/>
      <w:bCs w:val="0"/>
      <w:i w:val="0"/>
      <w:iCs w:val="0"/>
      <w:smallCaps w:val="0"/>
      <w:strike w:val="0"/>
      <w:sz w:val="16"/>
      <w:szCs w:val="1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word/_rels/footer1.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docProps/core.xml><?xml version="1.0" encoding="utf-8"?>
<cp:coreProperties xmlns:cp="http://schemas.openxmlformats.org/package/2006/metadata/core-properties" xmlns:dc="http://purl.org/dc/elements/1.1/">
  <dc:title/>
  <dc:subject/>
  <dc:creator>Seneka EBDYS</dc:creator>
  <cp:keywords/>
</cp:coreProperties>
</file>