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104F" w14:textId="3F48F2F6" w:rsidR="008871E2" w:rsidRPr="00650827" w:rsidRDefault="00513B20" w:rsidP="00650827">
      <w:pPr>
        <w:spacing w:line="480" w:lineRule="auto"/>
        <w:jc w:val="center"/>
        <w:rPr>
          <w:rFonts w:ascii="Times New Roman" w:hAnsi="Times New Roman" w:cs="Times New Roman"/>
          <w:b/>
          <w:bCs/>
          <w:sz w:val="28"/>
          <w:szCs w:val="28"/>
        </w:rPr>
      </w:pPr>
      <w:r w:rsidRPr="00650827">
        <w:rPr>
          <w:rFonts w:ascii="Times New Roman" w:hAnsi="Times New Roman" w:cs="Times New Roman"/>
          <w:b/>
          <w:bCs/>
          <w:sz w:val="28"/>
          <w:szCs w:val="28"/>
        </w:rPr>
        <w:t>Correlates of Deforestation in Turkey: Evidence from High-Resolution Satellite Data</w:t>
      </w:r>
    </w:p>
    <w:p w14:paraId="3CC285D3" w14:textId="256AE2BF" w:rsidR="00513B20" w:rsidRDefault="00513B20" w:rsidP="00650827">
      <w:pPr>
        <w:spacing w:line="480" w:lineRule="auto"/>
        <w:jc w:val="center"/>
        <w:rPr>
          <w:rFonts w:ascii="Times New Roman" w:hAnsi="Times New Roman" w:cs="Times New Roman"/>
        </w:rPr>
      </w:pPr>
      <w:r w:rsidRPr="00513B20">
        <w:rPr>
          <w:rFonts w:ascii="Times New Roman" w:hAnsi="Times New Roman" w:cs="Times New Roman"/>
        </w:rPr>
        <w:t>Fatih Serkant Adiguzel</w:t>
      </w:r>
      <w:r w:rsidRPr="00650827">
        <w:rPr>
          <w:rStyle w:val="FootnoteReference"/>
          <w:rFonts w:ascii="Times New Roman" w:hAnsi="Times New Roman" w:cs="Times New Roman"/>
        </w:rPr>
        <w:footnoteReference w:id="1"/>
      </w:r>
    </w:p>
    <w:p w14:paraId="10898092" w14:textId="061629F3" w:rsidR="00650827" w:rsidRDefault="00650827" w:rsidP="00650827">
      <w:pPr>
        <w:spacing w:line="480" w:lineRule="auto"/>
        <w:jc w:val="center"/>
        <w:rPr>
          <w:rFonts w:ascii="Times New Roman" w:hAnsi="Times New Roman" w:cs="Times New Roman"/>
        </w:rPr>
      </w:pPr>
    </w:p>
    <w:p w14:paraId="1B53F8A4" w14:textId="77777777" w:rsidR="00650827" w:rsidRPr="00513B20" w:rsidRDefault="00650827" w:rsidP="00650827">
      <w:pPr>
        <w:spacing w:line="480" w:lineRule="auto"/>
        <w:jc w:val="center"/>
        <w:rPr>
          <w:rFonts w:ascii="Times New Roman" w:hAnsi="Times New Roman" w:cs="Times New Roman"/>
        </w:rPr>
      </w:pPr>
    </w:p>
    <w:p w14:paraId="4152DED7" w14:textId="77777777" w:rsidR="00C16603" w:rsidRPr="00650827" w:rsidRDefault="00C16603" w:rsidP="00650827">
      <w:pPr>
        <w:tabs>
          <w:tab w:val="left" w:pos="3807"/>
        </w:tabs>
        <w:spacing w:line="480" w:lineRule="auto"/>
        <w:rPr>
          <w:rFonts w:ascii="Times New Roman" w:hAnsi="Times New Roman" w:cs="Times New Roman"/>
        </w:rPr>
      </w:pPr>
    </w:p>
    <w:p w14:paraId="6C9D9B6F" w14:textId="6AA70B56" w:rsidR="00513B20" w:rsidRPr="00650827" w:rsidRDefault="00C16603" w:rsidP="00650827">
      <w:pPr>
        <w:tabs>
          <w:tab w:val="left" w:pos="3807"/>
        </w:tabs>
        <w:spacing w:line="480" w:lineRule="auto"/>
        <w:jc w:val="center"/>
        <w:rPr>
          <w:rFonts w:ascii="Times New Roman" w:hAnsi="Times New Roman" w:cs="Times New Roman"/>
          <w:b/>
          <w:bCs/>
        </w:rPr>
      </w:pPr>
      <w:r w:rsidRPr="00650827">
        <w:rPr>
          <w:rFonts w:ascii="Times New Roman" w:hAnsi="Times New Roman" w:cs="Times New Roman"/>
          <w:b/>
          <w:bCs/>
        </w:rPr>
        <w:t>Abstract</w:t>
      </w:r>
    </w:p>
    <w:p w14:paraId="227D801E" w14:textId="5E178012" w:rsidR="00C16603" w:rsidRPr="00C16603" w:rsidRDefault="00C16603" w:rsidP="00650827">
      <w:pPr>
        <w:tabs>
          <w:tab w:val="left" w:pos="3807"/>
        </w:tabs>
        <w:spacing w:line="480" w:lineRule="auto"/>
        <w:rPr>
          <w:rFonts w:ascii="Times New Roman" w:hAnsi="Times New Roman" w:cs="Times New Roman"/>
        </w:rPr>
      </w:pPr>
      <w:r w:rsidRPr="00C16603">
        <w:rPr>
          <w:rFonts w:ascii="Times New Roman" w:hAnsi="Times New Roman" w:cs="Times New Roman"/>
        </w:rPr>
        <w:t xml:space="preserve">During the last decade, environmental issues have gained saliency in Turkish politics, especially after the Gezi Park demonstrations. However, no systemic empirical evidence exists to inform us of the relationship between politics and deforestation in Turkey. This paper combines possible major drivers </w:t>
      </w:r>
      <w:r w:rsidR="00650827">
        <w:rPr>
          <w:rFonts w:ascii="Times New Roman" w:hAnsi="Times New Roman" w:cs="Times New Roman"/>
        </w:rPr>
        <w:t>—</w:t>
      </w:r>
      <w:r w:rsidRPr="00C16603">
        <w:rPr>
          <w:rFonts w:ascii="Times New Roman" w:hAnsi="Times New Roman" w:cs="Times New Roman"/>
        </w:rPr>
        <w:t>political, economic, and climatic</w:t>
      </w:r>
      <w:r w:rsidR="00650827">
        <w:rPr>
          <w:rFonts w:ascii="Times New Roman" w:hAnsi="Times New Roman" w:cs="Times New Roman"/>
        </w:rPr>
        <w:t>—</w:t>
      </w:r>
      <w:r w:rsidRPr="00C16603">
        <w:rPr>
          <w:rFonts w:ascii="Times New Roman" w:hAnsi="Times New Roman" w:cs="Times New Roman"/>
        </w:rPr>
        <w:t xml:space="preserve"> of deforestation in Turkey with hig</w:t>
      </w:r>
      <w:r w:rsidR="005431C5">
        <w:rPr>
          <w:rFonts w:ascii="Times New Roman" w:hAnsi="Times New Roman" w:cs="Times New Roman"/>
        </w:rPr>
        <w:t>h-</w:t>
      </w:r>
      <w:r w:rsidRPr="00C16603">
        <w:rPr>
          <w:rFonts w:ascii="Times New Roman" w:hAnsi="Times New Roman" w:cs="Times New Roman"/>
        </w:rPr>
        <w:t xml:space="preserve">resolution satellite data on deforestation to </w:t>
      </w:r>
      <w:r w:rsidR="007A4834">
        <w:rPr>
          <w:rFonts w:ascii="Times New Roman" w:hAnsi="Times New Roman" w:cs="Times New Roman"/>
        </w:rPr>
        <w:t>conduct</w:t>
      </w:r>
      <w:r w:rsidRPr="00C16603">
        <w:rPr>
          <w:rFonts w:ascii="Times New Roman" w:hAnsi="Times New Roman" w:cs="Times New Roman"/>
        </w:rPr>
        <w:t xml:space="preserve"> a systemic empirical analysis. The results show that districts with Justice and Development Party (AKP) mayors have higher deforestation </w:t>
      </w:r>
      <w:r w:rsidR="00650827">
        <w:rPr>
          <w:rFonts w:ascii="Times New Roman" w:hAnsi="Times New Roman" w:cs="Times New Roman"/>
        </w:rPr>
        <w:t xml:space="preserve">— </w:t>
      </w:r>
      <w:r w:rsidRPr="00C16603">
        <w:rPr>
          <w:rFonts w:ascii="Times New Roman" w:hAnsi="Times New Roman" w:cs="Times New Roman"/>
        </w:rPr>
        <w:t xml:space="preserve">around a combined area of forty-two football pitches on average </w:t>
      </w:r>
      <w:proofErr w:type="gramStart"/>
      <w:r w:rsidRPr="00C16603">
        <w:rPr>
          <w:rFonts w:ascii="Times New Roman" w:hAnsi="Times New Roman" w:cs="Times New Roman"/>
        </w:rPr>
        <w:t>in a given</w:t>
      </w:r>
      <w:proofErr w:type="gramEnd"/>
      <w:r w:rsidRPr="00C16603">
        <w:rPr>
          <w:rFonts w:ascii="Times New Roman" w:hAnsi="Times New Roman" w:cs="Times New Roman"/>
        </w:rPr>
        <w:t xml:space="preserve"> district. Similarly, increased mining activities and newly built </w:t>
      </w:r>
      <w:r w:rsidR="00911E63">
        <w:rPr>
          <w:rFonts w:ascii="Times New Roman" w:hAnsi="Times New Roman" w:cs="Times New Roman"/>
        </w:rPr>
        <w:t>hydropower plants</w:t>
      </w:r>
      <w:r w:rsidRPr="00C16603">
        <w:rPr>
          <w:rFonts w:ascii="Times New Roman" w:hAnsi="Times New Roman" w:cs="Times New Roman"/>
        </w:rPr>
        <w:t xml:space="preserve"> positively correlate with deforestation. </w:t>
      </w:r>
    </w:p>
    <w:p w14:paraId="43A8B453" w14:textId="77777777" w:rsidR="00C16603" w:rsidRPr="00C16603" w:rsidRDefault="00C16603" w:rsidP="00650827">
      <w:pPr>
        <w:tabs>
          <w:tab w:val="left" w:pos="3807"/>
        </w:tabs>
        <w:spacing w:line="480" w:lineRule="auto"/>
        <w:rPr>
          <w:rFonts w:ascii="Times New Roman" w:hAnsi="Times New Roman" w:cs="Times New Roman"/>
        </w:rPr>
      </w:pPr>
    </w:p>
    <w:p w14:paraId="253DB66F" w14:textId="083EBB2E" w:rsidR="00C16603" w:rsidRPr="00650827" w:rsidRDefault="00C16603" w:rsidP="00650827">
      <w:pPr>
        <w:tabs>
          <w:tab w:val="left" w:pos="3807"/>
        </w:tabs>
        <w:spacing w:line="480" w:lineRule="auto"/>
        <w:rPr>
          <w:rFonts w:ascii="Times New Roman" w:hAnsi="Times New Roman" w:cs="Times New Roman"/>
        </w:rPr>
      </w:pPr>
    </w:p>
    <w:p w14:paraId="699F94F9" w14:textId="2A22F651" w:rsidR="00BD7785" w:rsidRPr="00650827" w:rsidRDefault="00BD7785" w:rsidP="00650827">
      <w:pPr>
        <w:tabs>
          <w:tab w:val="left" w:pos="3807"/>
        </w:tabs>
        <w:spacing w:line="480" w:lineRule="auto"/>
        <w:rPr>
          <w:rFonts w:ascii="Times New Roman" w:hAnsi="Times New Roman" w:cs="Times New Roman"/>
        </w:rPr>
      </w:pPr>
    </w:p>
    <w:p w14:paraId="1A503D72" w14:textId="135204DA" w:rsidR="00BD7785" w:rsidRPr="00650827" w:rsidRDefault="00BD7785" w:rsidP="00650827">
      <w:pPr>
        <w:tabs>
          <w:tab w:val="left" w:pos="3807"/>
        </w:tabs>
        <w:spacing w:line="480" w:lineRule="auto"/>
        <w:rPr>
          <w:rFonts w:ascii="Times New Roman" w:hAnsi="Times New Roman" w:cs="Times New Roman"/>
        </w:rPr>
      </w:pPr>
    </w:p>
    <w:p w14:paraId="4C90C8C8" w14:textId="6973733A" w:rsidR="00BD7785" w:rsidRPr="00650827" w:rsidRDefault="00BD7785" w:rsidP="00650827">
      <w:pPr>
        <w:tabs>
          <w:tab w:val="left" w:pos="3807"/>
        </w:tabs>
        <w:spacing w:line="480" w:lineRule="auto"/>
        <w:rPr>
          <w:rFonts w:ascii="Times New Roman" w:hAnsi="Times New Roman" w:cs="Times New Roman"/>
        </w:rPr>
      </w:pPr>
    </w:p>
    <w:p w14:paraId="4DA3F9BD" w14:textId="26B09969" w:rsidR="00BD7785" w:rsidRPr="00650827" w:rsidRDefault="00BD7785" w:rsidP="00650827">
      <w:pPr>
        <w:tabs>
          <w:tab w:val="left" w:pos="3807"/>
        </w:tabs>
        <w:spacing w:line="480" w:lineRule="auto"/>
        <w:rPr>
          <w:rFonts w:ascii="Times New Roman" w:hAnsi="Times New Roman" w:cs="Times New Roman"/>
        </w:rPr>
      </w:pPr>
    </w:p>
    <w:p w14:paraId="373CA841" w14:textId="43B25AEA" w:rsidR="00BD7785" w:rsidRPr="00326CED" w:rsidRDefault="00BD7785" w:rsidP="00650827">
      <w:pPr>
        <w:tabs>
          <w:tab w:val="left" w:pos="3807"/>
        </w:tabs>
        <w:spacing w:line="480" w:lineRule="auto"/>
        <w:rPr>
          <w:rFonts w:ascii="Times New Roman" w:hAnsi="Times New Roman" w:cs="Times New Roman"/>
          <w:b/>
          <w:bCs/>
          <w:sz w:val="28"/>
          <w:szCs w:val="28"/>
        </w:rPr>
      </w:pPr>
      <w:r w:rsidRPr="00326CED">
        <w:rPr>
          <w:rFonts w:ascii="Times New Roman" w:hAnsi="Times New Roman" w:cs="Times New Roman"/>
          <w:b/>
          <w:bCs/>
          <w:sz w:val="28"/>
          <w:szCs w:val="28"/>
        </w:rPr>
        <w:t>Introduction</w:t>
      </w:r>
    </w:p>
    <w:p w14:paraId="69294157" w14:textId="209B93BD" w:rsidR="007B47E4" w:rsidRDefault="007B47E4" w:rsidP="00650827">
      <w:pPr>
        <w:tabs>
          <w:tab w:val="left" w:pos="3807"/>
        </w:tabs>
        <w:spacing w:line="480" w:lineRule="auto"/>
        <w:rPr>
          <w:rFonts w:ascii="Times New Roman" w:hAnsi="Times New Roman" w:cs="Times New Roman"/>
        </w:rPr>
      </w:pPr>
      <w:r w:rsidRPr="007B47E4">
        <w:rPr>
          <w:rFonts w:ascii="Times New Roman" w:hAnsi="Times New Roman" w:cs="Times New Roman"/>
        </w:rPr>
        <w:t xml:space="preserve">Environmental issues have increasingly become one of the most contentious topics in Turkish politics over the last decade. These issues have gained saliency, especially after the Gezi Park demonstrations, which began </w:t>
      </w:r>
      <w:proofErr w:type="gramStart"/>
      <w:r w:rsidRPr="007B47E4">
        <w:rPr>
          <w:rFonts w:ascii="Times New Roman" w:hAnsi="Times New Roman" w:cs="Times New Roman"/>
        </w:rPr>
        <w:t>in order to</w:t>
      </w:r>
      <w:proofErr w:type="gramEnd"/>
      <w:r w:rsidRPr="007B47E4">
        <w:rPr>
          <w:rFonts w:ascii="Times New Roman" w:hAnsi="Times New Roman" w:cs="Times New Roman"/>
        </w:rPr>
        <w:t xml:space="preserve"> defend the last green area in </w:t>
      </w:r>
      <w:proofErr w:type="spellStart"/>
      <w:r w:rsidRPr="007B47E4">
        <w:rPr>
          <w:rFonts w:ascii="Times New Roman" w:hAnsi="Times New Roman" w:cs="Times New Roman"/>
        </w:rPr>
        <w:t>Taksim</w:t>
      </w:r>
      <w:proofErr w:type="spellEnd"/>
      <w:r w:rsidRPr="007B47E4">
        <w:rPr>
          <w:rFonts w:ascii="Times New Roman" w:hAnsi="Times New Roman" w:cs="Times New Roman"/>
        </w:rPr>
        <w:t xml:space="preserve">, </w:t>
      </w:r>
      <w:r w:rsidR="00326CED">
        <w:rPr>
          <w:rFonts w:ascii="Times New Roman" w:hAnsi="Times New Roman" w:cs="Times New Roman"/>
        </w:rPr>
        <w:t>İ</w:t>
      </w:r>
      <w:r w:rsidRPr="007B47E4">
        <w:rPr>
          <w:rFonts w:ascii="Times New Roman" w:hAnsi="Times New Roman" w:cs="Times New Roman"/>
        </w:rPr>
        <w:t xml:space="preserve">stanbul. Despite this increased attention, no systemic empirical evidence exists to inform us about the correlates of deforestation. In the absence of empirical evidence, while environmental resistance movements blame the government for destroying forests for infrastructural and energy projects and mining activities, the government and President </w:t>
      </w:r>
      <w:proofErr w:type="spellStart"/>
      <w:r w:rsidRPr="007B47E4">
        <w:rPr>
          <w:rFonts w:ascii="Times New Roman" w:hAnsi="Times New Roman" w:cs="Times New Roman"/>
        </w:rPr>
        <w:t>Erdo</w:t>
      </w:r>
      <w:r w:rsidR="00326CED">
        <w:rPr>
          <w:rFonts w:ascii="Times New Roman" w:hAnsi="Times New Roman" w:cs="Times New Roman"/>
        </w:rPr>
        <w:t>ğ</w:t>
      </w:r>
      <w:r w:rsidRPr="007B47E4">
        <w:rPr>
          <w:rFonts w:ascii="Times New Roman" w:hAnsi="Times New Roman" w:cs="Times New Roman"/>
        </w:rPr>
        <w:t>an</w:t>
      </w:r>
      <w:proofErr w:type="spellEnd"/>
      <w:r w:rsidRPr="007B47E4">
        <w:rPr>
          <w:rFonts w:ascii="Times New Roman" w:hAnsi="Times New Roman" w:cs="Times New Roman"/>
        </w:rPr>
        <w:t xml:space="preserve"> deny the allegations. On the contrary, </w:t>
      </w:r>
      <w:proofErr w:type="spellStart"/>
      <w:r w:rsidRPr="007B47E4">
        <w:rPr>
          <w:rFonts w:ascii="Times New Roman" w:hAnsi="Times New Roman" w:cs="Times New Roman"/>
        </w:rPr>
        <w:t>Erdo</w:t>
      </w:r>
      <w:r w:rsidR="00326CED">
        <w:rPr>
          <w:rFonts w:ascii="Times New Roman" w:hAnsi="Times New Roman" w:cs="Times New Roman"/>
        </w:rPr>
        <w:t>ğ</w:t>
      </w:r>
      <w:r w:rsidRPr="007B47E4">
        <w:rPr>
          <w:rFonts w:ascii="Times New Roman" w:hAnsi="Times New Roman" w:cs="Times New Roman"/>
        </w:rPr>
        <w:t>an</w:t>
      </w:r>
      <w:proofErr w:type="spellEnd"/>
      <w:r w:rsidRPr="007B47E4">
        <w:rPr>
          <w:rFonts w:ascii="Times New Roman" w:hAnsi="Times New Roman" w:cs="Times New Roman"/>
        </w:rPr>
        <w:t xml:space="preserve"> even claims that his government planted </w:t>
      </w:r>
      <w:r w:rsidR="006A5D60">
        <w:rPr>
          <w:rFonts w:ascii="Times New Roman" w:hAnsi="Times New Roman" w:cs="Times New Roman"/>
        </w:rPr>
        <w:t>“</w:t>
      </w:r>
      <w:r w:rsidRPr="007B47E4">
        <w:rPr>
          <w:rFonts w:ascii="Times New Roman" w:hAnsi="Times New Roman" w:cs="Times New Roman"/>
        </w:rPr>
        <w:t>4.5 billion trees</w:t>
      </w:r>
      <w:r w:rsidR="006A5D60">
        <w:rPr>
          <w:rFonts w:ascii="Times New Roman" w:hAnsi="Times New Roman" w:cs="Times New Roman"/>
        </w:rPr>
        <w:t>”</w:t>
      </w:r>
      <w:r w:rsidRPr="007B47E4">
        <w:rPr>
          <w:rFonts w:ascii="Times New Roman" w:hAnsi="Times New Roman" w:cs="Times New Roman"/>
        </w:rPr>
        <w:t xml:space="preserve"> under his leadership</w:t>
      </w:r>
      <w:r w:rsidR="00326CED">
        <w:rPr>
          <w:rFonts w:ascii="Times New Roman" w:hAnsi="Times New Roman" w:cs="Times New Roman"/>
        </w:rPr>
        <w:t>.</w:t>
      </w:r>
      <w:r w:rsidR="00326CED">
        <w:rPr>
          <w:rStyle w:val="FootnoteReference"/>
          <w:rFonts w:ascii="Times New Roman" w:hAnsi="Times New Roman" w:cs="Times New Roman"/>
        </w:rPr>
        <w:footnoteReference w:id="2"/>
      </w:r>
      <w:r w:rsidR="00326CED">
        <w:rPr>
          <w:rFonts w:ascii="Times New Roman" w:hAnsi="Times New Roman" w:cs="Times New Roman"/>
        </w:rPr>
        <w:t xml:space="preserve"> </w:t>
      </w:r>
      <w:r w:rsidRPr="007B47E4">
        <w:rPr>
          <w:rFonts w:ascii="Times New Roman" w:hAnsi="Times New Roman" w:cs="Times New Roman"/>
        </w:rPr>
        <w:t>As a result, we are unable to adjudicate between these different claims, despite the availability of high-resolution satellite data on forests.</w:t>
      </w:r>
    </w:p>
    <w:p w14:paraId="0B7F7C0D" w14:textId="77777777" w:rsidR="00E20304" w:rsidRPr="007B47E4" w:rsidRDefault="00E20304" w:rsidP="00650827">
      <w:pPr>
        <w:tabs>
          <w:tab w:val="left" w:pos="3807"/>
        </w:tabs>
        <w:spacing w:line="480" w:lineRule="auto"/>
        <w:rPr>
          <w:rFonts w:ascii="Times New Roman" w:hAnsi="Times New Roman" w:cs="Times New Roman"/>
        </w:rPr>
      </w:pPr>
    </w:p>
    <w:p w14:paraId="6EBC8922" w14:textId="3BF2FB90" w:rsidR="007B47E4" w:rsidRPr="007B47E4" w:rsidRDefault="007B47E4" w:rsidP="005623B7">
      <w:pPr>
        <w:tabs>
          <w:tab w:val="left" w:pos="3807"/>
        </w:tabs>
        <w:spacing w:line="480" w:lineRule="auto"/>
        <w:rPr>
          <w:rFonts w:ascii="Times New Roman" w:hAnsi="Times New Roman" w:cs="Times New Roman"/>
        </w:rPr>
      </w:pPr>
      <w:r w:rsidRPr="007B47E4">
        <w:rPr>
          <w:rFonts w:ascii="Times New Roman" w:hAnsi="Times New Roman" w:cs="Times New Roman"/>
        </w:rPr>
        <w:t xml:space="preserve">Although the desire to grow economically at the expense of the environment has been the central theme in every political movement in Turkey </w:t>
      </w:r>
      <w:r w:rsidR="00E75513" w:rsidRPr="00E75513">
        <w:rPr>
          <w:rFonts w:ascii="Times New Roman" w:hAnsi="Times New Roman" w:cs="Times New Roman"/>
        </w:rPr>
        <w:t>(</w:t>
      </w:r>
      <w:proofErr w:type="spellStart"/>
      <w:r w:rsidR="00E75513" w:rsidRPr="00E75513">
        <w:rPr>
          <w:rFonts w:ascii="Times New Roman" w:hAnsi="Times New Roman" w:cs="Times New Roman"/>
        </w:rPr>
        <w:t>Arsel</w:t>
      </w:r>
      <w:proofErr w:type="spellEnd"/>
      <w:r w:rsidR="00E75513" w:rsidRPr="00E75513">
        <w:rPr>
          <w:rFonts w:ascii="Times New Roman" w:hAnsi="Times New Roman" w:cs="Times New Roman"/>
        </w:rPr>
        <w:t xml:space="preserve"> 2016)</w:t>
      </w:r>
      <w:r w:rsidRPr="007B47E4">
        <w:rPr>
          <w:rFonts w:ascii="Times New Roman" w:hAnsi="Times New Roman" w:cs="Times New Roman"/>
        </w:rPr>
        <w:t xml:space="preserve">, Turkey’s </w:t>
      </w:r>
      <w:r w:rsidR="0093545F">
        <w:rPr>
          <w:rFonts w:ascii="Times New Roman" w:hAnsi="Times New Roman" w:cs="Times New Roman"/>
        </w:rPr>
        <w:t>“</w:t>
      </w:r>
      <w:r w:rsidRPr="007B47E4">
        <w:rPr>
          <w:rFonts w:ascii="Times New Roman" w:hAnsi="Times New Roman" w:cs="Times New Roman"/>
        </w:rPr>
        <w:t>competitive authoritarian</w:t>
      </w:r>
      <w:r w:rsidR="0093545F">
        <w:rPr>
          <w:rFonts w:ascii="Times New Roman" w:hAnsi="Times New Roman" w:cs="Times New Roman"/>
        </w:rPr>
        <w:t xml:space="preserve">” </w:t>
      </w:r>
      <w:r w:rsidRPr="007B47E4">
        <w:rPr>
          <w:rFonts w:ascii="Times New Roman" w:hAnsi="Times New Roman" w:cs="Times New Roman"/>
        </w:rPr>
        <w:t xml:space="preserve">regime </w:t>
      </w:r>
      <w:r w:rsidR="00210870" w:rsidRPr="00210870">
        <w:rPr>
          <w:rFonts w:ascii="Times New Roman" w:hAnsi="Times New Roman" w:cs="Times New Roman"/>
        </w:rPr>
        <w:t>(</w:t>
      </w:r>
      <w:proofErr w:type="spellStart"/>
      <w:r w:rsidR="00210870" w:rsidRPr="00210870">
        <w:rPr>
          <w:rFonts w:ascii="Times New Roman" w:hAnsi="Times New Roman" w:cs="Times New Roman"/>
        </w:rPr>
        <w:t>Esen</w:t>
      </w:r>
      <w:proofErr w:type="spellEnd"/>
      <w:r w:rsidR="00210870" w:rsidRPr="00210870">
        <w:rPr>
          <w:rFonts w:ascii="Times New Roman" w:hAnsi="Times New Roman" w:cs="Times New Roman"/>
        </w:rPr>
        <w:t xml:space="preserve"> and </w:t>
      </w:r>
      <w:proofErr w:type="spellStart"/>
      <w:r w:rsidR="00210870" w:rsidRPr="00210870">
        <w:rPr>
          <w:rFonts w:ascii="Times New Roman" w:hAnsi="Times New Roman" w:cs="Times New Roman"/>
        </w:rPr>
        <w:t>Gumuscu</w:t>
      </w:r>
      <w:proofErr w:type="spellEnd"/>
      <w:r w:rsidR="00210870">
        <w:rPr>
          <w:rFonts w:ascii="Times New Roman" w:hAnsi="Times New Roman" w:cs="Times New Roman"/>
        </w:rPr>
        <w:t xml:space="preserve"> </w:t>
      </w:r>
      <w:r w:rsidR="00210870" w:rsidRPr="00210870">
        <w:rPr>
          <w:rFonts w:ascii="Times New Roman" w:hAnsi="Times New Roman" w:cs="Times New Roman"/>
        </w:rPr>
        <w:t xml:space="preserve">2016; </w:t>
      </w:r>
      <w:proofErr w:type="spellStart"/>
      <w:r w:rsidR="00210870" w:rsidRPr="00210870">
        <w:rPr>
          <w:rFonts w:ascii="Times New Roman" w:hAnsi="Times New Roman" w:cs="Times New Roman"/>
        </w:rPr>
        <w:t>Levitsky</w:t>
      </w:r>
      <w:proofErr w:type="spellEnd"/>
      <w:r w:rsidR="00210870" w:rsidRPr="00210870">
        <w:rPr>
          <w:rFonts w:ascii="Times New Roman" w:hAnsi="Times New Roman" w:cs="Times New Roman"/>
        </w:rPr>
        <w:t xml:space="preserve"> and Way 2010)</w:t>
      </w:r>
      <w:r w:rsidRPr="007B47E4">
        <w:rPr>
          <w:rFonts w:ascii="Times New Roman" w:hAnsi="Times New Roman" w:cs="Times New Roman"/>
        </w:rPr>
        <w:t xml:space="preserve"> poses two distinct threats to the environment. While the competitive (though unfair) nature of elections can make politicians more willing to sacrifice trees for votes</w:t>
      </w:r>
      <w:r w:rsidR="005623B7">
        <w:rPr>
          <w:rFonts w:ascii="Times New Roman" w:hAnsi="Times New Roman" w:cs="Times New Roman"/>
        </w:rPr>
        <w:t xml:space="preserve"> </w:t>
      </w:r>
      <w:r w:rsidR="005623B7" w:rsidRPr="005623B7">
        <w:rPr>
          <w:rFonts w:ascii="Times New Roman" w:hAnsi="Times New Roman" w:cs="Times New Roman"/>
        </w:rPr>
        <w:t>(Cisneros et al.</w:t>
      </w:r>
      <w:r w:rsidR="00F44E96">
        <w:rPr>
          <w:rFonts w:ascii="Times New Roman" w:hAnsi="Times New Roman" w:cs="Times New Roman"/>
        </w:rPr>
        <w:t xml:space="preserve"> </w:t>
      </w:r>
      <w:r w:rsidR="005623B7" w:rsidRPr="005623B7">
        <w:rPr>
          <w:rFonts w:ascii="Times New Roman" w:hAnsi="Times New Roman" w:cs="Times New Roman"/>
        </w:rPr>
        <w:t>202</w:t>
      </w:r>
      <w:r w:rsidR="0041148A">
        <w:rPr>
          <w:rFonts w:ascii="Times New Roman" w:hAnsi="Times New Roman" w:cs="Times New Roman"/>
        </w:rPr>
        <w:t>1</w:t>
      </w:r>
      <w:r w:rsidR="005623B7" w:rsidRPr="005623B7">
        <w:rPr>
          <w:rFonts w:ascii="Times New Roman" w:hAnsi="Times New Roman" w:cs="Times New Roman"/>
        </w:rPr>
        <w:t xml:space="preserve">; </w:t>
      </w:r>
      <w:proofErr w:type="spellStart"/>
      <w:r w:rsidR="005623B7" w:rsidRPr="005623B7">
        <w:rPr>
          <w:rFonts w:ascii="Times New Roman" w:hAnsi="Times New Roman" w:cs="Times New Roman"/>
        </w:rPr>
        <w:t>Pailler</w:t>
      </w:r>
      <w:proofErr w:type="spellEnd"/>
      <w:r w:rsidR="005623B7" w:rsidRPr="005623B7">
        <w:rPr>
          <w:rFonts w:ascii="Times New Roman" w:hAnsi="Times New Roman" w:cs="Times New Roman"/>
        </w:rPr>
        <w:t xml:space="preserve"> 2018)</w:t>
      </w:r>
      <w:r w:rsidRPr="007B47E4">
        <w:rPr>
          <w:rFonts w:ascii="Times New Roman" w:hAnsi="Times New Roman" w:cs="Times New Roman"/>
        </w:rPr>
        <w:t>, the absence of effective horizontal checks on the executive branch, such as an independent judiciary, creates amenable conditions for political rent creation</w:t>
      </w:r>
      <w:r w:rsidR="005D6DDD">
        <w:rPr>
          <w:rFonts w:ascii="Times New Roman" w:hAnsi="Times New Roman" w:cs="Times New Roman"/>
        </w:rPr>
        <w:t xml:space="preserve"> </w:t>
      </w:r>
      <w:r w:rsidR="005D6DDD" w:rsidRPr="005D6DDD">
        <w:rPr>
          <w:rFonts w:ascii="Times New Roman" w:hAnsi="Times New Roman" w:cs="Times New Roman"/>
        </w:rPr>
        <w:t>(Acemoglu et al. 2013; Persson et al. 1997)</w:t>
      </w:r>
      <w:r w:rsidRPr="007B47E4">
        <w:rPr>
          <w:rFonts w:ascii="Times New Roman" w:hAnsi="Times New Roman" w:cs="Times New Roman"/>
        </w:rPr>
        <w:t xml:space="preserve">, in which forests are used for corrupt practices. </w:t>
      </w:r>
    </w:p>
    <w:p w14:paraId="51E5D815" w14:textId="77777777" w:rsidR="007B47E4" w:rsidRPr="007B47E4" w:rsidRDefault="007B47E4" w:rsidP="00650827">
      <w:pPr>
        <w:tabs>
          <w:tab w:val="left" w:pos="3807"/>
        </w:tabs>
        <w:spacing w:line="480" w:lineRule="auto"/>
        <w:rPr>
          <w:rFonts w:ascii="Times New Roman" w:hAnsi="Times New Roman" w:cs="Times New Roman"/>
        </w:rPr>
      </w:pPr>
    </w:p>
    <w:p w14:paraId="78C4E516" w14:textId="6391E530" w:rsidR="007B47E4" w:rsidRPr="007B47E4" w:rsidRDefault="00D870D2" w:rsidP="00650827">
      <w:pPr>
        <w:tabs>
          <w:tab w:val="left" w:pos="3807"/>
        </w:tabs>
        <w:spacing w:line="480" w:lineRule="auto"/>
        <w:rPr>
          <w:rFonts w:ascii="Times New Roman" w:hAnsi="Times New Roman" w:cs="Times New Roman"/>
        </w:rPr>
      </w:pPr>
      <w:r>
        <w:rPr>
          <w:rFonts w:ascii="Times New Roman" w:hAnsi="Times New Roman" w:cs="Times New Roman"/>
        </w:rPr>
        <w:lastRenderedPageBreak/>
        <w:t>Although w</w:t>
      </w:r>
      <w:r w:rsidR="007B47E4" w:rsidRPr="007B47E4">
        <w:rPr>
          <w:rFonts w:ascii="Times New Roman" w:hAnsi="Times New Roman" w:cs="Times New Roman"/>
        </w:rPr>
        <w:t>e know that forests have been destroyed throughout the last few decades in Turkey,</w:t>
      </w:r>
      <w:r w:rsidR="002E058D">
        <w:rPr>
          <w:rStyle w:val="FootnoteReference"/>
          <w:rFonts w:ascii="Times New Roman" w:hAnsi="Times New Roman" w:cs="Times New Roman"/>
        </w:rPr>
        <w:footnoteReference w:id="3"/>
      </w:r>
      <w:r w:rsidR="007B47E4" w:rsidRPr="007B47E4">
        <w:rPr>
          <w:rFonts w:ascii="Times New Roman" w:hAnsi="Times New Roman" w:cs="Times New Roman"/>
        </w:rPr>
        <w:t xml:space="preserve"> no study has so far empirically investigated the impacts of both central and local governments</w:t>
      </w:r>
      <w:r w:rsidR="00975426">
        <w:rPr>
          <w:rFonts w:ascii="Times New Roman" w:hAnsi="Times New Roman" w:cs="Times New Roman"/>
        </w:rPr>
        <w:t>’</w:t>
      </w:r>
      <w:r w:rsidR="007B47E4" w:rsidRPr="007B47E4">
        <w:rPr>
          <w:rFonts w:ascii="Times New Roman" w:hAnsi="Times New Roman" w:cs="Times New Roman"/>
        </w:rPr>
        <w:t xml:space="preserve"> </w:t>
      </w:r>
      <w:proofErr w:type="spellStart"/>
      <w:r w:rsidR="007B47E4" w:rsidRPr="007B47E4">
        <w:rPr>
          <w:rFonts w:ascii="Times New Roman" w:hAnsi="Times New Roman" w:cs="Times New Roman"/>
        </w:rPr>
        <w:t>extractivist</w:t>
      </w:r>
      <w:proofErr w:type="spellEnd"/>
      <w:r w:rsidR="007B47E4" w:rsidRPr="007B47E4">
        <w:rPr>
          <w:rFonts w:ascii="Times New Roman" w:hAnsi="Times New Roman" w:cs="Times New Roman"/>
        </w:rPr>
        <w:t xml:space="preserve"> policies in various sectors, such as mining, energy, and tourism.</w:t>
      </w:r>
      <w:r w:rsidR="002A0D7F">
        <w:rPr>
          <w:rFonts w:ascii="Times New Roman" w:hAnsi="Times New Roman" w:cs="Times New Roman"/>
        </w:rPr>
        <w:t xml:space="preserve"> </w:t>
      </w:r>
      <w:r w:rsidR="007B47E4" w:rsidRPr="007B47E4">
        <w:rPr>
          <w:rFonts w:ascii="Times New Roman" w:hAnsi="Times New Roman" w:cs="Times New Roman"/>
        </w:rPr>
        <w:t xml:space="preserve">In the absence of any systemic empirical analyses, we do not know how much each factor correlates with deforestation in the country. That is why </w:t>
      </w:r>
      <w:proofErr w:type="gramStart"/>
      <w:r w:rsidR="007B47E4" w:rsidRPr="007B47E4">
        <w:rPr>
          <w:rFonts w:ascii="Times New Roman" w:hAnsi="Times New Roman" w:cs="Times New Roman"/>
        </w:rPr>
        <w:t>this paper studies</w:t>
      </w:r>
      <w:proofErr w:type="gramEnd"/>
      <w:r w:rsidR="007B47E4" w:rsidRPr="007B47E4">
        <w:rPr>
          <w:rFonts w:ascii="Times New Roman" w:hAnsi="Times New Roman" w:cs="Times New Roman"/>
        </w:rPr>
        <w:t xml:space="preserve"> the correlates of deforestation using high-resolution Landsat data. Deforestation in this context is defined as </w:t>
      </w:r>
      <w:r w:rsidR="006733FA">
        <w:rPr>
          <w:rFonts w:ascii="Times New Roman" w:hAnsi="Times New Roman" w:cs="Times New Roman"/>
        </w:rPr>
        <w:t>“</w:t>
      </w:r>
      <w:r w:rsidR="007B47E4" w:rsidRPr="007B47E4">
        <w:rPr>
          <w:rFonts w:ascii="Times New Roman" w:hAnsi="Times New Roman" w:cs="Times New Roman"/>
        </w:rPr>
        <w:t>as a stand-replacement disturbance or the complete removal of tree cover canopy at the Landsat pixel scale</w:t>
      </w:r>
      <w:r w:rsidR="006733FA">
        <w:rPr>
          <w:rFonts w:ascii="Times New Roman" w:hAnsi="Times New Roman" w:cs="Times New Roman"/>
        </w:rPr>
        <w:t>”</w:t>
      </w:r>
      <w:r w:rsidR="00FA71B8">
        <w:rPr>
          <w:rFonts w:ascii="Times New Roman" w:hAnsi="Times New Roman" w:cs="Times New Roman"/>
        </w:rPr>
        <w:t xml:space="preserve"> </w:t>
      </w:r>
      <w:r w:rsidR="00FA71B8" w:rsidRPr="00FA71B8">
        <w:rPr>
          <w:rFonts w:ascii="Times New Roman" w:hAnsi="Times New Roman" w:cs="Times New Roman"/>
        </w:rPr>
        <w:t>(Hansen et al. 2013, p. 850).</w:t>
      </w:r>
    </w:p>
    <w:p w14:paraId="34957481" w14:textId="6F124B09" w:rsidR="007B47E4" w:rsidRPr="007B47E4" w:rsidRDefault="007B47E4" w:rsidP="000434EB">
      <w:pPr>
        <w:tabs>
          <w:tab w:val="left" w:pos="3807"/>
        </w:tabs>
        <w:spacing w:line="480" w:lineRule="auto"/>
        <w:rPr>
          <w:rFonts w:ascii="Times New Roman" w:hAnsi="Times New Roman" w:cs="Times New Roman"/>
        </w:rPr>
      </w:pPr>
      <w:r w:rsidRPr="007B47E4">
        <w:rPr>
          <w:rFonts w:ascii="Times New Roman" w:hAnsi="Times New Roman" w:cs="Times New Roman"/>
        </w:rPr>
        <w:t xml:space="preserve">This paper brings together possible major drivers </w:t>
      </w:r>
      <w:r w:rsidR="00B52BA9">
        <w:rPr>
          <w:rFonts w:ascii="Times New Roman" w:hAnsi="Times New Roman" w:cs="Times New Roman"/>
        </w:rPr>
        <w:t>—</w:t>
      </w:r>
      <w:r w:rsidRPr="007B47E4">
        <w:rPr>
          <w:rFonts w:ascii="Times New Roman" w:hAnsi="Times New Roman" w:cs="Times New Roman"/>
        </w:rPr>
        <w:t>political, economic, and climatic</w:t>
      </w:r>
      <w:r w:rsidR="00B52BA9">
        <w:rPr>
          <w:rFonts w:ascii="Times New Roman" w:hAnsi="Times New Roman" w:cs="Times New Roman"/>
        </w:rPr>
        <w:t>—</w:t>
      </w:r>
      <w:r w:rsidRPr="007B47E4">
        <w:rPr>
          <w:rFonts w:ascii="Times New Roman" w:hAnsi="Times New Roman" w:cs="Times New Roman"/>
        </w:rPr>
        <w:t xml:space="preserve"> of deforestation from Turkey and conducts a systemic empirical analysis. Using high-resolution satellite data has various advantages over administrative data on forest coverage. First, the General Directorate of Forestry (Orman </w:t>
      </w:r>
      <w:proofErr w:type="spellStart"/>
      <w:r w:rsidRPr="007B47E4">
        <w:rPr>
          <w:rFonts w:ascii="Times New Roman" w:hAnsi="Times New Roman" w:cs="Times New Roman"/>
        </w:rPr>
        <w:t>Genel</w:t>
      </w:r>
      <w:proofErr w:type="spellEnd"/>
      <w:r w:rsidRPr="007B47E4">
        <w:rPr>
          <w:rFonts w:ascii="Times New Roman" w:hAnsi="Times New Roman" w:cs="Times New Roman"/>
        </w:rPr>
        <w:t xml:space="preserve"> </w:t>
      </w:r>
      <w:proofErr w:type="spellStart"/>
      <w:r w:rsidRPr="007B47E4">
        <w:rPr>
          <w:rFonts w:ascii="Times New Roman" w:hAnsi="Times New Roman" w:cs="Times New Roman"/>
        </w:rPr>
        <w:t>M</w:t>
      </w:r>
      <w:r w:rsidR="00217D95">
        <w:rPr>
          <w:rFonts w:ascii="Times New Roman" w:hAnsi="Times New Roman" w:cs="Times New Roman"/>
        </w:rPr>
        <w:t>üdürlüğü</w:t>
      </w:r>
      <w:proofErr w:type="spellEnd"/>
      <w:r w:rsidRPr="007B47E4">
        <w:rPr>
          <w:rFonts w:ascii="Times New Roman" w:hAnsi="Times New Roman" w:cs="Times New Roman"/>
        </w:rPr>
        <w:t>) does not release annual data on forests</w:t>
      </w:r>
      <w:r w:rsidR="00442700">
        <w:rPr>
          <w:rFonts w:ascii="Times New Roman" w:hAnsi="Times New Roman" w:cs="Times New Roman"/>
        </w:rPr>
        <w:t xml:space="preserve"> </w:t>
      </w:r>
      <w:r w:rsidR="00442700" w:rsidRPr="00442700">
        <w:rPr>
          <w:rFonts w:ascii="Times New Roman" w:hAnsi="Times New Roman" w:cs="Times New Roman"/>
        </w:rPr>
        <w:t>(</w:t>
      </w:r>
      <w:proofErr w:type="spellStart"/>
      <w:r w:rsidR="00442700" w:rsidRPr="00442700">
        <w:rPr>
          <w:rFonts w:ascii="Times New Roman" w:hAnsi="Times New Roman" w:cs="Times New Roman"/>
        </w:rPr>
        <w:t>Türkiye</w:t>
      </w:r>
      <w:proofErr w:type="spellEnd"/>
      <w:r w:rsidR="00442700" w:rsidRPr="00442700">
        <w:rPr>
          <w:rFonts w:ascii="Times New Roman" w:hAnsi="Times New Roman" w:cs="Times New Roman"/>
        </w:rPr>
        <w:t xml:space="preserve"> </w:t>
      </w:r>
      <w:proofErr w:type="spellStart"/>
      <w:r w:rsidR="00442700" w:rsidRPr="00442700">
        <w:rPr>
          <w:rFonts w:ascii="Times New Roman" w:hAnsi="Times New Roman" w:cs="Times New Roman"/>
        </w:rPr>
        <w:t>Ormancılar</w:t>
      </w:r>
      <w:proofErr w:type="spellEnd"/>
      <w:r w:rsidR="00442700" w:rsidRPr="00442700">
        <w:rPr>
          <w:rFonts w:ascii="Times New Roman" w:hAnsi="Times New Roman" w:cs="Times New Roman"/>
        </w:rPr>
        <w:t xml:space="preserve"> </w:t>
      </w:r>
      <w:proofErr w:type="spellStart"/>
      <w:r w:rsidR="00442700" w:rsidRPr="00442700">
        <w:rPr>
          <w:rFonts w:ascii="Times New Roman" w:hAnsi="Times New Roman" w:cs="Times New Roman"/>
        </w:rPr>
        <w:t>Derne</w:t>
      </w:r>
      <w:r w:rsidR="00BE37BA">
        <w:rPr>
          <w:rFonts w:ascii="Times New Roman" w:hAnsi="Times New Roman" w:cs="Times New Roman"/>
        </w:rPr>
        <w:t>ğ</w:t>
      </w:r>
      <w:r w:rsidR="00442700" w:rsidRPr="00442700">
        <w:rPr>
          <w:rFonts w:ascii="Times New Roman" w:hAnsi="Times New Roman" w:cs="Times New Roman"/>
        </w:rPr>
        <w:t>i</w:t>
      </w:r>
      <w:proofErr w:type="spellEnd"/>
      <w:r w:rsidR="00442700" w:rsidRPr="00442700">
        <w:rPr>
          <w:rFonts w:ascii="Times New Roman" w:hAnsi="Times New Roman" w:cs="Times New Roman"/>
        </w:rPr>
        <w:t xml:space="preserve"> 2019, p. 14)</w:t>
      </w:r>
      <w:r w:rsidRPr="007B47E4">
        <w:rPr>
          <w:rFonts w:ascii="Times New Roman" w:hAnsi="Times New Roman" w:cs="Times New Roman"/>
        </w:rPr>
        <w:t xml:space="preserve">. The Directorate works on a forested area of around two million hectares each year, taking ten years to cover the whole country. The latest data on forested areas in certain regions is twenty years old </w:t>
      </w:r>
      <w:r w:rsidR="00A51534" w:rsidRPr="00A51534">
        <w:rPr>
          <w:rFonts w:ascii="Times New Roman" w:hAnsi="Times New Roman" w:cs="Times New Roman"/>
        </w:rPr>
        <w:t>(</w:t>
      </w:r>
      <w:proofErr w:type="spellStart"/>
      <w:r w:rsidR="00A51534" w:rsidRPr="00A51534">
        <w:rPr>
          <w:rFonts w:ascii="Times New Roman" w:hAnsi="Times New Roman" w:cs="Times New Roman"/>
        </w:rPr>
        <w:t>Türkiye</w:t>
      </w:r>
      <w:proofErr w:type="spellEnd"/>
      <w:r w:rsidR="00A51534" w:rsidRPr="00A51534">
        <w:rPr>
          <w:rFonts w:ascii="Times New Roman" w:hAnsi="Times New Roman" w:cs="Times New Roman"/>
        </w:rPr>
        <w:t xml:space="preserve"> </w:t>
      </w:r>
      <w:proofErr w:type="spellStart"/>
      <w:r w:rsidR="00A51534" w:rsidRPr="00A51534">
        <w:rPr>
          <w:rFonts w:ascii="Times New Roman" w:hAnsi="Times New Roman" w:cs="Times New Roman"/>
        </w:rPr>
        <w:t>Ormancılar</w:t>
      </w:r>
      <w:proofErr w:type="spellEnd"/>
      <w:r w:rsidR="00A51534" w:rsidRPr="00A51534">
        <w:rPr>
          <w:rFonts w:ascii="Times New Roman" w:hAnsi="Times New Roman" w:cs="Times New Roman"/>
        </w:rPr>
        <w:t xml:space="preserve"> </w:t>
      </w:r>
      <w:proofErr w:type="spellStart"/>
      <w:r w:rsidR="00A46C4B" w:rsidRPr="00442700">
        <w:rPr>
          <w:rFonts w:ascii="Times New Roman" w:hAnsi="Times New Roman" w:cs="Times New Roman"/>
        </w:rPr>
        <w:t>Derne</w:t>
      </w:r>
      <w:r w:rsidR="00A46C4B">
        <w:rPr>
          <w:rFonts w:ascii="Times New Roman" w:hAnsi="Times New Roman" w:cs="Times New Roman"/>
        </w:rPr>
        <w:t>ğ</w:t>
      </w:r>
      <w:r w:rsidR="00A46C4B" w:rsidRPr="00442700">
        <w:rPr>
          <w:rFonts w:ascii="Times New Roman" w:hAnsi="Times New Roman" w:cs="Times New Roman"/>
        </w:rPr>
        <w:t>i</w:t>
      </w:r>
      <w:proofErr w:type="spellEnd"/>
      <w:r w:rsidR="00A46C4B" w:rsidRPr="00442700">
        <w:rPr>
          <w:rFonts w:ascii="Times New Roman" w:hAnsi="Times New Roman" w:cs="Times New Roman"/>
        </w:rPr>
        <w:t xml:space="preserve"> </w:t>
      </w:r>
      <w:r w:rsidR="00A51534" w:rsidRPr="00A51534">
        <w:rPr>
          <w:rFonts w:ascii="Times New Roman" w:hAnsi="Times New Roman" w:cs="Times New Roman"/>
        </w:rPr>
        <w:t>2019).</w:t>
      </w:r>
      <w:r w:rsidR="00E87AFC">
        <w:rPr>
          <w:rFonts w:ascii="Times New Roman" w:hAnsi="Times New Roman" w:cs="Times New Roman"/>
        </w:rPr>
        <w:t xml:space="preserve"> </w:t>
      </w:r>
      <w:r w:rsidRPr="007B47E4">
        <w:rPr>
          <w:rFonts w:ascii="Times New Roman" w:hAnsi="Times New Roman" w:cs="Times New Roman"/>
        </w:rPr>
        <w:t>Therefore, it is not possible to use official data on forests to understand the drivers of deforestation since the data comes with severe lag.</w:t>
      </w:r>
      <w:r w:rsidR="002A0D7F">
        <w:rPr>
          <w:rStyle w:val="FootnoteReference"/>
          <w:rFonts w:ascii="Times New Roman" w:hAnsi="Times New Roman" w:cs="Times New Roman"/>
        </w:rPr>
        <w:footnoteReference w:id="4"/>
      </w:r>
      <w:r w:rsidRPr="007B47E4">
        <w:rPr>
          <w:rFonts w:ascii="Times New Roman" w:hAnsi="Times New Roman" w:cs="Times New Roman"/>
        </w:rPr>
        <w:t xml:space="preserve"> Moreover, the released data are at the province level and do not allow fine-granular analysis at smaller geographical units. Third, data transparency and quality become serious issues, especially in democratically backsliding countries like </w:t>
      </w:r>
      <w:proofErr w:type="gramStart"/>
      <w:r w:rsidRPr="007B47E4">
        <w:rPr>
          <w:rFonts w:ascii="Times New Roman" w:hAnsi="Times New Roman" w:cs="Times New Roman"/>
        </w:rPr>
        <w:t>Turkey, since</w:t>
      </w:r>
      <w:proofErr w:type="gramEnd"/>
      <w:r w:rsidRPr="007B47E4">
        <w:rPr>
          <w:rFonts w:ascii="Times New Roman" w:hAnsi="Times New Roman" w:cs="Times New Roman"/>
        </w:rPr>
        <w:t xml:space="preserve"> information manipulation is one of the primary ways to maintain legitimacy</w:t>
      </w:r>
      <w:r w:rsidR="000434EB">
        <w:rPr>
          <w:rFonts w:ascii="Times New Roman" w:hAnsi="Times New Roman" w:cs="Times New Roman"/>
        </w:rPr>
        <w:t xml:space="preserve"> </w:t>
      </w:r>
      <w:r w:rsidR="000434EB" w:rsidRPr="000434EB">
        <w:rPr>
          <w:rFonts w:ascii="Times New Roman" w:hAnsi="Times New Roman" w:cs="Times New Roman"/>
        </w:rPr>
        <w:t>(</w:t>
      </w:r>
      <w:proofErr w:type="spellStart"/>
      <w:r w:rsidR="000434EB" w:rsidRPr="000434EB">
        <w:rPr>
          <w:rFonts w:ascii="Times New Roman" w:hAnsi="Times New Roman" w:cs="Times New Roman"/>
        </w:rPr>
        <w:t>Gurie</w:t>
      </w:r>
      <w:r w:rsidR="00764F08">
        <w:rPr>
          <w:rFonts w:ascii="Times New Roman" w:hAnsi="Times New Roman" w:cs="Times New Roman"/>
        </w:rPr>
        <w:t>v</w:t>
      </w:r>
      <w:proofErr w:type="spellEnd"/>
      <w:r w:rsidR="00764F08">
        <w:rPr>
          <w:rFonts w:ascii="Times New Roman" w:hAnsi="Times New Roman" w:cs="Times New Roman"/>
        </w:rPr>
        <w:t xml:space="preserve"> </w:t>
      </w:r>
      <w:r w:rsidR="000434EB" w:rsidRPr="000434EB">
        <w:rPr>
          <w:rFonts w:ascii="Times New Roman" w:hAnsi="Times New Roman" w:cs="Times New Roman"/>
        </w:rPr>
        <w:t xml:space="preserve">and </w:t>
      </w:r>
      <w:proofErr w:type="spellStart"/>
      <w:r w:rsidR="000434EB" w:rsidRPr="000434EB">
        <w:rPr>
          <w:rFonts w:ascii="Times New Roman" w:hAnsi="Times New Roman" w:cs="Times New Roman"/>
        </w:rPr>
        <w:t>Treisman</w:t>
      </w:r>
      <w:proofErr w:type="spellEnd"/>
      <w:r w:rsidR="000434EB" w:rsidRPr="000434EB">
        <w:rPr>
          <w:rFonts w:ascii="Times New Roman" w:hAnsi="Times New Roman" w:cs="Times New Roman"/>
        </w:rPr>
        <w:t xml:space="preserve"> 2019)</w:t>
      </w:r>
      <w:r w:rsidR="00284627">
        <w:rPr>
          <w:rFonts w:ascii="Times New Roman" w:hAnsi="Times New Roman" w:cs="Times New Roman"/>
        </w:rPr>
        <w:t>.</w:t>
      </w:r>
    </w:p>
    <w:p w14:paraId="64A347E9" w14:textId="77777777" w:rsidR="007B47E4" w:rsidRPr="007B47E4" w:rsidRDefault="007B47E4" w:rsidP="00650827">
      <w:pPr>
        <w:tabs>
          <w:tab w:val="left" w:pos="3807"/>
        </w:tabs>
        <w:spacing w:line="480" w:lineRule="auto"/>
        <w:rPr>
          <w:rFonts w:ascii="Times New Roman" w:hAnsi="Times New Roman" w:cs="Times New Roman"/>
        </w:rPr>
      </w:pPr>
    </w:p>
    <w:p w14:paraId="1ECFCFF3" w14:textId="56ACAA19" w:rsidR="007B47E4" w:rsidRPr="007B47E4" w:rsidRDefault="007B47E4" w:rsidP="00650827">
      <w:pPr>
        <w:tabs>
          <w:tab w:val="left" w:pos="3807"/>
        </w:tabs>
        <w:spacing w:line="480" w:lineRule="auto"/>
        <w:rPr>
          <w:rFonts w:ascii="Times New Roman" w:hAnsi="Times New Roman" w:cs="Times New Roman"/>
        </w:rPr>
      </w:pPr>
      <w:r w:rsidRPr="007B47E4">
        <w:rPr>
          <w:rFonts w:ascii="Times New Roman" w:hAnsi="Times New Roman" w:cs="Times New Roman"/>
        </w:rPr>
        <w:t>However, high-resolution satellite data allows us to track changes in forested areas at fine-granular levels (thirty-meter resolution) annually. More importantly, data quality is not impacted by political considerations. Last, defining deforestation with respect to the Landsat pixel scale means that the measurement does not suffer from different definitions of forest,</w:t>
      </w:r>
      <w:r w:rsidR="00401DF6">
        <w:rPr>
          <w:rStyle w:val="FootnoteReference"/>
          <w:rFonts w:ascii="Times New Roman" w:hAnsi="Times New Roman" w:cs="Times New Roman"/>
        </w:rPr>
        <w:footnoteReference w:id="5"/>
      </w:r>
      <w:r w:rsidRPr="007B47E4">
        <w:rPr>
          <w:rFonts w:ascii="Times New Roman" w:hAnsi="Times New Roman" w:cs="Times New Roman"/>
        </w:rPr>
        <w:t xml:space="preserve"> making the data comparable across time and space.</w:t>
      </w:r>
    </w:p>
    <w:p w14:paraId="55F81A84" w14:textId="72A1AD2D" w:rsidR="007B47E4" w:rsidRPr="007B47E4" w:rsidRDefault="007B47E4" w:rsidP="00650827">
      <w:pPr>
        <w:tabs>
          <w:tab w:val="left" w:pos="3807"/>
        </w:tabs>
        <w:spacing w:line="480" w:lineRule="auto"/>
        <w:rPr>
          <w:rFonts w:ascii="Times New Roman" w:hAnsi="Times New Roman" w:cs="Times New Roman"/>
        </w:rPr>
      </w:pPr>
      <w:r w:rsidRPr="007B47E4">
        <w:rPr>
          <w:rFonts w:ascii="Times New Roman" w:hAnsi="Times New Roman" w:cs="Times New Roman"/>
        </w:rPr>
        <w:t xml:space="preserve">By combining this satellite data with various data sources on possible drivers, I show that three factors consistently correlate with deforestation in Turkey: local Justice and Development Party (henceforth, </w:t>
      </w:r>
      <w:r w:rsidRPr="007B47E4">
        <w:rPr>
          <w:rFonts w:ascii="Times New Roman" w:hAnsi="Times New Roman" w:cs="Times New Roman"/>
          <w:i/>
          <w:iCs/>
        </w:rPr>
        <w:t>AKP</w:t>
      </w:r>
      <w:r w:rsidRPr="007B47E4">
        <w:rPr>
          <w:rFonts w:ascii="Times New Roman" w:hAnsi="Times New Roman" w:cs="Times New Roman"/>
        </w:rPr>
        <w:t>)</w:t>
      </w:r>
      <w:r w:rsidR="00741B17">
        <w:rPr>
          <w:rFonts w:ascii="Times New Roman" w:hAnsi="Times New Roman" w:cs="Times New Roman"/>
        </w:rPr>
        <w:t xml:space="preserve"> </w:t>
      </w:r>
      <w:r w:rsidRPr="007B47E4">
        <w:rPr>
          <w:rFonts w:ascii="Times New Roman" w:hAnsi="Times New Roman" w:cs="Times New Roman"/>
        </w:rPr>
        <w:t>rule, new hydropower plants, and mining activities. Having a district (</w:t>
      </w:r>
      <w:proofErr w:type="spellStart"/>
      <w:r w:rsidRPr="007B47E4">
        <w:rPr>
          <w:rFonts w:ascii="Times New Roman" w:hAnsi="Times New Roman" w:cs="Times New Roman"/>
          <w:i/>
          <w:iCs/>
        </w:rPr>
        <w:t>il</w:t>
      </w:r>
      <w:r w:rsidR="00CF017D">
        <w:rPr>
          <w:rFonts w:ascii="Times New Roman" w:hAnsi="Times New Roman" w:cs="Times New Roman"/>
          <w:i/>
          <w:iCs/>
        </w:rPr>
        <w:t>ç</w:t>
      </w:r>
      <w:r w:rsidRPr="007B47E4">
        <w:rPr>
          <w:rFonts w:ascii="Times New Roman" w:hAnsi="Times New Roman" w:cs="Times New Roman"/>
          <w:i/>
          <w:iCs/>
        </w:rPr>
        <w:t>e</w:t>
      </w:r>
      <w:proofErr w:type="spellEnd"/>
      <w:r w:rsidRPr="007B47E4">
        <w:rPr>
          <w:rFonts w:ascii="Times New Roman" w:hAnsi="Times New Roman" w:cs="Times New Roman"/>
        </w:rPr>
        <w:t>) whose municipalities are all governed by AKP mayor(s)</w:t>
      </w:r>
      <w:r w:rsidR="008618B4">
        <w:rPr>
          <w:rStyle w:val="FootnoteReference"/>
          <w:rFonts w:ascii="Times New Roman" w:hAnsi="Times New Roman" w:cs="Times New Roman"/>
        </w:rPr>
        <w:footnoteReference w:id="6"/>
      </w:r>
      <w:r w:rsidRPr="007B47E4">
        <w:rPr>
          <w:rFonts w:ascii="Times New Roman" w:hAnsi="Times New Roman" w:cs="Times New Roman"/>
        </w:rPr>
        <w:t xml:space="preserve"> correlates with higher tree loss by around forty-two football pitches </w:t>
      </w:r>
      <w:proofErr w:type="gramStart"/>
      <w:r w:rsidRPr="007B47E4">
        <w:rPr>
          <w:rFonts w:ascii="Times New Roman" w:hAnsi="Times New Roman" w:cs="Times New Roman"/>
        </w:rPr>
        <w:t>in a given</w:t>
      </w:r>
      <w:proofErr w:type="gramEnd"/>
      <w:r w:rsidRPr="007B47E4">
        <w:rPr>
          <w:rFonts w:ascii="Times New Roman" w:hAnsi="Times New Roman" w:cs="Times New Roman"/>
        </w:rPr>
        <w:t xml:space="preserve"> district for each election period. Similarly, a district has higher tree loss by about 253 football pitches if the share of mining enterprises increases from none to 7</w:t>
      </w:r>
      <w:r w:rsidR="00CB6F9F">
        <w:rPr>
          <w:rFonts w:ascii="Times New Roman" w:hAnsi="Times New Roman" w:cs="Times New Roman"/>
        </w:rPr>
        <w:t xml:space="preserve"> percent</w:t>
      </w:r>
      <w:r w:rsidRPr="007B47E4">
        <w:rPr>
          <w:rFonts w:ascii="Times New Roman" w:hAnsi="Times New Roman" w:cs="Times New Roman"/>
        </w:rPr>
        <w:t>.</w:t>
      </w:r>
      <w:r w:rsidR="00552E9F">
        <w:rPr>
          <w:rStyle w:val="FootnoteReference"/>
          <w:rFonts w:ascii="Times New Roman" w:hAnsi="Times New Roman" w:cs="Times New Roman"/>
        </w:rPr>
        <w:footnoteReference w:id="7"/>
      </w:r>
      <w:r w:rsidRPr="007B47E4">
        <w:rPr>
          <w:rFonts w:ascii="Times New Roman" w:hAnsi="Times New Roman" w:cs="Times New Roman"/>
        </w:rPr>
        <w:t xml:space="preserve"> Building new hydropower plants is also correlated with higher tree loss: Going from one new hydropower plant to seven new plants, which is the maximum observed in the sample, is positively associated with tree loss by around 120 football pitches in that district.</w:t>
      </w:r>
    </w:p>
    <w:p w14:paraId="5ED04595" w14:textId="1A794B98" w:rsidR="007B47E4" w:rsidRPr="007B47E4" w:rsidRDefault="007B47E4" w:rsidP="00650827">
      <w:pPr>
        <w:tabs>
          <w:tab w:val="left" w:pos="3807"/>
        </w:tabs>
        <w:spacing w:line="480" w:lineRule="auto"/>
        <w:rPr>
          <w:rFonts w:ascii="Times New Roman" w:hAnsi="Times New Roman" w:cs="Times New Roman"/>
        </w:rPr>
      </w:pPr>
      <w:r w:rsidRPr="007B47E4">
        <w:rPr>
          <w:rFonts w:ascii="Times New Roman" w:hAnsi="Times New Roman" w:cs="Times New Roman"/>
        </w:rPr>
        <w:t>This paper makes several contributions. It provides the first empirical evidence on the correlates of deforestation in Turkey by paying specific attention to politics. Therefore, it contributes to the empirical political science and economics literature on deforestation</w:t>
      </w:r>
      <w:r w:rsidR="009F4850">
        <w:rPr>
          <w:rFonts w:ascii="Times New Roman" w:hAnsi="Times New Roman" w:cs="Times New Roman"/>
        </w:rPr>
        <w:t xml:space="preserve"> </w:t>
      </w:r>
      <w:r w:rsidR="00E00002">
        <w:rPr>
          <w:rFonts w:ascii="Times New Roman" w:hAnsi="Times New Roman" w:cs="Times New Roman"/>
        </w:rPr>
        <w:t>(</w:t>
      </w:r>
      <w:r w:rsidR="009F4850" w:rsidRPr="009F4850">
        <w:rPr>
          <w:rFonts w:ascii="Times New Roman" w:hAnsi="Times New Roman" w:cs="Times New Roman"/>
        </w:rPr>
        <w:t>Burgess et al. 2012;</w:t>
      </w:r>
      <w:r w:rsidR="00C6432D">
        <w:rPr>
          <w:rFonts w:ascii="Times New Roman" w:hAnsi="Times New Roman" w:cs="Times New Roman"/>
        </w:rPr>
        <w:t xml:space="preserve"> </w:t>
      </w:r>
      <w:r w:rsidR="009F4850" w:rsidRPr="009F4850">
        <w:rPr>
          <w:rFonts w:ascii="Times New Roman" w:hAnsi="Times New Roman" w:cs="Times New Roman"/>
        </w:rPr>
        <w:t>Cisneros</w:t>
      </w:r>
      <w:r w:rsidR="002A5618">
        <w:rPr>
          <w:rFonts w:ascii="Times New Roman" w:hAnsi="Times New Roman" w:cs="Times New Roman"/>
        </w:rPr>
        <w:t xml:space="preserve"> </w:t>
      </w:r>
      <w:r w:rsidR="009F4850" w:rsidRPr="009F4850">
        <w:rPr>
          <w:rFonts w:ascii="Times New Roman" w:hAnsi="Times New Roman" w:cs="Times New Roman"/>
        </w:rPr>
        <w:t>et al. 202</w:t>
      </w:r>
      <w:r w:rsidR="002A5618">
        <w:rPr>
          <w:rFonts w:ascii="Times New Roman" w:hAnsi="Times New Roman" w:cs="Times New Roman"/>
        </w:rPr>
        <w:t>1</w:t>
      </w:r>
      <w:r w:rsidR="009F4850" w:rsidRPr="009F4850">
        <w:rPr>
          <w:rFonts w:ascii="Times New Roman" w:hAnsi="Times New Roman" w:cs="Times New Roman"/>
        </w:rPr>
        <w:t xml:space="preserve">; </w:t>
      </w:r>
      <w:proofErr w:type="spellStart"/>
      <w:r w:rsidR="009F4850" w:rsidRPr="009F4850">
        <w:rPr>
          <w:rFonts w:ascii="Times New Roman" w:hAnsi="Times New Roman" w:cs="Times New Roman"/>
        </w:rPr>
        <w:t>Pailler</w:t>
      </w:r>
      <w:proofErr w:type="spellEnd"/>
      <w:r w:rsidR="009F4850" w:rsidRPr="009F4850">
        <w:rPr>
          <w:rFonts w:ascii="Times New Roman" w:hAnsi="Times New Roman" w:cs="Times New Roman"/>
        </w:rPr>
        <w:t xml:space="preserve"> 2018; Sanford</w:t>
      </w:r>
      <w:r w:rsidR="009F4850">
        <w:rPr>
          <w:rFonts w:ascii="Times New Roman" w:hAnsi="Times New Roman" w:cs="Times New Roman"/>
        </w:rPr>
        <w:t xml:space="preserve"> </w:t>
      </w:r>
      <w:r w:rsidR="009F4850" w:rsidRPr="009F4850">
        <w:rPr>
          <w:rFonts w:ascii="Times New Roman" w:hAnsi="Times New Roman" w:cs="Times New Roman"/>
        </w:rPr>
        <w:t>202</w:t>
      </w:r>
      <w:r w:rsidR="009F4850">
        <w:rPr>
          <w:rFonts w:ascii="Times New Roman" w:hAnsi="Times New Roman" w:cs="Times New Roman"/>
        </w:rPr>
        <w:t>1)</w:t>
      </w:r>
      <w:r w:rsidR="00075BFC">
        <w:rPr>
          <w:rFonts w:ascii="Times New Roman" w:hAnsi="Times New Roman" w:cs="Times New Roman"/>
        </w:rPr>
        <w:t>.</w:t>
      </w:r>
      <w:r w:rsidRPr="007B47E4">
        <w:rPr>
          <w:rFonts w:ascii="Times New Roman" w:hAnsi="Times New Roman" w:cs="Times New Roman"/>
        </w:rPr>
        <w:t xml:space="preserve"> It is also linked with scholarly works that analyze the impact of local governments on deforestation</w:t>
      </w:r>
      <w:r w:rsidR="00745EDE">
        <w:rPr>
          <w:rFonts w:ascii="Times New Roman" w:hAnsi="Times New Roman" w:cs="Times New Roman"/>
        </w:rPr>
        <w:t xml:space="preserve"> </w:t>
      </w:r>
      <w:r w:rsidR="00A14EE2">
        <w:rPr>
          <w:rFonts w:ascii="Times New Roman" w:hAnsi="Times New Roman" w:cs="Times New Roman"/>
        </w:rPr>
        <w:t>(</w:t>
      </w:r>
      <w:r w:rsidR="00745EDE" w:rsidRPr="00745EDE">
        <w:rPr>
          <w:rFonts w:ascii="Times New Roman" w:hAnsi="Times New Roman" w:cs="Times New Roman"/>
        </w:rPr>
        <w:t>Cisneros et al. 202</w:t>
      </w:r>
      <w:r w:rsidR="00283CB1">
        <w:rPr>
          <w:rFonts w:ascii="Times New Roman" w:hAnsi="Times New Roman" w:cs="Times New Roman"/>
        </w:rPr>
        <w:t>1</w:t>
      </w:r>
      <w:r w:rsidR="00745EDE" w:rsidRPr="00745EDE">
        <w:rPr>
          <w:rFonts w:ascii="Times New Roman" w:hAnsi="Times New Roman" w:cs="Times New Roman"/>
        </w:rPr>
        <w:t xml:space="preserve">; </w:t>
      </w:r>
      <w:proofErr w:type="spellStart"/>
      <w:r w:rsidR="00745EDE" w:rsidRPr="00745EDE">
        <w:rPr>
          <w:rFonts w:ascii="Times New Roman" w:hAnsi="Times New Roman" w:cs="Times New Roman"/>
        </w:rPr>
        <w:t>Lemos</w:t>
      </w:r>
      <w:proofErr w:type="spellEnd"/>
      <w:r w:rsidR="00745EDE" w:rsidRPr="00745EDE">
        <w:rPr>
          <w:rFonts w:ascii="Times New Roman" w:hAnsi="Times New Roman" w:cs="Times New Roman"/>
        </w:rPr>
        <w:t xml:space="preserve"> and </w:t>
      </w:r>
      <w:r w:rsidR="00745EDE" w:rsidRPr="00745EDE">
        <w:rPr>
          <w:rFonts w:ascii="Times New Roman" w:hAnsi="Times New Roman" w:cs="Times New Roman"/>
        </w:rPr>
        <w:lastRenderedPageBreak/>
        <w:t xml:space="preserve">Agrawal 2006; </w:t>
      </w:r>
      <w:proofErr w:type="spellStart"/>
      <w:r w:rsidR="00745EDE" w:rsidRPr="00745EDE">
        <w:rPr>
          <w:rFonts w:ascii="Times New Roman" w:hAnsi="Times New Roman" w:cs="Times New Roman"/>
        </w:rPr>
        <w:t>Ribot</w:t>
      </w:r>
      <w:proofErr w:type="spellEnd"/>
      <w:r w:rsidR="00745EDE" w:rsidRPr="00745EDE">
        <w:rPr>
          <w:rFonts w:ascii="Times New Roman" w:hAnsi="Times New Roman" w:cs="Times New Roman"/>
        </w:rPr>
        <w:t xml:space="preserve"> et al. 200</w:t>
      </w:r>
      <w:r w:rsidR="00745EDE">
        <w:rPr>
          <w:rFonts w:ascii="Times New Roman" w:hAnsi="Times New Roman" w:cs="Times New Roman"/>
        </w:rPr>
        <w:t xml:space="preserve">6). </w:t>
      </w:r>
      <w:r w:rsidRPr="007B47E4">
        <w:rPr>
          <w:rFonts w:ascii="Times New Roman" w:hAnsi="Times New Roman" w:cs="Times New Roman"/>
        </w:rPr>
        <w:t>Second, it gives credence to the argument that local governments in Turkey are important actors despite their limited role in the design of environmental policies</w:t>
      </w:r>
      <w:r w:rsidR="00913A56">
        <w:rPr>
          <w:rFonts w:ascii="Times New Roman" w:hAnsi="Times New Roman" w:cs="Times New Roman"/>
        </w:rPr>
        <w:t xml:space="preserve"> </w:t>
      </w:r>
      <w:r w:rsidR="00913A56" w:rsidRPr="00913A56">
        <w:rPr>
          <w:rFonts w:ascii="Times New Roman" w:hAnsi="Times New Roman" w:cs="Times New Roman"/>
        </w:rPr>
        <w:t>(Orhan 2013)</w:t>
      </w:r>
      <w:r w:rsidRPr="007B47E4">
        <w:rPr>
          <w:rFonts w:ascii="Times New Roman" w:hAnsi="Times New Roman" w:cs="Times New Roman"/>
        </w:rPr>
        <w:t xml:space="preserve">. Last, quantifying impacts allows us to compare the adverse impacts of various industries. </w:t>
      </w:r>
    </w:p>
    <w:p w14:paraId="2599D7A4" w14:textId="27DFE018" w:rsidR="002B0264" w:rsidRDefault="007B47E4" w:rsidP="00650827">
      <w:pPr>
        <w:tabs>
          <w:tab w:val="left" w:pos="3807"/>
        </w:tabs>
        <w:spacing w:line="480" w:lineRule="auto"/>
        <w:rPr>
          <w:rFonts w:ascii="Times New Roman" w:hAnsi="Times New Roman" w:cs="Times New Roman"/>
        </w:rPr>
      </w:pPr>
      <w:r w:rsidRPr="007B47E4">
        <w:rPr>
          <w:rFonts w:ascii="Times New Roman" w:hAnsi="Times New Roman" w:cs="Times New Roman"/>
        </w:rPr>
        <w:t xml:space="preserve">The structure of the paper is as follows: The following section focuses on the correlates of deforestation within the context of Turkey. The next section introduces the empirical strategy and explains the data sources and how variables are constructed. Section 4 presents the results, and section 5 concludes. </w:t>
      </w:r>
    </w:p>
    <w:p w14:paraId="52A4B64F" w14:textId="77777777" w:rsidR="002D0D6D" w:rsidRPr="00650827" w:rsidRDefault="002D0D6D" w:rsidP="00650827">
      <w:pPr>
        <w:tabs>
          <w:tab w:val="left" w:pos="3807"/>
        </w:tabs>
        <w:spacing w:line="480" w:lineRule="auto"/>
        <w:rPr>
          <w:rFonts w:ascii="Times New Roman" w:hAnsi="Times New Roman" w:cs="Times New Roman"/>
        </w:rPr>
      </w:pPr>
    </w:p>
    <w:p w14:paraId="0776CD69" w14:textId="40A73849" w:rsidR="002B0264" w:rsidRPr="00650827" w:rsidRDefault="002B0264" w:rsidP="00650827">
      <w:pPr>
        <w:tabs>
          <w:tab w:val="left" w:pos="3807"/>
        </w:tabs>
        <w:spacing w:line="480" w:lineRule="auto"/>
        <w:rPr>
          <w:rFonts w:ascii="Times New Roman" w:hAnsi="Times New Roman" w:cs="Times New Roman"/>
          <w:b/>
          <w:bCs/>
        </w:rPr>
      </w:pPr>
      <w:r w:rsidRPr="00650827">
        <w:rPr>
          <w:rFonts w:ascii="Times New Roman" w:hAnsi="Times New Roman" w:cs="Times New Roman"/>
          <w:b/>
          <w:bCs/>
        </w:rPr>
        <w:t xml:space="preserve">Correlates of </w:t>
      </w:r>
      <w:r w:rsidR="0027417A">
        <w:rPr>
          <w:rFonts w:ascii="Times New Roman" w:hAnsi="Times New Roman" w:cs="Times New Roman"/>
          <w:b/>
          <w:bCs/>
        </w:rPr>
        <w:t>d</w:t>
      </w:r>
      <w:r w:rsidRPr="00650827">
        <w:rPr>
          <w:rFonts w:ascii="Times New Roman" w:hAnsi="Times New Roman" w:cs="Times New Roman"/>
          <w:b/>
          <w:bCs/>
        </w:rPr>
        <w:t>eforestation</w:t>
      </w:r>
    </w:p>
    <w:p w14:paraId="572F8749" w14:textId="25CF189C" w:rsidR="002B0264" w:rsidRPr="00650827" w:rsidRDefault="002B0264" w:rsidP="00650827">
      <w:pPr>
        <w:tabs>
          <w:tab w:val="left" w:pos="3807"/>
        </w:tabs>
        <w:spacing w:line="480" w:lineRule="auto"/>
        <w:rPr>
          <w:rFonts w:ascii="Times New Roman" w:hAnsi="Times New Roman" w:cs="Times New Roman"/>
          <w:b/>
          <w:bCs/>
        </w:rPr>
      </w:pPr>
    </w:p>
    <w:p w14:paraId="0F8FD8DA" w14:textId="2F2F1B4E" w:rsid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 xml:space="preserve">Since the foundation of the republic, the idea of development through rapid economic growth is not challenged by any political movement </w:t>
      </w:r>
      <w:r w:rsidR="00B042DE" w:rsidRPr="00B042DE">
        <w:rPr>
          <w:rFonts w:ascii="Times New Roman" w:hAnsi="Times New Roman" w:cs="Times New Roman"/>
        </w:rPr>
        <w:t>(</w:t>
      </w:r>
      <w:proofErr w:type="spellStart"/>
      <w:r w:rsidR="00B042DE" w:rsidRPr="00B042DE">
        <w:rPr>
          <w:rFonts w:ascii="Times New Roman" w:hAnsi="Times New Roman" w:cs="Times New Roman"/>
        </w:rPr>
        <w:t>Arsel</w:t>
      </w:r>
      <w:proofErr w:type="spellEnd"/>
      <w:r w:rsidR="00B042DE" w:rsidRPr="00B042DE">
        <w:rPr>
          <w:rFonts w:ascii="Times New Roman" w:hAnsi="Times New Roman" w:cs="Times New Roman"/>
        </w:rPr>
        <w:t xml:space="preserve"> 2016).</w:t>
      </w:r>
      <w:r w:rsidRPr="00C43B5C">
        <w:rPr>
          <w:rFonts w:ascii="Times New Roman" w:hAnsi="Times New Roman" w:cs="Times New Roman"/>
        </w:rPr>
        <w:t xml:space="preserve"> Despite differences in other dimensions (economic ideology and progressive/conservative values), political parties in Turkey have always supported developmental projects irrespective of their ideology</w:t>
      </w:r>
      <w:r w:rsidR="00FB6E21">
        <w:rPr>
          <w:rFonts w:ascii="Times New Roman" w:hAnsi="Times New Roman" w:cs="Times New Roman"/>
        </w:rPr>
        <w:t xml:space="preserve"> </w:t>
      </w:r>
      <w:r w:rsidR="00FB6E21" w:rsidRPr="00FB6E21">
        <w:rPr>
          <w:rFonts w:ascii="Times New Roman" w:hAnsi="Times New Roman" w:cs="Times New Roman"/>
        </w:rPr>
        <w:t>(</w:t>
      </w:r>
      <w:proofErr w:type="spellStart"/>
      <w:r w:rsidR="00FB6E21" w:rsidRPr="00FB6E21">
        <w:rPr>
          <w:rFonts w:ascii="Times New Roman" w:hAnsi="Times New Roman" w:cs="Times New Roman"/>
        </w:rPr>
        <w:t>Paker</w:t>
      </w:r>
      <w:proofErr w:type="spellEnd"/>
      <w:r w:rsidR="00FB6E21" w:rsidRPr="00FB6E21">
        <w:rPr>
          <w:rFonts w:ascii="Times New Roman" w:hAnsi="Times New Roman" w:cs="Times New Roman"/>
        </w:rPr>
        <w:t xml:space="preserve"> et al. 2013; </w:t>
      </w:r>
      <w:proofErr w:type="spellStart"/>
      <w:r w:rsidR="00FB6E21" w:rsidRPr="00FB6E21">
        <w:rPr>
          <w:rFonts w:ascii="Times New Roman" w:hAnsi="Times New Roman" w:cs="Times New Roman"/>
        </w:rPr>
        <w:t>Turhan</w:t>
      </w:r>
      <w:proofErr w:type="spellEnd"/>
      <w:r w:rsidR="00FB6E21" w:rsidRPr="00FB6E21">
        <w:rPr>
          <w:rFonts w:ascii="Times New Roman" w:hAnsi="Times New Roman" w:cs="Times New Roman"/>
        </w:rPr>
        <w:t xml:space="preserve"> et al. 2016).</w:t>
      </w:r>
      <w:r w:rsidR="00BC0EF8">
        <w:rPr>
          <w:rFonts w:ascii="Times New Roman" w:hAnsi="Times New Roman" w:cs="Times New Roman"/>
        </w:rPr>
        <w:t xml:space="preserve"> </w:t>
      </w:r>
      <w:r w:rsidRPr="00C43B5C">
        <w:rPr>
          <w:rFonts w:ascii="Times New Roman" w:hAnsi="Times New Roman" w:cs="Times New Roman"/>
        </w:rPr>
        <w:t xml:space="preserve">However, the desire to grow economically at the expense of the environment has increased dramatically with the AKP governments </w:t>
      </w:r>
      <w:r w:rsidR="007D0BCD" w:rsidRPr="007D0BCD">
        <w:rPr>
          <w:rFonts w:ascii="Times New Roman" w:hAnsi="Times New Roman" w:cs="Times New Roman"/>
        </w:rPr>
        <w:t>(</w:t>
      </w:r>
      <w:proofErr w:type="spellStart"/>
      <w:r w:rsidR="007D0BCD" w:rsidRPr="007D0BCD">
        <w:rPr>
          <w:rFonts w:ascii="Times New Roman" w:hAnsi="Times New Roman" w:cs="Times New Roman"/>
        </w:rPr>
        <w:t>Akbulut</w:t>
      </w:r>
      <w:proofErr w:type="spellEnd"/>
      <w:r w:rsidR="007D0BCD" w:rsidRPr="007D0BCD">
        <w:rPr>
          <w:rFonts w:ascii="Times New Roman" w:hAnsi="Times New Roman" w:cs="Times New Roman"/>
        </w:rPr>
        <w:t xml:space="preserve"> and </w:t>
      </w:r>
      <w:proofErr w:type="spellStart"/>
      <w:r w:rsidR="007D0BCD" w:rsidRPr="007D0BCD">
        <w:rPr>
          <w:rFonts w:ascii="Times New Roman" w:hAnsi="Times New Roman" w:cs="Times New Roman"/>
        </w:rPr>
        <w:t>Adaman</w:t>
      </w:r>
      <w:proofErr w:type="spellEnd"/>
      <w:r w:rsidR="007D0BCD">
        <w:rPr>
          <w:rFonts w:ascii="Times New Roman" w:hAnsi="Times New Roman" w:cs="Times New Roman"/>
        </w:rPr>
        <w:t xml:space="preserve"> </w:t>
      </w:r>
      <w:r w:rsidR="007D0BCD" w:rsidRPr="007D0BCD">
        <w:rPr>
          <w:rFonts w:ascii="Times New Roman" w:hAnsi="Times New Roman" w:cs="Times New Roman"/>
        </w:rPr>
        <w:t>2013)</w:t>
      </w:r>
      <w:r w:rsidRPr="00C43B5C">
        <w:rPr>
          <w:rFonts w:ascii="Times New Roman" w:hAnsi="Times New Roman" w:cs="Times New Roman"/>
        </w:rPr>
        <w:t>, both through the actions/policies of the central and local AKP governments. This became possible with the AKP's increasing authoritarianism since it makes it easier for central and local AKP governments to ignore environmental protection for economic growth and rent creation.</w:t>
      </w:r>
    </w:p>
    <w:p w14:paraId="3D3746BE" w14:textId="77777777" w:rsidR="008604E3" w:rsidRPr="00C43B5C" w:rsidRDefault="008604E3" w:rsidP="00650827">
      <w:pPr>
        <w:tabs>
          <w:tab w:val="left" w:pos="3807"/>
        </w:tabs>
        <w:spacing w:line="480" w:lineRule="auto"/>
        <w:rPr>
          <w:rFonts w:ascii="Times New Roman" w:hAnsi="Times New Roman" w:cs="Times New Roman"/>
        </w:rPr>
      </w:pPr>
    </w:p>
    <w:p w14:paraId="48DBD7B5" w14:textId="26D0BF17" w:rsid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 xml:space="preserve">However, how rising authoritarianism can impact the environment is theoretically not clear. Although politics is recognized as an essential contributor to environmental issues in general and </w:t>
      </w:r>
      <w:r w:rsidRPr="00C43B5C">
        <w:rPr>
          <w:rFonts w:ascii="Times New Roman" w:hAnsi="Times New Roman" w:cs="Times New Roman"/>
        </w:rPr>
        <w:lastRenderedPageBreak/>
        <w:t xml:space="preserve">deforestation in particular, disagreement exists in how it affects. It is known that democracies provide more welfare to their citizens than non-democracies </w:t>
      </w:r>
      <w:r w:rsidR="008604E3" w:rsidRPr="008604E3">
        <w:rPr>
          <w:rFonts w:ascii="Times New Roman" w:hAnsi="Times New Roman" w:cs="Times New Roman"/>
        </w:rPr>
        <w:t>(</w:t>
      </w:r>
      <w:proofErr w:type="spellStart"/>
      <w:r w:rsidR="008604E3" w:rsidRPr="008604E3">
        <w:rPr>
          <w:rFonts w:ascii="Times New Roman" w:hAnsi="Times New Roman" w:cs="Times New Roman"/>
        </w:rPr>
        <w:t>Przeworski</w:t>
      </w:r>
      <w:proofErr w:type="spellEnd"/>
      <w:r w:rsidR="008604E3" w:rsidRPr="008604E3">
        <w:rPr>
          <w:rFonts w:ascii="Times New Roman" w:hAnsi="Times New Roman" w:cs="Times New Roman"/>
        </w:rPr>
        <w:t xml:space="preserve"> et al. 2000</w:t>
      </w:r>
      <w:r w:rsidR="00746672">
        <w:rPr>
          <w:rFonts w:ascii="Times New Roman" w:hAnsi="Times New Roman" w:cs="Times New Roman"/>
        </w:rPr>
        <w:t>)</w:t>
      </w:r>
      <w:r w:rsidR="007842DF">
        <w:rPr>
          <w:rFonts w:ascii="Times New Roman" w:hAnsi="Times New Roman" w:cs="Times New Roman"/>
        </w:rPr>
        <w:t>,</w:t>
      </w:r>
      <w:r w:rsidR="00746672">
        <w:rPr>
          <w:rFonts w:ascii="Times New Roman" w:hAnsi="Times New Roman" w:cs="Times New Roman"/>
        </w:rPr>
        <w:t xml:space="preserve"> </w:t>
      </w:r>
      <w:r w:rsidRPr="00C43B5C">
        <w:rPr>
          <w:rFonts w:ascii="Times New Roman" w:hAnsi="Times New Roman" w:cs="Times New Roman"/>
        </w:rPr>
        <w:t xml:space="preserve">because democracy forces the leaders to heed the needs of the masses </w:t>
      </w:r>
      <w:r w:rsidR="00DF782B" w:rsidRPr="00DF782B">
        <w:rPr>
          <w:rFonts w:ascii="Times New Roman" w:hAnsi="Times New Roman" w:cs="Times New Roman"/>
        </w:rPr>
        <w:t>(Mill 2004 [1861])</w:t>
      </w:r>
      <w:r w:rsidR="00DF782B">
        <w:rPr>
          <w:rFonts w:ascii="Times New Roman" w:hAnsi="Times New Roman" w:cs="Times New Roman"/>
        </w:rPr>
        <w:t xml:space="preserve"> </w:t>
      </w:r>
      <w:r w:rsidRPr="00C43B5C">
        <w:rPr>
          <w:rFonts w:ascii="Times New Roman" w:hAnsi="Times New Roman" w:cs="Times New Roman"/>
        </w:rPr>
        <w:t>and makes political leaders more responsive to the popular demands for environmental protection</w:t>
      </w:r>
      <w:r w:rsidR="00DA7B1C">
        <w:rPr>
          <w:rFonts w:ascii="Times New Roman" w:hAnsi="Times New Roman" w:cs="Times New Roman"/>
        </w:rPr>
        <w:t xml:space="preserve"> </w:t>
      </w:r>
      <w:r w:rsidR="00DA7B1C" w:rsidRPr="00DA7B1C">
        <w:rPr>
          <w:rFonts w:ascii="Times New Roman" w:hAnsi="Times New Roman" w:cs="Times New Roman"/>
        </w:rPr>
        <w:t xml:space="preserve">(Barrett and </w:t>
      </w:r>
      <w:proofErr w:type="spellStart"/>
      <w:r w:rsidR="00DA7B1C" w:rsidRPr="00DA7B1C">
        <w:rPr>
          <w:rFonts w:ascii="Times New Roman" w:hAnsi="Times New Roman" w:cs="Times New Roman"/>
        </w:rPr>
        <w:t>Graddy</w:t>
      </w:r>
      <w:proofErr w:type="spellEnd"/>
      <w:r w:rsidR="00DA7B1C" w:rsidRPr="00DA7B1C">
        <w:rPr>
          <w:rFonts w:ascii="Times New Roman" w:hAnsi="Times New Roman" w:cs="Times New Roman"/>
        </w:rPr>
        <w:t xml:space="preserve"> 2000; </w:t>
      </w:r>
      <w:proofErr w:type="spellStart"/>
      <w:r w:rsidR="00DA7B1C" w:rsidRPr="00DA7B1C">
        <w:rPr>
          <w:rFonts w:ascii="Times New Roman" w:hAnsi="Times New Roman" w:cs="Times New Roman"/>
        </w:rPr>
        <w:t>Farzin</w:t>
      </w:r>
      <w:proofErr w:type="spellEnd"/>
      <w:r w:rsidR="00DA7B1C" w:rsidRPr="00DA7B1C">
        <w:rPr>
          <w:rFonts w:ascii="Times New Roman" w:hAnsi="Times New Roman" w:cs="Times New Roman"/>
        </w:rPr>
        <w:t xml:space="preserve"> and Bond 2006).</w:t>
      </w:r>
      <w:r w:rsidR="00B409F7">
        <w:rPr>
          <w:rFonts w:ascii="Times New Roman" w:hAnsi="Times New Roman" w:cs="Times New Roman"/>
        </w:rPr>
        <w:t xml:space="preserve"> </w:t>
      </w:r>
      <w:r w:rsidRPr="00C43B5C">
        <w:rPr>
          <w:rFonts w:ascii="Times New Roman" w:hAnsi="Times New Roman" w:cs="Times New Roman"/>
        </w:rPr>
        <w:t>Therefore, it is theoretically plausible that deforestation should be more severe in authoritarian countries.</w:t>
      </w:r>
    </w:p>
    <w:p w14:paraId="16B4FC56" w14:textId="77777777" w:rsidR="00F04634" w:rsidRPr="00C43B5C" w:rsidRDefault="00F04634" w:rsidP="00650827">
      <w:pPr>
        <w:tabs>
          <w:tab w:val="left" w:pos="3807"/>
        </w:tabs>
        <w:spacing w:line="480" w:lineRule="auto"/>
        <w:rPr>
          <w:rFonts w:ascii="Times New Roman" w:hAnsi="Times New Roman" w:cs="Times New Roman"/>
        </w:rPr>
      </w:pPr>
    </w:p>
    <w:p w14:paraId="34EF1F3C" w14:textId="25E8626B" w:rsidR="00C43B5C" w:rsidRP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This logic indeed drives local and global environmental organizations to focus on decentralization and community-based forest management as an institutional reform to prevent tree loss</w:t>
      </w:r>
      <w:r w:rsidR="007865AA">
        <w:rPr>
          <w:rFonts w:ascii="Times New Roman" w:hAnsi="Times New Roman" w:cs="Times New Roman"/>
          <w:sz w:val="20"/>
          <w:szCs w:val="20"/>
        </w:rPr>
        <w:t xml:space="preserve"> </w:t>
      </w:r>
      <w:r w:rsidR="007865AA" w:rsidRPr="007865AA">
        <w:rPr>
          <w:rFonts w:ascii="Times New Roman" w:hAnsi="Times New Roman" w:cs="Times New Roman"/>
        </w:rPr>
        <w:t>(Klopp 2012, p. 352</w:t>
      </w:r>
      <w:r w:rsidR="007865AA">
        <w:rPr>
          <w:rFonts w:ascii="Times New Roman" w:hAnsi="Times New Roman" w:cs="Times New Roman"/>
        </w:rPr>
        <w:t>)</w:t>
      </w:r>
      <w:r w:rsidRPr="00C43B5C">
        <w:rPr>
          <w:rFonts w:ascii="Times New Roman" w:hAnsi="Times New Roman" w:cs="Times New Roman"/>
        </w:rPr>
        <w:t xml:space="preserve">. By </w:t>
      </w:r>
      <w:r w:rsidR="008934E4">
        <w:rPr>
          <w:rFonts w:ascii="Times New Roman" w:hAnsi="Times New Roman" w:cs="Times New Roman"/>
        </w:rPr>
        <w:t>“</w:t>
      </w:r>
      <w:r w:rsidRPr="00C43B5C">
        <w:rPr>
          <w:rFonts w:ascii="Times New Roman" w:hAnsi="Times New Roman" w:cs="Times New Roman"/>
        </w:rPr>
        <w:t>democratizing</w:t>
      </w:r>
      <w:r w:rsidR="008934E4">
        <w:rPr>
          <w:rFonts w:ascii="Times New Roman" w:hAnsi="Times New Roman" w:cs="Times New Roman"/>
        </w:rPr>
        <w:t xml:space="preserve">” </w:t>
      </w:r>
      <w:r w:rsidRPr="00C43B5C">
        <w:rPr>
          <w:rFonts w:ascii="Times New Roman" w:hAnsi="Times New Roman" w:cs="Times New Roman"/>
        </w:rPr>
        <w:t xml:space="preserve">the environmental governance, decentralization aims to include locals, who are most likely to be affected by the destruction of forests, in decision-making processes. </w:t>
      </w:r>
    </w:p>
    <w:p w14:paraId="548E0A86" w14:textId="77777777" w:rsidR="00C43B5C" w:rsidRPr="00C43B5C" w:rsidRDefault="00C43B5C" w:rsidP="00650827">
      <w:pPr>
        <w:tabs>
          <w:tab w:val="left" w:pos="3807"/>
        </w:tabs>
        <w:spacing w:line="480" w:lineRule="auto"/>
        <w:rPr>
          <w:rFonts w:ascii="Times New Roman" w:hAnsi="Times New Roman" w:cs="Times New Roman"/>
        </w:rPr>
      </w:pPr>
    </w:p>
    <w:p w14:paraId="7FF33D89" w14:textId="4330A24E" w:rsidR="00233396" w:rsidRPr="00233396" w:rsidRDefault="00C43B5C" w:rsidP="00233396">
      <w:pPr>
        <w:tabs>
          <w:tab w:val="left" w:pos="3807"/>
        </w:tabs>
        <w:spacing w:line="480" w:lineRule="auto"/>
        <w:rPr>
          <w:rFonts w:ascii="Times New Roman" w:hAnsi="Times New Roman" w:cs="Times New Roman"/>
        </w:rPr>
      </w:pPr>
      <w:r w:rsidRPr="00C43B5C">
        <w:rPr>
          <w:rFonts w:ascii="Times New Roman" w:hAnsi="Times New Roman" w:cs="Times New Roman"/>
        </w:rPr>
        <w:t xml:space="preserve">However, others point out that the relationship between democracy and the environment is not that clear </w:t>
      </w:r>
      <w:r w:rsidR="00F32CDE" w:rsidRPr="00F32CDE">
        <w:rPr>
          <w:rFonts w:ascii="Times New Roman" w:hAnsi="Times New Roman" w:cs="Times New Roman"/>
        </w:rPr>
        <w:t>(</w:t>
      </w:r>
      <w:proofErr w:type="spellStart"/>
      <w:r w:rsidR="00F32CDE" w:rsidRPr="00F32CDE">
        <w:rPr>
          <w:rFonts w:ascii="Times New Roman" w:hAnsi="Times New Roman" w:cs="Times New Roman"/>
        </w:rPr>
        <w:t>Buitenzorgy</w:t>
      </w:r>
      <w:proofErr w:type="spellEnd"/>
      <w:r w:rsidR="00F32CDE">
        <w:rPr>
          <w:rFonts w:ascii="Times New Roman" w:hAnsi="Times New Roman" w:cs="Times New Roman"/>
        </w:rPr>
        <w:t xml:space="preserve"> </w:t>
      </w:r>
      <w:r w:rsidR="00F32CDE" w:rsidRPr="00F32CDE">
        <w:rPr>
          <w:rFonts w:ascii="Times New Roman" w:hAnsi="Times New Roman" w:cs="Times New Roman"/>
        </w:rPr>
        <w:t>and Mol 2011)</w:t>
      </w:r>
      <w:r w:rsidRPr="00C43B5C">
        <w:rPr>
          <w:rFonts w:ascii="Times New Roman" w:hAnsi="Times New Roman" w:cs="Times New Roman"/>
        </w:rPr>
        <w:t xml:space="preserve"> and that democratization and local governance do not guarantee the prevention of tree loss. On the contrary, patronage politics causes further tree loss, especially in settings with competitive elections. Forests can be used as resources for political purposes to satisfy the private interests in exchange for votes </w:t>
      </w:r>
      <w:r w:rsidR="00233396" w:rsidRPr="00233396">
        <w:rPr>
          <w:rFonts w:ascii="Times New Roman" w:hAnsi="Times New Roman" w:cs="Times New Roman"/>
        </w:rPr>
        <w:t>(Klopp</w:t>
      </w:r>
      <w:r w:rsidR="00233396">
        <w:rPr>
          <w:rFonts w:ascii="Times New Roman" w:hAnsi="Times New Roman" w:cs="Times New Roman"/>
        </w:rPr>
        <w:t xml:space="preserve"> </w:t>
      </w:r>
      <w:r w:rsidR="00233396" w:rsidRPr="00233396">
        <w:rPr>
          <w:rFonts w:ascii="Times New Roman" w:hAnsi="Times New Roman" w:cs="Times New Roman"/>
        </w:rPr>
        <w:t>2012). Re-election incentives make politicians more willing to sacrifice trees for votes (Cisneros et al.</w:t>
      </w:r>
    </w:p>
    <w:p w14:paraId="05CCF4C0" w14:textId="1D6B4DB9" w:rsidR="00BF605E" w:rsidRDefault="00233396" w:rsidP="00233396">
      <w:pPr>
        <w:tabs>
          <w:tab w:val="left" w:pos="3807"/>
        </w:tabs>
        <w:spacing w:line="480" w:lineRule="auto"/>
        <w:rPr>
          <w:rFonts w:ascii="Times New Roman" w:hAnsi="Times New Roman" w:cs="Times New Roman"/>
        </w:rPr>
      </w:pPr>
      <w:r w:rsidRPr="00233396">
        <w:rPr>
          <w:rFonts w:ascii="Times New Roman" w:hAnsi="Times New Roman" w:cs="Times New Roman"/>
        </w:rPr>
        <w:t>202</w:t>
      </w:r>
      <w:r w:rsidR="008E3F76">
        <w:rPr>
          <w:rFonts w:ascii="Times New Roman" w:hAnsi="Times New Roman" w:cs="Times New Roman"/>
        </w:rPr>
        <w:t>1</w:t>
      </w:r>
      <w:r w:rsidRPr="00233396">
        <w:rPr>
          <w:rFonts w:ascii="Times New Roman" w:hAnsi="Times New Roman" w:cs="Times New Roman"/>
        </w:rPr>
        <w:t xml:space="preserve">; </w:t>
      </w:r>
      <w:proofErr w:type="spellStart"/>
      <w:r w:rsidRPr="00233396">
        <w:rPr>
          <w:rFonts w:ascii="Times New Roman" w:hAnsi="Times New Roman" w:cs="Times New Roman"/>
        </w:rPr>
        <w:t>Pailler</w:t>
      </w:r>
      <w:proofErr w:type="spellEnd"/>
      <w:r w:rsidRPr="00233396">
        <w:rPr>
          <w:rFonts w:ascii="Times New Roman" w:hAnsi="Times New Roman" w:cs="Times New Roman"/>
        </w:rPr>
        <w:t xml:space="preserve"> 2018), creating “political logging cycles” (Burgess et al. 2012). The recent evidence has shown that</w:t>
      </w:r>
      <w:r>
        <w:rPr>
          <w:rFonts w:ascii="Times New Roman" w:hAnsi="Times New Roman" w:cs="Times New Roman"/>
        </w:rPr>
        <w:t xml:space="preserve"> </w:t>
      </w:r>
      <w:r w:rsidRPr="00233396">
        <w:rPr>
          <w:rFonts w:ascii="Times New Roman" w:hAnsi="Times New Roman" w:cs="Times New Roman"/>
        </w:rPr>
        <w:t>democratization can bring further deforestation, especially in weak democracies with highly competitive elections</w:t>
      </w:r>
      <w:r>
        <w:rPr>
          <w:rFonts w:ascii="Times New Roman" w:hAnsi="Times New Roman" w:cs="Times New Roman"/>
        </w:rPr>
        <w:t xml:space="preserve"> </w:t>
      </w:r>
      <w:r w:rsidRPr="00233396">
        <w:rPr>
          <w:rFonts w:ascii="Times New Roman" w:hAnsi="Times New Roman" w:cs="Times New Roman"/>
        </w:rPr>
        <w:t>(Sanford 2021).</w:t>
      </w:r>
    </w:p>
    <w:p w14:paraId="161714DC" w14:textId="77777777" w:rsidR="00023D82" w:rsidRPr="00C43B5C" w:rsidRDefault="00023D82" w:rsidP="00233396">
      <w:pPr>
        <w:tabs>
          <w:tab w:val="left" w:pos="3807"/>
        </w:tabs>
        <w:spacing w:line="480" w:lineRule="auto"/>
        <w:rPr>
          <w:rFonts w:ascii="Times New Roman" w:hAnsi="Times New Roman" w:cs="Times New Roman"/>
        </w:rPr>
      </w:pPr>
    </w:p>
    <w:p w14:paraId="5504BD30" w14:textId="676D23F9" w:rsidR="00C43B5C" w:rsidRP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lastRenderedPageBreak/>
        <w:t xml:space="preserve">Turkey's regime is best characterized as </w:t>
      </w:r>
      <w:r w:rsidR="001E2E4E">
        <w:rPr>
          <w:rFonts w:ascii="Times New Roman" w:hAnsi="Times New Roman" w:cs="Times New Roman"/>
        </w:rPr>
        <w:t>“</w:t>
      </w:r>
      <w:r w:rsidRPr="00C43B5C">
        <w:rPr>
          <w:rFonts w:ascii="Times New Roman" w:hAnsi="Times New Roman" w:cs="Times New Roman"/>
        </w:rPr>
        <w:t>competitive authoritarian</w:t>
      </w:r>
      <w:r w:rsidR="001E2E4E">
        <w:rPr>
          <w:rFonts w:ascii="Times New Roman" w:hAnsi="Times New Roman" w:cs="Times New Roman"/>
        </w:rPr>
        <w:t>”</w:t>
      </w:r>
      <w:r w:rsidRPr="00C43B5C">
        <w:rPr>
          <w:rFonts w:ascii="Times New Roman" w:hAnsi="Times New Roman" w:cs="Times New Roman"/>
        </w:rPr>
        <w:t xml:space="preserve"> </w:t>
      </w:r>
      <w:r w:rsidR="00023D82" w:rsidRPr="00023D82">
        <w:rPr>
          <w:rFonts w:ascii="Times New Roman" w:hAnsi="Times New Roman" w:cs="Times New Roman"/>
        </w:rPr>
        <w:t>(</w:t>
      </w:r>
      <w:proofErr w:type="spellStart"/>
      <w:r w:rsidR="00023D82" w:rsidRPr="00023D82">
        <w:rPr>
          <w:rFonts w:ascii="Times New Roman" w:hAnsi="Times New Roman" w:cs="Times New Roman"/>
        </w:rPr>
        <w:t>Esen</w:t>
      </w:r>
      <w:proofErr w:type="spellEnd"/>
      <w:r w:rsidR="00023D82" w:rsidRPr="00023D82">
        <w:rPr>
          <w:rFonts w:ascii="Times New Roman" w:hAnsi="Times New Roman" w:cs="Times New Roman"/>
        </w:rPr>
        <w:t xml:space="preserve"> and </w:t>
      </w:r>
      <w:proofErr w:type="spellStart"/>
      <w:r w:rsidR="00023D82" w:rsidRPr="00023D82">
        <w:rPr>
          <w:rFonts w:ascii="Times New Roman" w:hAnsi="Times New Roman" w:cs="Times New Roman"/>
        </w:rPr>
        <w:t>Gumuscu</w:t>
      </w:r>
      <w:proofErr w:type="spellEnd"/>
      <w:r w:rsidR="00023D82" w:rsidRPr="00023D82">
        <w:rPr>
          <w:rFonts w:ascii="Times New Roman" w:hAnsi="Times New Roman" w:cs="Times New Roman"/>
        </w:rPr>
        <w:t xml:space="preserve"> 2016; </w:t>
      </w:r>
      <w:proofErr w:type="spellStart"/>
      <w:r w:rsidR="00023D82" w:rsidRPr="00023D82">
        <w:rPr>
          <w:rFonts w:ascii="Times New Roman" w:hAnsi="Times New Roman" w:cs="Times New Roman"/>
        </w:rPr>
        <w:t>Levitsky</w:t>
      </w:r>
      <w:proofErr w:type="spellEnd"/>
      <w:r w:rsidR="00023D82" w:rsidRPr="00023D82">
        <w:rPr>
          <w:rFonts w:ascii="Times New Roman" w:hAnsi="Times New Roman" w:cs="Times New Roman"/>
        </w:rPr>
        <w:t xml:space="preserve"> and</w:t>
      </w:r>
      <w:r w:rsidR="00023D82">
        <w:rPr>
          <w:rFonts w:ascii="Times New Roman" w:hAnsi="Times New Roman" w:cs="Times New Roman"/>
        </w:rPr>
        <w:t xml:space="preserve"> </w:t>
      </w:r>
      <w:r w:rsidR="00023D82" w:rsidRPr="00023D82">
        <w:rPr>
          <w:rFonts w:ascii="Times New Roman" w:hAnsi="Times New Roman" w:cs="Times New Roman"/>
        </w:rPr>
        <w:t>Way 2010)</w:t>
      </w:r>
      <w:r w:rsidR="00023D82">
        <w:rPr>
          <w:rFonts w:ascii="Times New Roman" w:hAnsi="Times New Roman" w:cs="Times New Roman"/>
        </w:rPr>
        <w:t xml:space="preserve">. </w:t>
      </w:r>
      <w:r w:rsidRPr="00C43B5C">
        <w:rPr>
          <w:rFonts w:ascii="Times New Roman" w:hAnsi="Times New Roman" w:cs="Times New Roman"/>
        </w:rPr>
        <w:t>In these regimes, elections are still competitive despite being unfair.</w:t>
      </w:r>
      <w:r w:rsidR="008242C9">
        <w:rPr>
          <w:rStyle w:val="FootnoteReference"/>
          <w:rFonts w:ascii="Times New Roman" w:hAnsi="Times New Roman" w:cs="Times New Roman"/>
        </w:rPr>
        <w:footnoteReference w:id="8"/>
      </w:r>
      <w:r w:rsidR="008242C9">
        <w:rPr>
          <w:rFonts w:ascii="Times New Roman" w:hAnsi="Times New Roman" w:cs="Times New Roman"/>
        </w:rPr>
        <w:t xml:space="preserve"> </w:t>
      </w:r>
      <w:r w:rsidRPr="00C43B5C">
        <w:rPr>
          <w:rFonts w:ascii="Times New Roman" w:hAnsi="Times New Roman" w:cs="Times New Roman"/>
        </w:rPr>
        <w:t xml:space="preserve">I argue that the competitive authoritarian nature of the regime provides a setting that gets the environmentally damaging characteristics of both democratic and authoritarian regimes. On the one hand, re-election pressures do not fade away in competitive authoritarian regimes, unlike the fully authoritarian regimes. The electoral pressures coming from competitive elections make the government ignore the environment since protecting it does not pay off electorally in the short run. </w:t>
      </w:r>
    </w:p>
    <w:p w14:paraId="31DAC270" w14:textId="77777777" w:rsidR="00C43B5C" w:rsidRPr="00C43B5C" w:rsidRDefault="00C43B5C" w:rsidP="00650827">
      <w:pPr>
        <w:tabs>
          <w:tab w:val="left" w:pos="3807"/>
        </w:tabs>
        <w:spacing w:line="480" w:lineRule="auto"/>
        <w:rPr>
          <w:rFonts w:ascii="Times New Roman" w:hAnsi="Times New Roman" w:cs="Times New Roman"/>
        </w:rPr>
      </w:pPr>
    </w:p>
    <w:p w14:paraId="30622106" w14:textId="77777777" w:rsidR="00C43B5C" w:rsidRP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 xml:space="preserve">At the same time, horizontal institutions of accountability such as the independent judiciary or civil society cannot effectively check the government for environmental regulations, unlike fully consolidated democracies. Moreover, the public cannot effectively check the government's rent-seeking behaviors with the politically captured media. This absence of checks and balances, as a result, brings about greater flexibility for both central and local AKP governments to cater to private interests at the expense of the environment. </w:t>
      </w:r>
    </w:p>
    <w:p w14:paraId="3F99B0F5" w14:textId="77777777" w:rsidR="00C43B5C" w:rsidRPr="00C43B5C" w:rsidRDefault="00C43B5C" w:rsidP="00650827">
      <w:pPr>
        <w:tabs>
          <w:tab w:val="left" w:pos="3807"/>
        </w:tabs>
        <w:spacing w:line="480" w:lineRule="auto"/>
        <w:rPr>
          <w:rFonts w:ascii="Times New Roman" w:hAnsi="Times New Roman" w:cs="Times New Roman"/>
        </w:rPr>
      </w:pPr>
    </w:p>
    <w:p w14:paraId="06266F50" w14:textId="6147239F" w:rsidR="00C43B5C" w:rsidRPr="00C43B5C" w:rsidRDefault="00C43B5C" w:rsidP="00772846">
      <w:pPr>
        <w:tabs>
          <w:tab w:val="left" w:pos="3807"/>
        </w:tabs>
        <w:spacing w:line="480" w:lineRule="auto"/>
        <w:rPr>
          <w:rFonts w:ascii="Times New Roman" w:hAnsi="Times New Roman" w:cs="Times New Roman"/>
        </w:rPr>
      </w:pPr>
      <w:r w:rsidRPr="00C43B5C">
        <w:rPr>
          <w:rFonts w:ascii="Times New Roman" w:hAnsi="Times New Roman" w:cs="Times New Roman"/>
        </w:rPr>
        <w:t>As a result, the central government pursues a similar developmentalist logic compared to previous governments, albeit with a much-increased pace and without any input from the public</w:t>
      </w:r>
      <w:r w:rsidR="000E3A4C">
        <w:rPr>
          <w:rFonts w:ascii="Times New Roman" w:hAnsi="Times New Roman" w:cs="Times New Roman"/>
        </w:rPr>
        <w:t xml:space="preserve"> </w:t>
      </w:r>
      <w:r w:rsidR="000E3A4C" w:rsidRPr="000E3A4C">
        <w:rPr>
          <w:rFonts w:ascii="Times New Roman" w:hAnsi="Times New Roman" w:cs="Times New Roman"/>
        </w:rPr>
        <w:t>(</w:t>
      </w:r>
      <w:proofErr w:type="spellStart"/>
      <w:r w:rsidR="000E3A4C" w:rsidRPr="000E3A4C">
        <w:rPr>
          <w:rFonts w:ascii="Times New Roman" w:hAnsi="Times New Roman" w:cs="Times New Roman"/>
        </w:rPr>
        <w:t>Özkaynak</w:t>
      </w:r>
      <w:proofErr w:type="spellEnd"/>
      <w:r w:rsidR="000E3A4C" w:rsidRPr="000E3A4C">
        <w:rPr>
          <w:rFonts w:ascii="Times New Roman" w:hAnsi="Times New Roman" w:cs="Times New Roman"/>
        </w:rPr>
        <w:t xml:space="preserve"> et al. 2020),</w:t>
      </w:r>
      <w:r w:rsidR="00567A89">
        <w:rPr>
          <w:rFonts w:ascii="Times New Roman" w:hAnsi="Times New Roman" w:cs="Times New Roman"/>
        </w:rPr>
        <w:t xml:space="preserve"> </w:t>
      </w:r>
      <w:r w:rsidRPr="00C43B5C">
        <w:rPr>
          <w:rFonts w:ascii="Times New Roman" w:hAnsi="Times New Roman" w:cs="Times New Roman"/>
        </w:rPr>
        <w:t xml:space="preserve">due to the nature of the competitive authoritarian regime. In such an institutional setting, local AKP governments, in addition to the central government, gets more leeway to transfer forested lands to </w:t>
      </w:r>
      <w:proofErr w:type="gramStart"/>
      <w:r w:rsidRPr="00C43B5C">
        <w:rPr>
          <w:rFonts w:ascii="Times New Roman" w:hAnsi="Times New Roman" w:cs="Times New Roman"/>
        </w:rPr>
        <w:t>politically-connected</w:t>
      </w:r>
      <w:proofErr w:type="gramEnd"/>
      <w:r w:rsidRPr="00C43B5C">
        <w:rPr>
          <w:rFonts w:ascii="Times New Roman" w:hAnsi="Times New Roman" w:cs="Times New Roman"/>
        </w:rPr>
        <w:t xml:space="preserve"> business people for rent creation. Indeed, the evidence shows that private interests </w:t>
      </w:r>
      <w:r w:rsidR="00AB6F4E">
        <w:rPr>
          <w:rFonts w:ascii="Times New Roman" w:hAnsi="Times New Roman" w:cs="Times New Roman"/>
        </w:rPr>
        <w:t>were</w:t>
      </w:r>
      <w:r w:rsidRPr="00C43B5C">
        <w:rPr>
          <w:rFonts w:ascii="Times New Roman" w:hAnsi="Times New Roman" w:cs="Times New Roman"/>
        </w:rPr>
        <w:t xml:space="preserve"> more easily catered to over the last decade </w:t>
      </w:r>
      <w:r w:rsidRPr="00C43B5C">
        <w:rPr>
          <w:rFonts w:ascii="Times New Roman" w:hAnsi="Times New Roman" w:cs="Times New Roman"/>
        </w:rPr>
        <w:lastRenderedPageBreak/>
        <w:t xml:space="preserve">in Turkey </w:t>
      </w:r>
      <w:r w:rsidR="006F3112" w:rsidRPr="006F3112">
        <w:rPr>
          <w:rFonts w:ascii="Times New Roman" w:hAnsi="Times New Roman" w:cs="Times New Roman"/>
        </w:rPr>
        <w:t>(</w:t>
      </w:r>
      <w:proofErr w:type="spellStart"/>
      <w:r w:rsidR="006F3112" w:rsidRPr="006F3112">
        <w:rPr>
          <w:rFonts w:ascii="Times New Roman" w:hAnsi="Times New Roman" w:cs="Times New Roman"/>
        </w:rPr>
        <w:t>Gürakar-Çeviker</w:t>
      </w:r>
      <w:proofErr w:type="spellEnd"/>
      <w:r w:rsidR="006F3112" w:rsidRPr="006F3112">
        <w:rPr>
          <w:rFonts w:ascii="Times New Roman" w:hAnsi="Times New Roman" w:cs="Times New Roman"/>
        </w:rPr>
        <w:t xml:space="preserve"> 2016; </w:t>
      </w:r>
      <w:proofErr w:type="spellStart"/>
      <w:r w:rsidR="006F3112" w:rsidRPr="006F3112">
        <w:rPr>
          <w:rFonts w:ascii="Times New Roman" w:hAnsi="Times New Roman" w:cs="Times New Roman"/>
        </w:rPr>
        <w:t>Gürakar-Çeviker</w:t>
      </w:r>
      <w:proofErr w:type="spellEnd"/>
      <w:r w:rsidR="006F3112" w:rsidRPr="006F3112">
        <w:rPr>
          <w:rFonts w:ascii="Times New Roman" w:hAnsi="Times New Roman" w:cs="Times New Roman"/>
        </w:rPr>
        <w:t xml:space="preserve"> and </w:t>
      </w:r>
      <w:proofErr w:type="spellStart"/>
      <w:r w:rsidR="006F3112" w:rsidRPr="006F3112">
        <w:rPr>
          <w:rFonts w:ascii="Times New Roman" w:hAnsi="Times New Roman" w:cs="Times New Roman"/>
        </w:rPr>
        <w:t>Meyersson</w:t>
      </w:r>
      <w:proofErr w:type="spellEnd"/>
      <w:r w:rsidR="006F3112" w:rsidRPr="006F3112">
        <w:rPr>
          <w:rFonts w:ascii="Times New Roman" w:hAnsi="Times New Roman" w:cs="Times New Roman"/>
        </w:rPr>
        <w:t xml:space="preserve"> 2016).</w:t>
      </w:r>
      <w:r w:rsidR="0017461A">
        <w:rPr>
          <w:rFonts w:ascii="Times New Roman" w:hAnsi="Times New Roman" w:cs="Times New Roman"/>
        </w:rPr>
        <w:t xml:space="preserve"> </w:t>
      </w:r>
      <w:r w:rsidRPr="00C43B5C">
        <w:rPr>
          <w:rFonts w:ascii="Times New Roman" w:hAnsi="Times New Roman" w:cs="Times New Roman"/>
        </w:rPr>
        <w:t xml:space="preserve">As a result, </w:t>
      </w:r>
      <w:r w:rsidR="0064608D">
        <w:rPr>
          <w:rFonts w:ascii="Times New Roman" w:hAnsi="Times New Roman" w:cs="Times New Roman"/>
        </w:rPr>
        <w:t>“</w:t>
      </w:r>
      <w:r w:rsidRPr="00C43B5C">
        <w:rPr>
          <w:rFonts w:ascii="Times New Roman" w:hAnsi="Times New Roman" w:cs="Times New Roman"/>
        </w:rPr>
        <w:t xml:space="preserve">unprecedented </w:t>
      </w:r>
      <w:proofErr w:type="spellStart"/>
      <w:r w:rsidRPr="00C43B5C">
        <w:rPr>
          <w:rFonts w:ascii="Times New Roman" w:hAnsi="Times New Roman" w:cs="Times New Roman"/>
        </w:rPr>
        <w:t>extractivist</w:t>
      </w:r>
      <w:proofErr w:type="spellEnd"/>
      <w:r w:rsidRPr="00C43B5C">
        <w:rPr>
          <w:rFonts w:ascii="Times New Roman" w:hAnsi="Times New Roman" w:cs="Times New Roman"/>
        </w:rPr>
        <w:t xml:space="preserve"> drive</w:t>
      </w:r>
      <w:r w:rsidR="0064608D">
        <w:rPr>
          <w:rFonts w:ascii="Times New Roman" w:hAnsi="Times New Roman" w:cs="Times New Roman"/>
        </w:rPr>
        <w:t>”</w:t>
      </w:r>
      <w:r w:rsidRPr="00C43B5C">
        <w:rPr>
          <w:rFonts w:ascii="Times New Roman" w:hAnsi="Times New Roman" w:cs="Times New Roman"/>
        </w:rPr>
        <w:t xml:space="preserve"> </w:t>
      </w:r>
      <w:r w:rsidR="004830F2">
        <w:rPr>
          <w:rFonts w:ascii="Times New Roman" w:hAnsi="Times New Roman" w:cs="Times New Roman"/>
        </w:rPr>
        <w:t>(</w:t>
      </w:r>
      <w:proofErr w:type="spellStart"/>
      <w:r w:rsidR="008A1F7E" w:rsidRPr="008A1F7E">
        <w:rPr>
          <w:rFonts w:ascii="Times New Roman" w:hAnsi="Times New Roman" w:cs="Times New Roman"/>
        </w:rPr>
        <w:t>Adaman</w:t>
      </w:r>
      <w:proofErr w:type="spellEnd"/>
      <w:r w:rsidR="00991CC5">
        <w:rPr>
          <w:rFonts w:ascii="Times New Roman" w:hAnsi="Times New Roman" w:cs="Times New Roman"/>
        </w:rPr>
        <w:t xml:space="preserve"> </w:t>
      </w:r>
      <w:r w:rsidR="008A1F7E" w:rsidRPr="008A1F7E">
        <w:rPr>
          <w:rFonts w:ascii="Times New Roman" w:hAnsi="Times New Roman" w:cs="Times New Roman"/>
        </w:rPr>
        <w:t xml:space="preserve">et al. 2022, p. 154) </w:t>
      </w:r>
      <w:r w:rsidRPr="00C43B5C">
        <w:rPr>
          <w:rFonts w:ascii="Times New Roman" w:hAnsi="Times New Roman" w:cs="Times New Roman"/>
        </w:rPr>
        <w:t>in various sectors such as mining, energy, and construction became possible, which brought significant environmental problems, including deforestation</w:t>
      </w:r>
      <w:r w:rsidR="00772846">
        <w:rPr>
          <w:rFonts w:ascii="Times New Roman" w:hAnsi="Times New Roman" w:cs="Times New Roman"/>
        </w:rPr>
        <w:t xml:space="preserve"> </w:t>
      </w:r>
      <w:r w:rsidR="00772846" w:rsidRPr="00772846">
        <w:rPr>
          <w:rFonts w:ascii="Times New Roman" w:hAnsi="Times New Roman" w:cs="Times New Roman"/>
        </w:rPr>
        <w:t>(</w:t>
      </w:r>
      <w:proofErr w:type="spellStart"/>
      <w:r w:rsidR="00772846" w:rsidRPr="00772846">
        <w:rPr>
          <w:rFonts w:ascii="Times New Roman" w:hAnsi="Times New Roman" w:cs="Times New Roman"/>
        </w:rPr>
        <w:t>Adaman</w:t>
      </w:r>
      <w:proofErr w:type="spellEnd"/>
      <w:r w:rsidR="00772846" w:rsidRPr="00772846">
        <w:rPr>
          <w:rFonts w:ascii="Times New Roman" w:hAnsi="Times New Roman" w:cs="Times New Roman"/>
        </w:rPr>
        <w:t xml:space="preserve"> and </w:t>
      </w:r>
      <w:proofErr w:type="spellStart"/>
      <w:r w:rsidR="00772846" w:rsidRPr="00772846">
        <w:rPr>
          <w:rFonts w:ascii="Times New Roman" w:hAnsi="Times New Roman" w:cs="Times New Roman"/>
        </w:rPr>
        <w:t>Akbulut</w:t>
      </w:r>
      <w:proofErr w:type="spellEnd"/>
      <w:r w:rsidR="00772846">
        <w:rPr>
          <w:rFonts w:ascii="Times New Roman" w:hAnsi="Times New Roman" w:cs="Times New Roman"/>
        </w:rPr>
        <w:t xml:space="preserve"> </w:t>
      </w:r>
      <w:r w:rsidR="00772846" w:rsidRPr="00772846">
        <w:rPr>
          <w:rFonts w:ascii="Times New Roman" w:hAnsi="Times New Roman" w:cs="Times New Roman"/>
        </w:rPr>
        <w:t>2021).</w:t>
      </w:r>
    </w:p>
    <w:p w14:paraId="0B890E68" w14:textId="025B587E" w:rsidR="00C43B5C" w:rsidRPr="00C43B5C" w:rsidRDefault="00C43B5C" w:rsidP="00650827">
      <w:pPr>
        <w:tabs>
          <w:tab w:val="left" w:pos="3807"/>
        </w:tabs>
        <w:spacing w:line="480" w:lineRule="auto"/>
        <w:rPr>
          <w:rFonts w:ascii="Times New Roman" w:hAnsi="Times New Roman" w:cs="Times New Roman"/>
        </w:rPr>
      </w:pPr>
    </w:p>
    <w:p w14:paraId="57DD305F" w14:textId="4F6E1921" w:rsid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 xml:space="preserve">The energy sector is one of the primary sectors where we see the impacts of AKP's unprecedented modernist ambitions </w:t>
      </w:r>
      <w:r w:rsidR="001435E4" w:rsidRPr="001435E4">
        <w:rPr>
          <w:rFonts w:ascii="Times New Roman" w:hAnsi="Times New Roman" w:cs="Times New Roman"/>
        </w:rPr>
        <w:t>(</w:t>
      </w:r>
      <w:proofErr w:type="spellStart"/>
      <w:r w:rsidR="001435E4" w:rsidRPr="001435E4">
        <w:rPr>
          <w:rFonts w:ascii="Times New Roman" w:hAnsi="Times New Roman" w:cs="Times New Roman"/>
        </w:rPr>
        <w:t>Özkaynak</w:t>
      </w:r>
      <w:proofErr w:type="spellEnd"/>
      <w:r w:rsidR="001435E4" w:rsidRPr="001435E4">
        <w:rPr>
          <w:rFonts w:ascii="Times New Roman" w:hAnsi="Times New Roman" w:cs="Times New Roman"/>
        </w:rPr>
        <w:t xml:space="preserve"> et al. 2020). </w:t>
      </w:r>
      <w:r w:rsidRPr="00C43B5C">
        <w:rPr>
          <w:rFonts w:ascii="Times New Roman" w:hAnsi="Times New Roman" w:cs="Times New Roman"/>
        </w:rPr>
        <w:t>The AKP government started a series of legal changes that opened the electricity market to the private sector after they came to power</w:t>
      </w:r>
      <w:r w:rsidR="00994AA2">
        <w:rPr>
          <w:rFonts w:ascii="Times New Roman" w:hAnsi="Times New Roman" w:cs="Times New Roman"/>
        </w:rPr>
        <w:t xml:space="preserve"> </w:t>
      </w:r>
      <w:r w:rsidR="00994AA2" w:rsidRPr="00994AA2">
        <w:rPr>
          <w:rFonts w:ascii="Times New Roman" w:hAnsi="Times New Roman" w:cs="Times New Roman"/>
        </w:rPr>
        <w:t>(</w:t>
      </w:r>
      <w:proofErr w:type="spellStart"/>
      <w:r w:rsidR="00994AA2" w:rsidRPr="00994AA2">
        <w:rPr>
          <w:rFonts w:ascii="Times New Roman" w:hAnsi="Times New Roman" w:cs="Times New Roman"/>
        </w:rPr>
        <w:t>Eren</w:t>
      </w:r>
      <w:proofErr w:type="spellEnd"/>
      <w:r w:rsidR="00994AA2" w:rsidRPr="00994AA2">
        <w:rPr>
          <w:rFonts w:ascii="Times New Roman" w:hAnsi="Times New Roman" w:cs="Times New Roman"/>
        </w:rPr>
        <w:t xml:space="preserve"> 2018)</w:t>
      </w:r>
      <w:r w:rsidRPr="00C43B5C">
        <w:rPr>
          <w:rFonts w:ascii="Times New Roman" w:hAnsi="Times New Roman" w:cs="Times New Roman"/>
        </w:rPr>
        <w:t>. The desire to reduce dependence on fossil fuels made hydroelectric power plants one of the favorite methods to produce electricity. As a result, the government aimed to construct dams in all major rivers by 2023, causing an immediate increase in the number of newly built small-scale hydroelectric power plants in the countr</w:t>
      </w:r>
      <w:r w:rsidR="00FE4340">
        <w:rPr>
          <w:rFonts w:ascii="Times New Roman" w:hAnsi="Times New Roman" w:cs="Times New Roman"/>
        </w:rPr>
        <w:t xml:space="preserve">y </w:t>
      </w:r>
      <w:r w:rsidR="00FE4340" w:rsidRPr="00FE4340">
        <w:rPr>
          <w:rFonts w:ascii="Times New Roman" w:hAnsi="Times New Roman" w:cs="Times New Roman"/>
        </w:rPr>
        <w:t>(</w:t>
      </w:r>
      <w:proofErr w:type="spellStart"/>
      <w:r w:rsidR="00FE4340" w:rsidRPr="00FE4340">
        <w:rPr>
          <w:rFonts w:ascii="Times New Roman" w:hAnsi="Times New Roman" w:cs="Times New Roman"/>
        </w:rPr>
        <w:t>Eren</w:t>
      </w:r>
      <w:proofErr w:type="spellEnd"/>
      <w:r w:rsidR="00FE4340" w:rsidRPr="00FE4340">
        <w:rPr>
          <w:rFonts w:ascii="Times New Roman" w:hAnsi="Times New Roman" w:cs="Times New Roman"/>
        </w:rPr>
        <w:t xml:space="preserve"> 2018)</w:t>
      </w:r>
      <w:r w:rsidRPr="00C43B5C">
        <w:rPr>
          <w:rFonts w:ascii="Times New Roman" w:hAnsi="Times New Roman" w:cs="Times New Roman"/>
        </w:rPr>
        <w:t>. The decision to dramatically expand the number of power plants was not taken with active public participation, and their impacts on the local ecosystems and communities have been ignored</w:t>
      </w:r>
      <w:r w:rsidR="00F42C69">
        <w:rPr>
          <w:rFonts w:ascii="Times New Roman" w:hAnsi="Times New Roman" w:cs="Times New Roman"/>
        </w:rPr>
        <w:t xml:space="preserve"> </w:t>
      </w:r>
      <w:r w:rsidR="00F42C69" w:rsidRPr="00F42C69">
        <w:rPr>
          <w:rFonts w:ascii="Times New Roman" w:hAnsi="Times New Roman" w:cs="Times New Roman"/>
        </w:rPr>
        <w:t>(</w:t>
      </w:r>
      <w:proofErr w:type="spellStart"/>
      <w:r w:rsidR="00F42C69" w:rsidRPr="00F42C69">
        <w:rPr>
          <w:rFonts w:ascii="Times New Roman" w:hAnsi="Times New Roman" w:cs="Times New Roman"/>
        </w:rPr>
        <w:t>Özkaynak</w:t>
      </w:r>
      <w:proofErr w:type="spellEnd"/>
      <w:r w:rsidR="00F42C69" w:rsidRPr="00F42C69">
        <w:rPr>
          <w:rFonts w:ascii="Times New Roman" w:hAnsi="Times New Roman" w:cs="Times New Roman"/>
        </w:rPr>
        <w:t xml:space="preserve"> et al. 2020)</w:t>
      </w:r>
      <w:r w:rsidRPr="00C43B5C">
        <w:rPr>
          <w:rFonts w:ascii="Times New Roman" w:hAnsi="Times New Roman" w:cs="Times New Roman"/>
        </w:rPr>
        <w:t>. At the same time, however, the energy production capacity increased threefol</w:t>
      </w:r>
      <w:r w:rsidR="004A5AFA">
        <w:rPr>
          <w:rFonts w:ascii="Times New Roman" w:hAnsi="Times New Roman" w:cs="Times New Roman"/>
        </w:rPr>
        <w:t xml:space="preserve">d </w:t>
      </w:r>
      <w:r w:rsidR="004A5AFA" w:rsidRPr="004A5AFA">
        <w:rPr>
          <w:rFonts w:ascii="Times New Roman" w:hAnsi="Times New Roman" w:cs="Times New Roman"/>
        </w:rPr>
        <w:t>(</w:t>
      </w:r>
      <w:proofErr w:type="spellStart"/>
      <w:r w:rsidR="004A5AFA" w:rsidRPr="004A5AFA">
        <w:rPr>
          <w:rFonts w:ascii="Times New Roman" w:hAnsi="Times New Roman" w:cs="Times New Roman"/>
        </w:rPr>
        <w:t>Erensu</w:t>
      </w:r>
      <w:proofErr w:type="spellEnd"/>
      <w:r w:rsidR="004A5AFA" w:rsidRPr="004A5AFA">
        <w:rPr>
          <w:rFonts w:ascii="Times New Roman" w:hAnsi="Times New Roman" w:cs="Times New Roman"/>
        </w:rPr>
        <w:t>̈ 2018)</w:t>
      </w:r>
      <w:r w:rsidRPr="00C43B5C">
        <w:rPr>
          <w:rFonts w:ascii="Times New Roman" w:hAnsi="Times New Roman" w:cs="Times New Roman"/>
        </w:rPr>
        <w:t xml:space="preserve">. Although these small-scale hydroelectric plants are believed to have minimal impact on the environment, their extensive utilization means that their environmental impacts are no different than large-scale dams </w:t>
      </w:r>
      <w:r w:rsidR="000422A8" w:rsidRPr="000422A8">
        <w:rPr>
          <w:rFonts w:ascii="Times New Roman" w:hAnsi="Times New Roman" w:cs="Times New Roman"/>
        </w:rPr>
        <w:t>(T. Abbasi and S. Abbasi 2011; Pang et al. 2015</w:t>
      </w:r>
      <w:r w:rsidR="000422A8">
        <w:rPr>
          <w:rFonts w:ascii="Times New Roman" w:hAnsi="Times New Roman" w:cs="Times New Roman"/>
        </w:rPr>
        <w:t>).</w:t>
      </w:r>
      <w:r w:rsidR="00B56CE5">
        <w:rPr>
          <w:rFonts w:ascii="Times New Roman" w:hAnsi="Times New Roman" w:cs="Times New Roman"/>
        </w:rPr>
        <w:t xml:space="preserve"> </w:t>
      </w:r>
      <w:r w:rsidRPr="00C43B5C">
        <w:rPr>
          <w:rFonts w:ascii="Times New Roman" w:hAnsi="Times New Roman" w:cs="Times New Roman"/>
        </w:rPr>
        <w:t>Unsurprisingly, their adverse effects on the environment, including, but not limited to, tree loss, created opposition, especially from the local</w:t>
      </w:r>
      <w:r w:rsidR="00447454">
        <w:rPr>
          <w:rFonts w:ascii="Times New Roman" w:hAnsi="Times New Roman" w:cs="Times New Roman"/>
        </w:rPr>
        <w:t xml:space="preserve"> </w:t>
      </w:r>
      <w:r w:rsidR="00447454" w:rsidRPr="00447454">
        <w:rPr>
          <w:rFonts w:ascii="Times New Roman" w:hAnsi="Times New Roman" w:cs="Times New Roman"/>
        </w:rPr>
        <w:t>(</w:t>
      </w:r>
      <w:proofErr w:type="spellStart"/>
      <w:r w:rsidR="00447454" w:rsidRPr="00447454">
        <w:rPr>
          <w:rFonts w:ascii="Times New Roman" w:hAnsi="Times New Roman" w:cs="Times New Roman"/>
        </w:rPr>
        <w:t>Sayan</w:t>
      </w:r>
      <w:proofErr w:type="spellEnd"/>
      <w:r w:rsidR="00447454" w:rsidRPr="00447454">
        <w:rPr>
          <w:rFonts w:ascii="Times New Roman" w:hAnsi="Times New Roman" w:cs="Times New Roman"/>
        </w:rPr>
        <w:t xml:space="preserve"> 2019; </w:t>
      </w:r>
      <w:proofErr w:type="spellStart"/>
      <w:r w:rsidR="00447454" w:rsidRPr="00447454">
        <w:rPr>
          <w:rFonts w:ascii="Times New Roman" w:hAnsi="Times New Roman" w:cs="Times New Roman"/>
        </w:rPr>
        <w:t>Sayan</w:t>
      </w:r>
      <w:proofErr w:type="spellEnd"/>
      <w:r w:rsidR="00447454" w:rsidRPr="00447454">
        <w:rPr>
          <w:rFonts w:ascii="Times New Roman" w:hAnsi="Times New Roman" w:cs="Times New Roman"/>
        </w:rPr>
        <w:t xml:space="preserve"> and </w:t>
      </w:r>
      <w:proofErr w:type="spellStart"/>
      <w:r w:rsidR="00447454" w:rsidRPr="00447454">
        <w:rPr>
          <w:rFonts w:ascii="Times New Roman" w:hAnsi="Times New Roman" w:cs="Times New Roman"/>
        </w:rPr>
        <w:t>Kibaroglu</w:t>
      </w:r>
      <w:proofErr w:type="spellEnd"/>
      <w:r w:rsidR="00447454" w:rsidRPr="00447454">
        <w:rPr>
          <w:rFonts w:ascii="Times New Roman" w:hAnsi="Times New Roman" w:cs="Times New Roman"/>
        </w:rPr>
        <w:t xml:space="preserve"> 2016).</w:t>
      </w:r>
    </w:p>
    <w:p w14:paraId="27D9B336" w14:textId="77777777" w:rsidR="0026672C" w:rsidRPr="00C43B5C" w:rsidRDefault="0026672C" w:rsidP="00650827">
      <w:pPr>
        <w:tabs>
          <w:tab w:val="left" w:pos="3807"/>
        </w:tabs>
        <w:spacing w:line="480" w:lineRule="auto"/>
        <w:rPr>
          <w:rFonts w:ascii="Times New Roman" w:hAnsi="Times New Roman" w:cs="Times New Roman"/>
        </w:rPr>
      </w:pPr>
    </w:p>
    <w:p w14:paraId="5B958AB2" w14:textId="398991D5" w:rsidR="00C43B5C" w:rsidRPr="00C43B5C" w:rsidRDefault="00C43B5C" w:rsidP="0026672C">
      <w:pPr>
        <w:tabs>
          <w:tab w:val="left" w:pos="3807"/>
        </w:tabs>
        <w:spacing w:line="480" w:lineRule="auto"/>
        <w:rPr>
          <w:rFonts w:ascii="Times New Roman" w:hAnsi="Times New Roman" w:cs="Times New Roman"/>
        </w:rPr>
      </w:pPr>
      <w:r w:rsidRPr="00C43B5C">
        <w:rPr>
          <w:rFonts w:ascii="Times New Roman" w:hAnsi="Times New Roman" w:cs="Times New Roman"/>
        </w:rPr>
        <w:t xml:space="preserve">Another critical sector that is dramatically impacted by the AKP's </w:t>
      </w:r>
      <w:proofErr w:type="spellStart"/>
      <w:r w:rsidRPr="00C43B5C">
        <w:rPr>
          <w:rFonts w:ascii="Times New Roman" w:hAnsi="Times New Roman" w:cs="Times New Roman"/>
        </w:rPr>
        <w:t>extractivist</w:t>
      </w:r>
      <w:proofErr w:type="spellEnd"/>
      <w:r w:rsidRPr="00C43B5C">
        <w:rPr>
          <w:rFonts w:ascii="Times New Roman" w:hAnsi="Times New Roman" w:cs="Times New Roman"/>
        </w:rPr>
        <w:t xml:space="preserve"> desire is mining. The government subcontracted mining operations to the private sector in many settings to </w:t>
      </w:r>
      <w:r w:rsidRPr="00C43B5C">
        <w:rPr>
          <w:rFonts w:ascii="Times New Roman" w:hAnsi="Times New Roman" w:cs="Times New Roman"/>
        </w:rPr>
        <w:lastRenderedPageBreak/>
        <w:t xml:space="preserve">increase production </w:t>
      </w:r>
      <w:r w:rsidR="0026672C" w:rsidRPr="0026672C">
        <w:rPr>
          <w:rFonts w:ascii="Times New Roman" w:hAnsi="Times New Roman" w:cs="Times New Roman"/>
        </w:rPr>
        <w:t>(</w:t>
      </w:r>
      <w:proofErr w:type="spellStart"/>
      <w:r w:rsidR="0026672C" w:rsidRPr="0026672C">
        <w:rPr>
          <w:rFonts w:ascii="Times New Roman" w:hAnsi="Times New Roman" w:cs="Times New Roman"/>
        </w:rPr>
        <w:t>Adaman</w:t>
      </w:r>
      <w:proofErr w:type="spellEnd"/>
      <w:r w:rsidR="00991CC5">
        <w:rPr>
          <w:rFonts w:ascii="Times New Roman" w:hAnsi="Times New Roman" w:cs="Times New Roman"/>
        </w:rPr>
        <w:t xml:space="preserve"> </w:t>
      </w:r>
      <w:r w:rsidR="0026672C" w:rsidRPr="0026672C">
        <w:rPr>
          <w:rFonts w:ascii="Times New Roman" w:hAnsi="Times New Roman" w:cs="Times New Roman"/>
        </w:rPr>
        <w:t>et al. 2022)</w:t>
      </w:r>
      <w:r w:rsidRPr="00C43B5C">
        <w:rPr>
          <w:rFonts w:ascii="Times New Roman" w:hAnsi="Times New Roman" w:cs="Times New Roman"/>
        </w:rPr>
        <w:t xml:space="preserve">. In addition to increasing environmental costs, this practice also brought about tragic incidents such as the Soma mining disaster. </w:t>
      </w:r>
    </w:p>
    <w:p w14:paraId="12F6B4DF" w14:textId="77777777" w:rsidR="00C43B5C" w:rsidRPr="00C43B5C" w:rsidRDefault="00C43B5C" w:rsidP="00650827">
      <w:pPr>
        <w:tabs>
          <w:tab w:val="left" w:pos="3807"/>
        </w:tabs>
        <w:spacing w:line="480" w:lineRule="auto"/>
        <w:rPr>
          <w:rFonts w:ascii="Times New Roman" w:hAnsi="Times New Roman" w:cs="Times New Roman"/>
        </w:rPr>
      </w:pPr>
    </w:p>
    <w:p w14:paraId="2487571F" w14:textId="641793AD" w:rsid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By using remote sensing methods, some previous studies have already shown adverse environmental impacts of mining operations</w:t>
      </w:r>
      <w:r w:rsidR="003F37CA">
        <w:rPr>
          <w:rFonts w:ascii="Times New Roman" w:hAnsi="Times New Roman" w:cs="Times New Roman"/>
        </w:rPr>
        <w:t xml:space="preserve"> (</w:t>
      </w:r>
      <w:proofErr w:type="spellStart"/>
      <w:r w:rsidR="003F37CA" w:rsidRPr="003F37CA">
        <w:rPr>
          <w:rFonts w:ascii="Times New Roman" w:hAnsi="Times New Roman" w:cs="Times New Roman"/>
        </w:rPr>
        <w:t>Gül</w:t>
      </w:r>
      <w:proofErr w:type="spellEnd"/>
      <w:r w:rsidR="003F37CA" w:rsidRPr="003F37CA">
        <w:rPr>
          <w:rFonts w:ascii="Times New Roman" w:hAnsi="Times New Roman" w:cs="Times New Roman"/>
        </w:rPr>
        <w:t xml:space="preserve"> et al. 201</w:t>
      </w:r>
      <w:r w:rsidR="003F37CA">
        <w:rPr>
          <w:rFonts w:ascii="Times New Roman" w:hAnsi="Times New Roman" w:cs="Times New Roman"/>
        </w:rPr>
        <w:t>9)</w:t>
      </w:r>
      <w:r w:rsidRPr="00C43B5C">
        <w:rPr>
          <w:rFonts w:ascii="Times New Roman" w:hAnsi="Times New Roman" w:cs="Times New Roman"/>
        </w:rPr>
        <w:t>.</w:t>
      </w:r>
      <w:r w:rsidR="002F517B">
        <w:rPr>
          <w:rFonts w:ascii="Times New Roman" w:hAnsi="Times New Roman" w:cs="Times New Roman"/>
        </w:rPr>
        <w:t xml:space="preserve"> </w:t>
      </w:r>
      <w:r w:rsidR="002F517B" w:rsidRPr="00C43B5C">
        <w:rPr>
          <w:rFonts w:ascii="Times New Roman" w:hAnsi="Times New Roman" w:cs="Times New Roman"/>
        </w:rPr>
        <w:t>In Soma, for instance, where 31</w:t>
      </w:r>
      <w:r w:rsidR="00CB6F9F">
        <w:rPr>
          <w:rFonts w:ascii="Times New Roman" w:hAnsi="Times New Roman" w:cs="Times New Roman"/>
        </w:rPr>
        <w:t>percent</w:t>
      </w:r>
      <w:r w:rsidR="002F517B" w:rsidRPr="00C43B5C">
        <w:rPr>
          <w:rFonts w:ascii="Times New Roman" w:hAnsi="Times New Roman" w:cs="Times New Roman"/>
        </w:rPr>
        <w:t xml:space="preserve"> of the domestic lignite production takes place, places around the mining areas witness water and air pollution, lower agricultural yield, and deforestation</w:t>
      </w:r>
      <w:r w:rsidR="002F517B">
        <w:rPr>
          <w:rFonts w:ascii="Times New Roman" w:hAnsi="Times New Roman" w:cs="Times New Roman"/>
        </w:rPr>
        <w:t xml:space="preserve"> </w:t>
      </w:r>
      <w:r w:rsidR="002F517B" w:rsidRPr="00D96029">
        <w:rPr>
          <w:rFonts w:ascii="Times New Roman" w:hAnsi="Times New Roman" w:cs="Times New Roman"/>
        </w:rPr>
        <w:t>(Karadag 2012)</w:t>
      </w:r>
      <w:r w:rsidR="00E56696">
        <w:rPr>
          <w:rFonts w:ascii="Times New Roman" w:hAnsi="Times New Roman" w:cs="Times New Roman"/>
        </w:rPr>
        <w:t xml:space="preserve">. </w:t>
      </w:r>
      <w:r w:rsidRPr="00C43B5C">
        <w:rPr>
          <w:rFonts w:ascii="Times New Roman" w:hAnsi="Times New Roman" w:cs="Times New Roman"/>
        </w:rPr>
        <w:t xml:space="preserve">Even when such mining operations stop, </w:t>
      </w:r>
      <w:r w:rsidR="00E56696">
        <w:rPr>
          <w:rFonts w:ascii="Times New Roman" w:hAnsi="Times New Roman" w:cs="Times New Roman"/>
        </w:rPr>
        <w:t xml:space="preserve">some studies showed that </w:t>
      </w:r>
      <w:r w:rsidRPr="00C43B5C">
        <w:rPr>
          <w:rFonts w:ascii="Times New Roman" w:hAnsi="Times New Roman" w:cs="Times New Roman"/>
        </w:rPr>
        <w:t xml:space="preserve">abandoned open-pit mines </w:t>
      </w:r>
      <w:r w:rsidR="00E56696">
        <w:rPr>
          <w:rFonts w:ascii="Times New Roman" w:hAnsi="Times New Roman" w:cs="Times New Roman"/>
        </w:rPr>
        <w:t xml:space="preserve">can </w:t>
      </w:r>
      <w:r w:rsidRPr="00C43B5C">
        <w:rPr>
          <w:rFonts w:ascii="Times New Roman" w:hAnsi="Times New Roman" w:cs="Times New Roman"/>
        </w:rPr>
        <w:t>continue to pollute the environment</w:t>
      </w:r>
      <w:r w:rsidR="005A1752">
        <w:rPr>
          <w:rFonts w:ascii="Times New Roman" w:hAnsi="Times New Roman" w:cs="Times New Roman"/>
        </w:rPr>
        <w:t xml:space="preserve"> </w:t>
      </w:r>
      <w:r w:rsidR="005A1752" w:rsidRPr="005A1752">
        <w:rPr>
          <w:rFonts w:ascii="Times New Roman" w:hAnsi="Times New Roman" w:cs="Times New Roman"/>
        </w:rPr>
        <w:t>(</w:t>
      </w:r>
      <w:proofErr w:type="spellStart"/>
      <w:r w:rsidR="005A1752" w:rsidRPr="005A1752">
        <w:rPr>
          <w:rFonts w:ascii="Times New Roman" w:hAnsi="Times New Roman" w:cs="Times New Roman"/>
        </w:rPr>
        <w:t>Yucel</w:t>
      </w:r>
      <w:proofErr w:type="spellEnd"/>
      <w:r w:rsidR="005A1752" w:rsidRPr="005A1752">
        <w:rPr>
          <w:rFonts w:ascii="Times New Roman" w:hAnsi="Times New Roman" w:cs="Times New Roman"/>
        </w:rPr>
        <w:t xml:space="preserve"> and Baba 2013).</w:t>
      </w:r>
      <w:r w:rsidR="005A1752">
        <w:rPr>
          <w:rFonts w:ascii="Times New Roman" w:hAnsi="Times New Roman" w:cs="Times New Roman"/>
        </w:rPr>
        <w:t xml:space="preserve"> </w:t>
      </w:r>
    </w:p>
    <w:p w14:paraId="4D64F495" w14:textId="77777777" w:rsidR="006D6CD3" w:rsidRPr="00C43B5C" w:rsidRDefault="006D6CD3" w:rsidP="00650827">
      <w:pPr>
        <w:tabs>
          <w:tab w:val="left" w:pos="3807"/>
        </w:tabs>
        <w:spacing w:line="480" w:lineRule="auto"/>
        <w:rPr>
          <w:rFonts w:ascii="Times New Roman" w:hAnsi="Times New Roman" w:cs="Times New Roman"/>
        </w:rPr>
      </w:pPr>
    </w:p>
    <w:p w14:paraId="7725FF93" w14:textId="69D831CD" w:rsidR="00C43B5C" w:rsidRP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 xml:space="preserve">Tourism is another critical industry affected by such </w:t>
      </w:r>
      <w:proofErr w:type="spellStart"/>
      <w:r w:rsidRPr="00C43B5C">
        <w:rPr>
          <w:rFonts w:ascii="Times New Roman" w:hAnsi="Times New Roman" w:cs="Times New Roman"/>
        </w:rPr>
        <w:t>extractivist</w:t>
      </w:r>
      <w:proofErr w:type="spellEnd"/>
      <w:r w:rsidRPr="00C43B5C">
        <w:rPr>
          <w:rFonts w:ascii="Times New Roman" w:hAnsi="Times New Roman" w:cs="Times New Roman"/>
        </w:rPr>
        <w:t xml:space="preserve"> desire due to its links with the construction sector. According to the World Tourism Barometer, Turkey is the sixth most visited country globally</w:t>
      </w:r>
      <w:r w:rsidR="00C8201F">
        <w:rPr>
          <w:rFonts w:ascii="Times New Roman" w:hAnsi="Times New Roman" w:cs="Times New Roman"/>
        </w:rPr>
        <w:t xml:space="preserve"> (</w:t>
      </w:r>
      <w:r w:rsidR="00C8201F" w:rsidRPr="00C8201F">
        <w:rPr>
          <w:rFonts w:ascii="Times New Roman" w:hAnsi="Times New Roman" w:cs="Times New Roman"/>
        </w:rPr>
        <w:t>UNWTO</w:t>
      </w:r>
      <w:r w:rsidR="00C8201F">
        <w:rPr>
          <w:rFonts w:ascii="Times New Roman" w:hAnsi="Times New Roman" w:cs="Times New Roman"/>
        </w:rPr>
        <w:t xml:space="preserve"> 2020)</w:t>
      </w:r>
      <w:r w:rsidRPr="00C43B5C">
        <w:rPr>
          <w:rFonts w:ascii="Times New Roman" w:hAnsi="Times New Roman" w:cs="Times New Roman"/>
        </w:rPr>
        <w:t>. However, while Turkey's tourism policy aimed to increase the number of tourists, the environment has not been the priority, resulting in the conversion of significant forested lands into tourism-related facilities such as hotels</w:t>
      </w:r>
      <w:r w:rsidR="00D16585">
        <w:rPr>
          <w:rFonts w:ascii="Times New Roman" w:hAnsi="Times New Roman" w:cs="Times New Roman"/>
        </w:rPr>
        <w:t xml:space="preserve"> </w:t>
      </w:r>
      <w:r w:rsidR="00D16585" w:rsidRPr="00D16585">
        <w:rPr>
          <w:rFonts w:ascii="Times New Roman" w:hAnsi="Times New Roman" w:cs="Times New Roman"/>
        </w:rPr>
        <w:t>(Kuvan 2010).</w:t>
      </w:r>
      <w:r w:rsidRPr="00C43B5C">
        <w:rPr>
          <w:rFonts w:ascii="Times New Roman" w:hAnsi="Times New Roman" w:cs="Times New Roman"/>
        </w:rPr>
        <w:t xml:space="preserve"> Especially after wildfires, the possibility of turning burned forested areas into luxury holiday resorts and hotels has been one of the primary concerns in the opposition media.</w:t>
      </w:r>
      <w:r w:rsidR="00394349">
        <w:rPr>
          <w:rStyle w:val="FootnoteReference"/>
          <w:rFonts w:ascii="Times New Roman" w:hAnsi="Times New Roman" w:cs="Times New Roman"/>
        </w:rPr>
        <w:footnoteReference w:id="9"/>
      </w:r>
    </w:p>
    <w:p w14:paraId="07CA96E7" w14:textId="77777777" w:rsidR="00C43B5C" w:rsidRPr="00C43B5C" w:rsidRDefault="00C43B5C" w:rsidP="00650827">
      <w:pPr>
        <w:tabs>
          <w:tab w:val="left" w:pos="3807"/>
        </w:tabs>
        <w:spacing w:line="480" w:lineRule="auto"/>
        <w:rPr>
          <w:rFonts w:ascii="Times New Roman" w:hAnsi="Times New Roman" w:cs="Times New Roman"/>
        </w:rPr>
      </w:pPr>
    </w:p>
    <w:p w14:paraId="020BCFFF" w14:textId="249A44C3" w:rsidR="00C43B5C" w:rsidRPr="00C43B5C" w:rsidRDefault="00C43B5C" w:rsidP="008371ED">
      <w:pPr>
        <w:tabs>
          <w:tab w:val="left" w:pos="3807"/>
        </w:tabs>
        <w:spacing w:line="480" w:lineRule="auto"/>
        <w:rPr>
          <w:rFonts w:ascii="Times New Roman" w:hAnsi="Times New Roman" w:cs="Times New Roman"/>
        </w:rPr>
      </w:pPr>
      <w:r w:rsidRPr="00C43B5C">
        <w:rPr>
          <w:rFonts w:ascii="Times New Roman" w:hAnsi="Times New Roman" w:cs="Times New Roman"/>
        </w:rPr>
        <w:t xml:space="preserve">In addition to the central government's </w:t>
      </w:r>
      <w:proofErr w:type="spellStart"/>
      <w:r w:rsidRPr="00C43B5C">
        <w:rPr>
          <w:rFonts w:ascii="Times New Roman" w:hAnsi="Times New Roman" w:cs="Times New Roman"/>
        </w:rPr>
        <w:t>extractivist</w:t>
      </w:r>
      <w:proofErr w:type="spellEnd"/>
      <w:r w:rsidRPr="00C43B5C">
        <w:rPr>
          <w:rFonts w:ascii="Times New Roman" w:hAnsi="Times New Roman" w:cs="Times New Roman"/>
        </w:rPr>
        <w:t xml:space="preserve"> drive in mining, energy, and construction, the competitive authoritarianism also makes local AKP governments prioritize economic growth and rent creation at the expense of the environment. Although political patronage has always been a historical problem for Turkey </w:t>
      </w:r>
      <w:r w:rsidR="00B71F79" w:rsidRPr="00B71F79">
        <w:rPr>
          <w:rFonts w:ascii="Times New Roman" w:hAnsi="Times New Roman" w:cs="Times New Roman"/>
        </w:rPr>
        <w:t>(</w:t>
      </w:r>
      <w:proofErr w:type="spellStart"/>
      <w:r w:rsidR="00B71F79" w:rsidRPr="00B71F79">
        <w:rPr>
          <w:rFonts w:ascii="Times New Roman" w:hAnsi="Times New Roman" w:cs="Times New Roman"/>
        </w:rPr>
        <w:t>Heper</w:t>
      </w:r>
      <w:proofErr w:type="spellEnd"/>
      <w:r w:rsidR="00B71F79" w:rsidRPr="00B71F79">
        <w:rPr>
          <w:rFonts w:ascii="Times New Roman" w:hAnsi="Times New Roman" w:cs="Times New Roman"/>
        </w:rPr>
        <w:t xml:space="preserve"> and Keyman</w:t>
      </w:r>
      <w:r w:rsidR="00B71F79">
        <w:rPr>
          <w:rFonts w:ascii="Times New Roman" w:hAnsi="Times New Roman" w:cs="Times New Roman"/>
        </w:rPr>
        <w:t xml:space="preserve"> </w:t>
      </w:r>
      <w:r w:rsidR="00B71F79" w:rsidRPr="00B71F79">
        <w:rPr>
          <w:rFonts w:ascii="Times New Roman" w:hAnsi="Times New Roman" w:cs="Times New Roman"/>
        </w:rPr>
        <w:t>1998)</w:t>
      </w:r>
      <w:r w:rsidR="004F6E4C">
        <w:rPr>
          <w:rFonts w:ascii="Times New Roman" w:hAnsi="Times New Roman" w:cs="Times New Roman"/>
        </w:rPr>
        <w:t>,</w:t>
      </w:r>
      <w:r w:rsidRPr="00C43B5C">
        <w:rPr>
          <w:rFonts w:ascii="Times New Roman" w:hAnsi="Times New Roman" w:cs="Times New Roman"/>
        </w:rPr>
        <w:t xml:space="preserve"> the AKP government made it the basis </w:t>
      </w:r>
      <w:r w:rsidRPr="00C43B5C">
        <w:rPr>
          <w:rFonts w:ascii="Times New Roman" w:hAnsi="Times New Roman" w:cs="Times New Roman"/>
        </w:rPr>
        <w:lastRenderedPageBreak/>
        <w:t>of the competitive authoritarian regime</w:t>
      </w:r>
      <w:r w:rsidR="008371ED">
        <w:rPr>
          <w:rFonts w:ascii="Times New Roman" w:hAnsi="Times New Roman" w:cs="Times New Roman"/>
        </w:rPr>
        <w:t xml:space="preserve"> </w:t>
      </w:r>
      <w:r w:rsidR="008371ED" w:rsidRPr="008371ED">
        <w:rPr>
          <w:rFonts w:ascii="Times New Roman" w:hAnsi="Times New Roman" w:cs="Times New Roman"/>
        </w:rPr>
        <w:t>(</w:t>
      </w:r>
      <w:proofErr w:type="spellStart"/>
      <w:r w:rsidR="008371ED" w:rsidRPr="008371ED">
        <w:rPr>
          <w:rFonts w:ascii="Times New Roman" w:hAnsi="Times New Roman" w:cs="Times New Roman"/>
        </w:rPr>
        <w:t>Esen</w:t>
      </w:r>
      <w:proofErr w:type="spellEnd"/>
      <w:r w:rsidR="008371ED" w:rsidRPr="008371ED">
        <w:rPr>
          <w:rFonts w:ascii="Times New Roman" w:hAnsi="Times New Roman" w:cs="Times New Roman"/>
        </w:rPr>
        <w:t xml:space="preserve"> and </w:t>
      </w:r>
      <w:proofErr w:type="spellStart"/>
      <w:r w:rsidR="008371ED" w:rsidRPr="008371ED">
        <w:rPr>
          <w:rFonts w:ascii="Times New Roman" w:hAnsi="Times New Roman" w:cs="Times New Roman"/>
        </w:rPr>
        <w:t>Gumuscu</w:t>
      </w:r>
      <w:proofErr w:type="spellEnd"/>
      <w:r w:rsidR="00EE2183">
        <w:rPr>
          <w:rFonts w:ascii="Times New Roman" w:hAnsi="Times New Roman" w:cs="Times New Roman"/>
        </w:rPr>
        <w:t xml:space="preserve"> </w:t>
      </w:r>
      <w:r w:rsidR="008371ED" w:rsidRPr="008371ED">
        <w:rPr>
          <w:rFonts w:ascii="Times New Roman" w:hAnsi="Times New Roman" w:cs="Times New Roman"/>
        </w:rPr>
        <w:t>2018, p. 351)</w:t>
      </w:r>
      <w:r w:rsidR="008371ED">
        <w:rPr>
          <w:rFonts w:ascii="Times New Roman" w:hAnsi="Times New Roman" w:cs="Times New Roman"/>
        </w:rPr>
        <w:t xml:space="preserve">. </w:t>
      </w:r>
      <w:r w:rsidRPr="00C43B5C">
        <w:rPr>
          <w:rFonts w:ascii="Times New Roman" w:hAnsi="Times New Roman" w:cs="Times New Roman"/>
        </w:rPr>
        <w:t>Local governments are not the primary actors in the design of environmental policies; however, they are important actors when it comes to the execution of these policie</w:t>
      </w:r>
      <w:r w:rsidR="006D4BB3">
        <w:rPr>
          <w:rFonts w:ascii="Times New Roman" w:hAnsi="Times New Roman" w:cs="Times New Roman"/>
        </w:rPr>
        <w:t>s (</w:t>
      </w:r>
      <w:r w:rsidR="006D4BB3" w:rsidRPr="006D4BB3">
        <w:rPr>
          <w:rFonts w:ascii="Times New Roman" w:hAnsi="Times New Roman" w:cs="Times New Roman"/>
        </w:rPr>
        <w:t>Orhan 2013</w:t>
      </w:r>
      <w:r w:rsidR="006D4BB3">
        <w:rPr>
          <w:rFonts w:ascii="Times New Roman" w:hAnsi="Times New Roman" w:cs="Times New Roman"/>
        </w:rPr>
        <w:t>)</w:t>
      </w:r>
      <w:r w:rsidRPr="00C43B5C">
        <w:rPr>
          <w:rFonts w:ascii="Times New Roman" w:hAnsi="Times New Roman" w:cs="Times New Roman"/>
        </w:rPr>
        <w:t>. Moreover, local governments in Turkey play direct roles in preserving green areas in urban spaces since they are responsible for taking care of them within their jurisdiction. Both the municipal law (</w:t>
      </w:r>
      <w:r w:rsidRPr="00C43B5C">
        <w:rPr>
          <w:rFonts w:ascii="Times New Roman" w:hAnsi="Times New Roman" w:cs="Times New Roman"/>
          <w:i/>
          <w:iCs/>
        </w:rPr>
        <w:t xml:space="preserve">5993 </w:t>
      </w:r>
      <w:proofErr w:type="spellStart"/>
      <w:r w:rsidRPr="00C43B5C">
        <w:rPr>
          <w:rFonts w:ascii="Times New Roman" w:hAnsi="Times New Roman" w:cs="Times New Roman"/>
          <w:i/>
          <w:iCs/>
        </w:rPr>
        <w:t>Say</w:t>
      </w:r>
      <w:r w:rsidR="003C3E7F">
        <w:rPr>
          <w:rFonts w:ascii="Times New Roman" w:hAnsi="Times New Roman" w:cs="Times New Roman"/>
          <w:i/>
          <w:iCs/>
        </w:rPr>
        <w:t>ı</w:t>
      </w:r>
      <w:r w:rsidRPr="00C43B5C">
        <w:rPr>
          <w:rFonts w:ascii="Times New Roman" w:hAnsi="Times New Roman" w:cs="Times New Roman"/>
          <w:i/>
          <w:iCs/>
        </w:rPr>
        <w:t>l</w:t>
      </w:r>
      <w:r w:rsidR="003C3E7F">
        <w:rPr>
          <w:rFonts w:ascii="Times New Roman" w:hAnsi="Times New Roman" w:cs="Times New Roman"/>
          <w:i/>
          <w:iCs/>
        </w:rPr>
        <w:t>ı</w:t>
      </w:r>
      <w:proofErr w:type="spellEnd"/>
      <w:r w:rsidRPr="00C43B5C">
        <w:rPr>
          <w:rFonts w:ascii="Times New Roman" w:hAnsi="Times New Roman" w:cs="Times New Roman"/>
          <w:i/>
          <w:iCs/>
        </w:rPr>
        <w:t xml:space="preserve"> Belediye </w:t>
      </w:r>
      <w:proofErr w:type="spellStart"/>
      <w:r w:rsidRPr="00C43B5C">
        <w:rPr>
          <w:rFonts w:ascii="Times New Roman" w:hAnsi="Times New Roman" w:cs="Times New Roman"/>
          <w:i/>
          <w:iCs/>
        </w:rPr>
        <w:t>Kanunu</w:t>
      </w:r>
      <w:proofErr w:type="spellEnd"/>
      <w:r w:rsidRPr="00C43B5C">
        <w:rPr>
          <w:rFonts w:ascii="Times New Roman" w:hAnsi="Times New Roman" w:cs="Times New Roman"/>
        </w:rPr>
        <w:t>) and the metropolitan municipal law (</w:t>
      </w:r>
      <w:r w:rsidRPr="00C43B5C">
        <w:rPr>
          <w:rFonts w:ascii="Times New Roman" w:hAnsi="Times New Roman" w:cs="Times New Roman"/>
          <w:i/>
          <w:iCs/>
        </w:rPr>
        <w:t xml:space="preserve">5216 </w:t>
      </w:r>
      <w:proofErr w:type="spellStart"/>
      <w:r w:rsidRPr="00C43B5C">
        <w:rPr>
          <w:rFonts w:ascii="Times New Roman" w:hAnsi="Times New Roman" w:cs="Times New Roman"/>
          <w:i/>
          <w:iCs/>
        </w:rPr>
        <w:t>say</w:t>
      </w:r>
      <w:r w:rsidR="0083563E">
        <w:rPr>
          <w:rFonts w:ascii="Times New Roman" w:hAnsi="Times New Roman" w:cs="Times New Roman"/>
          <w:i/>
          <w:iCs/>
        </w:rPr>
        <w:t>ı</w:t>
      </w:r>
      <w:r w:rsidRPr="00C43B5C">
        <w:rPr>
          <w:rFonts w:ascii="Times New Roman" w:hAnsi="Times New Roman" w:cs="Times New Roman"/>
          <w:i/>
          <w:iCs/>
        </w:rPr>
        <w:t>l</w:t>
      </w:r>
      <w:r w:rsidR="0083563E">
        <w:rPr>
          <w:rFonts w:ascii="Times New Roman" w:hAnsi="Times New Roman" w:cs="Times New Roman"/>
          <w:i/>
          <w:iCs/>
        </w:rPr>
        <w:t>ı</w:t>
      </w:r>
      <w:proofErr w:type="spellEnd"/>
      <w:r w:rsidRPr="00C43B5C">
        <w:rPr>
          <w:rFonts w:ascii="Times New Roman" w:hAnsi="Times New Roman" w:cs="Times New Roman"/>
          <w:i/>
          <w:iCs/>
        </w:rPr>
        <w:t xml:space="preserve"> </w:t>
      </w:r>
      <w:proofErr w:type="spellStart"/>
      <w:r w:rsidRPr="00C43B5C">
        <w:rPr>
          <w:rFonts w:ascii="Times New Roman" w:hAnsi="Times New Roman" w:cs="Times New Roman"/>
          <w:i/>
          <w:iCs/>
        </w:rPr>
        <w:t>B</w:t>
      </w:r>
      <w:r w:rsidR="0083563E">
        <w:rPr>
          <w:rFonts w:ascii="Times New Roman" w:hAnsi="Times New Roman" w:cs="Times New Roman"/>
          <w:i/>
          <w:iCs/>
        </w:rPr>
        <w:t>ü</w:t>
      </w:r>
      <w:r w:rsidRPr="00C43B5C">
        <w:rPr>
          <w:rFonts w:ascii="Times New Roman" w:hAnsi="Times New Roman" w:cs="Times New Roman"/>
          <w:i/>
          <w:iCs/>
        </w:rPr>
        <w:t>y</w:t>
      </w:r>
      <w:r w:rsidR="0083563E">
        <w:rPr>
          <w:rFonts w:ascii="Times New Roman" w:hAnsi="Times New Roman" w:cs="Times New Roman"/>
          <w:i/>
          <w:iCs/>
        </w:rPr>
        <w:t>ü</w:t>
      </w:r>
      <w:r w:rsidRPr="00C43B5C">
        <w:rPr>
          <w:rFonts w:ascii="Times New Roman" w:hAnsi="Times New Roman" w:cs="Times New Roman"/>
          <w:i/>
          <w:iCs/>
        </w:rPr>
        <w:t>k</w:t>
      </w:r>
      <w:r w:rsidR="0083563E">
        <w:rPr>
          <w:rFonts w:ascii="Times New Roman" w:hAnsi="Times New Roman" w:cs="Times New Roman"/>
          <w:i/>
          <w:iCs/>
        </w:rPr>
        <w:t>ş</w:t>
      </w:r>
      <w:r w:rsidRPr="00C43B5C">
        <w:rPr>
          <w:rFonts w:ascii="Times New Roman" w:hAnsi="Times New Roman" w:cs="Times New Roman"/>
          <w:i/>
          <w:iCs/>
        </w:rPr>
        <w:t>ehir</w:t>
      </w:r>
      <w:proofErr w:type="spellEnd"/>
      <w:r w:rsidRPr="00C43B5C">
        <w:rPr>
          <w:rFonts w:ascii="Times New Roman" w:hAnsi="Times New Roman" w:cs="Times New Roman"/>
          <w:i/>
          <w:iCs/>
        </w:rPr>
        <w:t xml:space="preserve"> Belediye </w:t>
      </w:r>
      <w:proofErr w:type="spellStart"/>
      <w:r w:rsidRPr="00C43B5C">
        <w:rPr>
          <w:rFonts w:ascii="Times New Roman" w:hAnsi="Times New Roman" w:cs="Times New Roman"/>
          <w:i/>
          <w:iCs/>
        </w:rPr>
        <w:t>Kanunu</w:t>
      </w:r>
      <w:proofErr w:type="spellEnd"/>
      <w:r w:rsidRPr="00C43B5C">
        <w:rPr>
          <w:rFonts w:ascii="Times New Roman" w:hAnsi="Times New Roman" w:cs="Times New Roman"/>
        </w:rPr>
        <w:t>) make clear that local governments are responsible for green areas</w:t>
      </w:r>
      <w:r w:rsidR="00C61FF1">
        <w:rPr>
          <w:rFonts w:ascii="Times New Roman" w:hAnsi="Times New Roman" w:cs="Times New Roman"/>
        </w:rPr>
        <w:t xml:space="preserve"> </w:t>
      </w:r>
      <w:r w:rsidR="00961731">
        <w:rPr>
          <w:rFonts w:ascii="Times New Roman" w:hAnsi="Times New Roman" w:cs="Times New Roman"/>
        </w:rPr>
        <w:t>(</w:t>
      </w:r>
      <w:proofErr w:type="spellStart"/>
      <w:r w:rsidR="00C61FF1" w:rsidRPr="00C61FF1">
        <w:rPr>
          <w:rFonts w:ascii="Times New Roman" w:hAnsi="Times New Roman" w:cs="Times New Roman"/>
        </w:rPr>
        <w:t>Toprak</w:t>
      </w:r>
      <w:proofErr w:type="spellEnd"/>
      <w:r w:rsidR="00C61FF1" w:rsidRPr="00C61FF1">
        <w:rPr>
          <w:rFonts w:ascii="Times New Roman" w:hAnsi="Times New Roman" w:cs="Times New Roman"/>
        </w:rPr>
        <w:t xml:space="preserve"> 2017).</w:t>
      </w:r>
      <w:r w:rsidRPr="00C43B5C">
        <w:rPr>
          <w:rFonts w:ascii="Times New Roman" w:hAnsi="Times New Roman" w:cs="Times New Roman"/>
        </w:rPr>
        <w:t xml:space="preserve"> Moreover, local governments can directly affect tree cover within their boundaries due to their authority in city development plans. They can modify existing plans and create rents at the expense of the environment. </w:t>
      </w:r>
    </w:p>
    <w:p w14:paraId="1A372655" w14:textId="77777777" w:rsidR="00C43B5C" w:rsidRPr="00C43B5C" w:rsidRDefault="00C43B5C" w:rsidP="00650827">
      <w:pPr>
        <w:tabs>
          <w:tab w:val="left" w:pos="3807"/>
        </w:tabs>
        <w:spacing w:line="480" w:lineRule="auto"/>
        <w:rPr>
          <w:rFonts w:ascii="Times New Roman" w:hAnsi="Times New Roman" w:cs="Times New Roman"/>
        </w:rPr>
      </w:pPr>
    </w:p>
    <w:p w14:paraId="50C6434D" w14:textId="1839B366" w:rsidR="00C43B5C" w:rsidRP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Last, some previous studies have argued that conflict between insurgent Kurdistan Workers Party (PKK) and the Turkish state forces can also increase deforestation</w:t>
      </w:r>
      <w:r w:rsidR="00CB02AD">
        <w:rPr>
          <w:rFonts w:ascii="Times New Roman" w:hAnsi="Times New Roman" w:cs="Times New Roman"/>
        </w:rPr>
        <w:t xml:space="preserve"> </w:t>
      </w:r>
      <w:r w:rsidR="007D3540">
        <w:rPr>
          <w:rFonts w:ascii="Times New Roman" w:hAnsi="Times New Roman" w:cs="Times New Roman"/>
        </w:rPr>
        <w:t>(</w:t>
      </w:r>
      <w:proofErr w:type="spellStart"/>
      <w:r w:rsidR="00CB02AD" w:rsidRPr="00CB02AD">
        <w:rPr>
          <w:rFonts w:ascii="Times New Roman" w:hAnsi="Times New Roman" w:cs="Times New Roman"/>
        </w:rPr>
        <w:t>Gurses</w:t>
      </w:r>
      <w:proofErr w:type="spellEnd"/>
      <w:r w:rsidR="00CB02AD" w:rsidRPr="00CB02AD">
        <w:rPr>
          <w:rFonts w:ascii="Times New Roman" w:hAnsi="Times New Roman" w:cs="Times New Roman"/>
        </w:rPr>
        <w:t xml:space="preserve"> 2012; Van Etten et al. 2008</w:t>
      </w:r>
      <w:r w:rsidR="003335F8">
        <w:rPr>
          <w:rFonts w:ascii="Times New Roman" w:hAnsi="Times New Roman" w:cs="Times New Roman"/>
        </w:rPr>
        <w:t>)</w:t>
      </w:r>
      <w:r w:rsidRPr="00C43B5C">
        <w:rPr>
          <w:rFonts w:ascii="Times New Roman" w:hAnsi="Times New Roman" w:cs="Times New Roman"/>
        </w:rPr>
        <w:t>. These studies argue that state forces' deliberate attempts to limit the insurgents</w:t>
      </w:r>
      <w:r w:rsidR="00E9212E">
        <w:rPr>
          <w:rFonts w:ascii="Times New Roman" w:hAnsi="Times New Roman" w:cs="Times New Roman"/>
        </w:rPr>
        <w:t xml:space="preserve">’ </w:t>
      </w:r>
      <w:r w:rsidRPr="00C43B5C">
        <w:rPr>
          <w:rFonts w:ascii="Times New Roman" w:hAnsi="Times New Roman" w:cs="Times New Roman"/>
        </w:rPr>
        <w:t xml:space="preserve">capacity to wage war can also bring about deforestation. That is why I also analyze the impact of conflicts on deforestation in the analyses below. </w:t>
      </w:r>
    </w:p>
    <w:p w14:paraId="6110C932" w14:textId="77777777" w:rsidR="00C43B5C" w:rsidRPr="00C43B5C" w:rsidRDefault="00C43B5C" w:rsidP="00650827">
      <w:pPr>
        <w:tabs>
          <w:tab w:val="left" w:pos="3807"/>
        </w:tabs>
        <w:spacing w:line="480" w:lineRule="auto"/>
        <w:rPr>
          <w:rFonts w:ascii="Times New Roman" w:hAnsi="Times New Roman" w:cs="Times New Roman"/>
        </w:rPr>
      </w:pPr>
    </w:p>
    <w:p w14:paraId="5C037667" w14:textId="77777777" w:rsidR="00C43B5C" w:rsidRPr="00C43B5C" w:rsidRDefault="00C43B5C" w:rsidP="00650827">
      <w:pPr>
        <w:tabs>
          <w:tab w:val="left" w:pos="3807"/>
        </w:tabs>
        <w:spacing w:line="480" w:lineRule="auto"/>
        <w:rPr>
          <w:rFonts w:ascii="Times New Roman" w:hAnsi="Times New Roman" w:cs="Times New Roman"/>
        </w:rPr>
      </w:pPr>
      <w:r w:rsidRPr="00C43B5C">
        <w:rPr>
          <w:rFonts w:ascii="Times New Roman" w:hAnsi="Times New Roman" w:cs="Times New Roman"/>
        </w:rPr>
        <w:t xml:space="preserve">In short, I expect that the AKP's government </w:t>
      </w:r>
      <w:proofErr w:type="spellStart"/>
      <w:r w:rsidRPr="00C43B5C">
        <w:rPr>
          <w:rFonts w:ascii="Times New Roman" w:hAnsi="Times New Roman" w:cs="Times New Roman"/>
        </w:rPr>
        <w:t>extractivist</w:t>
      </w:r>
      <w:proofErr w:type="spellEnd"/>
      <w:r w:rsidRPr="00C43B5C">
        <w:rPr>
          <w:rFonts w:ascii="Times New Roman" w:hAnsi="Times New Roman" w:cs="Times New Roman"/>
        </w:rPr>
        <w:t xml:space="preserve"> drive in mining, energy, and tourism sectors should significantly increase deforestation in the country. Moreover, in the absence of adequate checks, local AKP governments should be more likely to pursue policies to cater to private interests that cause further environmental problems, including deforestation.</w:t>
      </w:r>
    </w:p>
    <w:p w14:paraId="0BE23532" w14:textId="77777777" w:rsidR="00C43B5C" w:rsidRPr="00C43B5C" w:rsidRDefault="00C43B5C" w:rsidP="00650827">
      <w:pPr>
        <w:tabs>
          <w:tab w:val="left" w:pos="3807"/>
        </w:tabs>
        <w:spacing w:line="480" w:lineRule="auto"/>
        <w:rPr>
          <w:rFonts w:ascii="Times New Roman" w:hAnsi="Times New Roman" w:cs="Times New Roman"/>
        </w:rPr>
      </w:pPr>
    </w:p>
    <w:p w14:paraId="14EFCC73" w14:textId="77777777" w:rsidR="00C43B5C" w:rsidRPr="007B47E4" w:rsidRDefault="00C43B5C" w:rsidP="00650827">
      <w:pPr>
        <w:tabs>
          <w:tab w:val="left" w:pos="3807"/>
        </w:tabs>
        <w:spacing w:line="480" w:lineRule="auto"/>
        <w:rPr>
          <w:rFonts w:ascii="Times New Roman" w:hAnsi="Times New Roman" w:cs="Times New Roman"/>
        </w:rPr>
      </w:pPr>
    </w:p>
    <w:p w14:paraId="0B7FF39A" w14:textId="1610A74F" w:rsidR="007B47E4" w:rsidRPr="00650827" w:rsidRDefault="00561803" w:rsidP="00650827">
      <w:pPr>
        <w:tabs>
          <w:tab w:val="left" w:pos="3807"/>
        </w:tabs>
        <w:spacing w:line="480" w:lineRule="auto"/>
        <w:rPr>
          <w:rFonts w:ascii="Times New Roman" w:hAnsi="Times New Roman" w:cs="Times New Roman"/>
          <w:b/>
          <w:bCs/>
        </w:rPr>
      </w:pPr>
      <w:r w:rsidRPr="00650827">
        <w:rPr>
          <w:rFonts w:ascii="Times New Roman" w:hAnsi="Times New Roman" w:cs="Times New Roman"/>
          <w:b/>
          <w:bCs/>
        </w:rPr>
        <w:lastRenderedPageBreak/>
        <w:t xml:space="preserve">Empirical </w:t>
      </w:r>
      <w:r w:rsidR="002A0013">
        <w:rPr>
          <w:rFonts w:ascii="Times New Roman" w:hAnsi="Times New Roman" w:cs="Times New Roman"/>
          <w:b/>
          <w:bCs/>
        </w:rPr>
        <w:t>s</w:t>
      </w:r>
      <w:r w:rsidRPr="00650827">
        <w:rPr>
          <w:rFonts w:ascii="Times New Roman" w:hAnsi="Times New Roman" w:cs="Times New Roman"/>
          <w:b/>
          <w:bCs/>
        </w:rPr>
        <w:t xml:space="preserve">trategy and </w:t>
      </w:r>
      <w:r w:rsidR="002A0013">
        <w:rPr>
          <w:rFonts w:ascii="Times New Roman" w:hAnsi="Times New Roman" w:cs="Times New Roman"/>
          <w:b/>
          <w:bCs/>
        </w:rPr>
        <w:t>d</w:t>
      </w:r>
      <w:r w:rsidRPr="00650827">
        <w:rPr>
          <w:rFonts w:ascii="Times New Roman" w:hAnsi="Times New Roman" w:cs="Times New Roman"/>
          <w:b/>
          <w:bCs/>
        </w:rPr>
        <w:t>ata</w:t>
      </w:r>
    </w:p>
    <w:p w14:paraId="4F054E41" w14:textId="1997FBC4" w:rsidR="00561803" w:rsidRPr="00650827" w:rsidRDefault="00561803" w:rsidP="00650827">
      <w:pPr>
        <w:tabs>
          <w:tab w:val="left" w:pos="3807"/>
        </w:tabs>
        <w:spacing w:line="480" w:lineRule="auto"/>
        <w:rPr>
          <w:rFonts w:ascii="Times New Roman" w:hAnsi="Times New Roman" w:cs="Times New Roman"/>
          <w:b/>
          <w:bCs/>
        </w:rPr>
      </w:pPr>
    </w:p>
    <w:p w14:paraId="4309B5E1" w14:textId="419F32CA"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 xml:space="preserve">Analyzing correlates of deforestation requires data collection from various sources. I rely on high-resolution spatial data to construct the dependent variable, </w:t>
      </w:r>
      <w:r w:rsidRPr="00EC0096">
        <w:rPr>
          <w:rFonts w:ascii="Times New Roman" w:hAnsi="Times New Roman" w:cs="Times New Roman"/>
          <w:i/>
          <w:iCs/>
        </w:rPr>
        <w:t>tree loss</w:t>
      </w:r>
      <w:r w:rsidRPr="00EC0096">
        <w:rPr>
          <w:rFonts w:ascii="Times New Roman" w:hAnsi="Times New Roman" w:cs="Times New Roman"/>
        </w:rPr>
        <w:t>, which comes from</w:t>
      </w:r>
      <w:r w:rsidR="000A56CA">
        <w:rPr>
          <w:rFonts w:ascii="Times New Roman" w:hAnsi="Times New Roman" w:cs="Times New Roman"/>
        </w:rPr>
        <w:t xml:space="preserve"> </w:t>
      </w:r>
      <w:r w:rsidR="000A56CA" w:rsidRPr="000A56CA">
        <w:rPr>
          <w:rFonts w:ascii="Times New Roman" w:hAnsi="Times New Roman" w:cs="Times New Roman"/>
        </w:rPr>
        <w:t>Hansen et al. (2013)</w:t>
      </w:r>
      <w:r w:rsidRPr="00EC0096">
        <w:rPr>
          <w:rFonts w:ascii="Times New Roman" w:hAnsi="Times New Roman" w:cs="Times New Roman"/>
        </w:rPr>
        <w:t>. They use Landsat data to compile high-resolution global maps of tree cover change. The satellites use remote sensing technology to collect high-resolution reflectance characteristics of the ground. Each pixel reflects lights in a different way. For instance, water reflects lights differently than forests. Based on these reflectance characteristics, each pixel is classified</w:t>
      </w:r>
      <w:r w:rsidR="00DA4ACF">
        <w:rPr>
          <w:rFonts w:ascii="Times New Roman" w:hAnsi="Times New Roman" w:cs="Times New Roman"/>
        </w:rPr>
        <w:t xml:space="preserve"> </w:t>
      </w:r>
      <w:r w:rsidR="00DA4ACF" w:rsidRPr="00DA4ACF">
        <w:rPr>
          <w:rFonts w:ascii="Times New Roman" w:hAnsi="Times New Roman" w:cs="Times New Roman"/>
        </w:rPr>
        <w:t>(Iverson et al. 1989).</w:t>
      </w:r>
    </w:p>
    <w:p w14:paraId="669341A4" w14:textId="77777777" w:rsidR="00EC0096" w:rsidRPr="00EC0096" w:rsidRDefault="00EC0096" w:rsidP="00650827">
      <w:pPr>
        <w:tabs>
          <w:tab w:val="left" w:pos="3807"/>
        </w:tabs>
        <w:spacing w:line="480" w:lineRule="auto"/>
        <w:rPr>
          <w:rFonts w:ascii="Times New Roman" w:hAnsi="Times New Roman" w:cs="Times New Roman"/>
        </w:rPr>
      </w:pPr>
    </w:p>
    <w:p w14:paraId="49BA2BC9" w14:textId="54357C91"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Since this data is high resolution (around thirty meters), I aggregated them at the district (</w:t>
      </w:r>
      <w:proofErr w:type="spellStart"/>
      <w:r w:rsidRPr="00EC0096">
        <w:rPr>
          <w:rFonts w:ascii="Times New Roman" w:hAnsi="Times New Roman" w:cs="Times New Roman"/>
          <w:i/>
          <w:iCs/>
        </w:rPr>
        <w:t>il</w:t>
      </w:r>
      <w:r w:rsidR="00127E40">
        <w:rPr>
          <w:rFonts w:ascii="Times New Roman" w:hAnsi="Times New Roman" w:cs="Times New Roman"/>
          <w:i/>
          <w:iCs/>
        </w:rPr>
        <w:t>ç</w:t>
      </w:r>
      <w:r w:rsidRPr="00EC0096">
        <w:rPr>
          <w:rFonts w:ascii="Times New Roman" w:hAnsi="Times New Roman" w:cs="Times New Roman"/>
          <w:i/>
          <w:iCs/>
        </w:rPr>
        <w:t>e</w:t>
      </w:r>
      <w:proofErr w:type="spellEnd"/>
      <w:r w:rsidRPr="00EC0096">
        <w:rPr>
          <w:rFonts w:ascii="Times New Roman" w:hAnsi="Times New Roman" w:cs="Times New Roman"/>
        </w:rPr>
        <w:t xml:space="preserve">) level. </w:t>
      </w:r>
      <w:proofErr w:type="gramStart"/>
      <w:r w:rsidRPr="00EC0096">
        <w:rPr>
          <w:rFonts w:ascii="Times New Roman" w:hAnsi="Times New Roman" w:cs="Times New Roman"/>
        </w:rPr>
        <w:t>In particular, I</w:t>
      </w:r>
      <w:proofErr w:type="gramEnd"/>
      <w:r w:rsidRPr="00EC0096">
        <w:rPr>
          <w:rFonts w:ascii="Times New Roman" w:hAnsi="Times New Roman" w:cs="Times New Roman"/>
        </w:rPr>
        <w:t xml:space="preserve"> calculated the percentage of tree loss of the total net land.</w:t>
      </w:r>
      <w:r w:rsidR="00A154A8">
        <w:rPr>
          <w:rStyle w:val="FootnoteReference"/>
          <w:rFonts w:ascii="Times New Roman" w:hAnsi="Times New Roman" w:cs="Times New Roman"/>
        </w:rPr>
        <w:footnoteReference w:id="10"/>
      </w:r>
      <w:r w:rsidRPr="00EC0096">
        <w:rPr>
          <w:rFonts w:ascii="Times New Roman" w:hAnsi="Times New Roman" w:cs="Times New Roman"/>
        </w:rPr>
        <w:t xml:space="preserve"> That is, for each district and year, I first counted the number of pixels</w:t>
      </w:r>
      <w:r w:rsidR="00312A42">
        <w:rPr>
          <w:rFonts w:ascii="Times New Roman" w:hAnsi="Times New Roman" w:cs="Times New Roman"/>
        </w:rPr>
        <w:t xml:space="preserve"> —</w:t>
      </w:r>
      <w:r w:rsidRPr="00EC0096">
        <w:rPr>
          <w:rFonts w:ascii="Times New Roman" w:hAnsi="Times New Roman" w:cs="Times New Roman"/>
        </w:rPr>
        <w:t>each is around 625 m</w:t>
      </w:r>
      <w:r w:rsidR="00312A42">
        <w:rPr>
          <w:rFonts w:ascii="Times New Roman" w:hAnsi="Times New Roman" w:cs="Times New Roman"/>
          <w:vertAlign w:val="superscript"/>
        </w:rPr>
        <w:t>2</w:t>
      </w:r>
      <w:r w:rsidR="00AE4DCA">
        <w:rPr>
          <w:rFonts w:ascii="Times New Roman" w:hAnsi="Times New Roman" w:cs="Times New Roman"/>
          <w:vertAlign w:val="superscript"/>
        </w:rPr>
        <w:t xml:space="preserve"> </w:t>
      </w:r>
      <w:r w:rsidR="00312A42">
        <w:rPr>
          <w:rFonts w:ascii="Times New Roman" w:hAnsi="Times New Roman" w:cs="Times New Roman"/>
        </w:rPr>
        <w:t xml:space="preserve">— </w:t>
      </w:r>
      <w:r w:rsidRPr="00EC0096">
        <w:rPr>
          <w:rFonts w:ascii="Times New Roman" w:hAnsi="Times New Roman" w:cs="Times New Roman"/>
        </w:rPr>
        <w:t>that witnessed tree loss.</w:t>
      </w:r>
      <w:r w:rsidR="006700E2">
        <w:rPr>
          <w:rStyle w:val="FootnoteReference"/>
          <w:rFonts w:ascii="Times New Roman" w:hAnsi="Times New Roman" w:cs="Times New Roman"/>
        </w:rPr>
        <w:footnoteReference w:id="11"/>
      </w:r>
      <w:r w:rsidRPr="00EC0096">
        <w:rPr>
          <w:rFonts w:ascii="Times New Roman" w:hAnsi="Times New Roman" w:cs="Times New Roman"/>
        </w:rPr>
        <w:t xml:space="preserve"> Then, I divided this by the total number of pixels (the total net land) and multiplied by 100 to get the percentage of tree loss per year for each district. I use this variable, </w:t>
      </w:r>
      <w:r w:rsidRPr="00EC0096">
        <w:rPr>
          <w:rFonts w:ascii="Times New Roman" w:hAnsi="Times New Roman" w:cs="Times New Roman"/>
          <w:i/>
          <w:iCs/>
        </w:rPr>
        <w:t>Total % Tree Loss</w:t>
      </w:r>
      <w:r w:rsidRPr="00EC0096">
        <w:rPr>
          <w:rFonts w:ascii="Times New Roman" w:hAnsi="Times New Roman" w:cs="Times New Roman"/>
        </w:rPr>
        <w:t>, as my main dependent variable in the analysis.</w:t>
      </w:r>
    </w:p>
    <w:p w14:paraId="062EAAAB" w14:textId="4F3F3BE0"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 xml:space="preserve">To show the fine granularity of the data, I created an </w:t>
      </w:r>
      <w:r w:rsidR="00326CED">
        <w:rPr>
          <w:rFonts w:ascii="Times New Roman" w:hAnsi="Times New Roman" w:cs="Times New Roman"/>
        </w:rPr>
        <w:t>İ</w:t>
      </w:r>
      <w:r w:rsidRPr="00EC0096">
        <w:rPr>
          <w:rFonts w:ascii="Times New Roman" w:hAnsi="Times New Roman" w:cs="Times New Roman"/>
        </w:rPr>
        <w:t>stanbul map in which I highlighted pixels that witnessed tree loss in different periods. As we can see in Figure 1 below, the new airport's damage to tree coverage is immediately apparent. One can also visually track the damage caused by the newly built highway for the third bridge. I construct</w:t>
      </w:r>
      <w:r w:rsidR="00550155">
        <w:rPr>
          <w:rFonts w:ascii="Times New Roman" w:hAnsi="Times New Roman" w:cs="Times New Roman"/>
        </w:rPr>
        <w:t xml:space="preserve"> </w:t>
      </w:r>
      <w:r w:rsidRPr="00EC0096">
        <w:rPr>
          <w:rFonts w:ascii="Times New Roman" w:hAnsi="Times New Roman" w:cs="Times New Roman"/>
          <w:i/>
          <w:iCs/>
        </w:rPr>
        <w:t>Total % Tree Los</w:t>
      </w:r>
      <w:r w:rsidR="00550155">
        <w:rPr>
          <w:rFonts w:ascii="Times New Roman" w:hAnsi="Times New Roman" w:cs="Times New Roman"/>
          <w:i/>
          <w:iCs/>
        </w:rPr>
        <w:t>s</w:t>
      </w:r>
      <w:r w:rsidRPr="00EC0096">
        <w:rPr>
          <w:rFonts w:ascii="Times New Roman" w:hAnsi="Times New Roman" w:cs="Times New Roman"/>
        </w:rPr>
        <w:t xml:space="preserve"> by essentially tracking these pixels.</w:t>
      </w:r>
    </w:p>
    <w:p w14:paraId="47562422" w14:textId="77777777" w:rsidR="00EC0096" w:rsidRPr="00EC0096" w:rsidRDefault="00EC0096" w:rsidP="00650827">
      <w:pPr>
        <w:tabs>
          <w:tab w:val="left" w:pos="3807"/>
        </w:tabs>
        <w:spacing w:line="480" w:lineRule="auto"/>
        <w:rPr>
          <w:rFonts w:ascii="Times New Roman" w:hAnsi="Times New Roman" w:cs="Times New Roman"/>
        </w:rPr>
      </w:pPr>
    </w:p>
    <w:p w14:paraId="33D35439" w14:textId="77777777" w:rsidR="00ED2FFC" w:rsidRDefault="00EC0096" w:rsidP="00B44E33">
      <w:pPr>
        <w:tabs>
          <w:tab w:val="left" w:pos="3807"/>
        </w:tabs>
        <w:spacing w:line="480" w:lineRule="auto"/>
        <w:jc w:val="center"/>
        <w:rPr>
          <w:rFonts w:ascii="Times New Roman" w:hAnsi="Times New Roman" w:cs="Times New Roman"/>
          <w:b/>
          <w:bCs/>
        </w:rPr>
      </w:pPr>
      <w:r w:rsidRPr="00EC0096">
        <w:rPr>
          <w:rFonts w:ascii="Times New Roman" w:hAnsi="Times New Roman" w:cs="Times New Roman"/>
          <w:b/>
          <w:bCs/>
        </w:rPr>
        <w:t>[FIGURE 1 AROUND HERE]</w:t>
      </w:r>
    </w:p>
    <w:p w14:paraId="48EBE3A8" w14:textId="77777777" w:rsidR="00ED2FFC" w:rsidRPr="00ED2FFC" w:rsidRDefault="00ED2FFC" w:rsidP="00ED2FFC">
      <w:pPr>
        <w:jc w:val="center"/>
        <w:rPr>
          <w:rFonts w:ascii="Times New Roman" w:hAnsi="Times New Roman" w:cs="Times New Roman"/>
        </w:rPr>
      </w:pPr>
      <w:r w:rsidRPr="00ED2FFC">
        <w:rPr>
          <w:rFonts w:ascii="Times New Roman" w:hAnsi="Times New Roman" w:cs="Times New Roman"/>
        </w:rPr>
        <w:t>Figure 1: Tree loss in İstanbul and its surroundings in different time periods</w:t>
      </w:r>
    </w:p>
    <w:p w14:paraId="5DCFB531" w14:textId="72334462" w:rsidR="00EC0096" w:rsidRPr="00EC0096" w:rsidRDefault="00EC0096" w:rsidP="00B44E33">
      <w:pPr>
        <w:tabs>
          <w:tab w:val="left" w:pos="3807"/>
        </w:tabs>
        <w:spacing w:line="480" w:lineRule="auto"/>
        <w:jc w:val="center"/>
        <w:rPr>
          <w:rFonts w:ascii="Times New Roman" w:hAnsi="Times New Roman" w:cs="Times New Roman"/>
          <w:b/>
          <w:bCs/>
        </w:rPr>
      </w:pPr>
      <w:r w:rsidRPr="00EC0096">
        <w:rPr>
          <w:rFonts w:ascii="Times New Roman" w:hAnsi="Times New Roman" w:cs="Times New Roman"/>
          <w:b/>
          <w:bCs/>
        </w:rPr>
        <w:br/>
      </w:r>
    </w:p>
    <w:p w14:paraId="7F00F205" w14:textId="244F4E4D" w:rsid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Based on the discussion in the previous section, I identified various important variables that can correlate with deforestation. First, to identify local governments</w:t>
      </w:r>
      <w:r w:rsidR="009D0EA6">
        <w:rPr>
          <w:rFonts w:ascii="Times New Roman" w:hAnsi="Times New Roman" w:cs="Times New Roman"/>
        </w:rPr>
        <w:t>’</w:t>
      </w:r>
      <w:r w:rsidRPr="00EC0096">
        <w:rPr>
          <w:rFonts w:ascii="Times New Roman" w:hAnsi="Times New Roman" w:cs="Times New Roman"/>
        </w:rPr>
        <w:t xml:space="preserve"> impact on deforestation, I created a measure to proxy for the AKP</w:t>
      </w:r>
      <w:r w:rsidR="00B97B8F">
        <w:rPr>
          <w:rFonts w:ascii="Times New Roman" w:hAnsi="Times New Roman" w:cs="Times New Roman"/>
        </w:rPr>
        <w:t>’</w:t>
      </w:r>
      <w:r w:rsidRPr="00EC0096">
        <w:rPr>
          <w:rFonts w:ascii="Times New Roman" w:hAnsi="Times New Roman" w:cs="Times New Roman"/>
        </w:rPr>
        <w:t>s local rule intensity. For each election period, I identify the mayors' partisan affiliations. Since municipalities are nested within districts, I used a weighted ratio variable to measure the AKP local rule</w:t>
      </w:r>
      <w:r w:rsidR="00754BC7">
        <w:rPr>
          <w:rFonts w:ascii="Times New Roman" w:hAnsi="Times New Roman" w:cs="Times New Roman"/>
        </w:rPr>
        <w:t>’</w:t>
      </w:r>
      <w:r w:rsidRPr="00EC0096">
        <w:rPr>
          <w:rFonts w:ascii="Times New Roman" w:hAnsi="Times New Roman" w:cs="Times New Roman"/>
        </w:rPr>
        <w:t xml:space="preserve">s intensity. </w:t>
      </w:r>
      <w:proofErr w:type="gramStart"/>
      <w:r w:rsidRPr="00EC0096">
        <w:rPr>
          <w:rFonts w:ascii="Times New Roman" w:hAnsi="Times New Roman" w:cs="Times New Roman"/>
        </w:rPr>
        <w:t>In particular, I</w:t>
      </w:r>
      <w:proofErr w:type="gramEnd"/>
      <w:r w:rsidRPr="00EC0096">
        <w:rPr>
          <w:rFonts w:ascii="Times New Roman" w:hAnsi="Times New Roman" w:cs="Times New Roman"/>
        </w:rPr>
        <w:t xml:space="preserve"> divided the number of voters that live under AKP municipalities by the total number of voters within each district. This weighted ratio variable </w:t>
      </w:r>
      <w:proofErr w:type="gramStart"/>
      <w:r w:rsidRPr="00EC0096">
        <w:rPr>
          <w:rFonts w:ascii="Times New Roman" w:hAnsi="Times New Roman" w:cs="Times New Roman"/>
        </w:rPr>
        <w:t>takes into account</w:t>
      </w:r>
      <w:proofErr w:type="gramEnd"/>
      <w:r w:rsidRPr="00EC0096">
        <w:rPr>
          <w:rFonts w:ascii="Times New Roman" w:hAnsi="Times New Roman" w:cs="Times New Roman"/>
        </w:rPr>
        <w:t xml:space="preserve"> differences in municipality sizes. For instance, in a district with two municipalities, if the AKP mayor is running a municipality twice as large as the non-AKP municipality, the AKP local rule variable will be </w:t>
      </w:r>
      <w:r w:rsidR="001811F5">
        <w:rPr>
          <w:rFonts w:ascii="Times New Roman" w:hAnsi="Times New Roman" w:cs="Times New Roman"/>
        </w:rPr>
        <w:t>2/3</w:t>
      </w:r>
      <w:r w:rsidR="00115377">
        <w:rPr>
          <w:rFonts w:ascii="Times New Roman" w:hAnsi="Times New Roman" w:cs="Times New Roman"/>
        </w:rPr>
        <w:t xml:space="preserve"> </w:t>
      </w:r>
      <w:r w:rsidRPr="00EC0096">
        <w:rPr>
          <w:rFonts w:ascii="Times New Roman" w:hAnsi="Times New Roman" w:cs="Times New Roman"/>
        </w:rPr>
        <w:t xml:space="preserve">in this weighted specification, as opposed to </w:t>
      </w:r>
      <w:r w:rsidR="001811F5">
        <w:rPr>
          <w:rFonts w:ascii="Times New Roman" w:hAnsi="Times New Roman" w:cs="Times New Roman"/>
        </w:rPr>
        <w:t>1/2</w:t>
      </w:r>
      <w:r w:rsidR="00B649CB">
        <w:rPr>
          <w:rFonts w:ascii="Times New Roman" w:hAnsi="Times New Roman" w:cs="Times New Roman"/>
        </w:rPr>
        <w:t xml:space="preserve">. </w:t>
      </w:r>
      <w:r w:rsidRPr="00EC0096">
        <w:rPr>
          <w:rFonts w:ascii="Times New Roman" w:hAnsi="Times New Roman" w:cs="Times New Roman"/>
        </w:rPr>
        <w:t>Although I use this weighted AKP local rule variable as my independent variable in the analyses below, I also show that the results are robust to different specifications. Also, note that each district has exactly one municipality in provinces with metropolitan status after the change in the Metropolitan Municipal Law in 2014.</w:t>
      </w:r>
    </w:p>
    <w:p w14:paraId="117B9CAB" w14:textId="77777777" w:rsidR="00145767" w:rsidRPr="00EC0096" w:rsidRDefault="00145767" w:rsidP="00650827">
      <w:pPr>
        <w:tabs>
          <w:tab w:val="left" w:pos="3807"/>
        </w:tabs>
        <w:spacing w:line="480" w:lineRule="auto"/>
        <w:rPr>
          <w:rFonts w:ascii="Times New Roman" w:hAnsi="Times New Roman" w:cs="Times New Roman"/>
        </w:rPr>
      </w:pPr>
    </w:p>
    <w:p w14:paraId="62519EED" w14:textId="4EDA1AC0"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To measure the impact of hydroelectric plants, I created an original dataset on the new hydropower plants built in the analyzed period. I used various sources such as the online energy atlas</w:t>
      </w:r>
      <w:r w:rsidR="001C62FF">
        <w:rPr>
          <w:rStyle w:val="FootnoteReference"/>
          <w:rFonts w:ascii="Times New Roman" w:hAnsi="Times New Roman" w:cs="Times New Roman"/>
        </w:rPr>
        <w:footnoteReference w:id="12"/>
      </w:r>
      <w:r w:rsidRPr="00EC0096">
        <w:rPr>
          <w:rFonts w:ascii="Times New Roman" w:hAnsi="Times New Roman" w:cs="Times New Roman"/>
        </w:rPr>
        <w:t xml:space="preserve"> and various government reports</w:t>
      </w:r>
      <w:r w:rsidR="005B4AFF">
        <w:rPr>
          <w:rStyle w:val="FootnoteReference"/>
          <w:rFonts w:ascii="Times New Roman" w:hAnsi="Times New Roman" w:cs="Times New Roman"/>
        </w:rPr>
        <w:footnoteReference w:id="13"/>
      </w:r>
      <w:r w:rsidRPr="00EC0096">
        <w:rPr>
          <w:rFonts w:ascii="Times New Roman" w:hAnsi="Times New Roman" w:cs="Times New Roman"/>
        </w:rPr>
        <w:t xml:space="preserve"> to determine the date and the location of each new </w:t>
      </w:r>
      <w:r w:rsidRPr="00EC0096">
        <w:rPr>
          <w:rFonts w:ascii="Times New Roman" w:hAnsi="Times New Roman" w:cs="Times New Roman"/>
        </w:rPr>
        <w:lastRenderedPageBreak/>
        <w:t>hydropower plant built. As a result, I managed to identify 502 hydropower plants built in the analyzed period (2004-2018). Since this is a count variable, I log-transformed it before using it in the analyses and created</w:t>
      </w:r>
      <w:r w:rsidR="00B774EB">
        <w:rPr>
          <w:rFonts w:ascii="Times New Roman" w:hAnsi="Times New Roman" w:cs="Times New Roman"/>
        </w:rPr>
        <w:t xml:space="preserve"> </w:t>
      </w:r>
      <w:r w:rsidRPr="00EC0096">
        <w:rPr>
          <w:rFonts w:ascii="Times New Roman" w:hAnsi="Times New Roman" w:cs="Times New Roman"/>
          <w:i/>
          <w:iCs/>
        </w:rPr>
        <w:t>No. of New Hydropower Plants (log)</w:t>
      </w:r>
      <w:r w:rsidR="00B774EB">
        <w:rPr>
          <w:rFonts w:ascii="Times New Roman" w:hAnsi="Times New Roman" w:cs="Times New Roman"/>
        </w:rPr>
        <w:t xml:space="preserve"> </w:t>
      </w:r>
      <w:r w:rsidRPr="00EC0096">
        <w:rPr>
          <w:rFonts w:ascii="Times New Roman" w:hAnsi="Times New Roman" w:cs="Times New Roman"/>
        </w:rPr>
        <w:t>variable.</w:t>
      </w:r>
      <w:r w:rsidR="006D0DDF">
        <w:rPr>
          <w:rStyle w:val="FootnoteReference"/>
          <w:rFonts w:ascii="Times New Roman" w:hAnsi="Times New Roman" w:cs="Times New Roman"/>
        </w:rPr>
        <w:footnoteReference w:id="14"/>
      </w:r>
    </w:p>
    <w:p w14:paraId="704AE6B3" w14:textId="77777777" w:rsidR="00EC0096" w:rsidRPr="00EC0096" w:rsidRDefault="00EC0096" w:rsidP="00650827">
      <w:pPr>
        <w:tabs>
          <w:tab w:val="left" w:pos="3807"/>
        </w:tabs>
        <w:spacing w:line="480" w:lineRule="auto"/>
        <w:rPr>
          <w:rFonts w:ascii="Times New Roman" w:hAnsi="Times New Roman" w:cs="Times New Roman"/>
        </w:rPr>
      </w:pPr>
    </w:p>
    <w:p w14:paraId="048163DB" w14:textId="515560FF"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 xml:space="preserve">For the mining sector, I use data from the Turkish Statistical Institute's Workplace survey, which was last conducted in 2002, and create the </w:t>
      </w:r>
      <w:r w:rsidRPr="00EC0096">
        <w:rPr>
          <w:rFonts w:ascii="Times New Roman" w:hAnsi="Times New Roman" w:cs="Times New Roman"/>
          <w:i/>
          <w:iCs/>
        </w:rPr>
        <w:t>Mining Share</w:t>
      </w:r>
      <w:r w:rsidRPr="00EC0096">
        <w:rPr>
          <w:rFonts w:ascii="Times New Roman" w:hAnsi="Times New Roman" w:cs="Times New Roman"/>
        </w:rPr>
        <w:t xml:space="preserve"> variable, defined as the ratio of the number of workplaces in the mining sector over the total number of workplaces </w:t>
      </w:r>
      <w:proofErr w:type="gramStart"/>
      <w:r w:rsidRPr="00EC0096">
        <w:rPr>
          <w:rFonts w:ascii="Times New Roman" w:hAnsi="Times New Roman" w:cs="Times New Roman"/>
        </w:rPr>
        <w:t>in a given</w:t>
      </w:r>
      <w:proofErr w:type="gramEnd"/>
      <w:r w:rsidRPr="00EC0096">
        <w:rPr>
          <w:rFonts w:ascii="Times New Roman" w:hAnsi="Times New Roman" w:cs="Times New Roman"/>
        </w:rPr>
        <w:t xml:space="preserve"> district. Given that the Mining law has changed in 2004, the numbers from 2002 are mostly underestimating the current mining practices. Although this data is not </w:t>
      </w:r>
      <w:proofErr w:type="gramStart"/>
      <w:r w:rsidRPr="00EC0096">
        <w:rPr>
          <w:rFonts w:ascii="Times New Roman" w:hAnsi="Times New Roman" w:cs="Times New Roman"/>
        </w:rPr>
        <w:t>up-to-date</w:t>
      </w:r>
      <w:proofErr w:type="gramEnd"/>
      <w:r w:rsidRPr="00EC0096">
        <w:rPr>
          <w:rFonts w:ascii="Times New Roman" w:hAnsi="Times New Roman" w:cs="Times New Roman"/>
        </w:rPr>
        <w:t xml:space="preserve">, it gives us a good baseline to account for differences across mining practices. </w:t>
      </w:r>
    </w:p>
    <w:p w14:paraId="72E081BA" w14:textId="77777777" w:rsidR="00EC0096" w:rsidRPr="00EC0096" w:rsidRDefault="00EC0096" w:rsidP="00650827">
      <w:pPr>
        <w:tabs>
          <w:tab w:val="left" w:pos="3807"/>
        </w:tabs>
        <w:spacing w:line="480" w:lineRule="auto"/>
        <w:rPr>
          <w:rFonts w:ascii="Times New Roman" w:hAnsi="Times New Roman" w:cs="Times New Roman"/>
        </w:rPr>
      </w:pPr>
    </w:p>
    <w:p w14:paraId="29DDAD1D" w14:textId="77777777"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I use a dummy variable for the tourism sector that takes the value one if the district is on the Mediterranean or Aegean shores. To the extent that tourism affects deforestation adversely, we should see that these coastal districts lose more trees than the rest of the country.</w:t>
      </w:r>
    </w:p>
    <w:p w14:paraId="384704C8" w14:textId="77777777" w:rsidR="00EC0096" w:rsidRPr="00EC0096" w:rsidRDefault="00EC0096" w:rsidP="00650827">
      <w:pPr>
        <w:tabs>
          <w:tab w:val="left" w:pos="3807"/>
        </w:tabs>
        <w:spacing w:line="480" w:lineRule="auto"/>
        <w:rPr>
          <w:rFonts w:ascii="Times New Roman" w:hAnsi="Times New Roman" w:cs="Times New Roman"/>
        </w:rPr>
      </w:pPr>
    </w:p>
    <w:p w14:paraId="178F3EEE" w14:textId="6C94EFC6" w:rsidR="00EC0096" w:rsidRPr="00EC0096" w:rsidRDefault="00EC0096" w:rsidP="00223593">
      <w:pPr>
        <w:tabs>
          <w:tab w:val="left" w:pos="3807"/>
        </w:tabs>
        <w:spacing w:line="480" w:lineRule="auto"/>
        <w:rPr>
          <w:rFonts w:ascii="Times New Roman" w:hAnsi="Times New Roman" w:cs="Times New Roman"/>
        </w:rPr>
      </w:pPr>
      <w:r w:rsidRPr="00EC0096">
        <w:rPr>
          <w:rFonts w:ascii="Times New Roman" w:hAnsi="Times New Roman" w:cs="Times New Roman"/>
        </w:rPr>
        <w:t>I also use an extensive set of control variables that might correlate with deforestation. For instance, I use two variables to control general economic activities in districts. Previous studies have shown that population pressures and economic activities increase deforestation</w:t>
      </w:r>
      <w:r w:rsidR="00223593">
        <w:rPr>
          <w:rFonts w:ascii="Times New Roman" w:hAnsi="Times New Roman" w:cs="Times New Roman"/>
        </w:rPr>
        <w:t xml:space="preserve"> </w:t>
      </w:r>
      <w:r w:rsidR="00EB7EE0">
        <w:rPr>
          <w:rFonts w:ascii="Times New Roman" w:hAnsi="Times New Roman" w:cs="Times New Roman"/>
        </w:rPr>
        <w:t>(</w:t>
      </w:r>
      <w:r w:rsidR="00223593" w:rsidRPr="00223593">
        <w:rPr>
          <w:rFonts w:ascii="Times New Roman" w:hAnsi="Times New Roman" w:cs="Times New Roman"/>
        </w:rPr>
        <w:t xml:space="preserve">Geist and </w:t>
      </w:r>
      <w:proofErr w:type="spellStart"/>
      <w:r w:rsidR="00223593" w:rsidRPr="00223593">
        <w:rPr>
          <w:rFonts w:ascii="Times New Roman" w:hAnsi="Times New Roman" w:cs="Times New Roman"/>
        </w:rPr>
        <w:t>Lambin</w:t>
      </w:r>
      <w:proofErr w:type="spellEnd"/>
      <w:r w:rsidR="00223593" w:rsidRPr="00223593">
        <w:rPr>
          <w:rFonts w:ascii="Times New Roman" w:hAnsi="Times New Roman" w:cs="Times New Roman"/>
        </w:rPr>
        <w:t xml:space="preserve"> 2002; </w:t>
      </w:r>
      <w:proofErr w:type="spellStart"/>
      <w:r w:rsidR="00223593" w:rsidRPr="00223593">
        <w:rPr>
          <w:rFonts w:ascii="Times New Roman" w:hAnsi="Times New Roman" w:cs="Times New Roman"/>
        </w:rPr>
        <w:t>Gün</w:t>
      </w:r>
      <w:r w:rsidR="002A0D7F">
        <w:rPr>
          <w:rFonts w:ascii="Times New Roman" w:hAnsi="Times New Roman" w:cs="Times New Roman"/>
        </w:rPr>
        <w:t>ş</w:t>
      </w:r>
      <w:r w:rsidR="00223593" w:rsidRPr="00223593">
        <w:rPr>
          <w:rFonts w:ascii="Times New Roman" w:hAnsi="Times New Roman" w:cs="Times New Roman"/>
        </w:rPr>
        <w:t>en</w:t>
      </w:r>
      <w:proofErr w:type="spellEnd"/>
      <w:r w:rsidR="00223593" w:rsidRPr="00223593">
        <w:rPr>
          <w:rFonts w:ascii="Times New Roman" w:hAnsi="Times New Roman" w:cs="Times New Roman"/>
        </w:rPr>
        <w:t xml:space="preserve"> and </w:t>
      </w:r>
      <w:proofErr w:type="spellStart"/>
      <w:r w:rsidR="00223593" w:rsidRPr="00223593">
        <w:rPr>
          <w:rFonts w:ascii="Times New Roman" w:hAnsi="Times New Roman" w:cs="Times New Roman"/>
        </w:rPr>
        <w:t>Atmi</w:t>
      </w:r>
      <w:r w:rsidR="002A0D7F">
        <w:rPr>
          <w:rFonts w:ascii="Times New Roman" w:hAnsi="Times New Roman" w:cs="Times New Roman"/>
        </w:rPr>
        <w:t>ş</w:t>
      </w:r>
      <w:proofErr w:type="spellEnd"/>
      <w:r w:rsidR="00223593" w:rsidRPr="00223593">
        <w:rPr>
          <w:rFonts w:ascii="Times New Roman" w:hAnsi="Times New Roman" w:cs="Times New Roman"/>
        </w:rPr>
        <w:t xml:space="preserve"> 2019; </w:t>
      </w:r>
      <w:proofErr w:type="spellStart"/>
      <w:r w:rsidR="00223593" w:rsidRPr="00223593">
        <w:rPr>
          <w:rFonts w:ascii="Times New Roman" w:hAnsi="Times New Roman" w:cs="Times New Roman"/>
        </w:rPr>
        <w:t>Tolunay</w:t>
      </w:r>
      <w:proofErr w:type="spellEnd"/>
      <w:r w:rsidR="00C6434A">
        <w:rPr>
          <w:rFonts w:ascii="Times New Roman" w:hAnsi="Times New Roman" w:cs="Times New Roman"/>
        </w:rPr>
        <w:t xml:space="preserve"> </w:t>
      </w:r>
      <w:r w:rsidR="00223593" w:rsidRPr="00223593">
        <w:rPr>
          <w:rFonts w:ascii="Times New Roman" w:hAnsi="Times New Roman" w:cs="Times New Roman"/>
        </w:rPr>
        <w:t>2017</w:t>
      </w:r>
      <w:r w:rsidR="00C6434A">
        <w:rPr>
          <w:rFonts w:ascii="Times New Roman" w:hAnsi="Times New Roman" w:cs="Times New Roman"/>
        </w:rPr>
        <w:t>)</w:t>
      </w:r>
      <w:r w:rsidR="00B634EB">
        <w:rPr>
          <w:rFonts w:ascii="Times New Roman" w:hAnsi="Times New Roman" w:cs="Times New Roman"/>
        </w:rPr>
        <w:t>.</w:t>
      </w:r>
      <w:r w:rsidRPr="00EC0096">
        <w:rPr>
          <w:rFonts w:ascii="Times New Roman" w:hAnsi="Times New Roman" w:cs="Times New Roman"/>
        </w:rPr>
        <w:t xml:space="preserve"> Therefore, we should expect higher tree loss in places that witness higher economic activity and population growth. The first measure is</w:t>
      </w:r>
      <w:r w:rsidR="009F7B6D">
        <w:rPr>
          <w:rFonts w:ascii="Times New Roman" w:hAnsi="Times New Roman" w:cs="Times New Roman"/>
        </w:rPr>
        <w:t xml:space="preserve"> </w:t>
      </w:r>
      <w:r w:rsidRPr="00EC0096">
        <w:rPr>
          <w:rFonts w:ascii="Times New Roman" w:hAnsi="Times New Roman" w:cs="Times New Roman"/>
          <w:i/>
          <w:iCs/>
        </w:rPr>
        <w:t>Nightlight Difference</w:t>
      </w:r>
      <w:r w:rsidRPr="00EC0096">
        <w:rPr>
          <w:rFonts w:ascii="Times New Roman" w:hAnsi="Times New Roman" w:cs="Times New Roman"/>
        </w:rPr>
        <w:t xml:space="preserve">, which captures changes in economic activity </w:t>
      </w:r>
      <w:proofErr w:type="gramStart"/>
      <w:r w:rsidRPr="00EC0096">
        <w:rPr>
          <w:rFonts w:ascii="Times New Roman" w:hAnsi="Times New Roman" w:cs="Times New Roman"/>
        </w:rPr>
        <w:t>in a given</w:t>
      </w:r>
      <w:proofErr w:type="gramEnd"/>
      <w:r w:rsidRPr="00EC0096">
        <w:rPr>
          <w:rFonts w:ascii="Times New Roman" w:hAnsi="Times New Roman" w:cs="Times New Roman"/>
        </w:rPr>
        <w:t xml:space="preserve"> district. The literature has shown that nightlights are a good proxy for economic activities, and many </w:t>
      </w:r>
      <w:r w:rsidRPr="00EC0096">
        <w:rPr>
          <w:rFonts w:ascii="Times New Roman" w:hAnsi="Times New Roman" w:cs="Times New Roman"/>
        </w:rPr>
        <w:lastRenderedPageBreak/>
        <w:t>empirical studies employed nightlight data to proxy for economic growth in cases where official statistics do not exist or are not reliable</w:t>
      </w:r>
      <w:r w:rsidR="00DE5FBF">
        <w:rPr>
          <w:rFonts w:ascii="Times New Roman" w:hAnsi="Times New Roman" w:cs="Times New Roman"/>
        </w:rPr>
        <w:t xml:space="preserve"> </w:t>
      </w:r>
      <w:r w:rsidR="00D65943">
        <w:rPr>
          <w:rFonts w:ascii="Times New Roman" w:hAnsi="Times New Roman" w:cs="Times New Roman"/>
        </w:rPr>
        <w:t>(</w:t>
      </w:r>
      <w:proofErr w:type="spellStart"/>
      <w:r w:rsidR="008B1742" w:rsidRPr="005302AB">
        <w:t>Düşündere</w:t>
      </w:r>
      <w:proofErr w:type="spellEnd"/>
      <w:r w:rsidR="003025C7">
        <w:t xml:space="preserve"> </w:t>
      </w:r>
      <w:proofErr w:type="spellStart"/>
      <w:r w:rsidR="00DE5FBF" w:rsidRPr="00DE5FBF">
        <w:rPr>
          <w:rFonts w:ascii="Times New Roman" w:hAnsi="Times New Roman" w:cs="Times New Roman"/>
        </w:rPr>
        <w:t>Ta</w:t>
      </w:r>
      <w:r w:rsidR="008B1742">
        <w:rPr>
          <w:rFonts w:ascii="Times New Roman" w:hAnsi="Times New Roman" w:cs="Times New Roman"/>
        </w:rPr>
        <w:t>ş</w:t>
      </w:r>
      <w:r w:rsidR="00DE5FBF" w:rsidRPr="00DE5FBF">
        <w:rPr>
          <w:rFonts w:ascii="Times New Roman" w:hAnsi="Times New Roman" w:cs="Times New Roman"/>
        </w:rPr>
        <w:t>öz</w:t>
      </w:r>
      <w:proofErr w:type="spellEnd"/>
      <w:r w:rsidR="00DE5FBF" w:rsidRPr="00DE5FBF">
        <w:rPr>
          <w:rFonts w:ascii="Times New Roman" w:hAnsi="Times New Roman" w:cs="Times New Roman"/>
        </w:rPr>
        <w:t xml:space="preserve"> 2019; Henderson et al. 2012; Hu and Yao 2019</w:t>
      </w:r>
      <w:r w:rsidR="00B92CC7">
        <w:rPr>
          <w:rFonts w:ascii="Times New Roman" w:hAnsi="Times New Roman" w:cs="Times New Roman"/>
        </w:rPr>
        <w:t>)</w:t>
      </w:r>
      <w:r w:rsidRPr="00EC0096">
        <w:rPr>
          <w:rFonts w:ascii="Times New Roman" w:hAnsi="Times New Roman" w:cs="Times New Roman"/>
        </w:rPr>
        <w:t>. Since the nightlight data series changed after 2013,</w:t>
      </w:r>
      <w:r w:rsidR="00173C9D">
        <w:rPr>
          <w:rStyle w:val="FootnoteReference"/>
          <w:rFonts w:ascii="Times New Roman" w:hAnsi="Times New Roman" w:cs="Times New Roman"/>
        </w:rPr>
        <w:footnoteReference w:id="15"/>
      </w:r>
      <w:r w:rsidRPr="00EC0096">
        <w:rPr>
          <w:rFonts w:ascii="Times New Roman" w:hAnsi="Times New Roman" w:cs="Times New Roman"/>
        </w:rPr>
        <w:t xml:space="preserve"> I standardized the nightlight values within each period to make them comparable across different periods. Then, I calculated their difference, and I used this differenced variable in the regressions to proxy for economic growth. I also created the</w:t>
      </w:r>
      <w:r w:rsidR="00C6066F">
        <w:rPr>
          <w:rFonts w:ascii="Times New Roman" w:hAnsi="Times New Roman" w:cs="Times New Roman"/>
        </w:rPr>
        <w:t xml:space="preserve"> </w:t>
      </w:r>
      <w:r w:rsidRPr="00EC0096">
        <w:rPr>
          <w:rFonts w:ascii="Times New Roman" w:hAnsi="Times New Roman" w:cs="Times New Roman"/>
          <w:i/>
          <w:iCs/>
        </w:rPr>
        <w:t>Average Population Growth</w:t>
      </w:r>
      <w:r w:rsidRPr="00EC0096">
        <w:rPr>
          <w:rFonts w:ascii="Times New Roman" w:hAnsi="Times New Roman" w:cs="Times New Roman"/>
        </w:rPr>
        <w:t xml:space="preserve"> variable since population growth can also cause increases in tree loss.</w:t>
      </w:r>
    </w:p>
    <w:p w14:paraId="6D6DF4DE" w14:textId="77777777" w:rsidR="00EC0096" w:rsidRPr="00EC0096" w:rsidRDefault="00EC0096" w:rsidP="00650827">
      <w:pPr>
        <w:tabs>
          <w:tab w:val="left" w:pos="3807"/>
        </w:tabs>
        <w:spacing w:line="480" w:lineRule="auto"/>
        <w:rPr>
          <w:rFonts w:ascii="Times New Roman" w:hAnsi="Times New Roman" w:cs="Times New Roman"/>
        </w:rPr>
      </w:pPr>
    </w:p>
    <w:p w14:paraId="2E57E2A2" w14:textId="24A13BBE"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Since previous literature has also shown that conflict can also cause tree loss because of fires, I counted the number of conflicts that took place in Turkey between 2004 and 2018 using UCDP Georeferenced Event Dataset</w:t>
      </w:r>
      <w:r w:rsidR="00D76650">
        <w:rPr>
          <w:rFonts w:ascii="Times New Roman" w:hAnsi="Times New Roman" w:cs="Times New Roman"/>
        </w:rPr>
        <w:t xml:space="preserve"> (</w:t>
      </w:r>
      <w:r w:rsidR="00D76650" w:rsidRPr="00D76650">
        <w:rPr>
          <w:rFonts w:ascii="Times New Roman" w:hAnsi="Times New Roman" w:cs="Times New Roman"/>
        </w:rPr>
        <w:t>Sundberg and Melander 2013</w:t>
      </w:r>
      <w:r w:rsidR="00D76650">
        <w:rPr>
          <w:rFonts w:ascii="Times New Roman" w:hAnsi="Times New Roman" w:cs="Times New Roman"/>
        </w:rPr>
        <w:t>)</w:t>
      </w:r>
      <w:r w:rsidRPr="00EC0096">
        <w:rPr>
          <w:rFonts w:ascii="Times New Roman" w:hAnsi="Times New Roman" w:cs="Times New Roman"/>
        </w:rPr>
        <w:t>. This dataset includes information about the location of conflicts worldwide. Using this location information, I counted the number of conflicts for each district in each period. I log-transformed this variable as well before using it in the analyses.</w:t>
      </w:r>
      <w:r w:rsidR="00BC6FD9">
        <w:rPr>
          <w:rStyle w:val="FootnoteReference"/>
          <w:rFonts w:ascii="Times New Roman" w:hAnsi="Times New Roman" w:cs="Times New Roman"/>
        </w:rPr>
        <w:footnoteReference w:id="16"/>
      </w:r>
    </w:p>
    <w:p w14:paraId="7C9E2F99" w14:textId="77777777" w:rsidR="00EC0096" w:rsidRPr="00EC0096" w:rsidRDefault="00EC0096" w:rsidP="00650827">
      <w:pPr>
        <w:tabs>
          <w:tab w:val="left" w:pos="3807"/>
        </w:tabs>
        <w:spacing w:line="480" w:lineRule="auto"/>
        <w:rPr>
          <w:rFonts w:ascii="Times New Roman" w:hAnsi="Times New Roman" w:cs="Times New Roman"/>
        </w:rPr>
      </w:pPr>
    </w:p>
    <w:p w14:paraId="7DBF172D" w14:textId="43BCA54D" w:rsid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 xml:space="preserve">I also control for climatic factors that can explain tree loss in certain regions in three ways. First, all model specifications below include province dummies (province fixed effect). This makes sure that we are only comparing provinces within themselves, and we are not comparing across provinces. Hence, fixed-effect models ensure that we are not comparing, say, </w:t>
      </w:r>
      <w:proofErr w:type="spellStart"/>
      <w:r w:rsidRPr="00EC0096">
        <w:rPr>
          <w:rFonts w:ascii="Times New Roman" w:hAnsi="Times New Roman" w:cs="Times New Roman"/>
        </w:rPr>
        <w:t>Artvin</w:t>
      </w:r>
      <w:proofErr w:type="spellEnd"/>
      <w:r w:rsidRPr="00EC0096">
        <w:rPr>
          <w:rFonts w:ascii="Times New Roman" w:hAnsi="Times New Roman" w:cs="Times New Roman"/>
        </w:rPr>
        <w:t xml:space="preserve">, a province on the Black Sea coast with high forest area, with </w:t>
      </w:r>
      <w:proofErr w:type="spellStart"/>
      <w:r w:rsidRPr="00EC0096">
        <w:rPr>
          <w:rFonts w:ascii="Times New Roman" w:hAnsi="Times New Roman" w:cs="Times New Roman"/>
        </w:rPr>
        <w:t>Yozgat</w:t>
      </w:r>
      <w:proofErr w:type="spellEnd"/>
      <w:r w:rsidRPr="00EC0096">
        <w:rPr>
          <w:rFonts w:ascii="Times New Roman" w:hAnsi="Times New Roman" w:cs="Times New Roman"/>
        </w:rPr>
        <w:t xml:space="preserve">, a province without significant green spaces. Province fixed effect also absorbs any uncontrolled time-invariant heterogeneity across </w:t>
      </w:r>
      <w:r w:rsidRPr="00EC0096">
        <w:rPr>
          <w:rFonts w:ascii="Times New Roman" w:hAnsi="Times New Roman" w:cs="Times New Roman"/>
        </w:rPr>
        <w:lastRenderedPageBreak/>
        <w:t>provinces that could explain tree loss differences. Second, I use high-resolution temperature and precipitation data, which is available from 1960 at a monthly level for the whole world with around twenty km spatial resolution</w:t>
      </w:r>
      <w:r w:rsidR="00F46DD5">
        <w:rPr>
          <w:rFonts w:ascii="Times New Roman" w:hAnsi="Times New Roman" w:cs="Times New Roman"/>
        </w:rPr>
        <w:t xml:space="preserve"> </w:t>
      </w:r>
      <w:r w:rsidR="00F46DD5" w:rsidRPr="00F46DD5">
        <w:rPr>
          <w:rFonts w:ascii="Times New Roman" w:hAnsi="Times New Roman" w:cs="Times New Roman"/>
        </w:rPr>
        <w:t xml:space="preserve">(Fick and </w:t>
      </w:r>
      <w:proofErr w:type="spellStart"/>
      <w:r w:rsidR="00F46DD5" w:rsidRPr="00F46DD5">
        <w:rPr>
          <w:rFonts w:ascii="Times New Roman" w:hAnsi="Times New Roman" w:cs="Times New Roman"/>
        </w:rPr>
        <w:t>Hijmans</w:t>
      </w:r>
      <w:proofErr w:type="spellEnd"/>
      <w:r w:rsidR="00F46DD5" w:rsidRPr="00F46DD5">
        <w:rPr>
          <w:rFonts w:ascii="Times New Roman" w:hAnsi="Times New Roman" w:cs="Times New Roman"/>
        </w:rPr>
        <w:t xml:space="preserve"> 2017</w:t>
      </w:r>
      <w:r w:rsidR="00F46DD5">
        <w:rPr>
          <w:rFonts w:ascii="Times New Roman" w:hAnsi="Times New Roman" w:cs="Times New Roman"/>
        </w:rPr>
        <w:t>)</w:t>
      </w:r>
      <w:r w:rsidRPr="00EC0096">
        <w:rPr>
          <w:rFonts w:ascii="Times New Roman" w:hAnsi="Times New Roman" w:cs="Times New Roman"/>
        </w:rPr>
        <w:t xml:space="preserve">. Using these monthly data, I constructed the average temperature range (maximum-minimum temperature in </w:t>
      </w:r>
      <w:proofErr w:type="spellStart"/>
      <w:r w:rsidRPr="00EC0096">
        <w:rPr>
          <w:rFonts w:ascii="Times New Roman" w:hAnsi="Times New Roman" w:cs="Times New Roman"/>
        </w:rPr>
        <w:t>Celcius</w:t>
      </w:r>
      <w:proofErr w:type="spellEnd"/>
      <w:r w:rsidRPr="00EC0096">
        <w:rPr>
          <w:rFonts w:ascii="Times New Roman" w:hAnsi="Times New Roman" w:cs="Times New Roman"/>
        </w:rPr>
        <w:t xml:space="preserve">), and average precipitation (in mm) for every district. To further control for baseline differences in terms of tree coverage across districts, I also control for baseline green share in certain specifications. </w:t>
      </w:r>
    </w:p>
    <w:p w14:paraId="371E611A" w14:textId="77777777" w:rsidR="00A40357" w:rsidRPr="00EC0096" w:rsidRDefault="00A40357" w:rsidP="00650827">
      <w:pPr>
        <w:tabs>
          <w:tab w:val="left" w:pos="3807"/>
        </w:tabs>
        <w:spacing w:line="480" w:lineRule="auto"/>
        <w:rPr>
          <w:rFonts w:ascii="Times New Roman" w:hAnsi="Times New Roman" w:cs="Times New Roman"/>
        </w:rPr>
      </w:pPr>
    </w:p>
    <w:p w14:paraId="26E90ACA" w14:textId="2394F8B1"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Lastly, I control for fires using high-resolution firing data from NASA.</w:t>
      </w:r>
      <w:r w:rsidR="003A2B96">
        <w:rPr>
          <w:rStyle w:val="FootnoteReference"/>
          <w:rFonts w:ascii="Times New Roman" w:hAnsi="Times New Roman" w:cs="Times New Roman"/>
        </w:rPr>
        <w:footnoteReference w:id="17"/>
      </w:r>
      <w:r w:rsidRPr="00EC0096">
        <w:rPr>
          <w:rFonts w:ascii="Times New Roman" w:hAnsi="Times New Roman" w:cs="Times New Roman"/>
        </w:rPr>
        <w:t xml:space="preserve"> It records every fire captured by the satellites, and I counted the total number of fires within each district across years. </w:t>
      </w:r>
      <w:proofErr w:type="gramStart"/>
      <w:r w:rsidRPr="00EC0096">
        <w:rPr>
          <w:rFonts w:ascii="Times New Roman" w:hAnsi="Times New Roman" w:cs="Times New Roman"/>
        </w:rPr>
        <w:t>Similar to</w:t>
      </w:r>
      <w:proofErr w:type="gramEnd"/>
      <w:r w:rsidRPr="00EC0096">
        <w:rPr>
          <w:rFonts w:ascii="Times New Roman" w:hAnsi="Times New Roman" w:cs="Times New Roman"/>
        </w:rPr>
        <w:t xml:space="preserve"> other count variables, I also log-transformed this variable before using it in the analyses.</w:t>
      </w:r>
    </w:p>
    <w:p w14:paraId="554FC185" w14:textId="77777777" w:rsidR="00EC0096" w:rsidRPr="00EC0096" w:rsidRDefault="00EC0096" w:rsidP="00650827">
      <w:pPr>
        <w:tabs>
          <w:tab w:val="left" w:pos="3807"/>
        </w:tabs>
        <w:spacing w:line="480" w:lineRule="auto"/>
        <w:rPr>
          <w:rFonts w:ascii="Times New Roman" w:hAnsi="Times New Roman" w:cs="Times New Roman"/>
        </w:rPr>
      </w:pPr>
    </w:p>
    <w:p w14:paraId="6FBFF8DC" w14:textId="77777777"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 xml:space="preserve">Using this data, I constructed a panel dataset for each district for three election periods: 2004-2008, 2009-2013, and 2014-2018. I aggregated at the election period level because mayors are the same within an election period. Therefore, my unit of analysis is the district-election period. The descriptive statistics are presented in Table 1 below. </w:t>
      </w:r>
    </w:p>
    <w:p w14:paraId="70ABE413" w14:textId="77777777" w:rsidR="00740865" w:rsidRDefault="00740865" w:rsidP="00650827">
      <w:pPr>
        <w:tabs>
          <w:tab w:val="left" w:pos="3807"/>
        </w:tabs>
        <w:spacing w:line="480" w:lineRule="auto"/>
        <w:rPr>
          <w:rFonts w:ascii="Times New Roman" w:hAnsi="Times New Roman" w:cs="Times New Roman"/>
        </w:rPr>
      </w:pPr>
    </w:p>
    <w:p w14:paraId="13553A95" w14:textId="3E7F0650" w:rsidR="00EC0096" w:rsidRDefault="00EC0096" w:rsidP="00740865">
      <w:pPr>
        <w:tabs>
          <w:tab w:val="left" w:pos="3807"/>
        </w:tabs>
        <w:spacing w:line="480" w:lineRule="auto"/>
        <w:jc w:val="center"/>
        <w:rPr>
          <w:rFonts w:ascii="Times New Roman" w:hAnsi="Times New Roman" w:cs="Times New Roman"/>
          <w:b/>
          <w:bCs/>
        </w:rPr>
      </w:pPr>
      <w:r w:rsidRPr="00EC0096">
        <w:rPr>
          <w:rFonts w:ascii="Times New Roman" w:hAnsi="Times New Roman" w:cs="Times New Roman"/>
          <w:b/>
          <w:bCs/>
        </w:rPr>
        <w:t>[TABLE 1 AROUND HERE]</w:t>
      </w:r>
    </w:p>
    <w:p w14:paraId="2A2203C7" w14:textId="69981938" w:rsidR="00573768" w:rsidRPr="00573768" w:rsidRDefault="00573768" w:rsidP="00740865">
      <w:pPr>
        <w:tabs>
          <w:tab w:val="left" w:pos="3807"/>
        </w:tabs>
        <w:spacing w:line="480" w:lineRule="auto"/>
        <w:jc w:val="center"/>
        <w:rPr>
          <w:rFonts w:ascii="Times New Roman" w:hAnsi="Times New Roman" w:cs="Times New Roman"/>
        </w:rPr>
      </w:pPr>
      <w:r w:rsidRPr="00573768">
        <w:rPr>
          <w:rFonts w:ascii="Times New Roman" w:hAnsi="Times New Roman" w:cs="Times New Roman"/>
        </w:rPr>
        <w:t>Table 1: Descriptive statistics of all variables used in the analyses</w:t>
      </w:r>
    </w:p>
    <w:p w14:paraId="0BD787A3" w14:textId="77777777" w:rsidR="00EC0096" w:rsidRPr="00EC0096" w:rsidRDefault="00EC0096" w:rsidP="00650827">
      <w:pPr>
        <w:tabs>
          <w:tab w:val="left" w:pos="3807"/>
        </w:tabs>
        <w:spacing w:line="480" w:lineRule="auto"/>
        <w:rPr>
          <w:rFonts w:ascii="Times New Roman" w:hAnsi="Times New Roman" w:cs="Times New Roman"/>
        </w:rPr>
      </w:pPr>
    </w:p>
    <w:p w14:paraId="667B2924" w14:textId="77777777"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Then, using this panel dataset, I estimated the following linear model:</w:t>
      </w:r>
    </w:p>
    <w:p w14:paraId="24807791" w14:textId="3C1229DD" w:rsidR="00EC0096" w:rsidRPr="00EC0096" w:rsidRDefault="00A20D4E" w:rsidP="00650827">
      <w:pPr>
        <w:tabs>
          <w:tab w:val="left" w:pos="3807"/>
        </w:tabs>
        <w:spacing w:line="480" w:lineRule="auto"/>
        <w:rPr>
          <w:rFonts w:ascii="Times New Roman" w:hAnsi="Times New Roman" w:cs="Times New Roman"/>
        </w:rPr>
      </w:pPr>
      <m:oMathPara>
        <m:oMath>
          <m:r>
            <m:rPr>
              <m:sty m:val="p"/>
            </m:rPr>
            <w:rPr>
              <w:rFonts w:ascii="Cambria Math" w:hAnsi="Cambria Math" w:cs="Times New Roman"/>
            </w:rPr>
            <w:lastRenderedPageBreak/>
            <m:t>TreeLos</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1</m:t>
              </m:r>
            </m:sub>
          </m:sSub>
          <m:r>
            <m:rPr>
              <m:sty m:val="p"/>
            </m:rPr>
            <w:rPr>
              <w:rFonts w:ascii="Cambria Math" w:hAnsi="Cambria Math" w:cs="Times New Roman"/>
            </w:rPr>
            <m:t>AK</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2</m:t>
              </m:r>
            </m:sub>
          </m:sSub>
          <m:r>
            <m:rPr>
              <m:sty m:val="p"/>
            </m:rPr>
            <w:rPr>
              <w:rFonts w:ascii="Cambria Math" w:hAnsi="Cambria Math" w:cs="Times New Roman"/>
            </w:rPr>
            <m:t>LogNewHydroPlant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3</m:t>
              </m:r>
            </m:sub>
          </m:sSub>
          <m:r>
            <m:rPr>
              <m:sty m:val="p"/>
            </m:rPr>
            <w:rPr>
              <w:rFonts w:ascii="Cambria Math" w:hAnsi="Cambria Math" w:cs="Times New Roman"/>
            </w:rPr>
            <m:t>MiningShar</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it</m:t>
              </m:r>
            </m:sub>
          </m:sSub>
          <m:r>
            <m:rPr>
              <m:sty m:val="p"/>
            </m:rPr>
            <w:rPr>
              <w:rFonts w:ascii="Cambria Math" w:hAnsi="Cambria Math" w:cs="Times New Roman"/>
            </w:rPr>
            <m:t>+Xβ+</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ϵ</m:t>
              </m:r>
            </m:e>
            <m:sub>
              <m:r>
                <m:rPr>
                  <m:sty m:val="p"/>
                </m:rPr>
                <w:rPr>
                  <w:rFonts w:ascii="Cambria Math" w:hAnsi="Cambria Math" w:cs="Times New Roman"/>
                </w:rPr>
                <m:t>it</m:t>
              </m:r>
            </m:sub>
          </m:sSub>
        </m:oMath>
      </m:oMathPara>
    </w:p>
    <w:p w14:paraId="6F77B729" w14:textId="77777777" w:rsidR="00EC0096" w:rsidRPr="00EC0096" w:rsidRDefault="00EC0096" w:rsidP="00650827">
      <w:pPr>
        <w:tabs>
          <w:tab w:val="left" w:pos="3807"/>
        </w:tabs>
        <w:spacing w:line="480" w:lineRule="auto"/>
        <w:rPr>
          <w:rFonts w:ascii="Times New Roman" w:hAnsi="Times New Roman" w:cs="Times New Roman"/>
        </w:rPr>
      </w:pPr>
    </w:p>
    <w:p w14:paraId="53A51860" w14:textId="3E44AFB2" w:rsidR="00B62A38" w:rsidRDefault="00EC0096" w:rsidP="00B62A38">
      <w:pPr>
        <w:rPr>
          <w:rFonts w:ascii="Cambria Math" w:hAnsi="Cambria Math" w:cs="Cambria Math"/>
        </w:rPr>
      </w:pPr>
      <w:r w:rsidRPr="00EC0096">
        <w:rPr>
          <w:rFonts w:ascii="Times New Roman" w:hAnsi="Times New Roman" w:cs="Times New Roman"/>
        </w:rPr>
        <w:t xml:space="preserve">where </w:t>
      </w:r>
      <m:oMath>
        <m:r>
          <m:rPr>
            <m:sty m:val="p"/>
          </m:rPr>
          <w:rPr>
            <w:rFonts w:ascii="Cambria Math" w:hAnsi="Cambria Math" w:cs="Times New Roman"/>
          </w:rPr>
          <m:t>TreeLos</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it</m:t>
            </m:r>
          </m:sub>
        </m:sSub>
      </m:oMath>
      <w:r w:rsidRPr="00EC0096">
        <w:rPr>
          <w:rFonts w:ascii="Times New Roman" w:hAnsi="Times New Roman" w:cs="Times New Roman"/>
        </w:rPr>
        <w:t xml:space="preserve"> is the percentage of tree loss for district </w:t>
      </w:r>
      <w:proofErr w:type="spellStart"/>
      <w:r w:rsidR="005F41B6">
        <w:rPr>
          <w:rFonts w:ascii="Times New Roman" w:hAnsi="Times New Roman" w:cs="Times New Roman"/>
          <w:i/>
          <w:iCs/>
        </w:rPr>
        <w:t>i</w:t>
      </w:r>
      <w:proofErr w:type="spellEnd"/>
      <w:r w:rsidRPr="00EC0096">
        <w:rPr>
          <w:rFonts w:ascii="Times New Roman" w:hAnsi="Times New Roman" w:cs="Times New Roman"/>
        </w:rPr>
        <w:t xml:space="preserve"> within the period </w:t>
      </w:r>
      <w:r w:rsidR="005F41B6">
        <w:rPr>
          <w:rFonts w:ascii="Times New Roman" w:hAnsi="Times New Roman" w:cs="Times New Roman"/>
          <w:i/>
          <w:iCs/>
        </w:rPr>
        <w:t>t</w:t>
      </w:r>
      <w:r w:rsidRPr="00EC0096">
        <w:rPr>
          <w:rFonts w:ascii="Times New Roman" w:hAnsi="Times New Roman" w:cs="Times New Roman"/>
        </w:rPr>
        <w:t xml:space="preserve">, </w:t>
      </w:r>
      <w:proofErr w:type="gramStart"/>
      <w:r w:rsidRPr="00EC0096">
        <w:rPr>
          <w:rFonts w:ascii="Times New Roman" w:hAnsi="Times New Roman" w:cs="Times New Roman"/>
        </w:rPr>
        <w:t>t</w:t>
      </w:r>
      <w:r w:rsidR="00B62A38">
        <w:rPr>
          <w:rFonts w:ascii="Times New Roman" w:hAnsi="Times New Roman" w:cs="Times New Roman"/>
        </w:rPr>
        <w:t xml:space="preserve"> </w:t>
      </w:r>
      <w:r w:rsidR="00B62A38" w:rsidRPr="00B62A38">
        <w:rPr>
          <w:rFonts w:ascii="Cambria Math" w:hAnsi="Cambria Math" w:cs="Cambria Math"/>
        </w:rPr>
        <w:t>∈</w:t>
      </w:r>
      <w:proofErr w:type="gramEnd"/>
    </w:p>
    <w:p w14:paraId="6C1517C7" w14:textId="77777777" w:rsidR="00C22E9F" w:rsidRPr="00B62A38" w:rsidRDefault="00C22E9F" w:rsidP="00B62A38">
      <w:pPr>
        <w:rPr>
          <w:rFonts w:ascii="Times New Roman" w:eastAsia="Times New Roman" w:hAnsi="Times New Roman" w:cs="Times New Roman"/>
        </w:rPr>
      </w:pPr>
    </w:p>
    <w:p w14:paraId="5EBA96A8" w14:textId="3647E472" w:rsidR="00EC0096" w:rsidRPr="00EC0096" w:rsidRDefault="00EC0096" w:rsidP="00650827">
      <w:pPr>
        <w:tabs>
          <w:tab w:val="left" w:pos="3807"/>
        </w:tabs>
        <w:spacing w:line="480" w:lineRule="auto"/>
        <w:rPr>
          <w:rFonts w:ascii="Times New Roman" w:hAnsi="Times New Roman" w:cs="Times New Roman"/>
        </w:rPr>
      </w:pPr>
      <w:r w:rsidRPr="00EC0096">
        <w:rPr>
          <w:rFonts w:ascii="Times New Roman" w:hAnsi="Times New Roman" w:cs="Times New Roman"/>
        </w:rPr>
        <w:t>{2004-2008, 2009-2013, 2014-2018</w:t>
      </w:r>
      <w:r w:rsidR="00B62A38">
        <w:rPr>
          <w:rFonts w:ascii="Times New Roman" w:hAnsi="Times New Roman" w:cs="Times New Roman"/>
        </w:rPr>
        <w:t>}</w:t>
      </w:r>
      <w:r w:rsidRPr="00EC0096">
        <w:rPr>
          <w:rFonts w:ascii="Times New Roman" w:hAnsi="Times New Roman" w:cs="Times New Roman"/>
        </w:rPr>
        <w:t xml:space="preserve">. </w:t>
      </w:r>
      <m:oMath>
        <m:r>
          <w:rPr>
            <w:rFonts w:ascii="Cambria Math" w:hAnsi="Cambria Math" w:cs="Times New Roman"/>
          </w:rPr>
          <m:t>AK</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oMath>
      <w:r w:rsidR="00604E64">
        <w:rPr>
          <w:rFonts w:ascii="Times New Roman" w:eastAsiaTheme="minorEastAsia" w:hAnsi="Times New Roman" w:cs="Times New Roman"/>
        </w:rPr>
        <w:t xml:space="preserve"> </w:t>
      </w:r>
      <w:r w:rsidRPr="00EC0096">
        <w:rPr>
          <w:rFonts w:ascii="Times New Roman" w:hAnsi="Times New Roman" w:cs="Times New Roman"/>
        </w:rPr>
        <w:t xml:space="preserve">is the share of AKP-controlled municipalities (weighted by voters) in a given district </w:t>
      </w:r>
      <w:proofErr w:type="spellStart"/>
      <w:r w:rsidR="00170580">
        <w:rPr>
          <w:rFonts w:ascii="Times New Roman" w:hAnsi="Times New Roman" w:cs="Times New Roman"/>
          <w:i/>
          <w:iCs/>
        </w:rPr>
        <w:t>i</w:t>
      </w:r>
      <w:proofErr w:type="spellEnd"/>
      <w:r w:rsidRPr="00EC0096">
        <w:rPr>
          <w:rFonts w:ascii="Times New Roman" w:hAnsi="Times New Roman" w:cs="Times New Roman"/>
        </w:rPr>
        <w:t xml:space="preserve"> for the period </w:t>
      </w:r>
      <w:r w:rsidRPr="00EC0096">
        <w:rPr>
          <w:rFonts w:ascii="Times New Roman" w:hAnsi="Times New Roman" w:cs="Times New Roman"/>
          <w:i/>
          <w:iCs/>
        </w:rPr>
        <w:t>t</w:t>
      </w:r>
      <w:r w:rsidRPr="00EC0096">
        <w:rPr>
          <w:rFonts w:ascii="Times New Roman" w:hAnsi="Times New Roman" w:cs="Times New Roman"/>
        </w:rPr>
        <w:t>,</w:t>
      </w:r>
      <w:r w:rsidR="00533C20">
        <w:rPr>
          <w:rFonts w:ascii="Times New Roman" w:hAnsi="Times New Roman" w:cs="Times New Roman"/>
        </w:rPr>
        <w:t xml:space="preserve"> </w:t>
      </w:r>
      <m:oMath>
        <m:r>
          <w:rPr>
            <w:rFonts w:ascii="Cambria Math" w:hAnsi="Cambria Math" w:cs="Times New Roman"/>
          </w:rPr>
          <m:t>LogNewHydroPlant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it</m:t>
            </m:r>
          </m:sub>
        </m:sSub>
        <m:r>
          <w:rPr>
            <w:rFonts w:ascii="Cambria Math" w:hAnsi="Cambria Math" w:cs="Times New Roman"/>
          </w:rPr>
          <m:t xml:space="preserve"> </m:t>
        </m:r>
      </m:oMath>
      <w:r w:rsidRPr="00EC0096">
        <w:rPr>
          <w:rFonts w:ascii="Times New Roman" w:hAnsi="Times New Roman" w:cs="Times New Roman"/>
        </w:rPr>
        <w:t>and</w:t>
      </w:r>
      <w:r w:rsidR="00533C20">
        <w:rPr>
          <w:rFonts w:ascii="Times New Roman" w:hAnsi="Times New Roman" w:cs="Times New Roman"/>
        </w:rPr>
        <w:t xml:space="preserve"> </w:t>
      </w:r>
      <m:oMath>
        <m:r>
          <w:rPr>
            <w:rFonts w:ascii="Cambria Math" w:hAnsi="Cambria Math" w:cs="Times New Roman"/>
          </w:rPr>
          <m:t>MiningShar</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rsidR="00533C20">
        <w:rPr>
          <w:rFonts w:ascii="Times New Roman" w:eastAsiaTheme="minorEastAsia" w:hAnsi="Times New Roman" w:cs="Times New Roman"/>
        </w:rPr>
        <w:t xml:space="preserve"> </w:t>
      </w:r>
      <w:r w:rsidRPr="00EC0096">
        <w:rPr>
          <w:rFonts w:ascii="Times New Roman" w:hAnsi="Times New Roman" w:cs="Times New Roman"/>
        </w:rPr>
        <w:t xml:space="preserve">are the logged number of new hydro power plants built and the share of mining enterprises in a given district </w:t>
      </w:r>
      <w:proofErr w:type="spellStart"/>
      <w:r w:rsidR="00207FC5">
        <w:rPr>
          <w:rFonts w:ascii="Times New Roman" w:hAnsi="Times New Roman" w:cs="Times New Roman"/>
          <w:i/>
          <w:iCs/>
        </w:rPr>
        <w:t>i</w:t>
      </w:r>
      <w:proofErr w:type="spellEnd"/>
      <w:r w:rsidRPr="00EC0096">
        <w:rPr>
          <w:rFonts w:ascii="Times New Roman" w:hAnsi="Times New Roman" w:cs="Times New Roman"/>
        </w:rPr>
        <w:t xml:space="preserve"> for the period </w:t>
      </w:r>
      <w:r w:rsidR="00207FC5">
        <w:rPr>
          <w:rFonts w:ascii="Times New Roman" w:hAnsi="Times New Roman" w:cs="Times New Roman"/>
          <w:i/>
          <w:iCs/>
        </w:rPr>
        <w:t>t</w:t>
      </w:r>
      <w:r w:rsidRPr="00EC0096">
        <w:rPr>
          <w:rFonts w:ascii="Times New Roman" w:hAnsi="Times New Roman" w:cs="Times New Roman"/>
        </w:rPr>
        <w:t xml:space="preserve">, respectively. </w:t>
      </w:r>
      <m:oMath>
        <m:r>
          <w:rPr>
            <w:rFonts w:ascii="Cambria Math" w:hAnsi="Cambria Math" w:cs="Times New Roman"/>
          </w:rPr>
          <m:t>X</m:t>
        </m:r>
      </m:oMath>
      <w:r w:rsidRPr="00EC0096">
        <w:rPr>
          <w:rFonts w:ascii="Times New Roman" w:hAnsi="Times New Roman" w:cs="Times New Roman"/>
        </w:rPr>
        <w:t xml:space="preserve"> is the set of other covariates as summarized </w:t>
      </w:r>
      <w:proofErr w:type="gramStart"/>
      <w:r w:rsidRPr="00EC0096">
        <w:rPr>
          <w:rFonts w:ascii="Times New Roman" w:hAnsi="Times New Roman" w:cs="Times New Roman"/>
        </w:rPr>
        <w:t>above.</w:t>
      </w:r>
      <w:proofErr w:type="gramEnd"/>
      <w:r w:rsidRPr="00EC0096">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j</m:t>
            </m:r>
          </m:sub>
        </m:sSub>
      </m:oMath>
      <w:r w:rsidRPr="00EC0096">
        <w:rPr>
          <w:rFonts w:ascii="Times New Roman" w:hAnsi="Times New Roman" w:cs="Times New Roman"/>
        </w:rPr>
        <w:t xml:space="preserve"> is the set of province dummies (province fixed effect), and </w:t>
      </w:r>
      <m:oMath>
        <m:sSub>
          <m:sSubPr>
            <m:ctrlPr>
              <w:rPr>
                <w:rFonts w:ascii="Cambria Math" w:hAnsi="Cambria Math" w:cs="Times New Roman"/>
                <w:i/>
              </w:rPr>
            </m:ctrlPr>
          </m:sSubPr>
          <m:e>
            <m:r>
              <m:rPr>
                <m:sty m:val="p"/>
              </m:rPr>
              <w:rPr>
                <w:rFonts w:ascii="Cambria Math" w:hAnsi="Cambria Math" w:cs="Times New Roman"/>
              </w:rPr>
              <m:t>θ</m:t>
            </m:r>
            <m:ctrlPr>
              <w:rPr>
                <w:rFonts w:ascii="Cambria Math" w:hAnsi="Cambria Math" w:cs="Times New Roman"/>
              </w:rPr>
            </m:ctrlPr>
          </m:e>
          <m:sub>
            <m:r>
              <w:rPr>
                <w:rFonts w:ascii="Cambria Math" w:hAnsi="Cambria Math" w:cs="Times New Roman"/>
              </w:rPr>
              <m:t>t</m:t>
            </m:r>
          </m:sub>
        </m:sSub>
      </m:oMath>
      <w:r w:rsidRPr="00EC0096">
        <w:rPr>
          <w:rFonts w:ascii="Times New Roman" w:hAnsi="Times New Roman" w:cs="Times New Roman"/>
        </w:rPr>
        <w:t xml:space="preserve"> is the set of period dummies (time fixed effect</w:t>
      </w:r>
      <w:proofErr w:type="gramStart"/>
      <w:r w:rsidRPr="00EC0096">
        <w:rPr>
          <w:rFonts w:ascii="Times New Roman" w:hAnsi="Times New Roman" w:cs="Times New Roman"/>
        </w:rPr>
        <w:t>).</w:t>
      </w:r>
      <w:proofErr w:type="gramEnd"/>
      <w:r w:rsidR="00752294">
        <w:rPr>
          <w:rStyle w:val="FootnoteReference"/>
          <w:rFonts w:ascii="Times New Roman" w:hAnsi="Times New Roman" w:cs="Times New Roman"/>
        </w:rPr>
        <w:footnoteReference w:id="18"/>
      </w:r>
    </w:p>
    <w:p w14:paraId="76A2541C" w14:textId="1AB20BB3" w:rsidR="00561803" w:rsidRPr="00650827" w:rsidRDefault="00561803" w:rsidP="00650827">
      <w:pPr>
        <w:tabs>
          <w:tab w:val="left" w:pos="3807"/>
        </w:tabs>
        <w:spacing w:line="480" w:lineRule="auto"/>
        <w:rPr>
          <w:rFonts w:ascii="Times New Roman" w:hAnsi="Times New Roman" w:cs="Times New Roman"/>
        </w:rPr>
      </w:pPr>
    </w:p>
    <w:p w14:paraId="79D3B781" w14:textId="33D385ED" w:rsidR="00DF448A" w:rsidRPr="00346A7B" w:rsidRDefault="00DF448A" w:rsidP="00650827">
      <w:pPr>
        <w:tabs>
          <w:tab w:val="left" w:pos="3807"/>
        </w:tabs>
        <w:spacing w:line="480" w:lineRule="auto"/>
        <w:rPr>
          <w:rFonts w:ascii="Times New Roman" w:hAnsi="Times New Roman" w:cs="Times New Roman"/>
          <w:b/>
          <w:bCs/>
          <w:sz w:val="28"/>
          <w:szCs w:val="28"/>
        </w:rPr>
      </w:pPr>
      <w:r w:rsidRPr="00346A7B">
        <w:rPr>
          <w:rFonts w:ascii="Times New Roman" w:hAnsi="Times New Roman" w:cs="Times New Roman"/>
          <w:b/>
          <w:bCs/>
          <w:sz w:val="28"/>
          <w:szCs w:val="28"/>
        </w:rPr>
        <w:t>Results</w:t>
      </w:r>
    </w:p>
    <w:p w14:paraId="0A7B996A" w14:textId="2EFB80F8" w:rsid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 xml:space="preserve">Before presenting the main results, we can see how tree loss geographically varies across districts. To see that, I created the following map below. It shows that especially coastal districts witnessed higher tree loss in these years while Central Anatolian districts have lower tree loss. Of course, this is partly driven by the weak tree cover in Central Anatolia in the first place. </w:t>
      </w:r>
      <w:proofErr w:type="gramStart"/>
      <w:r w:rsidRPr="00684E43">
        <w:rPr>
          <w:rFonts w:ascii="Times New Roman" w:hAnsi="Times New Roman" w:cs="Times New Roman"/>
        </w:rPr>
        <w:t>That being said, however</w:t>
      </w:r>
      <w:proofErr w:type="gramEnd"/>
      <w:r w:rsidRPr="00684E43">
        <w:rPr>
          <w:rFonts w:ascii="Times New Roman" w:hAnsi="Times New Roman" w:cs="Times New Roman"/>
        </w:rPr>
        <w:t>, Eastern Black Sea districts seem to perform slightly better than Mediterranean and Aegean districts despite having dense tree cover.</w:t>
      </w:r>
    </w:p>
    <w:p w14:paraId="018F86B6" w14:textId="77777777" w:rsidR="00893E99" w:rsidRPr="00684E43" w:rsidRDefault="00893E99" w:rsidP="00650827">
      <w:pPr>
        <w:tabs>
          <w:tab w:val="left" w:pos="3807"/>
        </w:tabs>
        <w:spacing w:line="480" w:lineRule="auto"/>
        <w:rPr>
          <w:rFonts w:ascii="Times New Roman" w:hAnsi="Times New Roman" w:cs="Times New Roman"/>
        </w:rPr>
      </w:pPr>
    </w:p>
    <w:p w14:paraId="1EDFDFAE" w14:textId="4AC6BE22" w:rsidR="00684E43" w:rsidRDefault="00684E43" w:rsidP="00EC483A">
      <w:pPr>
        <w:tabs>
          <w:tab w:val="left" w:pos="3807"/>
        </w:tabs>
        <w:spacing w:line="480" w:lineRule="auto"/>
        <w:jc w:val="center"/>
        <w:rPr>
          <w:rFonts w:ascii="Times New Roman" w:hAnsi="Times New Roman" w:cs="Times New Roman"/>
          <w:b/>
          <w:bCs/>
        </w:rPr>
      </w:pPr>
      <w:r w:rsidRPr="00684E43">
        <w:rPr>
          <w:rFonts w:ascii="Times New Roman" w:hAnsi="Times New Roman" w:cs="Times New Roman"/>
          <w:b/>
          <w:bCs/>
        </w:rPr>
        <w:t>[FIGURE 2 AROUND HERE]</w:t>
      </w:r>
    </w:p>
    <w:p w14:paraId="50A2C3FC" w14:textId="77777777" w:rsidR="00072381" w:rsidRPr="00072381" w:rsidRDefault="00072381" w:rsidP="00072381">
      <w:pPr>
        <w:jc w:val="center"/>
        <w:rPr>
          <w:rFonts w:ascii="Times New Roman" w:hAnsi="Times New Roman" w:cs="Times New Roman"/>
        </w:rPr>
      </w:pPr>
      <w:r w:rsidRPr="00072381">
        <w:rPr>
          <w:rFonts w:ascii="Times New Roman" w:hAnsi="Times New Roman" w:cs="Times New Roman"/>
        </w:rPr>
        <w:t>Figure 2: Total tree loss in Turkey</w:t>
      </w:r>
    </w:p>
    <w:p w14:paraId="4578F1AC" w14:textId="77777777" w:rsidR="00072381" w:rsidRPr="00684E43" w:rsidRDefault="00072381" w:rsidP="00EC483A">
      <w:pPr>
        <w:tabs>
          <w:tab w:val="left" w:pos="3807"/>
        </w:tabs>
        <w:spacing w:line="480" w:lineRule="auto"/>
        <w:jc w:val="center"/>
        <w:rPr>
          <w:rFonts w:ascii="Times New Roman" w:hAnsi="Times New Roman" w:cs="Times New Roman"/>
          <w:b/>
          <w:bCs/>
        </w:rPr>
      </w:pPr>
    </w:p>
    <w:p w14:paraId="214F07FF" w14:textId="77777777"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br/>
      </w:r>
    </w:p>
    <w:p w14:paraId="6FF295B4" w14:textId="15D1CAF9"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To systematically analyze the correlates of deforestation, I estimated the model specified above. The main results are presented in Table 2. To make sure that outliers do not drive the results, I also excluded extreme values based on the tree loss distribution.</w:t>
      </w:r>
      <w:r w:rsidR="00893E99">
        <w:rPr>
          <w:rStyle w:val="FootnoteReference"/>
          <w:rFonts w:ascii="Times New Roman" w:hAnsi="Times New Roman" w:cs="Times New Roman"/>
        </w:rPr>
        <w:footnoteReference w:id="19"/>
      </w:r>
      <w:r w:rsidRPr="00684E43">
        <w:rPr>
          <w:rFonts w:ascii="Times New Roman" w:hAnsi="Times New Roman" w:cs="Times New Roman"/>
        </w:rPr>
        <w:t xml:space="preserve"> In each model, I introduce a new set of variables. All models include every primary variable of interest: AKP rule, average population growth, nightlight difference, mining share, number of new hydropower plants, and number of conflicts. I also add geographic (coastal district) and climatic variables (total number of fires, average temperature range, average precipitation, and baseline green share) in order. I control for baseline green areas in the last two models since regions with already poor green areas have fewer trees to lose in the first place. The last model also includes a period fixed effects to account for common shocks. Among all models, three variables are consistently correlated with deforestation in the expected directions: AKP rule, mining share, and the number of new dams. </w:t>
      </w:r>
    </w:p>
    <w:p w14:paraId="486612F3" w14:textId="77777777" w:rsidR="00684E43" w:rsidRPr="00684E43" w:rsidRDefault="00684E43" w:rsidP="00650827">
      <w:pPr>
        <w:tabs>
          <w:tab w:val="left" w:pos="3807"/>
        </w:tabs>
        <w:spacing w:line="480" w:lineRule="auto"/>
        <w:rPr>
          <w:rFonts w:ascii="Times New Roman" w:hAnsi="Times New Roman" w:cs="Times New Roman"/>
        </w:rPr>
      </w:pPr>
    </w:p>
    <w:p w14:paraId="0EF1D829" w14:textId="50FFED6F"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First, the local AKP rule is positively associated with deforestation at the district level. Using Model 5, we see that one unit increase in local AKP rule, meaning going from a district with no AKP mayor to a district ruled only by AKP mayor(s), positively correlates with tree loss by around 0.35</w:t>
      </w:r>
      <w:r w:rsidR="00F648E7">
        <w:rPr>
          <w:rFonts w:ascii="Times New Roman" w:hAnsi="Times New Roman" w:cs="Times New Roman"/>
        </w:rPr>
        <w:t xml:space="preserve"> percent</w:t>
      </w:r>
      <w:r w:rsidRPr="00684E43">
        <w:rPr>
          <w:rFonts w:ascii="Times New Roman" w:hAnsi="Times New Roman" w:cs="Times New Roman"/>
        </w:rPr>
        <w:t>. This is around 1/1</w:t>
      </w:r>
      <w:r w:rsidR="00671A7D">
        <w:rPr>
          <w:rFonts w:ascii="Times New Roman" w:hAnsi="Times New Roman" w:cs="Times New Roman"/>
        </w:rPr>
        <w:t>0</w:t>
      </w:r>
      <w:r w:rsidRPr="00684E43">
        <w:rPr>
          <w:rFonts w:ascii="Times New Roman" w:hAnsi="Times New Roman" w:cs="Times New Roman"/>
        </w:rPr>
        <w:t xml:space="preserve"> of the standard deviation of the outcome variable. Given the limited impact of local governments on environmental policy design, this is a substantively sizeable impact. This translates into around forty-two football pitches (or </w:t>
      </w:r>
      <w:r w:rsidRPr="00684E43">
        <w:rPr>
          <w:rFonts w:ascii="Times New Roman" w:hAnsi="Times New Roman" w:cs="Times New Roman"/>
        </w:rPr>
        <w:lastRenderedPageBreak/>
        <w:t>approximately 0.3 km</w:t>
      </w:r>
      <w:r w:rsidRPr="00684E43">
        <w:rPr>
          <w:rFonts w:ascii="Times New Roman" w:hAnsi="Times New Roman" w:cs="Times New Roman"/>
          <w:vertAlign w:val="superscript"/>
        </w:rPr>
        <w:t>2</w:t>
      </w:r>
      <w:r w:rsidRPr="00684E43">
        <w:rPr>
          <w:rFonts w:ascii="Times New Roman" w:hAnsi="Times New Roman" w:cs="Times New Roman"/>
        </w:rPr>
        <w:t xml:space="preserve">). Since Model 5 uses data from 827 different districts (excluding outliers), a back-of-the-envelope calculation suggests that in a hypothetical scenario in which only AKP </w:t>
      </w:r>
      <w:proofErr w:type="gramStart"/>
      <w:r w:rsidRPr="00684E43">
        <w:rPr>
          <w:rFonts w:ascii="Times New Roman" w:hAnsi="Times New Roman" w:cs="Times New Roman"/>
        </w:rPr>
        <w:t>mayors</w:t>
      </w:r>
      <w:proofErr w:type="gramEnd"/>
      <w:r w:rsidRPr="00684E43">
        <w:rPr>
          <w:rFonts w:ascii="Times New Roman" w:hAnsi="Times New Roman" w:cs="Times New Roman"/>
        </w:rPr>
        <w:t xml:space="preserve"> rule in every municipality, there would be tree loss equivalent to a combined area of 35,000 football pitches in each election period.</w:t>
      </w:r>
    </w:p>
    <w:p w14:paraId="6EFE553D" w14:textId="77777777" w:rsidR="00684E43" w:rsidRPr="00684E43" w:rsidRDefault="00684E43" w:rsidP="00650827">
      <w:pPr>
        <w:tabs>
          <w:tab w:val="left" w:pos="3807"/>
        </w:tabs>
        <w:spacing w:line="480" w:lineRule="auto"/>
        <w:rPr>
          <w:rFonts w:ascii="Times New Roman" w:hAnsi="Times New Roman" w:cs="Times New Roman"/>
        </w:rPr>
      </w:pPr>
    </w:p>
    <w:p w14:paraId="2E18F5C7" w14:textId="77777777"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These results only compare the differential impact of local AKP rule on tree loss by comparing districts among each other. Therefore, they do not capture the effect of the central government. Since the central government's actions can affect tree cover in non-AKP municipalities as well, these results are underestimating the AKP's actual impact on the tree cover.</w:t>
      </w:r>
    </w:p>
    <w:p w14:paraId="0E99AD6F" w14:textId="77777777" w:rsidR="00684E43" w:rsidRPr="00684E43" w:rsidRDefault="00684E43" w:rsidP="00650827">
      <w:pPr>
        <w:tabs>
          <w:tab w:val="left" w:pos="3807"/>
        </w:tabs>
        <w:spacing w:line="480" w:lineRule="auto"/>
        <w:rPr>
          <w:rFonts w:ascii="Times New Roman" w:hAnsi="Times New Roman" w:cs="Times New Roman"/>
        </w:rPr>
      </w:pPr>
    </w:p>
    <w:p w14:paraId="389F4282" w14:textId="07EEDC68"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 xml:space="preserve">Turning to the central government's </w:t>
      </w:r>
      <w:proofErr w:type="spellStart"/>
      <w:r w:rsidRPr="00684E43">
        <w:rPr>
          <w:rFonts w:ascii="Times New Roman" w:hAnsi="Times New Roman" w:cs="Times New Roman"/>
        </w:rPr>
        <w:t>extractivist</w:t>
      </w:r>
      <w:proofErr w:type="spellEnd"/>
      <w:r w:rsidRPr="00684E43">
        <w:rPr>
          <w:rFonts w:ascii="Times New Roman" w:hAnsi="Times New Roman" w:cs="Times New Roman"/>
        </w:rPr>
        <w:t xml:space="preserve"> policies in mining, energy, and tourism, we see that the mining share variable is positively associated with deforestation, although this variable is statistically significant only at the 10</w:t>
      </w:r>
      <w:r w:rsidR="00B135C7">
        <w:rPr>
          <w:rFonts w:ascii="Times New Roman" w:hAnsi="Times New Roman" w:cs="Times New Roman"/>
        </w:rPr>
        <w:t xml:space="preserve"> percent</w:t>
      </w:r>
      <w:r w:rsidRPr="00684E43">
        <w:rPr>
          <w:rFonts w:ascii="Times New Roman" w:hAnsi="Times New Roman" w:cs="Times New Roman"/>
        </w:rPr>
        <w:t xml:space="preserve"> level in the preferred specification (model 5). In the sample, many districts, such as </w:t>
      </w:r>
      <w:proofErr w:type="spellStart"/>
      <w:r w:rsidR="00FB42F9">
        <w:rPr>
          <w:rFonts w:ascii="Times New Roman" w:hAnsi="Times New Roman" w:cs="Times New Roman"/>
        </w:rPr>
        <w:t>Ç</w:t>
      </w:r>
      <w:r w:rsidRPr="00684E43">
        <w:rPr>
          <w:rFonts w:ascii="Times New Roman" w:hAnsi="Times New Roman" w:cs="Times New Roman"/>
        </w:rPr>
        <w:t>anakkale</w:t>
      </w:r>
      <w:proofErr w:type="spellEnd"/>
      <w:r w:rsidRPr="00684E43">
        <w:rPr>
          <w:rFonts w:ascii="Times New Roman" w:hAnsi="Times New Roman" w:cs="Times New Roman"/>
        </w:rPr>
        <w:t xml:space="preserve">-Bozcaada, Adana-Feke, and </w:t>
      </w:r>
      <w:proofErr w:type="spellStart"/>
      <w:r w:rsidRPr="00684E43">
        <w:rPr>
          <w:rFonts w:ascii="Times New Roman" w:hAnsi="Times New Roman" w:cs="Times New Roman"/>
        </w:rPr>
        <w:t>Bolu-Gerede</w:t>
      </w:r>
      <w:proofErr w:type="spellEnd"/>
      <w:r w:rsidRPr="00684E43">
        <w:rPr>
          <w:rFonts w:ascii="Times New Roman" w:hAnsi="Times New Roman" w:cs="Times New Roman"/>
        </w:rPr>
        <w:t xml:space="preserve">, have zero shares of mining enterprises in 2002 while the maximum mining share is in </w:t>
      </w:r>
      <w:proofErr w:type="spellStart"/>
      <w:r w:rsidRPr="00684E43">
        <w:rPr>
          <w:rFonts w:ascii="Times New Roman" w:hAnsi="Times New Roman" w:cs="Times New Roman"/>
        </w:rPr>
        <w:t>Kastamonu-K</w:t>
      </w:r>
      <w:r w:rsidR="00A8518F">
        <w:rPr>
          <w:rFonts w:ascii="Times New Roman" w:hAnsi="Times New Roman" w:cs="Times New Roman"/>
        </w:rPr>
        <w:t>ü</w:t>
      </w:r>
      <w:r w:rsidRPr="00684E43">
        <w:rPr>
          <w:rFonts w:ascii="Times New Roman" w:hAnsi="Times New Roman" w:cs="Times New Roman"/>
        </w:rPr>
        <w:t>re</w:t>
      </w:r>
      <w:proofErr w:type="spellEnd"/>
      <w:r w:rsidRPr="00684E43">
        <w:rPr>
          <w:rFonts w:ascii="Times New Roman" w:hAnsi="Times New Roman" w:cs="Times New Roman"/>
        </w:rPr>
        <w:t xml:space="preserve"> (7.2</w:t>
      </w:r>
      <w:r w:rsidR="00782ABD">
        <w:rPr>
          <w:rFonts w:ascii="Times New Roman" w:hAnsi="Times New Roman" w:cs="Times New Roman"/>
        </w:rPr>
        <w:t xml:space="preserve"> percent</w:t>
      </w:r>
      <w:r w:rsidRPr="00684E43">
        <w:rPr>
          <w:rFonts w:ascii="Times New Roman" w:hAnsi="Times New Roman" w:cs="Times New Roman"/>
        </w:rPr>
        <w:t>). Holding everything else constant, going from minimum (0) to maximum value (0.072) of mining share increases tree loss by around 0.21</w:t>
      </w:r>
      <w:r w:rsidR="00050AAF">
        <w:rPr>
          <w:rFonts w:ascii="Times New Roman" w:hAnsi="Times New Roman" w:cs="Times New Roman"/>
        </w:rPr>
        <w:t>percent</w:t>
      </w:r>
      <w:r w:rsidRPr="00684E43">
        <w:rPr>
          <w:rFonts w:ascii="Times New Roman" w:hAnsi="Times New Roman" w:cs="Times New Roman"/>
        </w:rPr>
        <w:t xml:space="preserve"> (0.072 </w:t>
      </w:r>
      <w:r w:rsidR="005F0125">
        <w:rPr>
          <w:rFonts w:ascii="Times New Roman" w:hAnsi="Times New Roman" w:cs="Times New Roman"/>
        </w:rPr>
        <w:t>x</w:t>
      </w:r>
      <w:r w:rsidRPr="00684E43">
        <w:rPr>
          <w:rFonts w:ascii="Times New Roman" w:hAnsi="Times New Roman" w:cs="Times New Roman"/>
        </w:rPr>
        <w:t xml:space="preserve"> 2.898). This suggests that going from a district with no mining activity to the maximum observed in the sample translates into tree loss equivalent to an area of 253 football pitches in a single district for each election period.</w:t>
      </w:r>
    </w:p>
    <w:p w14:paraId="50C73E22" w14:textId="77777777" w:rsidR="00684E43" w:rsidRPr="00684E43" w:rsidRDefault="00684E43" w:rsidP="00650827">
      <w:pPr>
        <w:tabs>
          <w:tab w:val="left" w:pos="3807"/>
        </w:tabs>
        <w:spacing w:line="480" w:lineRule="auto"/>
        <w:rPr>
          <w:rFonts w:ascii="Times New Roman" w:hAnsi="Times New Roman" w:cs="Times New Roman"/>
        </w:rPr>
      </w:pPr>
    </w:p>
    <w:p w14:paraId="06A76E14" w14:textId="77777777"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 xml:space="preserve">Similarly, building new hydropower plants positively correlates with tree loss. Going from one hydropower plant to the maximum observed in the sample (seven hydropower plants) translates </w:t>
      </w:r>
      <w:r w:rsidRPr="00684E43">
        <w:rPr>
          <w:rFonts w:ascii="Times New Roman" w:hAnsi="Times New Roman" w:cs="Times New Roman"/>
        </w:rPr>
        <w:lastRenderedPageBreak/>
        <w:t xml:space="preserve">into tree loss equivalent to an area of 120 football pitches in a single district for each election period. Being a coastal district by itself, on the other hand, is not correlated with tree loss. </w:t>
      </w:r>
    </w:p>
    <w:p w14:paraId="6036B2EE" w14:textId="77777777" w:rsidR="00684E43" w:rsidRPr="00684E43" w:rsidRDefault="00684E43" w:rsidP="00650827">
      <w:pPr>
        <w:tabs>
          <w:tab w:val="left" w:pos="3807"/>
        </w:tabs>
        <w:spacing w:line="480" w:lineRule="auto"/>
        <w:rPr>
          <w:rFonts w:ascii="Times New Roman" w:hAnsi="Times New Roman" w:cs="Times New Roman"/>
        </w:rPr>
      </w:pPr>
    </w:p>
    <w:p w14:paraId="6C7D912E" w14:textId="6EE06C07" w:rsidR="00684E43" w:rsidRDefault="00684E43" w:rsidP="00717C24">
      <w:pPr>
        <w:tabs>
          <w:tab w:val="left" w:pos="3807"/>
        </w:tabs>
        <w:spacing w:line="480" w:lineRule="auto"/>
        <w:jc w:val="center"/>
        <w:rPr>
          <w:rFonts w:ascii="Times New Roman" w:hAnsi="Times New Roman" w:cs="Times New Roman"/>
        </w:rPr>
      </w:pPr>
      <w:r w:rsidRPr="00684E43">
        <w:rPr>
          <w:rFonts w:ascii="Times New Roman" w:hAnsi="Times New Roman" w:cs="Times New Roman"/>
          <w:b/>
          <w:bCs/>
        </w:rPr>
        <w:t>TABLE 2 AROUND HERE</w:t>
      </w:r>
      <w:r w:rsidRPr="00684E43">
        <w:rPr>
          <w:rFonts w:ascii="Times New Roman" w:hAnsi="Times New Roman" w:cs="Times New Roman"/>
        </w:rPr>
        <w:t xml:space="preserve"> </w:t>
      </w:r>
    </w:p>
    <w:p w14:paraId="4683490B" w14:textId="769D4974" w:rsidR="004845CC" w:rsidRPr="004845CC" w:rsidRDefault="004845CC" w:rsidP="004845CC">
      <w:pPr>
        <w:jc w:val="center"/>
        <w:rPr>
          <w:rFonts w:ascii="Times New Roman" w:hAnsi="Times New Roman" w:cs="Times New Roman"/>
        </w:rPr>
      </w:pPr>
      <w:r w:rsidRPr="004845CC">
        <w:rPr>
          <w:rFonts w:ascii="Times New Roman" w:hAnsi="Times New Roman" w:cs="Times New Roman"/>
        </w:rPr>
        <w:t>Table 2: The correlates of tree loss in Turkey</w:t>
      </w:r>
    </w:p>
    <w:p w14:paraId="329D3F3B" w14:textId="77777777" w:rsidR="004845CC" w:rsidRPr="00684E43" w:rsidRDefault="004845CC" w:rsidP="00717C24">
      <w:pPr>
        <w:tabs>
          <w:tab w:val="left" w:pos="3807"/>
        </w:tabs>
        <w:spacing w:line="480" w:lineRule="auto"/>
        <w:jc w:val="center"/>
        <w:rPr>
          <w:rFonts w:ascii="Times New Roman" w:hAnsi="Times New Roman" w:cs="Times New Roman"/>
        </w:rPr>
      </w:pPr>
    </w:p>
    <w:p w14:paraId="7959402D" w14:textId="7A81EE0A"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Other variables are also correlated with tree loss in expected directions, although some are not statistically significant at conventional levels. For instance, nightlight difference, a proxy for economic activity, is positively correlated with tree loss, although it is not significant in the last model. Similarly, the coefficient for average population growth is positive but not significant. The number of conflicts does not seem to be correlated with deforestation either.</w:t>
      </w:r>
    </w:p>
    <w:p w14:paraId="6FFFF7F4" w14:textId="77777777" w:rsidR="00684E43" w:rsidRPr="00684E43" w:rsidRDefault="00684E43" w:rsidP="00650827">
      <w:pPr>
        <w:tabs>
          <w:tab w:val="left" w:pos="3807"/>
        </w:tabs>
        <w:spacing w:line="480" w:lineRule="auto"/>
        <w:rPr>
          <w:rFonts w:ascii="Times New Roman" w:hAnsi="Times New Roman" w:cs="Times New Roman"/>
        </w:rPr>
      </w:pPr>
    </w:p>
    <w:p w14:paraId="49D8445A" w14:textId="77777777"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Among the climatic factors, we see that temperature range is positively correlated with deforestation, suggesting that places with higher variability in temperature are also more likely to witness tree loss. On the other hand, Average Precipitation is not correlated with tree loss once I include baseline green share and period fixed effects in the models (as in Model 6).</w:t>
      </w:r>
    </w:p>
    <w:p w14:paraId="08C2FC27" w14:textId="77777777" w:rsidR="00684E43" w:rsidRPr="00684E43" w:rsidRDefault="00684E43" w:rsidP="00650827">
      <w:pPr>
        <w:tabs>
          <w:tab w:val="left" w:pos="3807"/>
        </w:tabs>
        <w:spacing w:line="480" w:lineRule="auto"/>
        <w:rPr>
          <w:rFonts w:ascii="Times New Roman" w:hAnsi="Times New Roman" w:cs="Times New Roman"/>
        </w:rPr>
      </w:pPr>
    </w:p>
    <w:p w14:paraId="3B501446" w14:textId="4A8D02CB"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 xml:space="preserve">Last, we see that the total number of fires is positively correlated with tree loss as expected. The average number of fires per period is around sixty per district, while </w:t>
      </w:r>
      <w:proofErr w:type="spellStart"/>
      <w:r w:rsidRPr="00684E43">
        <w:rPr>
          <w:rFonts w:ascii="Times New Roman" w:hAnsi="Times New Roman" w:cs="Times New Roman"/>
        </w:rPr>
        <w:t>Mardin-K</w:t>
      </w:r>
      <w:r w:rsidR="003F4C49">
        <w:rPr>
          <w:rFonts w:ascii="Times New Roman" w:hAnsi="Times New Roman" w:cs="Times New Roman"/>
        </w:rPr>
        <w:t>ı</w:t>
      </w:r>
      <w:r w:rsidRPr="00684E43">
        <w:rPr>
          <w:rFonts w:ascii="Times New Roman" w:hAnsi="Times New Roman" w:cs="Times New Roman"/>
        </w:rPr>
        <w:t>z</w:t>
      </w:r>
      <w:r w:rsidR="003F4C49">
        <w:rPr>
          <w:rFonts w:ascii="Times New Roman" w:hAnsi="Times New Roman" w:cs="Times New Roman"/>
        </w:rPr>
        <w:t>ı</w:t>
      </w:r>
      <w:r w:rsidRPr="00684E43">
        <w:rPr>
          <w:rFonts w:ascii="Times New Roman" w:hAnsi="Times New Roman" w:cs="Times New Roman"/>
        </w:rPr>
        <w:t>ltepe</w:t>
      </w:r>
      <w:proofErr w:type="spellEnd"/>
      <w:r w:rsidRPr="00684E43">
        <w:rPr>
          <w:rFonts w:ascii="Times New Roman" w:hAnsi="Times New Roman" w:cs="Times New Roman"/>
        </w:rPr>
        <w:t xml:space="preserve"> has the highest number with 4456 fires recorded for the period 2014-2019, which is a clear outlier. Holding everything else constant, going from one fire (25t</w:t>
      </w:r>
      <w:r w:rsidRPr="00684E43">
        <w:rPr>
          <w:rFonts w:ascii="Times New Roman" w:hAnsi="Times New Roman" w:cs="Times New Roman"/>
          <w:vertAlign w:val="superscript"/>
        </w:rPr>
        <w:t xml:space="preserve">h </w:t>
      </w:r>
      <w:r w:rsidRPr="00684E43">
        <w:rPr>
          <w:rFonts w:ascii="Times New Roman" w:hAnsi="Times New Roman" w:cs="Times New Roman"/>
        </w:rPr>
        <w:t>percentile) to thirty-three fires (75</w:t>
      </w:r>
      <w:r w:rsidRPr="00684E43">
        <w:rPr>
          <w:rFonts w:ascii="Times New Roman" w:hAnsi="Times New Roman" w:cs="Times New Roman"/>
          <w:vertAlign w:val="superscript"/>
        </w:rPr>
        <w:t>th</w:t>
      </w:r>
      <w:r w:rsidRPr="00684E43">
        <w:rPr>
          <w:rFonts w:ascii="Times New Roman" w:hAnsi="Times New Roman" w:cs="Times New Roman"/>
        </w:rPr>
        <w:t xml:space="preserve"> percentile) </w:t>
      </w:r>
      <w:proofErr w:type="gramStart"/>
      <w:r w:rsidRPr="00684E43">
        <w:rPr>
          <w:rFonts w:ascii="Times New Roman" w:hAnsi="Times New Roman" w:cs="Times New Roman"/>
        </w:rPr>
        <w:t>in a given</w:t>
      </w:r>
      <w:proofErr w:type="gramEnd"/>
      <w:r w:rsidRPr="00684E43">
        <w:rPr>
          <w:rFonts w:ascii="Times New Roman" w:hAnsi="Times New Roman" w:cs="Times New Roman"/>
        </w:rPr>
        <w:t xml:space="preserve"> district suggests an increase in tree loss by around 0.04</w:t>
      </w:r>
      <w:r w:rsidR="00736C03">
        <w:rPr>
          <w:rFonts w:ascii="Times New Roman" w:hAnsi="Times New Roman" w:cs="Times New Roman"/>
        </w:rPr>
        <w:t xml:space="preserve"> percent</w:t>
      </w:r>
      <w:r w:rsidRPr="00684E43">
        <w:rPr>
          <w:rFonts w:ascii="Times New Roman" w:hAnsi="Times New Roman" w:cs="Times New Roman"/>
        </w:rPr>
        <w:t xml:space="preserve"> for a given district in each period. This translates into an area equivalent to fifty football pitches. </w:t>
      </w:r>
    </w:p>
    <w:p w14:paraId="0A268C70" w14:textId="77777777" w:rsidR="00684E43" w:rsidRPr="00684E43" w:rsidRDefault="00684E43" w:rsidP="00650827">
      <w:pPr>
        <w:tabs>
          <w:tab w:val="left" w:pos="3807"/>
        </w:tabs>
        <w:spacing w:line="480" w:lineRule="auto"/>
        <w:rPr>
          <w:rFonts w:ascii="Times New Roman" w:hAnsi="Times New Roman" w:cs="Times New Roman"/>
        </w:rPr>
      </w:pPr>
    </w:p>
    <w:p w14:paraId="03E65159" w14:textId="42CE9813"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lastRenderedPageBreak/>
        <w:t>To further analyze how our main variables of interest, AKP rule, mining share, and new dams, jointly impact tree loss in the analyzed time frame, I use Model 5 in Table 2 to simulate expected tree loss under two hypothetical scenarios. The first hypothetical district has no AKP mayor and has no mining activity or new hydropower plant built during the analyzed period. The second hypothetical district's municipalities are all governed by AKP mayors, have the highest observed mining activity in the sample (7.2</w:t>
      </w:r>
      <w:r w:rsidR="002E57FA">
        <w:rPr>
          <w:rFonts w:ascii="Times New Roman" w:hAnsi="Times New Roman" w:cs="Times New Roman"/>
        </w:rPr>
        <w:t xml:space="preserve"> percent</w:t>
      </w:r>
      <w:r w:rsidRPr="00684E43">
        <w:rPr>
          <w:rFonts w:ascii="Times New Roman" w:hAnsi="Times New Roman" w:cs="Times New Roman"/>
        </w:rPr>
        <w:t xml:space="preserve"> of all enterprises in the district is mining), and witnessed the highest number of new hydropower plants built (seven). I hold all other variables at their central tendencies (mean or median) and calculate their predicted tree loss shares for these two hypothetical districts. The result is plotted in Figure 3. The predicted tree loss share in the first hypothetical district is 0.84</w:t>
      </w:r>
      <w:r w:rsidR="00F91EEC">
        <w:rPr>
          <w:rFonts w:ascii="Times New Roman" w:hAnsi="Times New Roman" w:cs="Times New Roman"/>
        </w:rPr>
        <w:t xml:space="preserve"> percent</w:t>
      </w:r>
      <w:r w:rsidRPr="00684E43">
        <w:rPr>
          <w:rFonts w:ascii="Times New Roman" w:hAnsi="Times New Roman" w:cs="Times New Roman"/>
        </w:rPr>
        <w:t xml:space="preserve"> [0.68, 0.99]. In the second hypothetical district with no AKP mayor, a new </w:t>
      </w:r>
      <w:r w:rsidR="00292A9F">
        <w:rPr>
          <w:rFonts w:ascii="Times New Roman" w:hAnsi="Times New Roman" w:cs="Times New Roman"/>
        </w:rPr>
        <w:t>hydropower plant</w:t>
      </w:r>
      <w:r w:rsidRPr="00684E43">
        <w:rPr>
          <w:rFonts w:ascii="Times New Roman" w:hAnsi="Times New Roman" w:cs="Times New Roman"/>
        </w:rPr>
        <w:t>, or mining activity, on the other hand, the predicted tree loss is 0.49</w:t>
      </w:r>
      <w:r w:rsidR="00F42C08">
        <w:rPr>
          <w:rFonts w:ascii="Times New Roman" w:hAnsi="Times New Roman" w:cs="Times New Roman"/>
        </w:rPr>
        <w:t xml:space="preserve"> percent</w:t>
      </w:r>
      <w:r w:rsidRPr="00684E43">
        <w:rPr>
          <w:rFonts w:ascii="Times New Roman" w:hAnsi="Times New Roman" w:cs="Times New Roman"/>
        </w:rPr>
        <w:t xml:space="preserve"> [0.42, 0.56]. These results imply that the combined effect of all these three variables brings about an average 71.4</w:t>
      </w:r>
      <w:r w:rsidR="00643585">
        <w:rPr>
          <w:rFonts w:ascii="Times New Roman" w:hAnsi="Times New Roman" w:cs="Times New Roman"/>
        </w:rPr>
        <w:t xml:space="preserve"> percent</w:t>
      </w:r>
      <w:r w:rsidRPr="00684E43">
        <w:rPr>
          <w:rFonts w:ascii="Times New Roman" w:hAnsi="Times New Roman" w:cs="Times New Roman"/>
        </w:rPr>
        <w:t xml:space="preserve"> increase in tree loss.</w:t>
      </w:r>
    </w:p>
    <w:p w14:paraId="672D07C1" w14:textId="77777777" w:rsidR="00701771" w:rsidRDefault="00701771" w:rsidP="00650827">
      <w:pPr>
        <w:tabs>
          <w:tab w:val="left" w:pos="3807"/>
        </w:tabs>
        <w:spacing w:line="480" w:lineRule="auto"/>
        <w:rPr>
          <w:rFonts w:ascii="Times New Roman" w:hAnsi="Times New Roman" w:cs="Times New Roman"/>
        </w:rPr>
      </w:pPr>
    </w:p>
    <w:p w14:paraId="7C8CA366" w14:textId="37CE4343" w:rsidR="00684E43" w:rsidRDefault="00684E43" w:rsidP="00701771">
      <w:pPr>
        <w:tabs>
          <w:tab w:val="left" w:pos="3807"/>
        </w:tabs>
        <w:spacing w:line="480" w:lineRule="auto"/>
        <w:jc w:val="center"/>
        <w:rPr>
          <w:rFonts w:ascii="Times New Roman" w:hAnsi="Times New Roman" w:cs="Times New Roman"/>
          <w:b/>
          <w:bCs/>
        </w:rPr>
      </w:pPr>
      <w:r w:rsidRPr="00684E43">
        <w:rPr>
          <w:rFonts w:ascii="Times New Roman" w:hAnsi="Times New Roman" w:cs="Times New Roman"/>
          <w:b/>
          <w:bCs/>
        </w:rPr>
        <w:t>FIGURE 3 AROUND HERE</w:t>
      </w:r>
    </w:p>
    <w:p w14:paraId="18836FCC" w14:textId="4B8102F6" w:rsidR="00316821" w:rsidRPr="00316821" w:rsidRDefault="00316821" w:rsidP="00316821">
      <w:pPr>
        <w:jc w:val="center"/>
        <w:rPr>
          <w:rFonts w:ascii="Times New Roman" w:hAnsi="Times New Roman" w:cs="Times New Roman"/>
        </w:rPr>
      </w:pPr>
      <w:r w:rsidRPr="00316821">
        <w:rPr>
          <w:rFonts w:ascii="Times New Roman" w:hAnsi="Times New Roman" w:cs="Times New Roman"/>
        </w:rPr>
        <w:t>Figure 3: Predicted tree loss in two hypothetical districts</w:t>
      </w:r>
    </w:p>
    <w:p w14:paraId="7EF72645" w14:textId="77777777" w:rsidR="00316821" w:rsidRPr="00684E43" w:rsidRDefault="00316821" w:rsidP="00701771">
      <w:pPr>
        <w:tabs>
          <w:tab w:val="left" w:pos="3807"/>
        </w:tabs>
        <w:spacing w:line="480" w:lineRule="auto"/>
        <w:jc w:val="center"/>
        <w:rPr>
          <w:rFonts w:ascii="Times New Roman" w:hAnsi="Times New Roman" w:cs="Times New Roman"/>
        </w:rPr>
      </w:pPr>
    </w:p>
    <w:p w14:paraId="3A65764B" w14:textId="622F3D4B"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To show that the results are not model dependent, I conduct a series of robustness analyses. First, I repeat the analyses in Table 3 below by excluding three major cities (</w:t>
      </w:r>
      <w:r w:rsidR="00326CED">
        <w:rPr>
          <w:rFonts w:ascii="Times New Roman" w:hAnsi="Times New Roman" w:cs="Times New Roman"/>
        </w:rPr>
        <w:t>İ</w:t>
      </w:r>
      <w:r w:rsidRPr="00684E43">
        <w:rPr>
          <w:rFonts w:ascii="Times New Roman" w:hAnsi="Times New Roman" w:cs="Times New Roman"/>
        </w:rPr>
        <w:t xml:space="preserve">stanbul, Ankara, </w:t>
      </w:r>
      <w:r w:rsidR="00326CED">
        <w:rPr>
          <w:rFonts w:ascii="Times New Roman" w:hAnsi="Times New Roman" w:cs="Times New Roman"/>
        </w:rPr>
        <w:t>İ</w:t>
      </w:r>
      <w:r w:rsidRPr="00684E43">
        <w:rPr>
          <w:rFonts w:ascii="Times New Roman" w:hAnsi="Times New Roman" w:cs="Times New Roman"/>
        </w:rPr>
        <w:t xml:space="preserve">zmir) in the first two models. In the following two models, I exclude central districts from the sample and repeat the analyses. The results are substantively similar for our main variables of interest, alleviating the concerns that the results are purely driven by </w:t>
      </w:r>
      <w:r w:rsidR="00326CED">
        <w:rPr>
          <w:rFonts w:ascii="Times New Roman" w:hAnsi="Times New Roman" w:cs="Times New Roman"/>
        </w:rPr>
        <w:t>İ</w:t>
      </w:r>
      <w:r w:rsidRPr="00684E43">
        <w:rPr>
          <w:rFonts w:ascii="Times New Roman" w:hAnsi="Times New Roman" w:cs="Times New Roman"/>
        </w:rPr>
        <w:t xml:space="preserve">stanbul, Ankara, </w:t>
      </w:r>
      <w:r w:rsidR="00326CED">
        <w:rPr>
          <w:rFonts w:ascii="Times New Roman" w:hAnsi="Times New Roman" w:cs="Times New Roman"/>
        </w:rPr>
        <w:t>İ</w:t>
      </w:r>
      <w:r w:rsidRPr="00684E43">
        <w:rPr>
          <w:rFonts w:ascii="Times New Roman" w:hAnsi="Times New Roman" w:cs="Times New Roman"/>
        </w:rPr>
        <w:t xml:space="preserve">zmir or central districts in each province. In the </w:t>
      </w:r>
      <w:r w:rsidR="00E253EC">
        <w:rPr>
          <w:rFonts w:ascii="Times New Roman" w:hAnsi="Times New Roman" w:cs="Times New Roman"/>
        </w:rPr>
        <w:t xml:space="preserve">Online </w:t>
      </w:r>
      <w:r w:rsidRPr="00684E43">
        <w:rPr>
          <w:rFonts w:ascii="Times New Roman" w:hAnsi="Times New Roman" w:cs="Times New Roman"/>
        </w:rPr>
        <w:t xml:space="preserve">Appendix section, I repeat the analyses by including the </w:t>
      </w:r>
      <w:r w:rsidRPr="00684E43">
        <w:rPr>
          <w:rFonts w:ascii="Times New Roman" w:hAnsi="Times New Roman" w:cs="Times New Roman"/>
        </w:rPr>
        <w:lastRenderedPageBreak/>
        <w:t xml:space="preserve">outliers into the sample, and the results are substantively similar (Table A1 in the </w:t>
      </w:r>
      <w:r w:rsidR="00E253EC">
        <w:rPr>
          <w:rFonts w:ascii="Times New Roman" w:hAnsi="Times New Roman" w:cs="Times New Roman"/>
        </w:rPr>
        <w:t xml:space="preserve">Online </w:t>
      </w:r>
      <w:r w:rsidRPr="00684E43">
        <w:rPr>
          <w:rFonts w:ascii="Times New Roman" w:hAnsi="Times New Roman" w:cs="Times New Roman"/>
        </w:rPr>
        <w:t>Appendix).</w:t>
      </w:r>
    </w:p>
    <w:p w14:paraId="6177E6FF" w14:textId="77777777" w:rsidR="00684E43" w:rsidRPr="00684E43" w:rsidRDefault="00684E43" w:rsidP="00650827">
      <w:pPr>
        <w:tabs>
          <w:tab w:val="left" w:pos="3807"/>
        </w:tabs>
        <w:spacing w:line="480" w:lineRule="auto"/>
        <w:rPr>
          <w:rFonts w:ascii="Times New Roman" w:hAnsi="Times New Roman" w:cs="Times New Roman"/>
        </w:rPr>
      </w:pPr>
    </w:p>
    <w:p w14:paraId="3A65DDB5" w14:textId="77777777" w:rsidR="00572E47" w:rsidRDefault="00684E43" w:rsidP="00F13FB5">
      <w:pPr>
        <w:tabs>
          <w:tab w:val="left" w:pos="3807"/>
        </w:tabs>
        <w:spacing w:line="480" w:lineRule="auto"/>
        <w:jc w:val="center"/>
        <w:rPr>
          <w:rFonts w:ascii="Times New Roman" w:hAnsi="Times New Roman" w:cs="Times New Roman"/>
          <w:b/>
          <w:bCs/>
        </w:rPr>
      </w:pPr>
      <w:r w:rsidRPr="00684E43">
        <w:rPr>
          <w:rFonts w:ascii="Times New Roman" w:hAnsi="Times New Roman" w:cs="Times New Roman"/>
          <w:b/>
          <w:bCs/>
        </w:rPr>
        <w:t>TABLE 3 AROUND HERE</w:t>
      </w:r>
    </w:p>
    <w:p w14:paraId="5118769F" w14:textId="77777777" w:rsidR="00572E47" w:rsidRPr="00074368" w:rsidRDefault="00572E47" w:rsidP="00572E47">
      <w:pPr>
        <w:jc w:val="center"/>
        <w:rPr>
          <w:rFonts w:ascii="Times New Roman" w:hAnsi="Times New Roman" w:cs="Times New Roman"/>
        </w:rPr>
      </w:pPr>
      <w:r w:rsidRPr="00572E47">
        <w:rPr>
          <w:rFonts w:ascii="Times New Roman" w:hAnsi="Times New Roman" w:cs="Times New Roman"/>
        </w:rPr>
        <w:t xml:space="preserve">Table 3: </w:t>
      </w:r>
      <w:r w:rsidRPr="00074368">
        <w:rPr>
          <w:rFonts w:ascii="Times New Roman" w:hAnsi="Times New Roman" w:cs="Times New Roman"/>
        </w:rPr>
        <w:t>The correlates of tree loss in Turkey (excluding major cities and central districts)</w:t>
      </w:r>
    </w:p>
    <w:p w14:paraId="56811649" w14:textId="29A1A6E8" w:rsidR="00684E43" w:rsidRPr="00074368" w:rsidRDefault="00684E43" w:rsidP="00F13FB5">
      <w:pPr>
        <w:tabs>
          <w:tab w:val="left" w:pos="3807"/>
        </w:tabs>
        <w:spacing w:line="480" w:lineRule="auto"/>
        <w:jc w:val="center"/>
        <w:rPr>
          <w:rFonts w:ascii="Times New Roman" w:hAnsi="Times New Roman" w:cs="Times New Roman"/>
        </w:rPr>
      </w:pPr>
    </w:p>
    <w:p w14:paraId="20DCBA5C" w14:textId="44411C0A" w:rsid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 xml:space="preserve">As a further robustness check, I created another variable to measure the intensity of the local AKP rule. Instead of weighting by the population under AKP municipalities, I created a dummy variable that takes the value one if AKP mayors govern all people in the district. The rest is coded as zero. Note that this is the most conservative measure for local AKP rule since many AKP-ruled municipalities are coded as 0 in this approach. Hence, this variable compares districts exclusively governed by AKP mayors with others. The results are presented in the </w:t>
      </w:r>
      <w:r w:rsidR="00466D83">
        <w:rPr>
          <w:rFonts w:ascii="Times New Roman" w:hAnsi="Times New Roman" w:cs="Times New Roman"/>
        </w:rPr>
        <w:t xml:space="preserve">Online </w:t>
      </w:r>
      <w:r w:rsidRPr="00684E43">
        <w:rPr>
          <w:rFonts w:ascii="Times New Roman" w:hAnsi="Times New Roman" w:cs="Times New Roman"/>
        </w:rPr>
        <w:t>Appendix section and repeated for all the analyses conducted above.</w:t>
      </w:r>
      <w:r w:rsidR="008E782D">
        <w:rPr>
          <w:rStyle w:val="FootnoteReference"/>
          <w:rFonts w:ascii="Times New Roman" w:hAnsi="Times New Roman" w:cs="Times New Roman"/>
        </w:rPr>
        <w:footnoteReference w:id="20"/>
      </w:r>
    </w:p>
    <w:p w14:paraId="42305147" w14:textId="77777777" w:rsidR="008E782D" w:rsidRPr="00684E43" w:rsidRDefault="008E782D" w:rsidP="00650827">
      <w:pPr>
        <w:tabs>
          <w:tab w:val="left" w:pos="3807"/>
        </w:tabs>
        <w:spacing w:line="480" w:lineRule="auto"/>
        <w:rPr>
          <w:rFonts w:ascii="Times New Roman" w:hAnsi="Times New Roman" w:cs="Times New Roman"/>
        </w:rPr>
      </w:pPr>
    </w:p>
    <w:p w14:paraId="417705DA" w14:textId="524BCA9E" w:rsidR="00DF448A" w:rsidRPr="00650827" w:rsidRDefault="00684E43" w:rsidP="00650827">
      <w:pPr>
        <w:tabs>
          <w:tab w:val="left" w:pos="3807"/>
        </w:tabs>
        <w:spacing w:line="480" w:lineRule="auto"/>
        <w:rPr>
          <w:rFonts w:ascii="Times New Roman" w:hAnsi="Times New Roman" w:cs="Times New Roman"/>
          <w:b/>
          <w:bCs/>
        </w:rPr>
      </w:pPr>
      <w:r w:rsidRPr="00650827">
        <w:rPr>
          <w:rFonts w:ascii="Times New Roman" w:hAnsi="Times New Roman" w:cs="Times New Roman"/>
          <w:b/>
          <w:bCs/>
        </w:rPr>
        <w:t>Conclusion</w:t>
      </w:r>
    </w:p>
    <w:p w14:paraId="40A8EBEF" w14:textId="2B70162E" w:rsidR="00684E43" w:rsidRPr="00650827" w:rsidRDefault="00684E43" w:rsidP="00650827">
      <w:pPr>
        <w:tabs>
          <w:tab w:val="left" w:pos="3807"/>
        </w:tabs>
        <w:spacing w:line="480" w:lineRule="auto"/>
        <w:rPr>
          <w:rFonts w:ascii="Times New Roman" w:hAnsi="Times New Roman" w:cs="Times New Roman"/>
          <w:b/>
          <w:bCs/>
        </w:rPr>
      </w:pPr>
    </w:p>
    <w:p w14:paraId="58446E29" w14:textId="77777777"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 xml:space="preserve">This paper provided the first systemic empirical analysis on the correlates of deforestation in Turkey. The results show that deforestation in districts with AKP municipalities is higher than in non-AKP municipalities. Similarly, new hydropower plants and increased mining activities are positively associated with deforestation. These results are robust to including a different set of controls and model specifications. By providing an empirical analysis, this paper aims to contribute to the debates on the drivers of deforestation in Turkey. </w:t>
      </w:r>
    </w:p>
    <w:p w14:paraId="544306CA" w14:textId="77777777" w:rsidR="00684E43" w:rsidRPr="00684E43" w:rsidRDefault="00684E43" w:rsidP="00650827">
      <w:pPr>
        <w:tabs>
          <w:tab w:val="left" w:pos="3807"/>
        </w:tabs>
        <w:spacing w:line="480" w:lineRule="auto"/>
        <w:rPr>
          <w:rFonts w:ascii="Times New Roman" w:hAnsi="Times New Roman" w:cs="Times New Roman"/>
        </w:rPr>
      </w:pPr>
    </w:p>
    <w:p w14:paraId="2A6862CE" w14:textId="6163F916"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lastRenderedPageBreak/>
        <w:t xml:space="preserve">Although the results show that AKP municipalities are more likely to witness tree loss, they do not tell us </w:t>
      </w:r>
      <w:r w:rsidRPr="00684E43">
        <w:rPr>
          <w:rFonts w:ascii="Times New Roman" w:hAnsi="Times New Roman" w:cs="Times New Roman"/>
          <w:i/>
          <w:iCs/>
        </w:rPr>
        <w:t>why</w:t>
      </w:r>
      <w:r w:rsidRPr="00684E43">
        <w:rPr>
          <w:rFonts w:ascii="Times New Roman" w:hAnsi="Times New Roman" w:cs="Times New Roman"/>
        </w:rPr>
        <w:t xml:space="preserve"> this is the case. One plausible mechanism is </w:t>
      </w:r>
      <w:proofErr w:type="gramStart"/>
      <w:r w:rsidRPr="00684E43">
        <w:rPr>
          <w:rFonts w:ascii="Times New Roman" w:hAnsi="Times New Roman" w:cs="Times New Roman"/>
        </w:rPr>
        <w:t>rent-seeking</w:t>
      </w:r>
      <w:proofErr w:type="gramEnd"/>
      <w:r w:rsidRPr="00684E43">
        <w:rPr>
          <w:rFonts w:ascii="Times New Roman" w:hAnsi="Times New Roman" w:cs="Times New Roman"/>
        </w:rPr>
        <w:t xml:space="preserve">: AKP municipalities are more flexible in catering to private interests at the expense of the environment when judicial oversight does not work and the media is politically captured. It could also be that AKP municipalities might be more willing to sacrifice the environment in </w:t>
      </w:r>
      <w:r w:rsidR="000D165C">
        <w:rPr>
          <w:rFonts w:ascii="Times New Roman" w:hAnsi="Times New Roman" w:cs="Times New Roman"/>
        </w:rPr>
        <w:t>ex</w:t>
      </w:r>
      <w:r w:rsidRPr="00684E43">
        <w:rPr>
          <w:rFonts w:ascii="Times New Roman" w:hAnsi="Times New Roman" w:cs="Times New Roman"/>
        </w:rPr>
        <w:t>change for votes with various infrastructural, residential, and industrial projects. The empirical analysis presented in this paper cannot disentangle these different mechanisms, and future studies should focus more on identifying distinct mechanisms that affect tree loss.</w:t>
      </w:r>
    </w:p>
    <w:p w14:paraId="01A33023" w14:textId="77777777" w:rsidR="00684E43" w:rsidRPr="00684E43" w:rsidRDefault="00684E43" w:rsidP="00650827">
      <w:pPr>
        <w:tabs>
          <w:tab w:val="left" w:pos="3807"/>
        </w:tabs>
        <w:spacing w:line="480" w:lineRule="auto"/>
        <w:rPr>
          <w:rFonts w:ascii="Times New Roman" w:hAnsi="Times New Roman" w:cs="Times New Roman"/>
        </w:rPr>
      </w:pPr>
    </w:p>
    <w:p w14:paraId="6C7A6423" w14:textId="43E0990B"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 xml:space="preserve">The impact of other factors is easier to interpret and put into context. The results show that mining activities and new hydropower plants positively correlate with deforestation. Holding everything else constant, going from no mining activity to the maximum level of activity observed in the sample is correlated with higher deforestation by an area of around 253 football pitches </w:t>
      </w:r>
      <w:proofErr w:type="gramStart"/>
      <w:r w:rsidRPr="00684E43">
        <w:rPr>
          <w:rFonts w:ascii="Times New Roman" w:hAnsi="Times New Roman" w:cs="Times New Roman"/>
        </w:rPr>
        <w:t>in a given</w:t>
      </w:r>
      <w:proofErr w:type="gramEnd"/>
      <w:r w:rsidRPr="00684E43">
        <w:rPr>
          <w:rFonts w:ascii="Times New Roman" w:hAnsi="Times New Roman" w:cs="Times New Roman"/>
        </w:rPr>
        <w:t xml:space="preserve"> district. The adverse impact of the hydropower plants is around half of the mining impact since building six new power plants, the maximum observed in the sample, is positively correlated with deforestation by around 120 football pitches.  It should be kept in mind that these results should not be interpreted as the </w:t>
      </w:r>
      <w:r w:rsidR="00C46F1D">
        <w:rPr>
          <w:rFonts w:ascii="Times New Roman" w:hAnsi="Times New Roman" w:cs="Times New Roman"/>
        </w:rPr>
        <w:t>“</w:t>
      </w:r>
      <w:r w:rsidRPr="00684E43">
        <w:rPr>
          <w:rFonts w:ascii="Times New Roman" w:hAnsi="Times New Roman" w:cs="Times New Roman"/>
        </w:rPr>
        <w:t>causal</w:t>
      </w:r>
      <w:r w:rsidR="00C46F1D">
        <w:rPr>
          <w:rFonts w:ascii="Times New Roman" w:hAnsi="Times New Roman" w:cs="Times New Roman"/>
        </w:rPr>
        <w:t>”</w:t>
      </w:r>
      <w:r w:rsidRPr="00684E43">
        <w:rPr>
          <w:rFonts w:ascii="Times New Roman" w:hAnsi="Times New Roman" w:cs="Times New Roman"/>
        </w:rPr>
        <w:t xml:space="preserve"> effects since the research design does not allow us a clear causal identification strategy. </w:t>
      </w:r>
    </w:p>
    <w:p w14:paraId="2E60801D" w14:textId="77777777" w:rsidR="00684E43" w:rsidRPr="00684E43" w:rsidRDefault="00684E43" w:rsidP="00650827">
      <w:pPr>
        <w:tabs>
          <w:tab w:val="left" w:pos="3807"/>
        </w:tabs>
        <w:spacing w:line="480" w:lineRule="auto"/>
        <w:rPr>
          <w:rFonts w:ascii="Times New Roman" w:hAnsi="Times New Roman" w:cs="Times New Roman"/>
        </w:rPr>
      </w:pPr>
    </w:p>
    <w:p w14:paraId="471F9F0B" w14:textId="584F400B" w:rsidR="00684E43" w:rsidRPr="00684E43" w:rsidRDefault="00684E43" w:rsidP="00650827">
      <w:pPr>
        <w:tabs>
          <w:tab w:val="left" w:pos="3807"/>
        </w:tabs>
        <w:spacing w:line="480" w:lineRule="auto"/>
        <w:rPr>
          <w:rFonts w:ascii="Times New Roman" w:hAnsi="Times New Roman" w:cs="Times New Roman"/>
        </w:rPr>
      </w:pPr>
      <w:r w:rsidRPr="00684E43">
        <w:rPr>
          <w:rFonts w:ascii="Times New Roman" w:hAnsi="Times New Roman" w:cs="Times New Roman"/>
        </w:rPr>
        <w:t>On the other hand, conflict does not seem to be correlated with deforestation, unlike the findings of the previous studies. Two reasons could drive this. First, these studies focus on the 1990s, during which the conflict between Kurdish insurgents and the state forces was the most intense</w:t>
      </w:r>
      <w:r w:rsidR="00A54F97">
        <w:rPr>
          <w:rFonts w:ascii="Times New Roman" w:hAnsi="Times New Roman" w:cs="Times New Roman"/>
        </w:rPr>
        <w:t xml:space="preserve"> </w:t>
      </w:r>
      <w:r w:rsidR="00DD1157" w:rsidRPr="00DD1157">
        <w:rPr>
          <w:rFonts w:ascii="Times New Roman" w:hAnsi="Times New Roman" w:cs="Times New Roman"/>
        </w:rPr>
        <w:t>(</w:t>
      </w:r>
      <w:proofErr w:type="spellStart"/>
      <w:r w:rsidR="00DD1157" w:rsidRPr="00DD1157">
        <w:rPr>
          <w:rFonts w:ascii="Times New Roman" w:hAnsi="Times New Roman" w:cs="Times New Roman"/>
        </w:rPr>
        <w:t>Gurses</w:t>
      </w:r>
      <w:proofErr w:type="spellEnd"/>
      <w:r w:rsidR="00DD1157" w:rsidRPr="00DD1157">
        <w:rPr>
          <w:rFonts w:ascii="Times New Roman" w:hAnsi="Times New Roman" w:cs="Times New Roman"/>
        </w:rPr>
        <w:t xml:space="preserve"> 2012; Van Etten et al. 2008)</w:t>
      </w:r>
      <w:r w:rsidR="00DD1157" w:rsidRPr="00684E43">
        <w:rPr>
          <w:rFonts w:ascii="Times New Roman" w:hAnsi="Times New Roman" w:cs="Times New Roman"/>
        </w:rPr>
        <w:t>.</w:t>
      </w:r>
      <w:r w:rsidR="00DD1157">
        <w:rPr>
          <w:rFonts w:ascii="Times New Roman" w:hAnsi="Times New Roman" w:cs="Times New Roman"/>
        </w:rPr>
        <w:t xml:space="preserve"> </w:t>
      </w:r>
      <w:r w:rsidRPr="00684E43">
        <w:rPr>
          <w:rFonts w:ascii="Times New Roman" w:hAnsi="Times New Roman" w:cs="Times New Roman"/>
        </w:rPr>
        <w:t xml:space="preserve">This paper, on the other hand, focuses on the post-2000s, </w:t>
      </w:r>
      <w:r w:rsidRPr="00684E43">
        <w:rPr>
          <w:rFonts w:ascii="Times New Roman" w:hAnsi="Times New Roman" w:cs="Times New Roman"/>
        </w:rPr>
        <w:lastRenderedPageBreak/>
        <w:t>in which the intensity of conflict was much lower. Second, both studies that found an impact focus only on one region, while this study conducts a systemic analysis of all districts for three different election periods.</w:t>
      </w:r>
    </w:p>
    <w:p w14:paraId="23253FEA" w14:textId="77777777" w:rsidR="00684E43" w:rsidRPr="00684E43" w:rsidRDefault="00684E43" w:rsidP="00650827">
      <w:pPr>
        <w:tabs>
          <w:tab w:val="left" w:pos="3807"/>
        </w:tabs>
        <w:spacing w:line="480" w:lineRule="auto"/>
        <w:rPr>
          <w:rFonts w:ascii="Times New Roman" w:hAnsi="Times New Roman" w:cs="Times New Roman"/>
        </w:rPr>
      </w:pPr>
    </w:p>
    <w:p w14:paraId="5E4B704F" w14:textId="484BD929" w:rsidR="002B70C7" w:rsidRPr="004C6D01" w:rsidRDefault="00684E43" w:rsidP="00F56600">
      <w:pPr>
        <w:tabs>
          <w:tab w:val="left" w:pos="3807"/>
        </w:tabs>
        <w:spacing w:line="480" w:lineRule="auto"/>
        <w:rPr>
          <w:rFonts w:ascii="Times New Roman" w:hAnsi="Times New Roman" w:cs="Times New Roman"/>
        </w:rPr>
      </w:pPr>
      <w:r w:rsidRPr="00684E43">
        <w:rPr>
          <w:rFonts w:ascii="Times New Roman" w:hAnsi="Times New Roman" w:cs="Times New Roman"/>
        </w:rPr>
        <w:t xml:space="preserve">Satellite data allows us to study the correlates of deforestation in Turkey while it is not feasible to conduct the same analysis with official data. In addition to studying deforestation, future studies can also leverage remote sensing to study other environmental problems such as air pollution </w:t>
      </w:r>
      <w:r w:rsidR="00642988" w:rsidRPr="00642988">
        <w:rPr>
          <w:rFonts w:ascii="Times New Roman" w:hAnsi="Times New Roman" w:cs="Times New Roman"/>
        </w:rPr>
        <w:t>(Gupta et al. 2006)</w:t>
      </w:r>
      <w:r w:rsidR="00642988">
        <w:rPr>
          <w:rFonts w:ascii="Times New Roman" w:hAnsi="Times New Roman" w:cs="Times New Roman"/>
        </w:rPr>
        <w:t xml:space="preserve"> </w:t>
      </w:r>
      <w:r w:rsidRPr="00684E43">
        <w:rPr>
          <w:rFonts w:ascii="Times New Roman" w:hAnsi="Times New Roman" w:cs="Times New Roman"/>
        </w:rPr>
        <w:t>and water quality</w:t>
      </w:r>
      <w:r w:rsidR="005E1978">
        <w:rPr>
          <w:rFonts w:ascii="Times New Roman" w:hAnsi="Times New Roman" w:cs="Times New Roman"/>
        </w:rPr>
        <w:t xml:space="preserve"> </w:t>
      </w:r>
      <w:r w:rsidR="005E1978" w:rsidRPr="005E1978">
        <w:rPr>
          <w:rFonts w:ascii="Times New Roman" w:hAnsi="Times New Roman" w:cs="Times New Roman"/>
        </w:rPr>
        <w:t>(Ritchie</w:t>
      </w:r>
      <w:r w:rsidR="00AC0C34">
        <w:rPr>
          <w:rFonts w:ascii="Times New Roman" w:hAnsi="Times New Roman" w:cs="Times New Roman"/>
        </w:rPr>
        <w:t xml:space="preserve"> </w:t>
      </w:r>
      <w:r w:rsidR="005E1978" w:rsidRPr="005E1978">
        <w:rPr>
          <w:rFonts w:ascii="Times New Roman" w:hAnsi="Times New Roman" w:cs="Times New Roman"/>
        </w:rPr>
        <w:t>et al. 2003)</w:t>
      </w:r>
      <w:r w:rsidRPr="00684E43">
        <w:rPr>
          <w:rFonts w:ascii="Times New Roman" w:hAnsi="Times New Roman" w:cs="Times New Roman"/>
        </w:rPr>
        <w:t xml:space="preserve"> and analyze how politics, both at the national and local level, impacts these environmental issues. Using such data alleviates the need for official data, which might be distorted, low quality, aggregated at levels that mask the variation, or nonexistent at all. Future studies should look more for such data sources, especially in authoritarian settings where governments manipulate information</w:t>
      </w:r>
      <w:r w:rsidR="003D395A">
        <w:rPr>
          <w:rFonts w:ascii="Times New Roman" w:hAnsi="Times New Roman" w:cs="Times New Roman"/>
        </w:rPr>
        <w:t xml:space="preserve"> </w:t>
      </w:r>
      <w:r w:rsidR="003D395A" w:rsidRPr="003D395A">
        <w:rPr>
          <w:rFonts w:ascii="Times New Roman" w:hAnsi="Times New Roman" w:cs="Times New Roman"/>
        </w:rPr>
        <w:t>(Adiguzel et al. 2020).</w:t>
      </w:r>
    </w:p>
    <w:p w14:paraId="27C5B2D5" w14:textId="6B31B8AA" w:rsidR="00C82685" w:rsidRPr="00C82685" w:rsidRDefault="00C82685" w:rsidP="00C82685">
      <w:pPr>
        <w:tabs>
          <w:tab w:val="left" w:pos="3807"/>
        </w:tabs>
        <w:spacing w:line="480" w:lineRule="auto"/>
        <w:rPr>
          <w:rFonts w:ascii="Times New Roman" w:hAnsi="Times New Roman" w:cs="Times New Roman"/>
          <w:b/>
          <w:bCs/>
        </w:rPr>
      </w:pPr>
    </w:p>
    <w:p w14:paraId="48F81C94" w14:textId="77777777" w:rsidR="00EE4947" w:rsidRPr="00EE4947" w:rsidRDefault="00EE4947" w:rsidP="00EE4947">
      <w:pPr>
        <w:tabs>
          <w:tab w:val="left" w:pos="3807"/>
        </w:tabs>
        <w:spacing w:line="480" w:lineRule="auto"/>
        <w:rPr>
          <w:rFonts w:ascii="Times New Roman" w:hAnsi="Times New Roman" w:cs="Times New Roman"/>
        </w:rPr>
      </w:pPr>
      <w:r>
        <w:rPr>
          <w:rFonts w:ascii="Times New Roman" w:hAnsi="Times New Roman" w:cs="Times New Roman"/>
          <w:b/>
          <w:bCs/>
        </w:rPr>
        <w:t xml:space="preserve">Financial Support: </w:t>
      </w:r>
      <w:r w:rsidRPr="00EE4947">
        <w:rPr>
          <w:rFonts w:ascii="Times New Roman" w:hAnsi="Times New Roman" w:cs="Times New Roman"/>
        </w:rPr>
        <w:t>This research received no specific grant funding form any funding agency, commercial or not-for-profit sectors.</w:t>
      </w:r>
    </w:p>
    <w:p w14:paraId="1ABE1A17" w14:textId="716D261D" w:rsidR="00C82685" w:rsidRPr="00C82685" w:rsidRDefault="00C82685" w:rsidP="00C82685">
      <w:pPr>
        <w:tabs>
          <w:tab w:val="left" w:pos="3807"/>
        </w:tabs>
        <w:spacing w:line="480" w:lineRule="auto"/>
        <w:rPr>
          <w:rFonts w:ascii="Times New Roman" w:hAnsi="Times New Roman" w:cs="Times New Roman"/>
          <w:b/>
          <w:bCs/>
        </w:rPr>
      </w:pPr>
    </w:p>
    <w:p w14:paraId="060F9AD6" w14:textId="5F62E0B6" w:rsidR="00684E43" w:rsidRDefault="00684E43" w:rsidP="00650827">
      <w:pPr>
        <w:tabs>
          <w:tab w:val="left" w:pos="3807"/>
        </w:tabs>
        <w:spacing w:line="480" w:lineRule="auto"/>
        <w:rPr>
          <w:rFonts w:ascii="Times New Roman" w:hAnsi="Times New Roman" w:cs="Times New Roman"/>
        </w:rPr>
      </w:pPr>
    </w:p>
    <w:p w14:paraId="6F53A0D9" w14:textId="764E92E6" w:rsidR="005302AB" w:rsidRDefault="005302AB" w:rsidP="00650827">
      <w:pPr>
        <w:tabs>
          <w:tab w:val="left" w:pos="3807"/>
        </w:tabs>
        <w:spacing w:line="480" w:lineRule="auto"/>
        <w:rPr>
          <w:rFonts w:ascii="Times New Roman" w:hAnsi="Times New Roman" w:cs="Times New Roman"/>
        </w:rPr>
      </w:pPr>
    </w:p>
    <w:p w14:paraId="3F667B50" w14:textId="59958C58" w:rsidR="005302AB" w:rsidRDefault="005302AB" w:rsidP="00650827">
      <w:pPr>
        <w:tabs>
          <w:tab w:val="left" w:pos="3807"/>
        </w:tabs>
        <w:spacing w:line="480" w:lineRule="auto"/>
        <w:rPr>
          <w:rFonts w:ascii="Times New Roman" w:hAnsi="Times New Roman" w:cs="Times New Roman"/>
        </w:rPr>
      </w:pPr>
    </w:p>
    <w:p w14:paraId="5935F577" w14:textId="0616CCD9" w:rsidR="005302AB" w:rsidRDefault="005302AB" w:rsidP="00650827">
      <w:pPr>
        <w:tabs>
          <w:tab w:val="left" w:pos="3807"/>
        </w:tabs>
        <w:spacing w:line="480" w:lineRule="auto"/>
        <w:rPr>
          <w:rFonts w:ascii="Times New Roman" w:hAnsi="Times New Roman" w:cs="Times New Roman"/>
        </w:rPr>
      </w:pPr>
    </w:p>
    <w:p w14:paraId="33BD428D" w14:textId="3DAB6D82" w:rsidR="005302AB" w:rsidRDefault="005302AB" w:rsidP="00650827">
      <w:pPr>
        <w:tabs>
          <w:tab w:val="left" w:pos="3807"/>
        </w:tabs>
        <w:spacing w:line="480" w:lineRule="auto"/>
        <w:rPr>
          <w:rFonts w:ascii="Times New Roman" w:hAnsi="Times New Roman" w:cs="Times New Roman"/>
        </w:rPr>
      </w:pPr>
    </w:p>
    <w:p w14:paraId="7494D63C" w14:textId="0CEBBCFA" w:rsidR="00B50C4B" w:rsidRDefault="00B50C4B" w:rsidP="00650827">
      <w:pPr>
        <w:tabs>
          <w:tab w:val="left" w:pos="3807"/>
        </w:tabs>
        <w:spacing w:line="480" w:lineRule="auto"/>
        <w:rPr>
          <w:rFonts w:ascii="Times New Roman" w:hAnsi="Times New Roman" w:cs="Times New Roman"/>
        </w:rPr>
      </w:pPr>
    </w:p>
    <w:p w14:paraId="6068B0D2" w14:textId="2B545B3B" w:rsidR="005302AB" w:rsidRDefault="005302AB" w:rsidP="00650827">
      <w:pPr>
        <w:tabs>
          <w:tab w:val="left" w:pos="3807"/>
        </w:tabs>
        <w:spacing w:line="480" w:lineRule="auto"/>
        <w:rPr>
          <w:rFonts w:ascii="Times New Roman" w:hAnsi="Times New Roman" w:cs="Times New Roman"/>
        </w:rPr>
      </w:pPr>
    </w:p>
    <w:p w14:paraId="616D110F" w14:textId="3D3ADC94" w:rsidR="00E43FFC" w:rsidRPr="00116BD2" w:rsidRDefault="00E43FFC" w:rsidP="005302AB">
      <w:pPr>
        <w:tabs>
          <w:tab w:val="left" w:pos="3807"/>
        </w:tabs>
        <w:spacing w:line="480" w:lineRule="auto"/>
        <w:rPr>
          <w:rFonts w:ascii="Times New Roman" w:hAnsi="Times New Roman" w:cs="Times New Roman"/>
          <w:b/>
          <w:bCs/>
          <w:sz w:val="28"/>
          <w:szCs w:val="28"/>
        </w:rPr>
      </w:pPr>
      <w:r w:rsidRPr="00116BD2">
        <w:rPr>
          <w:rFonts w:ascii="Times New Roman" w:hAnsi="Times New Roman" w:cs="Times New Roman"/>
          <w:b/>
          <w:bCs/>
          <w:sz w:val="28"/>
          <w:szCs w:val="28"/>
        </w:rPr>
        <w:t>References</w:t>
      </w:r>
    </w:p>
    <w:p w14:paraId="2DF3322F" w14:textId="1D148B0F" w:rsidR="00B7245F" w:rsidRDefault="005302AB" w:rsidP="00AB6BF6">
      <w:pPr>
        <w:ind w:left="720" w:hanging="720"/>
      </w:pPr>
      <w:r w:rsidRPr="00B12D73">
        <w:rPr>
          <w:b/>
          <w:bCs/>
        </w:rPr>
        <w:t>Abbasi</w:t>
      </w:r>
      <w:r w:rsidR="00A97AD2">
        <w:rPr>
          <w:b/>
          <w:bCs/>
        </w:rPr>
        <w:t xml:space="preserve"> </w:t>
      </w:r>
      <w:r w:rsidRPr="00B12D73">
        <w:rPr>
          <w:b/>
          <w:bCs/>
        </w:rPr>
        <w:t>T, &amp; Abbasi S</w:t>
      </w:r>
      <w:r w:rsidRPr="005302AB">
        <w:t xml:space="preserve"> (2011) Small </w:t>
      </w:r>
      <w:r w:rsidR="00CA1DE0">
        <w:t>h</w:t>
      </w:r>
      <w:r w:rsidRPr="005302AB">
        <w:t xml:space="preserve">ydro and the </w:t>
      </w:r>
      <w:r w:rsidR="00CA1DE0">
        <w:t>e</w:t>
      </w:r>
      <w:r w:rsidRPr="005302AB">
        <w:t>nvironmental</w:t>
      </w:r>
      <w:r w:rsidR="00CA1DE0">
        <w:t xml:space="preserve"> i</w:t>
      </w:r>
      <w:r w:rsidRPr="005302AB">
        <w:t>mplications of its</w:t>
      </w:r>
      <w:r w:rsidR="00B7245F">
        <w:t xml:space="preserve"> </w:t>
      </w:r>
      <w:r w:rsidR="00CA1DE0">
        <w:t>e</w:t>
      </w:r>
      <w:r w:rsidRPr="005302AB">
        <w:t xml:space="preserve">xtensive </w:t>
      </w:r>
      <w:r w:rsidR="00CA1DE0">
        <w:t>u</w:t>
      </w:r>
      <w:r w:rsidRPr="005302AB">
        <w:t>tilization.</w:t>
      </w:r>
      <w:bookmarkStart w:id="0" w:name="_bookmark2"/>
      <w:bookmarkEnd w:id="0"/>
      <w:r>
        <w:t xml:space="preserve"> </w:t>
      </w:r>
      <w:r w:rsidRPr="005302AB">
        <w:rPr>
          <w:i/>
        </w:rPr>
        <w:t>Renewable and Sustainable Energy Reviews</w:t>
      </w:r>
      <w:r w:rsidRPr="005302AB">
        <w:t xml:space="preserve">, </w:t>
      </w:r>
      <w:r w:rsidRPr="00D038DE">
        <w:rPr>
          <w:b/>
          <w:bCs/>
          <w:i/>
        </w:rPr>
        <w:t>15</w:t>
      </w:r>
      <w:r w:rsidRPr="005302AB">
        <w:t>(4), 2134–2143.</w:t>
      </w:r>
      <w:r w:rsidR="00D2750D">
        <w:t xml:space="preserve"> </w:t>
      </w:r>
      <w:r w:rsidR="00D2750D" w:rsidRPr="00D2750D">
        <w:t>https://doi.org/10.1016/j.rser.2010.11.050</w:t>
      </w:r>
    </w:p>
    <w:p w14:paraId="5449B216" w14:textId="77777777" w:rsidR="00611A4C" w:rsidRPr="005302AB" w:rsidRDefault="00611A4C" w:rsidP="00AB6BF6">
      <w:pPr>
        <w:ind w:left="720" w:hanging="720"/>
      </w:pPr>
    </w:p>
    <w:p w14:paraId="51776BB1" w14:textId="4147D7F6" w:rsidR="00B7245F" w:rsidRDefault="005302AB" w:rsidP="00AB6BF6">
      <w:pPr>
        <w:ind w:left="720" w:hanging="720"/>
      </w:pPr>
      <w:r w:rsidRPr="00B12D73">
        <w:rPr>
          <w:b/>
          <w:bCs/>
        </w:rPr>
        <w:t>Acemoglu</w:t>
      </w:r>
      <w:r w:rsidR="00F0419F">
        <w:rPr>
          <w:b/>
          <w:bCs/>
        </w:rPr>
        <w:t xml:space="preserve"> </w:t>
      </w:r>
      <w:r w:rsidRPr="00B12D73">
        <w:rPr>
          <w:b/>
          <w:bCs/>
        </w:rPr>
        <w:t>D, Robinson</w:t>
      </w:r>
      <w:r w:rsidR="00F0419F">
        <w:rPr>
          <w:b/>
          <w:bCs/>
        </w:rPr>
        <w:t xml:space="preserve"> </w:t>
      </w:r>
      <w:r w:rsidRPr="00B12D73">
        <w:rPr>
          <w:b/>
          <w:bCs/>
        </w:rPr>
        <w:t>J,</w:t>
      </w:r>
      <w:r w:rsidR="00F0419F">
        <w:rPr>
          <w:b/>
          <w:bCs/>
        </w:rPr>
        <w:t xml:space="preserve"> </w:t>
      </w:r>
      <w:proofErr w:type="spellStart"/>
      <w:r w:rsidRPr="00B12D73">
        <w:rPr>
          <w:b/>
          <w:bCs/>
        </w:rPr>
        <w:t>Torvik</w:t>
      </w:r>
      <w:proofErr w:type="spellEnd"/>
      <w:r w:rsidRPr="00B12D73">
        <w:rPr>
          <w:b/>
          <w:bCs/>
        </w:rPr>
        <w:t>, R</w:t>
      </w:r>
      <w:r w:rsidR="00F0419F">
        <w:t xml:space="preserve"> </w:t>
      </w:r>
      <w:r w:rsidRPr="005302AB">
        <w:t xml:space="preserve">(2013) Why do </w:t>
      </w:r>
      <w:r w:rsidR="00457661">
        <w:t>v</w:t>
      </w:r>
      <w:r w:rsidRPr="005302AB">
        <w:t xml:space="preserve">oters </w:t>
      </w:r>
      <w:r w:rsidR="00457661">
        <w:t>d</w:t>
      </w:r>
      <w:r w:rsidRPr="005302AB">
        <w:t xml:space="preserve">ismantle </w:t>
      </w:r>
      <w:r w:rsidR="00457661">
        <w:t>c</w:t>
      </w:r>
      <w:r w:rsidRPr="005302AB">
        <w:t xml:space="preserve">hecks and </w:t>
      </w:r>
      <w:r w:rsidR="00457661">
        <w:t>b</w:t>
      </w:r>
      <w:r w:rsidRPr="005302AB">
        <w:t xml:space="preserve">alances? </w:t>
      </w:r>
      <w:r w:rsidRPr="005302AB">
        <w:rPr>
          <w:i/>
        </w:rPr>
        <w:t xml:space="preserve">Review of </w:t>
      </w:r>
      <w:bookmarkStart w:id="1" w:name="_bookmark3"/>
      <w:bookmarkEnd w:id="1"/>
      <w:r w:rsidRPr="005302AB">
        <w:rPr>
          <w:i/>
        </w:rPr>
        <w:t>Economic Studies</w:t>
      </w:r>
      <w:r w:rsidRPr="005302AB">
        <w:t xml:space="preserve">, </w:t>
      </w:r>
      <w:r w:rsidRPr="00D038DE">
        <w:rPr>
          <w:b/>
          <w:bCs/>
          <w:i/>
        </w:rPr>
        <w:t>80</w:t>
      </w:r>
      <w:r w:rsidRPr="005302AB">
        <w:t>(3), 845–875.</w:t>
      </w:r>
      <w:r w:rsidR="00CA022F">
        <w:t xml:space="preserve"> </w:t>
      </w:r>
      <w:r w:rsidR="00CA022F" w:rsidRPr="00CA022F">
        <w:t>https://doi.org/10.1093/restud/rdt007</w:t>
      </w:r>
    </w:p>
    <w:p w14:paraId="3C4FF336" w14:textId="77777777" w:rsidR="00611A4C" w:rsidRPr="005302AB" w:rsidRDefault="00611A4C" w:rsidP="00AB6BF6">
      <w:pPr>
        <w:ind w:left="720" w:hanging="720"/>
      </w:pPr>
    </w:p>
    <w:p w14:paraId="451D485D" w14:textId="4BB67E17" w:rsidR="00B7245F" w:rsidRDefault="005302AB" w:rsidP="00AB6BF6">
      <w:pPr>
        <w:ind w:left="720" w:hanging="720"/>
      </w:pPr>
      <w:proofErr w:type="spellStart"/>
      <w:r w:rsidRPr="00B12D73">
        <w:rPr>
          <w:b/>
          <w:bCs/>
        </w:rPr>
        <w:t>Adaman</w:t>
      </w:r>
      <w:proofErr w:type="spellEnd"/>
      <w:r w:rsidRPr="00B12D73">
        <w:rPr>
          <w:b/>
          <w:bCs/>
        </w:rPr>
        <w:t xml:space="preserve"> F,</w:t>
      </w:r>
      <w:r w:rsidR="00BC3BAF">
        <w:rPr>
          <w:b/>
          <w:bCs/>
        </w:rPr>
        <w:t xml:space="preserve"> </w:t>
      </w:r>
      <w:proofErr w:type="spellStart"/>
      <w:r w:rsidRPr="00B12D73">
        <w:rPr>
          <w:b/>
          <w:bCs/>
        </w:rPr>
        <w:t>Akbulut</w:t>
      </w:r>
      <w:proofErr w:type="spellEnd"/>
      <w:r w:rsidRPr="00B12D73">
        <w:rPr>
          <w:b/>
          <w:bCs/>
        </w:rPr>
        <w:t>, B</w:t>
      </w:r>
      <w:r w:rsidRPr="005302AB">
        <w:t xml:space="preserve"> (2021) </w:t>
      </w:r>
      <w:proofErr w:type="spellStart"/>
      <w:r w:rsidRPr="005302AB">
        <w:t>Erdoğan’s</w:t>
      </w:r>
      <w:proofErr w:type="spellEnd"/>
      <w:r w:rsidRPr="005302AB">
        <w:t xml:space="preserve"> </w:t>
      </w:r>
      <w:r w:rsidR="004B3A50">
        <w:t>t</w:t>
      </w:r>
      <w:r w:rsidRPr="005302AB">
        <w:t xml:space="preserve">hree-pillared </w:t>
      </w:r>
      <w:r w:rsidR="004B3A50">
        <w:t>n</w:t>
      </w:r>
      <w:r w:rsidRPr="005302AB">
        <w:t xml:space="preserve">eoliberalism: </w:t>
      </w:r>
      <w:r w:rsidR="004B3A50">
        <w:t>a</w:t>
      </w:r>
      <w:r w:rsidRPr="005302AB">
        <w:t xml:space="preserve">uthoritarianism, </w:t>
      </w:r>
      <w:r w:rsidR="004B3A50">
        <w:t>p</w:t>
      </w:r>
      <w:r w:rsidRPr="005302AB">
        <w:t xml:space="preserve">opulism and </w:t>
      </w:r>
      <w:bookmarkStart w:id="2" w:name="_bookmark4"/>
      <w:bookmarkEnd w:id="2"/>
      <w:r w:rsidR="004B3A50">
        <w:t>d</w:t>
      </w:r>
      <w:r w:rsidRPr="005302AB">
        <w:t xml:space="preserve">evelopmentalism. </w:t>
      </w:r>
      <w:proofErr w:type="spellStart"/>
      <w:r w:rsidRPr="005302AB">
        <w:rPr>
          <w:i/>
        </w:rPr>
        <w:t>Geoforum</w:t>
      </w:r>
      <w:proofErr w:type="spellEnd"/>
      <w:r w:rsidRPr="005302AB">
        <w:t xml:space="preserve">, </w:t>
      </w:r>
      <w:r w:rsidRPr="00C57CB5">
        <w:rPr>
          <w:b/>
          <w:bCs/>
          <w:i/>
        </w:rPr>
        <w:t>124</w:t>
      </w:r>
      <w:r w:rsidRPr="005302AB">
        <w:t>, 279–289.</w:t>
      </w:r>
      <w:r w:rsidR="00BD6EC8">
        <w:t xml:space="preserve"> </w:t>
      </w:r>
      <w:r w:rsidR="00D038DE" w:rsidRPr="00D038DE">
        <w:t>https://doi.org/10.1016/j.geoforum.2019.12.013</w:t>
      </w:r>
    </w:p>
    <w:p w14:paraId="3BDD8FFA" w14:textId="77777777" w:rsidR="00611A4C" w:rsidRPr="00AB6BF6" w:rsidRDefault="00611A4C" w:rsidP="00AB6BF6">
      <w:pPr>
        <w:ind w:left="720" w:hanging="720"/>
      </w:pPr>
    </w:p>
    <w:p w14:paraId="67DED46B" w14:textId="7F939699" w:rsidR="005302AB" w:rsidRDefault="005302AB" w:rsidP="00AB6BF6">
      <w:pPr>
        <w:ind w:left="720" w:hanging="720"/>
      </w:pPr>
      <w:proofErr w:type="spellStart"/>
      <w:r w:rsidRPr="00B12D73">
        <w:rPr>
          <w:b/>
          <w:bCs/>
        </w:rPr>
        <w:t>Adaman</w:t>
      </w:r>
      <w:proofErr w:type="spellEnd"/>
      <w:r w:rsidR="009E44AC">
        <w:rPr>
          <w:b/>
          <w:bCs/>
        </w:rPr>
        <w:t xml:space="preserve"> </w:t>
      </w:r>
      <w:r w:rsidRPr="00B12D73">
        <w:rPr>
          <w:b/>
          <w:bCs/>
        </w:rPr>
        <w:t xml:space="preserve">F, </w:t>
      </w:r>
      <w:proofErr w:type="spellStart"/>
      <w:r w:rsidRPr="00B12D73">
        <w:rPr>
          <w:b/>
          <w:bCs/>
        </w:rPr>
        <w:t>Arsel</w:t>
      </w:r>
      <w:proofErr w:type="spellEnd"/>
      <w:r w:rsidR="009E44AC">
        <w:rPr>
          <w:b/>
          <w:bCs/>
        </w:rPr>
        <w:t xml:space="preserve"> </w:t>
      </w:r>
      <w:r w:rsidRPr="00B12D73">
        <w:rPr>
          <w:b/>
          <w:bCs/>
        </w:rPr>
        <w:t>M,</w:t>
      </w:r>
      <w:r w:rsidR="009E44AC">
        <w:rPr>
          <w:b/>
          <w:bCs/>
        </w:rPr>
        <w:t xml:space="preserve"> </w:t>
      </w:r>
      <w:proofErr w:type="spellStart"/>
      <w:r w:rsidRPr="00B12D73">
        <w:rPr>
          <w:b/>
          <w:bCs/>
        </w:rPr>
        <w:t>Akbulut</w:t>
      </w:r>
      <w:proofErr w:type="spellEnd"/>
      <w:r w:rsidR="009E44AC">
        <w:rPr>
          <w:b/>
          <w:bCs/>
        </w:rPr>
        <w:t xml:space="preserve"> </w:t>
      </w:r>
      <w:r w:rsidRPr="00B12D73">
        <w:rPr>
          <w:b/>
          <w:bCs/>
        </w:rPr>
        <w:t xml:space="preserve">B </w:t>
      </w:r>
      <w:r w:rsidRPr="005302AB">
        <w:t>(2022)</w:t>
      </w:r>
      <w:r w:rsidR="00CD2717">
        <w:t xml:space="preserve"> </w:t>
      </w:r>
      <w:r w:rsidRPr="005302AB">
        <w:t xml:space="preserve">Neoliberal </w:t>
      </w:r>
      <w:r w:rsidR="00E15F78">
        <w:t>d</w:t>
      </w:r>
      <w:r w:rsidRPr="005302AB">
        <w:t xml:space="preserve">evelopmentalism, </w:t>
      </w:r>
      <w:r w:rsidR="00E15F78">
        <w:t>a</w:t>
      </w:r>
      <w:r w:rsidRPr="005302AB">
        <w:t xml:space="preserve">uthoritarian </w:t>
      </w:r>
      <w:r w:rsidR="00E15F78">
        <w:t>p</w:t>
      </w:r>
      <w:r w:rsidRPr="005302AB">
        <w:t xml:space="preserve">opulism, and </w:t>
      </w:r>
      <w:proofErr w:type="spellStart"/>
      <w:r w:rsidR="00E15F78">
        <w:t>e</w:t>
      </w:r>
      <w:r w:rsidRPr="005302AB">
        <w:t>xtractivism</w:t>
      </w:r>
      <w:proofErr w:type="spellEnd"/>
      <w:r w:rsidRPr="005302AB">
        <w:t xml:space="preserve"> in the </w:t>
      </w:r>
      <w:r w:rsidR="00E15F78">
        <w:t>c</w:t>
      </w:r>
      <w:r w:rsidRPr="005302AB">
        <w:t xml:space="preserve">ountryside: the Soma </w:t>
      </w:r>
      <w:r w:rsidR="00AB00BE">
        <w:t>m</w:t>
      </w:r>
      <w:r w:rsidRPr="005302AB">
        <w:t xml:space="preserve">ining </w:t>
      </w:r>
      <w:r w:rsidR="00AB00BE">
        <w:t>d</w:t>
      </w:r>
      <w:r w:rsidRPr="005302AB">
        <w:t>isaster in Turkey</w:t>
      </w:r>
      <w:r w:rsidR="00C54F67">
        <w:t xml:space="preserve">. </w:t>
      </w:r>
      <w:r w:rsidRPr="005302AB">
        <w:t>In Scoones</w:t>
      </w:r>
      <w:r w:rsidR="00CE5D65">
        <w:t xml:space="preserve"> I</w:t>
      </w:r>
      <w:r w:rsidRPr="005302AB">
        <w:t>,</w:t>
      </w:r>
      <w:r w:rsidR="00625014">
        <w:t xml:space="preserve"> </w:t>
      </w:r>
      <w:r w:rsidRPr="005302AB">
        <w:t>Edelman</w:t>
      </w:r>
      <w:r w:rsidR="00625014">
        <w:t xml:space="preserve"> M</w:t>
      </w:r>
      <w:r w:rsidRPr="005302AB">
        <w:t>, Borras Jr</w:t>
      </w:r>
      <w:r w:rsidR="00625014">
        <w:t xml:space="preserve"> </w:t>
      </w:r>
      <w:r w:rsidR="00625014" w:rsidRPr="005302AB">
        <w:t>SM</w:t>
      </w:r>
      <w:r w:rsidRPr="005302AB">
        <w:t xml:space="preserve">, </w:t>
      </w:r>
      <w:proofErr w:type="spellStart"/>
      <w:r w:rsidRPr="005302AB">
        <w:t>Forero</w:t>
      </w:r>
      <w:proofErr w:type="spellEnd"/>
      <w:r w:rsidR="00663595">
        <w:t xml:space="preserve"> </w:t>
      </w:r>
      <w:r w:rsidR="00663595" w:rsidRPr="005302AB">
        <w:t>LF</w:t>
      </w:r>
      <w:r w:rsidRPr="005302AB">
        <w:t>, Hall</w:t>
      </w:r>
      <w:r w:rsidR="00C55341">
        <w:t xml:space="preserve"> R</w:t>
      </w:r>
      <w:r w:rsidRPr="005302AB">
        <w:t>, Wolford</w:t>
      </w:r>
      <w:r w:rsidR="00E26CCC">
        <w:t xml:space="preserve"> W</w:t>
      </w:r>
      <w:r w:rsidRPr="005302AB">
        <w:t>,</w:t>
      </w:r>
      <w:r w:rsidR="00E26CCC">
        <w:t xml:space="preserve"> </w:t>
      </w:r>
      <w:r w:rsidRPr="005302AB">
        <w:t xml:space="preserve">White </w:t>
      </w:r>
      <w:r w:rsidR="00E26CCC">
        <w:t>B</w:t>
      </w:r>
      <w:r w:rsidR="001F4F7A">
        <w:t xml:space="preserve"> </w:t>
      </w:r>
      <w:r w:rsidRPr="005302AB">
        <w:t>(</w:t>
      </w:r>
      <w:r w:rsidR="008E27EE">
        <w:t>e</w:t>
      </w:r>
      <w:r w:rsidRPr="005302AB">
        <w:t xml:space="preserve">ds), </w:t>
      </w:r>
      <w:r w:rsidRPr="005302AB">
        <w:rPr>
          <w:i/>
        </w:rPr>
        <w:t>Authoritarian Populism and the Rural World</w:t>
      </w:r>
      <w:r w:rsidRPr="005302AB">
        <w:t xml:space="preserve">. </w:t>
      </w:r>
      <w:bookmarkStart w:id="3" w:name="_bookmark5"/>
      <w:bookmarkEnd w:id="3"/>
      <w:r w:rsidRPr="005302AB">
        <w:t>Taylor &amp; Francis.</w:t>
      </w:r>
    </w:p>
    <w:p w14:paraId="39C41155" w14:textId="77777777" w:rsidR="00611A4C" w:rsidRDefault="00611A4C" w:rsidP="00AB6BF6">
      <w:pPr>
        <w:ind w:left="720" w:hanging="720"/>
      </w:pPr>
    </w:p>
    <w:p w14:paraId="7CF22B88" w14:textId="68D9E104" w:rsidR="005302AB" w:rsidRDefault="005302AB" w:rsidP="00AB6BF6">
      <w:pPr>
        <w:ind w:left="720" w:hanging="720"/>
      </w:pPr>
      <w:r w:rsidRPr="00731B1B">
        <w:rPr>
          <w:b/>
          <w:bCs/>
        </w:rPr>
        <w:t>Adiguzel</w:t>
      </w:r>
      <w:r w:rsidR="008E5025">
        <w:rPr>
          <w:b/>
          <w:bCs/>
        </w:rPr>
        <w:t xml:space="preserve"> </w:t>
      </w:r>
      <w:r w:rsidRPr="00731B1B">
        <w:rPr>
          <w:b/>
          <w:bCs/>
        </w:rPr>
        <w:t xml:space="preserve">FS, </w:t>
      </w:r>
      <w:proofErr w:type="spellStart"/>
      <w:r w:rsidRPr="00731B1B">
        <w:rPr>
          <w:b/>
          <w:bCs/>
        </w:rPr>
        <w:t>Cansunar</w:t>
      </w:r>
      <w:proofErr w:type="spellEnd"/>
      <w:r w:rsidR="00093F35">
        <w:rPr>
          <w:b/>
          <w:bCs/>
        </w:rPr>
        <w:t xml:space="preserve"> </w:t>
      </w:r>
      <w:r w:rsidRPr="00731B1B">
        <w:rPr>
          <w:b/>
          <w:bCs/>
        </w:rPr>
        <w:t>A,</w:t>
      </w:r>
      <w:r w:rsidR="00093F35">
        <w:rPr>
          <w:b/>
          <w:bCs/>
        </w:rPr>
        <w:t xml:space="preserve"> </w:t>
      </w:r>
      <w:proofErr w:type="spellStart"/>
      <w:r w:rsidRPr="00731B1B">
        <w:rPr>
          <w:b/>
          <w:bCs/>
        </w:rPr>
        <w:t>Corekcioglu</w:t>
      </w:r>
      <w:proofErr w:type="spellEnd"/>
      <w:r w:rsidR="00E37410">
        <w:rPr>
          <w:b/>
          <w:bCs/>
        </w:rPr>
        <w:t xml:space="preserve"> </w:t>
      </w:r>
      <w:r w:rsidRPr="00731B1B">
        <w:rPr>
          <w:b/>
          <w:bCs/>
        </w:rPr>
        <w:t>G</w:t>
      </w:r>
      <w:r w:rsidRPr="005302AB">
        <w:t xml:space="preserve"> (2020) Truth or </w:t>
      </w:r>
      <w:r w:rsidR="00D81DB9">
        <w:t>d</w:t>
      </w:r>
      <w:r w:rsidRPr="005302AB">
        <w:t xml:space="preserve">are? </w:t>
      </w:r>
      <w:r w:rsidR="00034AFD">
        <w:t>D</w:t>
      </w:r>
      <w:r w:rsidRPr="005302AB">
        <w:t xml:space="preserve">etecting </w:t>
      </w:r>
      <w:r w:rsidR="00BD53F6">
        <w:t>s</w:t>
      </w:r>
      <w:r w:rsidRPr="005302AB">
        <w:t xml:space="preserve">ystematic </w:t>
      </w:r>
      <w:r w:rsidR="00BD53F6">
        <w:t>m</w:t>
      </w:r>
      <w:r w:rsidRPr="005302AB">
        <w:t xml:space="preserve">anipulation of </w:t>
      </w:r>
      <w:bookmarkStart w:id="4" w:name="_bookmark6"/>
      <w:bookmarkEnd w:id="4"/>
      <w:r w:rsidRPr="005302AB">
        <w:t xml:space="preserve">COVID-19 </w:t>
      </w:r>
      <w:r w:rsidR="00BD53F6">
        <w:t>s</w:t>
      </w:r>
      <w:r w:rsidRPr="005302AB">
        <w:t xml:space="preserve">tatistics. </w:t>
      </w:r>
      <w:r w:rsidRPr="005302AB">
        <w:rPr>
          <w:i/>
        </w:rPr>
        <w:t>Journal of Political Institutions and Political Economy</w:t>
      </w:r>
      <w:r w:rsidRPr="005302AB">
        <w:t xml:space="preserve">, </w:t>
      </w:r>
      <w:r w:rsidRPr="00C57CB5">
        <w:rPr>
          <w:b/>
          <w:bCs/>
          <w:i/>
        </w:rPr>
        <w:t>1</w:t>
      </w:r>
      <w:r w:rsidRPr="005302AB">
        <w:t>(4), 543–557.</w:t>
      </w:r>
      <w:r w:rsidR="00C92EAF">
        <w:t xml:space="preserve"> </w:t>
      </w:r>
      <w:r w:rsidR="00C92EAF" w:rsidRPr="00C92EAF">
        <w:t>http://dx.doi.org/10.1561/113.00000021</w:t>
      </w:r>
    </w:p>
    <w:p w14:paraId="0AA096BC" w14:textId="77777777" w:rsidR="00611A4C" w:rsidRPr="005302AB" w:rsidRDefault="00611A4C" w:rsidP="00AB6BF6">
      <w:pPr>
        <w:ind w:left="720" w:hanging="720"/>
      </w:pPr>
    </w:p>
    <w:p w14:paraId="4DAE5E00" w14:textId="25939ED4" w:rsidR="005302AB" w:rsidRDefault="005302AB" w:rsidP="00AB6BF6">
      <w:pPr>
        <w:ind w:left="720" w:hanging="720"/>
      </w:pPr>
      <w:proofErr w:type="spellStart"/>
      <w:r w:rsidRPr="00731B1B">
        <w:rPr>
          <w:b/>
          <w:bCs/>
        </w:rPr>
        <w:t>Akbulut</w:t>
      </w:r>
      <w:proofErr w:type="spellEnd"/>
      <w:r w:rsidR="0045789A">
        <w:rPr>
          <w:b/>
          <w:bCs/>
        </w:rPr>
        <w:t xml:space="preserve"> </w:t>
      </w:r>
      <w:r w:rsidRPr="00731B1B">
        <w:rPr>
          <w:b/>
          <w:bCs/>
        </w:rPr>
        <w:t>B,</w:t>
      </w:r>
      <w:r w:rsidR="0045789A">
        <w:rPr>
          <w:b/>
          <w:bCs/>
        </w:rPr>
        <w:t xml:space="preserve"> </w:t>
      </w:r>
      <w:proofErr w:type="spellStart"/>
      <w:r w:rsidRPr="00731B1B">
        <w:rPr>
          <w:b/>
          <w:bCs/>
        </w:rPr>
        <w:t>Adaman</w:t>
      </w:r>
      <w:proofErr w:type="spellEnd"/>
      <w:r w:rsidR="0045789A">
        <w:rPr>
          <w:b/>
          <w:bCs/>
        </w:rPr>
        <w:t xml:space="preserve"> </w:t>
      </w:r>
      <w:r w:rsidRPr="00731B1B">
        <w:rPr>
          <w:b/>
          <w:bCs/>
        </w:rPr>
        <w:t>F</w:t>
      </w:r>
      <w:r w:rsidRPr="005302AB">
        <w:t xml:space="preserve"> (2013)</w:t>
      </w:r>
      <w:r w:rsidR="0082649F">
        <w:t xml:space="preserve"> </w:t>
      </w:r>
      <w:r w:rsidRPr="005302AB">
        <w:t xml:space="preserve">The </w:t>
      </w:r>
      <w:r w:rsidR="00111803">
        <w:t>u</w:t>
      </w:r>
      <w:r w:rsidRPr="005302AB">
        <w:t xml:space="preserve">nbearable </w:t>
      </w:r>
      <w:r w:rsidR="00111803">
        <w:t>c</w:t>
      </w:r>
      <w:r w:rsidRPr="005302AB">
        <w:t xml:space="preserve">harm of </w:t>
      </w:r>
      <w:r w:rsidR="00111803">
        <w:t>m</w:t>
      </w:r>
      <w:r w:rsidRPr="005302AB">
        <w:t xml:space="preserve">odernization: </w:t>
      </w:r>
      <w:r w:rsidR="00111803">
        <w:t>g</w:t>
      </w:r>
      <w:r w:rsidRPr="005302AB">
        <w:t xml:space="preserve">rowth </w:t>
      </w:r>
      <w:r w:rsidR="00111803">
        <w:t>f</w:t>
      </w:r>
      <w:r w:rsidRPr="005302AB">
        <w:t xml:space="preserve">etishism and the </w:t>
      </w:r>
      <w:r w:rsidR="00111803">
        <w:t>m</w:t>
      </w:r>
      <w:r w:rsidRPr="005302AB">
        <w:t xml:space="preserve">aking </w:t>
      </w:r>
      <w:bookmarkStart w:id="5" w:name="_bookmark7"/>
      <w:bookmarkEnd w:id="5"/>
      <w:r w:rsidRPr="005302AB">
        <w:t xml:space="preserve">of </w:t>
      </w:r>
      <w:r w:rsidR="00111803">
        <w:t>s</w:t>
      </w:r>
      <w:r w:rsidRPr="005302AB">
        <w:t xml:space="preserve">tate in Turkey. </w:t>
      </w:r>
      <w:r w:rsidRPr="005302AB">
        <w:rPr>
          <w:i/>
        </w:rPr>
        <w:t>Perspectives: Political Analysis and Commentary from Turkey</w:t>
      </w:r>
      <w:r w:rsidRPr="005302AB">
        <w:t xml:space="preserve">, </w:t>
      </w:r>
      <w:r w:rsidRPr="00C57CB5">
        <w:rPr>
          <w:b/>
          <w:bCs/>
          <w:i/>
        </w:rPr>
        <w:t>5</w:t>
      </w:r>
      <w:r w:rsidRPr="005302AB">
        <w:t>(13), 1–10.</w:t>
      </w:r>
    </w:p>
    <w:p w14:paraId="5B0565B2" w14:textId="77777777" w:rsidR="00611A4C" w:rsidRPr="005302AB" w:rsidRDefault="00611A4C" w:rsidP="00AB6BF6">
      <w:pPr>
        <w:ind w:left="720" w:hanging="720"/>
      </w:pPr>
    </w:p>
    <w:p w14:paraId="64988651" w14:textId="2775F506" w:rsidR="005302AB" w:rsidRDefault="005302AB" w:rsidP="00AB6BF6">
      <w:pPr>
        <w:ind w:left="720" w:hanging="720"/>
      </w:pPr>
      <w:proofErr w:type="spellStart"/>
      <w:r w:rsidRPr="00731B1B">
        <w:rPr>
          <w:b/>
          <w:bCs/>
        </w:rPr>
        <w:t>Arsel</w:t>
      </w:r>
      <w:proofErr w:type="spellEnd"/>
      <w:r w:rsidR="00346492">
        <w:rPr>
          <w:b/>
          <w:bCs/>
        </w:rPr>
        <w:t xml:space="preserve"> </w:t>
      </w:r>
      <w:r w:rsidRPr="00731B1B">
        <w:rPr>
          <w:b/>
          <w:bCs/>
        </w:rPr>
        <w:t>M</w:t>
      </w:r>
      <w:r w:rsidRPr="005302AB">
        <w:t xml:space="preserve"> (2016) Reflexive </w:t>
      </w:r>
      <w:r w:rsidR="002C154D">
        <w:t>d</w:t>
      </w:r>
      <w:r w:rsidRPr="005302AB">
        <w:t xml:space="preserve">evelopmentalism? Toward an </w:t>
      </w:r>
      <w:r w:rsidR="002C154D">
        <w:t>e</w:t>
      </w:r>
      <w:r w:rsidRPr="005302AB">
        <w:t xml:space="preserve">nvironmental </w:t>
      </w:r>
      <w:r w:rsidR="002C154D">
        <w:t>c</w:t>
      </w:r>
      <w:r w:rsidRPr="005302AB">
        <w:t xml:space="preserve">ritique of </w:t>
      </w:r>
      <w:r w:rsidR="002C154D">
        <w:t>m</w:t>
      </w:r>
      <w:r w:rsidRPr="005302AB">
        <w:t>odernization</w:t>
      </w:r>
      <w:r w:rsidR="0028002D">
        <w:t xml:space="preserve">. </w:t>
      </w:r>
      <w:r w:rsidRPr="005302AB">
        <w:t xml:space="preserve">In </w:t>
      </w:r>
      <w:proofErr w:type="spellStart"/>
      <w:r w:rsidRPr="005302AB">
        <w:t>Adaman</w:t>
      </w:r>
      <w:proofErr w:type="spellEnd"/>
      <w:r w:rsidR="00B50C4D">
        <w:t xml:space="preserve"> F, </w:t>
      </w:r>
      <w:proofErr w:type="spellStart"/>
      <w:r w:rsidRPr="005302AB">
        <w:t>Arsel</w:t>
      </w:r>
      <w:proofErr w:type="spellEnd"/>
      <w:r w:rsidRPr="005302AB">
        <w:t xml:space="preserve"> </w:t>
      </w:r>
      <w:r w:rsidR="00B50C4D">
        <w:t>M</w:t>
      </w:r>
      <w:r w:rsidR="00296BBE">
        <w:t xml:space="preserve"> </w:t>
      </w:r>
      <w:r w:rsidRPr="005302AB">
        <w:t>(</w:t>
      </w:r>
      <w:r w:rsidR="00346492">
        <w:t>eds</w:t>
      </w:r>
      <w:r w:rsidRPr="005302AB">
        <w:t xml:space="preserve">), </w:t>
      </w:r>
      <w:r w:rsidRPr="005302AB">
        <w:rPr>
          <w:i/>
        </w:rPr>
        <w:t>Environmentalism in Turkey</w:t>
      </w:r>
      <w:r w:rsidRPr="005302AB">
        <w:t>. Routledge.</w:t>
      </w:r>
    </w:p>
    <w:p w14:paraId="2588F1E3" w14:textId="77777777" w:rsidR="00611A4C" w:rsidRPr="005302AB" w:rsidRDefault="00611A4C" w:rsidP="00AB6BF6">
      <w:pPr>
        <w:ind w:left="720" w:hanging="720"/>
      </w:pPr>
    </w:p>
    <w:p w14:paraId="39682160" w14:textId="577B3CC7" w:rsidR="005302AB" w:rsidRDefault="005302AB" w:rsidP="00AB6BF6">
      <w:pPr>
        <w:ind w:left="720" w:hanging="720"/>
      </w:pPr>
      <w:r w:rsidRPr="00731B1B">
        <w:rPr>
          <w:b/>
          <w:bCs/>
        </w:rPr>
        <w:t>Barrett</w:t>
      </w:r>
      <w:r w:rsidR="00A91AF7">
        <w:rPr>
          <w:b/>
          <w:bCs/>
        </w:rPr>
        <w:t xml:space="preserve"> </w:t>
      </w:r>
      <w:r w:rsidRPr="00731B1B">
        <w:rPr>
          <w:b/>
          <w:bCs/>
        </w:rPr>
        <w:t>S,</w:t>
      </w:r>
      <w:r w:rsidR="00A91AF7">
        <w:rPr>
          <w:b/>
          <w:bCs/>
        </w:rPr>
        <w:t xml:space="preserve"> </w:t>
      </w:r>
      <w:proofErr w:type="spellStart"/>
      <w:r w:rsidRPr="00731B1B">
        <w:rPr>
          <w:b/>
          <w:bCs/>
        </w:rPr>
        <w:t>Graddy</w:t>
      </w:r>
      <w:proofErr w:type="spellEnd"/>
      <w:r w:rsidRPr="00731B1B">
        <w:rPr>
          <w:b/>
          <w:bCs/>
        </w:rPr>
        <w:t>, K</w:t>
      </w:r>
      <w:r w:rsidRPr="005302AB">
        <w:t xml:space="preserve"> (2000) Freedom, </w:t>
      </w:r>
      <w:r w:rsidR="00884FDC">
        <w:t>g</w:t>
      </w:r>
      <w:r w:rsidRPr="005302AB">
        <w:t xml:space="preserve">rowth, and the </w:t>
      </w:r>
      <w:r w:rsidR="00884FDC">
        <w:t>e</w:t>
      </w:r>
      <w:r w:rsidRPr="005302AB">
        <w:t xml:space="preserve">nvironment. </w:t>
      </w:r>
      <w:r w:rsidRPr="005302AB">
        <w:rPr>
          <w:i/>
        </w:rPr>
        <w:t>Environment and Development Eco</w:t>
      </w:r>
      <w:bookmarkStart w:id="6" w:name="_bookmark9"/>
      <w:bookmarkEnd w:id="6"/>
      <w:r w:rsidRPr="005302AB">
        <w:rPr>
          <w:i/>
        </w:rPr>
        <w:t>nomics</w:t>
      </w:r>
      <w:r w:rsidRPr="005302AB">
        <w:t xml:space="preserve">, </w:t>
      </w:r>
      <w:r w:rsidR="000A07DA" w:rsidRPr="00BD1641">
        <w:rPr>
          <w:b/>
          <w:bCs/>
        </w:rPr>
        <w:t>5</w:t>
      </w:r>
      <w:r w:rsidR="000A07DA">
        <w:t xml:space="preserve">(4), </w:t>
      </w:r>
      <w:r w:rsidRPr="005302AB">
        <w:t>433–456.</w:t>
      </w:r>
      <w:r w:rsidR="00BD1641">
        <w:t xml:space="preserve"> </w:t>
      </w:r>
      <w:r w:rsidR="00BD1641" w:rsidRPr="00BD1641">
        <w:t>https://doi.org/10.1017/S1355770X00000267</w:t>
      </w:r>
    </w:p>
    <w:p w14:paraId="5179E186" w14:textId="77777777" w:rsidR="00611A4C" w:rsidRPr="005302AB" w:rsidRDefault="00611A4C" w:rsidP="00AB6BF6">
      <w:pPr>
        <w:ind w:left="720" w:hanging="720"/>
      </w:pPr>
    </w:p>
    <w:p w14:paraId="4CB27043" w14:textId="4812F3B6" w:rsidR="00B7245F" w:rsidRDefault="005302AB" w:rsidP="00AB6BF6">
      <w:pPr>
        <w:ind w:left="720" w:hanging="720"/>
      </w:pPr>
      <w:proofErr w:type="spellStart"/>
      <w:r w:rsidRPr="00731B1B">
        <w:rPr>
          <w:b/>
          <w:bCs/>
        </w:rPr>
        <w:t>Buitenzorgy</w:t>
      </w:r>
      <w:proofErr w:type="spellEnd"/>
      <w:r w:rsidR="00E13BE6">
        <w:rPr>
          <w:b/>
          <w:bCs/>
        </w:rPr>
        <w:t xml:space="preserve"> </w:t>
      </w:r>
      <w:r w:rsidRPr="00731B1B">
        <w:rPr>
          <w:b/>
          <w:bCs/>
        </w:rPr>
        <w:t>M,</w:t>
      </w:r>
      <w:r w:rsidR="00E13BE6">
        <w:rPr>
          <w:b/>
          <w:bCs/>
        </w:rPr>
        <w:t xml:space="preserve"> </w:t>
      </w:r>
      <w:r w:rsidRPr="00731B1B">
        <w:rPr>
          <w:b/>
          <w:bCs/>
        </w:rPr>
        <w:t>Mol</w:t>
      </w:r>
      <w:r w:rsidR="00E13BE6">
        <w:rPr>
          <w:b/>
          <w:bCs/>
        </w:rPr>
        <w:t xml:space="preserve"> </w:t>
      </w:r>
      <w:r w:rsidRPr="00731B1B">
        <w:rPr>
          <w:b/>
          <w:bCs/>
        </w:rPr>
        <w:t xml:space="preserve">AP </w:t>
      </w:r>
      <w:r w:rsidRPr="005302AB">
        <w:t>(2011)</w:t>
      </w:r>
      <w:r w:rsidR="009815A6">
        <w:t xml:space="preserve"> </w:t>
      </w:r>
      <w:r w:rsidRPr="005302AB">
        <w:t xml:space="preserve">Does </w:t>
      </w:r>
      <w:r w:rsidR="00F12927">
        <w:t>d</w:t>
      </w:r>
      <w:r w:rsidRPr="005302AB">
        <w:t xml:space="preserve">emocracy </w:t>
      </w:r>
      <w:r w:rsidR="00F12927">
        <w:t>l</w:t>
      </w:r>
      <w:r w:rsidRPr="005302AB">
        <w:t xml:space="preserve">ead to a </w:t>
      </w:r>
      <w:r w:rsidR="00F12927">
        <w:t>b</w:t>
      </w:r>
      <w:r w:rsidRPr="005302AB">
        <w:t xml:space="preserve">etter </w:t>
      </w:r>
      <w:r w:rsidR="00F12927">
        <w:t>e</w:t>
      </w:r>
      <w:r w:rsidRPr="005302AB">
        <w:t xml:space="preserve">nvironment? Deforestation and the </w:t>
      </w:r>
      <w:bookmarkStart w:id="7" w:name="_bookmark10"/>
      <w:bookmarkEnd w:id="7"/>
      <w:r w:rsidR="00E338EE">
        <w:t>d</w:t>
      </w:r>
      <w:r w:rsidRPr="005302AB">
        <w:t xml:space="preserve">emocratic </w:t>
      </w:r>
      <w:r w:rsidR="00E338EE">
        <w:t>t</w:t>
      </w:r>
      <w:r w:rsidRPr="005302AB">
        <w:t xml:space="preserve">ransition </w:t>
      </w:r>
      <w:r w:rsidR="00CA6EA1">
        <w:t>p</w:t>
      </w:r>
      <w:r w:rsidRPr="005302AB">
        <w:t xml:space="preserve">eak. </w:t>
      </w:r>
      <w:r w:rsidRPr="005302AB">
        <w:rPr>
          <w:i/>
        </w:rPr>
        <w:t>Environmental and Resource Economics</w:t>
      </w:r>
      <w:r w:rsidRPr="005302AB">
        <w:t xml:space="preserve">, </w:t>
      </w:r>
      <w:r w:rsidRPr="00E761FC">
        <w:rPr>
          <w:b/>
          <w:bCs/>
          <w:i/>
        </w:rPr>
        <w:t>48</w:t>
      </w:r>
      <w:r w:rsidRPr="005302AB">
        <w:t>(1), 59–70.</w:t>
      </w:r>
      <w:r w:rsidR="004D63B4">
        <w:t xml:space="preserve"> </w:t>
      </w:r>
      <w:r w:rsidR="004D63B4" w:rsidRPr="004D63B4">
        <w:t>https://doi.org/10.1007/s10640-010-9397-y</w:t>
      </w:r>
    </w:p>
    <w:p w14:paraId="2EA10350" w14:textId="77777777" w:rsidR="00611A4C" w:rsidRPr="005302AB" w:rsidRDefault="00611A4C" w:rsidP="00AB6BF6">
      <w:pPr>
        <w:ind w:left="720" w:hanging="720"/>
      </w:pPr>
    </w:p>
    <w:p w14:paraId="079B8CFF" w14:textId="48A7CF3A" w:rsidR="00B7245F" w:rsidRDefault="005302AB" w:rsidP="00AB6BF6">
      <w:pPr>
        <w:ind w:left="720" w:hanging="720"/>
      </w:pPr>
      <w:r w:rsidRPr="00731B1B">
        <w:rPr>
          <w:b/>
          <w:bCs/>
        </w:rPr>
        <w:t>Burgess</w:t>
      </w:r>
      <w:r w:rsidR="00FD1F21">
        <w:rPr>
          <w:b/>
          <w:bCs/>
        </w:rPr>
        <w:t xml:space="preserve"> </w:t>
      </w:r>
      <w:r w:rsidRPr="00731B1B">
        <w:rPr>
          <w:b/>
          <w:bCs/>
        </w:rPr>
        <w:t>R, Hanse</w:t>
      </w:r>
      <w:r w:rsidR="00FD1F21">
        <w:rPr>
          <w:b/>
          <w:bCs/>
        </w:rPr>
        <w:t>n</w:t>
      </w:r>
      <w:r w:rsidRPr="00731B1B">
        <w:rPr>
          <w:b/>
          <w:bCs/>
        </w:rPr>
        <w:t xml:space="preserve"> M, </w:t>
      </w:r>
      <w:proofErr w:type="spellStart"/>
      <w:r w:rsidRPr="00731B1B">
        <w:rPr>
          <w:b/>
          <w:bCs/>
        </w:rPr>
        <w:t>Olken</w:t>
      </w:r>
      <w:proofErr w:type="spellEnd"/>
      <w:r w:rsidR="00603283">
        <w:rPr>
          <w:b/>
          <w:bCs/>
        </w:rPr>
        <w:t xml:space="preserve"> </w:t>
      </w:r>
      <w:r w:rsidRPr="00731B1B">
        <w:rPr>
          <w:b/>
          <w:bCs/>
        </w:rPr>
        <w:t xml:space="preserve">BA, </w:t>
      </w:r>
      <w:proofErr w:type="spellStart"/>
      <w:r w:rsidRPr="00731B1B">
        <w:rPr>
          <w:b/>
          <w:bCs/>
        </w:rPr>
        <w:t>Potapov</w:t>
      </w:r>
      <w:proofErr w:type="spellEnd"/>
      <w:r w:rsidR="00603283">
        <w:rPr>
          <w:b/>
          <w:bCs/>
        </w:rPr>
        <w:t xml:space="preserve"> </w:t>
      </w:r>
      <w:r w:rsidRPr="00731B1B">
        <w:rPr>
          <w:b/>
          <w:bCs/>
        </w:rPr>
        <w:t>P,</w:t>
      </w:r>
      <w:r w:rsidR="00603283">
        <w:rPr>
          <w:b/>
          <w:bCs/>
        </w:rPr>
        <w:t xml:space="preserve"> </w:t>
      </w:r>
      <w:proofErr w:type="spellStart"/>
      <w:r w:rsidRPr="00731B1B">
        <w:rPr>
          <w:b/>
          <w:bCs/>
        </w:rPr>
        <w:t>Sieber</w:t>
      </w:r>
      <w:proofErr w:type="spellEnd"/>
      <w:r w:rsidR="00141F55">
        <w:rPr>
          <w:b/>
          <w:bCs/>
        </w:rPr>
        <w:t xml:space="preserve"> </w:t>
      </w:r>
      <w:r w:rsidRPr="00731B1B">
        <w:rPr>
          <w:b/>
          <w:bCs/>
        </w:rPr>
        <w:t>S</w:t>
      </w:r>
      <w:r w:rsidR="00795F1C">
        <w:t xml:space="preserve"> </w:t>
      </w:r>
      <w:r w:rsidRPr="005302AB">
        <w:t>(2012)</w:t>
      </w:r>
      <w:r w:rsidR="00795F1C">
        <w:t xml:space="preserve"> </w:t>
      </w:r>
      <w:r w:rsidRPr="005302AB">
        <w:t xml:space="preserve">The </w:t>
      </w:r>
      <w:r w:rsidR="00A55607">
        <w:t>p</w:t>
      </w:r>
      <w:r w:rsidRPr="005302AB">
        <w:t xml:space="preserve">olitical </w:t>
      </w:r>
      <w:r w:rsidR="00A55607">
        <w:t>e</w:t>
      </w:r>
      <w:r w:rsidRPr="005302AB">
        <w:t xml:space="preserve">conomy of </w:t>
      </w:r>
      <w:r w:rsidR="00A55607">
        <w:t>d</w:t>
      </w:r>
      <w:r w:rsidRPr="005302AB">
        <w:t xml:space="preserve">eforestation </w:t>
      </w:r>
      <w:bookmarkStart w:id="8" w:name="_bookmark11"/>
      <w:bookmarkEnd w:id="8"/>
      <w:r w:rsidRPr="005302AB">
        <w:t xml:space="preserve">in the </w:t>
      </w:r>
      <w:r w:rsidR="00A55607">
        <w:t>t</w:t>
      </w:r>
      <w:r w:rsidRPr="005302AB">
        <w:t xml:space="preserve">ropics. </w:t>
      </w:r>
      <w:r w:rsidRPr="005302AB">
        <w:rPr>
          <w:i/>
        </w:rPr>
        <w:t>The Quarterly Journal of Economics</w:t>
      </w:r>
      <w:r w:rsidRPr="005302AB">
        <w:t xml:space="preserve">, </w:t>
      </w:r>
      <w:r w:rsidRPr="009328EA">
        <w:rPr>
          <w:b/>
          <w:bCs/>
          <w:i/>
        </w:rPr>
        <w:t>127</w:t>
      </w:r>
      <w:r w:rsidRPr="005302AB">
        <w:t>(4), 1707–1754.</w:t>
      </w:r>
      <w:r w:rsidR="00CF57A2">
        <w:t xml:space="preserve"> </w:t>
      </w:r>
      <w:r w:rsidR="00CF57A2" w:rsidRPr="00CF57A2">
        <w:t>https://doi.org/10.1093/qje/qjs034</w:t>
      </w:r>
    </w:p>
    <w:p w14:paraId="178D315C" w14:textId="77777777" w:rsidR="0041148A" w:rsidRDefault="0041148A" w:rsidP="0041148A"/>
    <w:p w14:paraId="03437793" w14:textId="1F32574A" w:rsidR="007567CD" w:rsidRDefault="007567CD" w:rsidP="00D26069">
      <w:pPr>
        <w:ind w:left="720" w:hanging="720"/>
      </w:pPr>
      <w:r w:rsidRPr="00A3377B">
        <w:rPr>
          <w:b/>
          <w:bCs/>
        </w:rPr>
        <w:lastRenderedPageBreak/>
        <w:t>Cisneros</w:t>
      </w:r>
      <w:r w:rsidR="008E3F76" w:rsidRPr="00A3377B">
        <w:rPr>
          <w:b/>
          <w:bCs/>
        </w:rPr>
        <w:t xml:space="preserve"> E, </w:t>
      </w:r>
      <w:proofErr w:type="spellStart"/>
      <w:r w:rsidRPr="00A3377B">
        <w:rPr>
          <w:b/>
          <w:bCs/>
        </w:rPr>
        <w:t>Kis-Katos</w:t>
      </w:r>
      <w:proofErr w:type="spellEnd"/>
      <w:r w:rsidR="008E3F76" w:rsidRPr="00A3377B">
        <w:rPr>
          <w:b/>
          <w:bCs/>
        </w:rPr>
        <w:t xml:space="preserve"> K</w:t>
      </w:r>
      <w:r w:rsidRPr="00A3377B">
        <w:rPr>
          <w:b/>
          <w:bCs/>
        </w:rPr>
        <w:t>,</w:t>
      </w:r>
      <w:r w:rsidR="00C14B63" w:rsidRPr="00A3377B">
        <w:rPr>
          <w:b/>
          <w:bCs/>
        </w:rPr>
        <w:t xml:space="preserve"> </w:t>
      </w:r>
      <w:proofErr w:type="spellStart"/>
      <w:r w:rsidRPr="00A3377B">
        <w:rPr>
          <w:b/>
          <w:bCs/>
        </w:rPr>
        <w:t>Nuryartono</w:t>
      </w:r>
      <w:proofErr w:type="spellEnd"/>
      <w:r w:rsidR="00C14B63" w:rsidRPr="00A3377B">
        <w:rPr>
          <w:b/>
          <w:bCs/>
        </w:rPr>
        <w:t xml:space="preserve"> N</w:t>
      </w:r>
      <w:r w:rsidR="007F3B75">
        <w:t xml:space="preserve"> (2021)</w:t>
      </w:r>
      <w:r w:rsidR="00800BFE">
        <w:t xml:space="preserve"> </w:t>
      </w:r>
      <w:r w:rsidRPr="0041148A">
        <w:t>Palm oil and the politics of deforestation in Indonesia</w:t>
      </w:r>
      <w:r w:rsidR="002518B3">
        <w:t>.</w:t>
      </w:r>
      <w:r w:rsidRPr="0041148A">
        <w:t xml:space="preserve"> </w:t>
      </w:r>
      <w:r w:rsidRPr="00914543">
        <w:rPr>
          <w:i/>
          <w:iCs/>
        </w:rPr>
        <w:t>Journal of Environmental Economics and Management</w:t>
      </w:r>
      <w:r w:rsidR="00764A4E">
        <w:rPr>
          <w:i/>
          <w:iCs/>
        </w:rPr>
        <w:t>,</w:t>
      </w:r>
      <w:r w:rsidRPr="0041148A">
        <w:t xml:space="preserve"> </w:t>
      </w:r>
      <w:r w:rsidRPr="009328EA">
        <w:rPr>
          <w:b/>
          <w:bCs/>
        </w:rPr>
        <w:t>108</w:t>
      </w:r>
      <w:r w:rsidR="00F90BB8">
        <w:t>,</w:t>
      </w:r>
      <w:r w:rsidRPr="0041148A">
        <w:t xml:space="preserve"> 102453.</w:t>
      </w:r>
      <w:r w:rsidR="00032D8E">
        <w:t xml:space="preserve"> </w:t>
      </w:r>
      <w:r w:rsidR="00032D8E" w:rsidRPr="00032D8E">
        <w:t>https://doi.org/10.1016/j.jeem.2021.102453</w:t>
      </w:r>
    </w:p>
    <w:p w14:paraId="694B81D4" w14:textId="77777777" w:rsidR="00A3377B" w:rsidRPr="005302AB" w:rsidRDefault="00A3377B" w:rsidP="00D26069">
      <w:pPr>
        <w:ind w:left="720" w:hanging="720"/>
      </w:pPr>
    </w:p>
    <w:p w14:paraId="69F5F190" w14:textId="16C42830" w:rsidR="005302AB" w:rsidRPr="003D2AD2" w:rsidRDefault="005302AB" w:rsidP="00AB6BF6">
      <w:pPr>
        <w:ind w:left="720" w:hanging="720"/>
        <w:rPr>
          <w:iCs/>
        </w:rPr>
      </w:pPr>
      <w:proofErr w:type="spellStart"/>
      <w:r w:rsidRPr="00731B1B">
        <w:rPr>
          <w:b/>
          <w:bCs/>
        </w:rPr>
        <w:t>Düşündere</w:t>
      </w:r>
      <w:proofErr w:type="spellEnd"/>
      <w:r w:rsidRPr="00731B1B">
        <w:rPr>
          <w:b/>
          <w:bCs/>
        </w:rPr>
        <w:t xml:space="preserve"> </w:t>
      </w:r>
      <w:proofErr w:type="spellStart"/>
      <w:r w:rsidRPr="00731B1B">
        <w:rPr>
          <w:b/>
          <w:bCs/>
        </w:rPr>
        <w:t>Taşöz</w:t>
      </w:r>
      <w:proofErr w:type="spellEnd"/>
      <w:r w:rsidR="00857E83">
        <w:rPr>
          <w:b/>
          <w:bCs/>
        </w:rPr>
        <w:t xml:space="preserve"> </w:t>
      </w:r>
      <w:r w:rsidRPr="00731B1B">
        <w:rPr>
          <w:b/>
          <w:bCs/>
        </w:rPr>
        <w:t>A</w:t>
      </w:r>
      <w:r w:rsidR="00C76E82">
        <w:rPr>
          <w:b/>
          <w:bCs/>
        </w:rPr>
        <w:t xml:space="preserve"> </w:t>
      </w:r>
      <w:r w:rsidRPr="005302AB">
        <w:t>(2019)</w:t>
      </w:r>
      <w:r w:rsidR="00C76E82">
        <w:t xml:space="preserve"> </w:t>
      </w:r>
      <w:r w:rsidRPr="005302AB">
        <w:t xml:space="preserve">1992-2018 </w:t>
      </w:r>
      <w:proofErr w:type="spellStart"/>
      <w:r w:rsidR="00C749A8">
        <w:t>d</w:t>
      </w:r>
      <w:r w:rsidRPr="005302AB">
        <w:t>önemi</w:t>
      </w:r>
      <w:proofErr w:type="spellEnd"/>
      <w:r w:rsidRPr="005302AB">
        <w:t xml:space="preserve"> </w:t>
      </w:r>
      <w:proofErr w:type="spellStart"/>
      <w:r w:rsidRPr="005302AB">
        <w:t>için</w:t>
      </w:r>
      <w:proofErr w:type="spellEnd"/>
      <w:r w:rsidRPr="005302AB">
        <w:t xml:space="preserve"> </w:t>
      </w:r>
      <w:proofErr w:type="spellStart"/>
      <w:r w:rsidR="00C749A8">
        <w:t>g</w:t>
      </w:r>
      <w:r w:rsidRPr="005302AB">
        <w:t>ece</w:t>
      </w:r>
      <w:proofErr w:type="spellEnd"/>
      <w:r w:rsidRPr="005302AB">
        <w:t xml:space="preserve"> </w:t>
      </w:r>
      <w:proofErr w:type="spellStart"/>
      <w:r w:rsidR="00C749A8">
        <w:t>ı</w:t>
      </w:r>
      <w:r w:rsidRPr="005302AB">
        <w:t>şıklarıyla</w:t>
      </w:r>
      <w:proofErr w:type="spellEnd"/>
      <w:r w:rsidRPr="005302AB">
        <w:t xml:space="preserve"> </w:t>
      </w:r>
      <w:r w:rsidR="00C749A8">
        <w:t>i</w:t>
      </w:r>
      <w:r w:rsidRPr="005302AB">
        <w:t xml:space="preserve">l </w:t>
      </w:r>
      <w:proofErr w:type="spellStart"/>
      <w:r w:rsidR="00C749A8">
        <w:t>b</w:t>
      </w:r>
      <w:r w:rsidRPr="005302AB">
        <w:t>azında</w:t>
      </w:r>
      <w:proofErr w:type="spellEnd"/>
      <w:r w:rsidRPr="005302AB">
        <w:t xml:space="preserve"> GSYH </w:t>
      </w:r>
      <w:proofErr w:type="spellStart"/>
      <w:r w:rsidR="00C749A8">
        <w:t>t</w:t>
      </w:r>
      <w:r w:rsidRPr="005302AB">
        <w:t>ahmini</w:t>
      </w:r>
      <w:proofErr w:type="spellEnd"/>
      <w:r w:rsidRPr="005302AB">
        <w:t xml:space="preserve">: 2018’de 81 </w:t>
      </w:r>
      <w:bookmarkStart w:id="9" w:name="_bookmark13"/>
      <w:bookmarkEnd w:id="9"/>
      <w:proofErr w:type="spellStart"/>
      <w:r w:rsidR="00C749A8">
        <w:t>i</w:t>
      </w:r>
      <w:r w:rsidRPr="005302AB">
        <w:t>lin</w:t>
      </w:r>
      <w:proofErr w:type="spellEnd"/>
      <w:r w:rsidRPr="005302AB">
        <w:t xml:space="preserve"> </w:t>
      </w:r>
      <w:proofErr w:type="spellStart"/>
      <w:r w:rsidR="00C749A8">
        <w:t>b</w:t>
      </w:r>
      <w:r w:rsidRPr="005302AB">
        <w:t>üyüme</w:t>
      </w:r>
      <w:proofErr w:type="spellEnd"/>
      <w:r w:rsidRPr="005302AB">
        <w:t xml:space="preserve"> </w:t>
      </w:r>
      <w:proofErr w:type="spellStart"/>
      <w:r w:rsidR="00C749A8">
        <w:t>p</w:t>
      </w:r>
      <w:r w:rsidRPr="005302AB">
        <w:t>erformansı</w:t>
      </w:r>
      <w:proofErr w:type="spellEnd"/>
      <w:r w:rsidRPr="005302AB">
        <w:t xml:space="preserve">. </w:t>
      </w:r>
      <w:proofErr w:type="spellStart"/>
      <w:r w:rsidRPr="003D2AD2">
        <w:rPr>
          <w:iCs/>
        </w:rPr>
        <w:t>Türkiye</w:t>
      </w:r>
      <w:proofErr w:type="spellEnd"/>
      <w:r w:rsidRPr="003D2AD2">
        <w:rPr>
          <w:iCs/>
        </w:rPr>
        <w:t xml:space="preserve"> Ekonomi </w:t>
      </w:r>
      <w:proofErr w:type="spellStart"/>
      <w:r w:rsidRPr="003D2AD2">
        <w:rPr>
          <w:iCs/>
        </w:rPr>
        <w:t>Politikaları</w:t>
      </w:r>
      <w:proofErr w:type="spellEnd"/>
      <w:r w:rsidRPr="003D2AD2">
        <w:rPr>
          <w:iCs/>
        </w:rPr>
        <w:t xml:space="preserve"> </w:t>
      </w:r>
      <w:proofErr w:type="spellStart"/>
      <w:r w:rsidRPr="003D2AD2">
        <w:rPr>
          <w:iCs/>
        </w:rPr>
        <w:t>Araştırma</w:t>
      </w:r>
      <w:proofErr w:type="spellEnd"/>
      <w:r w:rsidRPr="003D2AD2">
        <w:rPr>
          <w:iCs/>
        </w:rPr>
        <w:t xml:space="preserve"> </w:t>
      </w:r>
      <w:proofErr w:type="spellStart"/>
      <w:r w:rsidRPr="003D2AD2">
        <w:rPr>
          <w:iCs/>
        </w:rPr>
        <w:t>Vakfı</w:t>
      </w:r>
      <w:proofErr w:type="spellEnd"/>
      <w:r w:rsidRPr="003D2AD2">
        <w:rPr>
          <w:iCs/>
        </w:rPr>
        <w:t>.</w:t>
      </w:r>
      <w:r w:rsidR="003D2AD2">
        <w:rPr>
          <w:iCs/>
        </w:rPr>
        <w:t xml:space="preserve"> Available at</w:t>
      </w:r>
      <w:r w:rsidR="00304191">
        <w:rPr>
          <w:iCs/>
        </w:rPr>
        <w:t xml:space="preserve"> </w:t>
      </w:r>
      <w:hyperlink r:id="rId7" w:history="1">
        <w:r w:rsidR="00CB2AE8" w:rsidRPr="00C04804">
          <w:rPr>
            <w:rStyle w:val="Hyperlink"/>
            <w:iCs/>
          </w:rPr>
          <w:t>https://www.tepav.org.tr/tr/haberler/s/4450</w:t>
        </w:r>
      </w:hyperlink>
      <w:r w:rsidR="003D2AD2">
        <w:rPr>
          <w:iCs/>
        </w:rPr>
        <w:t xml:space="preserve"> (accessed June 9, 2022).</w:t>
      </w:r>
    </w:p>
    <w:p w14:paraId="014A39BF" w14:textId="77777777" w:rsidR="0090047B" w:rsidRPr="005302AB" w:rsidRDefault="0090047B" w:rsidP="00AB6BF6">
      <w:pPr>
        <w:ind w:left="720" w:hanging="720"/>
      </w:pPr>
    </w:p>
    <w:p w14:paraId="48D45084" w14:textId="16772FE2" w:rsidR="00B7245F" w:rsidRDefault="005302AB" w:rsidP="00AB6BF6">
      <w:pPr>
        <w:ind w:left="720" w:hanging="720"/>
      </w:pPr>
      <w:bookmarkStart w:id="10" w:name="_bookmark14"/>
      <w:bookmarkEnd w:id="10"/>
      <w:proofErr w:type="spellStart"/>
      <w:r w:rsidRPr="00731B1B">
        <w:rPr>
          <w:b/>
          <w:bCs/>
        </w:rPr>
        <w:t>Enerji</w:t>
      </w:r>
      <w:proofErr w:type="spellEnd"/>
      <w:r w:rsidRPr="00731B1B">
        <w:rPr>
          <w:b/>
          <w:bCs/>
        </w:rPr>
        <w:t xml:space="preserve"> </w:t>
      </w:r>
      <w:proofErr w:type="spellStart"/>
      <w:r w:rsidRPr="00731B1B">
        <w:rPr>
          <w:b/>
          <w:bCs/>
        </w:rPr>
        <w:t>Atlası</w:t>
      </w:r>
      <w:proofErr w:type="spellEnd"/>
      <w:r w:rsidRPr="00731B1B">
        <w:rPr>
          <w:b/>
          <w:bCs/>
        </w:rPr>
        <w:t>.</w:t>
      </w:r>
      <w:r w:rsidRPr="005302AB">
        <w:t xml:space="preserve"> (n.d.). </w:t>
      </w:r>
      <w:proofErr w:type="spellStart"/>
      <w:r w:rsidRPr="005302AB">
        <w:t>Enerji</w:t>
      </w:r>
      <w:proofErr w:type="spellEnd"/>
      <w:r w:rsidRPr="005302AB">
        <w:t xml:space="preserve"> </w:t>
      </w:r>
      <w:proofErr w:type="spellStart"/>
      <w:r w:rsidR="00965AB0">
        <w:t>a</w:t>
      </w:r>
      <w:r w:rsidRPr="005302AB">
        <w:t>tlası</w:t>
      </w:r>
      <w:proofErr w:type="spellEnd"/>
      <w:r w:rsidR="00304191">
        <w:t xml:space="preserve">. Available at </w:t>
      </w:r>
      <w:hyperlink r:id="rId8" w:history="1">
        <w:r w:rsidR="00B7245F" w:rsidRPr="005302AB">
          <w:rPr>
            <w:rStyle w:val="Hyperlink"/>
            <w:rFonts w:ascii="Times New Roman" w:hAnsi="Times New Roman" w:cs="Times New Roman"/>
          </w:rPr>
          <w:t>https://www.enerjiatlasi.com/hidroelektrik/</w:t>
        </w:r>
      </w:hyperlink>
      <w:r w:rsidR="00CB2AE8">
        <w:t xml:space="preserve"> (</w:t>
      </w:r>
      <w:r w:rsidR="00CB2AE8" w:rsidRPr="005302AB">
        <w:t>accessed on 23 March 2022</w:t>
      </w:r>
      <w:r w:rsidR="00CB2AE8">
        <w:t>)</w:t>
      </w:r>
      <w:r w:rsidR="00CB2AE8" w:rsidRPr="005302AB">
        <w:t>.</w:t>
      </w:r>
    </w:p>
    <w:p w14:paraId="73A118DA" w14:textId="77777777" w:rsidR="00611A4C" w:rsidRDefault="00611A4C" w:rsidP="00AB6BF6">
      <w:pPr>
        <w:ind w:left="720" w:hanging="720"/>
      </w:pPr>
    </w:p>
    <w:p w14:paraId="185F72D6" w14:textId="4B879F82" w:rsidR="00B7245F" w:rsidRDefault="005302AB" w:rsidP="00AB6BF6">
      <w:pPr>
        <w:ind w:left="720" w:hanging="720"/>
      </w:pPr>
      <w:proofErr w:type="spellStart"/>
      <w:r w:rsidRPr="00731B1B">
        <w:rPr>
          <w:b/>
          <w:bCs/>
        </w:rPr>
        <w:t>Eren</w:t>
      </w:r>
      <w:proofErr w:type="spellEnd"/>
      <w:r w:rsidR="00CF6CEA">
        <w:rPr>
          <w:b/>
          <w:bCs/>
        </w:rPr>
        <w:t xml:space="preserve"> </w:t>
      </w:r>
      <w:r w:rsidRPr="00731B1B">
        <w:rPr>
          <w:b/>
          <w:bCs/>
        </w:rPr>
        <w:t>A</w:t>
      </w:r>
      <w:r w:rsidR="00CF6CEA">
        <w:rPr>
          <w:b/>
          <w:bCs/>
        </w:rPr>
        <w:t xml:space="preserve"> </w:t>
      </w:r>
      <w:r w:rsidRPr="005302AB">
        <w:t>(2018)</w:t>
      </w:r>
      <w:r w:rsidR="00CF6CEA">
        <w:t xml:space="preserve"> </w:t>
      </w:r>
      <w:r w:rsidRPr="005302AB">
        <w:t xml:space="preserve">Transformation of the </w:t>
      </w:r>
      <w:r w:rsidR="00380FAE">
        <w:t>w</w:t>
      </w:r>
      <w:r w:rsidRPr="005302AB">
        <w:t>ater-</w:t>
      </w:r>
      <w:r w:rsidR="00380FAE">
        <w:t>e</w:t>
      </w:r>
      <w:r w:rsidRPr="005302AB">
        <w:t xml:space="preserve">nergy </w:t>
      </w:r>
      <w:r w:rsidR="00380FAE">
        <w:t>n</w:t>
      </w:r>
      <w:r w:rsidRPr="005302AB">
        <w:t xml:space="preserve">exus in Turkey: Re-imagining </w:t>
      </w:r>
      <w:r w:rsidR="00380FAE">
        <w:t>h</w:t>
      </w:r>
      <w:r w:rsidRPr="005302AB">
        <w:t xml:space="preserve">ydroelectricity </w:t>
      </w:r>
      <w:r w:rsidR="00380FAE">
        <w:t>i</w:t>
      </w:r>
      <w:r w:rsidRPr="005302AB">
        <w:t>nfras</w:t>
      </w:r>
      <w:bookmarkStart w:id="11" w:name="_bookmark15"/>
      <w:bookmarkEnd w:id="11"/>
      <w:r w:rsidRPr="005302AB">
        <w:t xml:space="preserve">tructure. </w:t>
      </w:r>
      <w:r w:rsidRPr="005302AB">
        <w:rPr>
          <w:i/>
        </w:rPr>
        <w:t>Energy Research &amp; Social Science</w:t>
      </w:r>
      <w:r w:rsidRPr="005302AB">
        <w:t xml:space="preserve">, </w:t>
      </w:r>
      <w:r w:rsidRPr="00800588">
        <w:rPr>
          <w:b/>
          <w:bCs/>
          <w:i/>
        </w:rPr>
        <w:t>41</w:t>
      </w:r>
      <w:r w:rsidRPr="005302AB">
        <w:t>, 22–31.</w:t>
      </w:r>
      <w:r w:rsidR="007816DA">
        <w:t xml:space="preserve"> </w:t>
      </w:r>
      <w:r w:rsidR="007816DA" w:rsidRPr="007816DA">
        <w:t>https://doi.org/10.1016/j.erss.2018.04.013</w:t>
      </w:r>
    </w:p>
    <w:p w14:paraId="5EF63815" w14:textId="77777777" w:rsidR="00611A4C" w:rsidRDefault="00611A4C" w:rsidP="00AB6BF6">
      <w:pPr>
        <w:ind w:left="720" w:hanging="720"/>
      </w:pPr>
    </w:p>
    <w:p w14:paraId="1C2893B3" w14:textId="24C0D593" w:rsidR="00B7245F" w:rsidRDefault="00C73581" w:rsidP="00AB6BF6">
      <w:pPr>
        <w:ind w:left="720" w:hanging="720"/>
      </w:pPr>
      <w:proofErr w:type="spellStart"/>
      <w:r w:rsidRPr="00731B1B">
        <w:rPr>
          <w:b/>
          <w:bCs/>
        </w:rPr>
        <w:t>Erensu</w:t>
      </w:r>
      <w:proofErr w:type="spellEnd"/>
      <w:r w:rsidRPr="00731B1B">
        <w:rPr>
          <w:b/>
          <w:bCs/>
        </w:rPr>
        <w:t>̈</w:t>
      </w:r>
      <w:r w:rsidR="0026304E">
        <w:rPr>
          <w:b/>
          <w:bCs/>
        </w:rPr>
        <w:t xml:space="preserve"> </w:t>
      </w:r>
      <w:r w:rsidRPr="00731B1B">
        <w:rPr>
          <w:b/>
          <w:bCs/>
        </w:rPr>
        <w:t>S</w:t>
      </w:r>
      <w:r w:rsidRPr="00C73581">
        <w:t xml:space="preserve"> (2018)</w:t>
      </w:r>
      <w:r w:rsidR="0026304E">
        <w:t xml:space="preserve"> </w:t>
      </w:r>
      <w:r w:rsidRPr="00C73581">
        <w:t xml:space="preserve">Powering </w:t>
      </w:r>
      <w:proofErr w:type="spellStart"/>
      <w:r w:rsidR="00462852">
        <w:t>n</w:t>
      </w:r>
      <w:r w:rsidRPr="00C73581">
        <w:t>eoliberalization</w:t>
      </w:r>
      <w:proofErr w:type="spellEnd"/>
      <w:r w:rsidRPr="00C73581">
        <w:t xml:space="preserve">: </w:t>
      </w:r>
      <w:r w:rsidR="00462852">
        <w:t>e</w:t>
      </w:r>
      <w:r w:rsidRPr="00C73581">
        <w:t xml:space="preserve">nergy and </w:t>
      </w:r>
      <w:r w:rsidR="00462852">
        <w:t>p</w:t>
      </w:r>
      <w:r w:rsidRPr="00C73581">
        <w:t xml:space="preserve">olitics in the </w:t>
      </w:r>
      <w:r w:rsidR="00462852">
        <w:t>m</w:t>
      </w:r>
      <w:r w:rsidRPr="00C73581">
        <w:t xml:space="preserve">aking of a </w:t>
      </w:r>
      <w:r w:rsidR="00462852">
        <w:t>n</w:t>
      </w:r>
      <w:r w:rsidRPr="00C73581">
        <w:t>ew</w:t>
      </w:r>
      <w:r>
        <w:t xml:space="preserve"> </w:t>
      </w:r>
      <w:r w:rsidRPr="00C73581">
        <w:t xml:space="preserve">Turkey. </w:t>
      </w:r>
      <w:r w:rsidRPr="00C73581">
        <w:rPr>
          <w:i/>
          <w:iCs/>
        </w:rPr>
        <w:t>Energy Research &amp; Social Science</w:t>
      </w:r>
      <w:r w:rsidRPr="00C73581">
        <w:t xml:space="preserve">, </w:t>
      </w:r>
      <w:r w:rsidRPr="002566BD">
        <w:rPr>
          <w:b/>
          <w:bCs/>
        </w:rPr>
        <w:t>41</w:t>
      </w:r>
      <w:r w:rsidRPr="00C73581">
        <w:t>, 148–157.</w:t>
      </w:r>
      <w:r w:rsidR="00F51A1A">
        <w:t xml:space="preserve"> </w:t>
      </w:r>
      <w:r w:rsidR="001873B1" w:rsidRPr="001873B1">
        <w:t>https://doi.org/10.1016/j.erss.2018.04.037</w:t>
      </w:r>
    </w:p>
    <w:p w14:paraId="6E418A76" w14:textId="77777777" w:rsidR="00611A4C" w:rsidRPr="00C73581" w:rsidRDefault="00611A4C" w:rsidP="00AB6BF6">
      <w:pPr>
        <w:ind w:left="720" w:hanging="720"/>
      </w:pPr>
    </w:p>
    <w:p w14:paraId="655B3AC6" w14:textId="1D66CACB" w:rsidR="003E2238" w:rsidRDefault="00C73581" w:rsidP="00AB6BF6">
      <w:pPr>
        <w:ind w:left="720" w:hanging="720"/>
      </w:pPr>
      <w:proofErr w:type="spellStart"/>
      <w:r w:rsidRPr="00731B1B">
        <w:rPr>
          <w:b/>
          <w:bCs/>
        </w:rPr>
        <w:t>Esen</w:t>
      </w:r>
      <w:proofErr w:type="spellEnd"/>
      <w:r w:rsidR="00290A4B">
        <w:rPr>
          <w:b/>
          <w:bCs/>
        </w:rPr>
        <w:t xml:space="preserve"> </w:t>
      </w:r>
      <w:r w:rsidRPr="00731B1B">
        <w:rPr>
          <w:b/>
          <w:bCs/>
        </w:rPr>
        <w:t>B,</w:t>
      </w:r>
      <w:r w:rsidR="00290A4B">
        <w:rPr>
          <w:b/>
          <w:bCs/>
        </w:rPr>
        <w:t xml:space="preserve"> </w:t>
      </w:r>
      <w:proofErr w:type="spellStart"/>
      <w:r w:rsidRPr="00731B1B">
        <w:rPr>
          <w:b/>
          <w:bCs/>
        </w:rPr>
        <w:t>Gumuscu</w:t>
      </w:r>
      <w:proofErr w:type="spellEnd"/>
      <w:r w:rsidR="00290A4B">
        <w:rPr>
          <w:b/>
          <w:bCs/>
        </w:rPr>
        <w:t xml:space="preserve"> </w:t>
      </w:r>
      <w:r w:rsidRPr="00731B1B">
        <w:rPr>
          <w:b/>
          <w:bCs/>
        </w:rPr>
        <w:t>S</w:t>
      </w:r>
      <w:r w:rsidRPr="00C73581">
        <w:t xml:space="preserve"> (2016)</w:t>
      </w:r>
      <w:r w:rsidR="00BE14BA">
        <w:t xml:space="preserve"> </w:t>
      </w:r>
      <w:r w:rsidRPr="00C73581">
        <w:t xml:space="preserve">Rising </w:t>
      </w:r>
      <w:r w:rsidR="004C6D05">
        <w:t>c</w:t>
      </w:r>
      <w:r w:rsidRPr="00C73581">
        <w:t xml:space="preserve">ompetitive </w:t>
      </w:r>
      <w:r w:rsidR="004C6D05">
        <w:t>a</w:t>
      </w:r>
      <w:r w:rsidRPr="00C73581">
        <w:t xml:space="preserve">uthoritarianism in Turkey. </w:t>
      </w:r>
      <w:r w:rsidRPr="00C73581">
        <w:rPr>
          <w:i/>
          <w:iCs/>
        </w:rPr>
        <w:t>Third World</w:t>
      </w:r>
      <w:r w:rsidRPr="00777F4A">
        <w:rPr>
          <w:i/>
          <w:iCs/>
        </w:rPr>
        <w:t xml:space="preserve"> </w:t>
      </w:r>
      <w:r w:rsidRPr="00C73581">
        <w:rPr>
          <w:i/>
          <w:iCs/>
        </w:rPr>
        <w:t>Quarterly</w:t>
      </w:r>
      <w:r w:rsidRPr="00C73581">
        <w:t xml:space="preserve">, </w:t>
      </w:r>
      <w:r w:rsidRPr="00BD67BA">
        <w:rPr>
          <w:b/>
          <w:bCs/>
        </w:rPr>
        <w:t>37</w:t>
      </w:r>
      <w:r w:rsidRPr="00C73581">
        <w:t>(9),</w:t>
      </w:r>
      <w:r>
        <w:t xml:space="preserve"> </w:t>
      </w:r>
      <w:r w:rsidRPr="00C73581">
        <w:t>1581–1606.</w:t>
      </w:r>
      <w:r w:rsidR="00BD67BA">
        <w:t xml:space="preserve"> </w:t>
      </w:r>
      <w:r w:rsidR="00BD67BA" w:rsidRPr="00BD67BA">
        <w:t>https://doi.org/10.1080/01436597.2015.1135732</w:t>
      </w:r>
    </w:p>
    <w:p w14:paraId="1706B9E7" w14:textId="77777777" w:rsidR="00B7245F" w:rsidRDefault="00B7245F" w:rsidP="00AB6BF6">
      <w:pPr>
        <w:ind w:left="720" w:hanging="720"/>
      </w:pPr>
    </w:p>
    <w:p w14:paraId="19CD4941" w14:textId="29C2774B" w:rsidR="003E2238" w:rsidRDefault="003E2238" w:rsidP="00AB6BF6">
      <w:bookmarkStart w:id="12" w:name="_bookmark18"/>
      <w:bookmarkEnd w:id="12"/>
      <w:proofErr w:type="spellStart"/>
      <w:r w:rsidRPr="00731B1B">
        <w:rPr>
          <w:b/>
          <w:bCs/>
        </w:rPr>
        <w:t>Esen</w:t>
      </w:r>
      <w:proofErr w:type="spellEnd"/>
      <w:r w:rsidR="00174611">
        <w:rPr>
          <w:b/>
          <w:bCs/>
        </w:rPr>
        <w:t xml:space="preserve"> </w:t>
      </w:r>
      <w:r w:rsidRPr="00731B1B">
        <w:rPr>
          <w:b/>
          <w:bCs/>
        </w:rPr>
        <w:t>B,</w:t>
      </w:r>
      <w:r w:rsidR="00174611">
        <w:rPr>
          <w:b/>
          <w:bCs/>
        </w:rPr>
        <w:t xml:space="preserve"> </w:t>
      </w:r>
      <w:proofErr w:type="spellStart"/>
      <w:r w:rsidRPr="00731B1B">
        <w:rPr>
          <w:b/>
          <w:bCs/>
        </w:rPr>
        <w:t>Gumuscu</w:t>
      </w:r>
      <w:proofErr w:type="spellEnd"/>
      <w:r w:rsidR="00174611">
        <w:rPr>
          <w:b/>
          <w:bCs/>
        </w:rPr>
        <w:t xml:space="preserve"> </w:t>
      </w:r>
      <w:r w:rsidRPr="00731B1B">
        <w:rPr>
          <w:b/>
          <w:bCs/>
        </w:rPr>
        <w:t>S</w:t>
      </w:r>
      <w:r w:rsidRPr="003E2238">
        <w:t xml:space="preserve"> (2018)</w:t>
      </w:r>
      <w:r w:rsidR="00063A5B">
        <w:t xml:space="preserve"> </w:t>
      </w:r>
      <w:r w:rsidRPr="003E2238">
        <w:t xml:space="preserve">Building a competitive authoritarian regime: State–business relations in the </w:t>
      </w:r>
      <w:bookmarkStart w:id="13" w:name="_bookmark17"/>
      <w:bookmarkEnd w:id="13"/>
      <w:r w:rsidR="00777F4A">
        <w:t>A</w:t>
      </w:r>
      <w:r w:rsidR="00251509">
        <w:t>K</w:t>
      </w:r>
      <w:r w:rsidR="00C95E53">
        <w:t>P</w:t>
      </w:r>
      <w:r w:rsidRPr="003E2238">
        <w:t xml:space="preserve">’s </w:t>
      </w:r>
      <w:r w:rsidR="00777F4A">
        <w:t>T</w:t>
      </w:r>
      <w:r w:rsidRPr="003E2238">
        <w:t xml:space="preserve">urkey. </w:t>
      </w:r>
      <w:r w:rsidRPr="00777F4A">
        <w:rPr>
          <w:i/>
          <w:iCs/>
        </w:rPr>
        <w:t>Journal of Balkan and Near Eastern Studies</w:t>
      </w:r>
      <w:r w:rsidRPr="003E2238">
        <w:t xml:space="preserve">, </w:t>
      </w:r>
      <w:r w:rsidRPr="000D4737">
        <w:rPr>
          <w:b/>
          <w:bCs/>
        </w:rPr>
        <w:t>20</w:t>
      </w:r>
      <w:r w:rsidRPr="003E2238">
        <w:t>(4), 349–372.</w:t>
      </w:r>
      <w:r w:rsidR="000D4737">
        <w:t xml:space="preserve"> </w:t>
      </w:r>
      <w:r w:rsidR="000D4737" w:rsidRPr="000D4737">
        <w:t>https://doi.org/10.1080/19448953.2018.1385924</w:t>
      </w:r>
    </w:p>
    <w:p w14:paraId="41454B5B" w14:textId="77777777" w:rsidR="003E2238" w:rsidRPr="003E2238" w:rsidRDefault="003E2238" w:rsidP="00AB6BF6">
      <w:pPr>
        <w:ind w:left="720" w:hanging="720"/>
      </w:pPr>
    </w:p>
    <w:p w14:paraId="73800B71" w14:textId="27CF7A63" w:rsidR="003E2238" w:rsidRDefault="003E2238" w:rsidP="00AB6BF6">
      <w:pPr>
        <w:ind w:left="720" w:hanging="720"/>
      </w:pPr>
      <w:proofErr w:type="spellStart"/>
      <w:r w:rsidRPr="00731B1B">
        <w:rPr>
          <w:b/>
          <w:bCs/>
        </w:rPr>
        <w:t>Farzin</w:t>
      </w:r>
      <w:proofErr w:type="spellEnd"/>
      <w:r w:rsidR="00CD6C6A">
        <w:rPr>
          <w:b/>
          <w:bCs/>
        </w:rPr>
        <w:t xml:space="preserve"> </w:t>
      </w:r>
      <w:r w:rsidRPr="00731B1B">
        <w:rPr>
          <w:b/>
          <w:bCs/>
        </w:rPr>
        <w:t>YH,</w:t>
      </w:r>
      <w:r w:rsidR="00CD6C6A">
        <w:rPr>
          <w:b/>
          <w:bCs/>
        </w:rPr>
        <w:t xml:space="preserve"> </w:t>
      </w:r>
      <w:r w:rsidRPr="00731B1B">
        <w:rPr>
          <w:b/>
          <w:bCs/>
        </w:rPr>
        <w:t>Bond</w:t>
      </w:r>
      <w:r w:rsidR="00D13D2C">
        <w:rPr>
          <w:b/>
          <w:bCs/>
        </w:rPr>
        <w:t xml:space="preserve"> </w:t>
      </w:r>
      <w:r w:rsidRPr="00731B1B">
        <w:rPr>
          <w:b/>
          <w:bCs/>
        </w:rPr>
        <w:t>CA</w:t>
      </w:r>
      <w:r w:rsidRPr="003E2238">
        <w:t xml:space="preserve"> (2006)</w:t>
      </w:r>
      <w:r w:rsidR="002A23CD">
        <w:t xml:space="preserve"> </w:t>
      </w:r>
      <w:r w:rsidRPr="003E2238">
        <w:t xml:space="preserve">Democracy and </w:t>
      </w:r>
      <w:r w:rsidR="0090493B">
        <w:t>e</w:t>
      </w:r>
      <w:r w:rsidRPr="003E2238">
        <w:t xml:space="preserve">nvironmental </w:t>
      </w:r>
      <w:r w:rsidR="0090493B">
        <w:t>q</w:t>
      </w:r>
      <w:r w:rsidRPr="003E2238">
        <w:t xml:space="preserve">uality. </w:t>
      </w:r>
      <w:r w:rsidRPr="00B533A3">
        <w:rPr>
          <w:i/>
          <w:iCs/>
        </w:rPr>
        <w:t>Journal of Development Eco</w:t>
      </w:r>
      <w:bookmarkStart w:id="14" w:name="_bookmark19"/>
      <w:bookmarkEnd w:id="14"/>
      <w:r w:rsidRPr="00B533A3">
        <w:rPr>
          <w:i/>
          <w:iCs/>
        </w:rPr>
        <w:t>nomics</w:t>
      </w:r>
      <w:r w:rsidRPr="003E2238">
        <w:t xml:space="preserve">, </w:t>
      </w:r>
      <w:r w:rsidRPr="001C27CD">
        <w:rPr>
          <w:b/>
          <w:bCs/>
        </w:rPr>
        <w:t>81</w:t>
      </w:r>
      <w:r w:rsidRPr="003E2238">
        <w:t>(1), 213–235.</w:t>
      </w:r>
      <w:r w:rsidR="007E7B1F">
        <w:t xml:space="preserve"> </w:t>
      </w:r>
      <w:r w:rsidR="007E7B1F" w:rsidRPr="007E7B1F">
        <w:t>https://doi.org/10.1016/j.jdeveco.2005.04.003</w:t>
      </w:r>
    </w:p>
    <w:p w14:paraId="6686337F" w14:textId="77777777" w:rsidR="00B533A3" w:rsidRPr="003E2238" w:rsidRDefault="00B533A3" w:rsidP="00AB6BF6">
      <w:pPr>
        <w:ind w:left="720" w:hanging="720"/>
      </w:pPr>
    </w:p>
    <w:p w14:paraId="1243F42D" w14:textId="0903BE8D" w:rsidR="003E2238" w:rsidRDefault="003E2238" w:rsidP="00AB6BF6">
      <w:pPr>
        <w:ind w:left="720" w:hanging="720"/>
      </w:pPr>
      <w:r w:rsidRPr="00731B1B">
        <w:rPr>
          <w:b/>
          <w:bCs/>
        </w:rPr>
        <w:t>Fick</w:t>
      </w:r>
      <w:r w:rsidR="00F97832">
        <w:rPr>
          <w:b/>
          <w:bCs/>
        </w:rPr>
        <w:t xml:space="preserve"> </w:t>
      </w:r>
      <w:r w:rsidRPr="00731B1B">
        <w:rPr>
          <w:b/>
          <w:bCs/>
        </w:rPr>
        <w:t>SE,</w:t>
      </w:r>
      <w:r w:rsidR="000531A8">
        <w:rPr>
          <w:b/>
          <w:bCs/>
        </w:rPr>
        <w:t xml:space="preserve"> </w:t>
      </w:r>
      <w:proofErr w:type="spellStart"/>
      <w:r w:rsidRPr="00731B1B">
        <w:rPr>
          <w:b/>
          <w:bCs/>
        </w:rPr>
        <w:t>Hijmans</w:t>
      </w:r>
      <w:proofErr w:type="spellEnd"/>
      <w:r w:rsidR="00CC19B9">
        <w:rPr>
          <w:b/>
          <w:bCs/>
        </w:rPr>
        <w:t xml:space="preserve"> </w:t>
      </w:r>
      <w:r w:rsidRPr="00731B1B">
        <w:rPr>
          <w:b/>
          <w:bCs/>
        </w:rPr>
        <w:t>RJ</w:t>
      </w:r>
      <w:r w:rsidRPr="003E2238">
        <w:t xml:space="preserve"> (2017) </w:t>
      </w:r>
      <w:proofErr w:type="spellStart"/>
      <w:r w:rsidRPr="003E2238">
        <w:t>WorldClim</w:t>
      </w:r>
      <w:proofErr w:type="spellEnd"/>
      <w:r w:rsidRPr="003E2238">
        <w:t xml:space="preserve"> 2: </w:t>
      </w:r>
      <w:r w:rsidR="00616463">
        <w:t>n</w:t>
      </w:r>
      <w:r w:rsidRPr="003E2238">
        <w:t xml:space="preserve">ew 1-km </w:t>
      </w:r>
      <w:r w:rsidR="00616463">
        <w:t>s</w:t>
      </w:r>
      <w:r w:rsidRPr="003E2238">
        <w:t xml:space="preserve">patial </w:t>
      </w:r>
      <w:r w:rsidR="00616463">
        <w:t>r</w:t>
      </w:r>
      <w:r w:rsidRPr="003E2238">
        <w:t xml:space="preserve">esolution </w:t>
      </w:r>
      <w:r w:rsidR="00616463">
        <w:t>c</w:t>
      </w:r>
      <w:r w:rsidRPr="003E2238">
        <w:t xml:space="preserve">limate </w:t>
      </w:r>
      <w:r w:rsidR="00616463">
        <w:t>s</w:t>
      </w:r>
      <w:r w:rsidRPr="003E2238">
        <w:t xml:space="preserve">urfaces for </w:t>
      </w:r>
      <w:r w:rsidR="00616463">
        <w:t>g</w:t>
      </w:r>
      <w:r w:rsidRPr="003E2238">
        <w:t xml:space="preserve">lobal </w:t>
      </w:r>
      <w:bookmarkStart w:id="15" w:name="_bookmark20"/>
      <w:bookmarkEnd w:id="15"/>
      <w:r w:rsidR="00616463">
        <w:t>l</w:t>
      </w:r>
      <w:r w:rsidRPr="003E2238">
        <w:t xml:space="preserve">and </w:t>
      </w:r>
      <w:r w:rsidR="00616463">
        <w:t>a</w:t>
      </w:r>
      <w:r w:rsidRPr="003E2238">
        <w:t xml:space="preserve">reas. </w:t>
      </w:r>
      <w:r w:rsidRPr="005613A3">
        <w:rPr>
          <w:i/>
          <w:iCs/>
        </w:rPr>
        <w:t>International Journal of Climatology</w:t>
      </w:r>
      <w:r w:rsidRPr="003E2238">
        <w:t xml:space="preserve">, </w:t>
      </w:r>
      <w:r w:rsidRPr="008C1F81">
        <w:rPr>
          <w:b/>
          <w:bCs/>
        </w:rPr>
        <w:t>37</w:t>
      </w:r>
      <w:r w:rsidRPr="003E2238">
        <w:t>(12), 4302–4315.</w:t>
      </w:r>
      <w:r w:rsidR="00FE451D">
        <w:t xml:space="preserve"> </w:t>
      </w:r>
      <w:r w:rsidR="009B31A4" w:rsidRPr="009B31A4">
        <w:t>https://doi.org/10.1002/joc.5086</w:t>
      </w:r>
    </w:p>
    <w:p w14:paraId="650F1281" w14:textId="77777777" w:rsidR="005613A3" w:rsidRPr="003E2238" w:rsidRDefault="005613A3" w:rsidP="00AB6BF6">
      <w:pPr>
        <w:ind w:left="720" w:hanging="720"/>
      </w:pPr>
    </w:p>
    <w:p w14:paraId="53FB1B38" w14:textId="0B3E5776" w:rsidR="003E2238" w:rsidRDefault="003E2238" w:rsidP="00AB6BF6">
      <w:pPr>
        <w:ind w:left="720" w:hanging="720"/>
      </w:pPr>
      <w:r w:rsidRPr="00731B1B">
        <w:rPr>
          <w:b/>
          <w:bCs/>
        </w:rPr>
        <w:t>Geist</w:t>
      </w:r>
      <w:r w:rsidR="00880FB3">
        <w:rPr>
          <w:b/>
          <w:bCs/>
        </w:rPr>
        <w:t xml:space="preserve"> </w:t>
      </w:r>
      <w:r w:rsidRPr="00731B1B">
        <w:rPr>
          <w:b/>
          <w:bCs/>
        </w:rPr>
        <w:t>HJ,</w:t>
      </w:r>
      <w:r w:rsidR="00880FB3">
        <w:rPr>
          <w:b/>
          <w:bCs/>
        </w:rPr>
        <w:t xml:space="preserve"> </w:t>
      </w:r>
      <w:proofErr w:type="spellStart"/>
      <w:r w:rsidRPr="00731B1B">
        <w:rPr>
          <w:b/>
          <w:bCs/>
        </w:rPr>
        <w:t>Lambin</w:t>
      </w:r>
      <w:proofErr w:type="spellEnd"/>
      <w:r w:rsidRPr="00731B1B">
        <w:rPr>
          <w:b/>
          <w:bCs/>
        </w:rPr>
        <w:t>, EF</w:t>
      </w:r>
      <w:r w:rsidRPr="003E2238">
        <w:t xml:space="preserve"> (2002)</w:t>
      </w:r>
      <w:r w:rsidR="00016CD5">
        <w:t xml:space="preserve"> </w:t>
      </w:r>
      <w:r w:rsidRPr="003E2238">
        <w:t xml:space="preserve">Proximate </w:t>
      </w:r>
      <w:r w:rsidR="000C4172">
        <w:t>c</w:t>
      </w:r>
      <w:r w:rsidRPr="003E2238">
        <w:t xml:space="preserve">auses and </w:t>
      </w:r>
      <w:r w:rsidR="000C4172">
        <w:t>u</w:t>
      </w:r>
      <w:r w:rsidRPr="003E2238">
        <w:t>nderlying</w:t>
      </w:r>
      <w:proofErr w:type="spellStart"/>
      <w:r w:rsidRPr="003E2238">
        <w:t xml:space="preserve"> </w:t>
      </w:r>
      <w:proofErr w:type="spellEnd"/>
      <w:r w:rsidR="000C4172">
        <w:t>d</w:t>
      </w:r>
      <w:r w:rsidRPr="003E2238">
        <w:t xml:space="preserve">riving </w:t>
      </w:r>
      <w:r w:rsidR="000C4172">
        <w:t>f</w:t>
      </w:r>
      <w:r w:rsidRPr="003E2238">
        <w:t xml:space="preserve">orces of </w:t>
      </w:r>
      <w:r w:rsidR="000C4172">
        <w:t>t</w:t>
      </w:r>
      <w:r w:rsidRPr="003E2238">
        <w:t xml:space="preserve">ropical </w:t>
      </w:r>
      <w:r w:rsidR="000C4172">
        <w:t>d</w:t>
      </w:r>
      <w:r w:rsidRPr="003E2238">
        <w:t xml:space="preserve">eforestation: </w:t>
      </w:r>
      <w:r w:rsidR="000C4172">
        <w:t>t</w:t>
      </w:r>
      <w:r w:rsidRPr="003E2238">
        <w:t xml:space="preserve">ropical forests are disappearing as the result of many pressures, both local and regional, acting in </w:t>
      </w:r>
      <w:bookmarkStart w:id="16" w:name="_bookmark21"/>
      <w:bookmarkEnd w:id="16"/>
      <w:r w:rsidRPr="003E2238">
        <w:t xml:space="preserve">various combinations in different geographical locations. </w:t>
      </w:r>
      <w:proofErr w:type="spellStart"/>
      <w:r w:rsidRPr="00B84CBD">
        <w:rPr>
          <w:i/>
          <w:iCs/>
        </w:rPr>
        <w:t>BioScience</w:t>
      </w:r>
      <w:proofErr w:type="spellEnd"/>
      <w:r w:rsidRPr="003E2238">
        <w:t xml:space="preserve">, </w:t>
      </w:r>
      <w:r w:rsidRPr="00E52CC8">
        <w:rPr>
          <w:b/>
          <w:bCs/>
        </w:rPr>
        <w:t>52</w:t>
      </w:r>
      <w:r w:rsidRPr="003E2238">
        <w:t>(2), 143–150.</w:t>
      </w:r>
      <w:r w:rsidR="006D33E0">
        <w:t xml:space="preserve"> </w:t>
      </w:r>
      <w:r w:rsidR="006D33E0" w:rsidRPr="006D33E0">
        <w:t>https://doi.org/10.1641/0006-3568(2002)052[</w:t>
      </w:r>
      <w:proofErr w:type="gramStart"/>
      <w:r w:rsidR="006D33E0" w:rsidRPr="006D33E0">
        <w:t>0143:PCAUDF</w:t>
      </w:r>
      <w:proofErr w:type="gramEnd"/>
      <w:r w:rsidR="006D33E0" w:rsidRPr="006D33E0">
        <w:t>]2.0.CO;2</w:t>
      </w:r>
    </w:p>
    <w:p w14:paraId="1208E53E" w14:textId="77777777" w:rsidR="00CF19EC" w:rsidRPr="003E2238" w:rsidRDefault="00CF19EC" w:rsidP="00AB6BF6">
      <w:pPr>
        <w:ind w:left="720" w:hanging="720"/>
      </w:pPr>
    </w:p>
    <w:p w14:paraId="63500803" w14:textId="14B33589" w:rsidR="003E2238" w:rsidRDefault="003E2238" w:rsidP="00AB6BF6">
      <w:pPr>
        <w:ind w:left="720" w:hanging="720"/>
      </w:pPr>
      <w:r w:rsidRPr="00731B1B">
        <w:rPr>
          <w:b/>
          <w:bCs/>
        </w:rPr>
        <w:t>Global Forest Watch.</w:t>
      </w:r>
      <w:r w:rsidRPr="003E2238">
        <w:t xml:space="preserve"> (n.d.). Global </w:t>
      </w:r>
      <w:r w:rsidR="00CD2EA1">
        <w:t>f</w:t>
      </w:r>
      <w:r w:rsidRPr="003E2238">
        <w:t xml:space="preserve">orest </w:t>
      </w:r>
      <w:r w:rsidR="00CD2EA1">
        <w:t>w</w:t>
      </w:r>
      <w:r w:rsidRPr="003E2238">
        <w:t>atch</w:t>
      </w:r>
      <w:r w:rsidR="00456079">
        <w:t xml:space="preserve">. Available at </w:t>
      </w:r>
      <w:hyperlink r:id="rId9">
        <w:r w:rsidRPr="003E2238">
          <w:t>https:</w:t>
        </w:r>
        <w:r w:rsidRPr="003E2238">
          <w:t>/</w:t>
        </w:r>
        <w:r w:rsidRPr="003E2238">
          <w:t>/www.globalforestw</w:t>
        </w:r>
      </w:hyperlink>
      <w:r w:rsidRPr="003E2238">
        <w:t xml:space="preserve">atch. </w:t>
      </w:r>
      <w:bookmarkStart w:id="17" w:name="_bookmark22"/>
      <w:bookmarkEnd w:id="17"/>
      <w:r w:rsidRPr="003E2238">
        <w:fldChar w:fldCharType="begin"/>
      </w:r>
      <w:r w:rsidRPr="003E2238">
        <w:instrText xml:space="preserve"> HYPERLINK "https://www.globalforestwatch.org/dashboards/country/TUR" \h </w:instrText>
      </w:r>
      <w:r w:rsidRPr="003E2238">
        <w:fldChar w:fldCharType="separate"/>
      </w:r>
      <w:r w:rsidRPr="003E2238">
        <w:t>org/dashboards/country/TUR</w:t>
      </w:r>
      <w:r w:rsidRPr="003E2238">
        <w:fldChar w:fldCharType="end"/>
      </w:r>
      <w:r w:rsidR="00456079">
        <w:t xml:space="preserve"> (A</w:t>
      </w:r>
      <w:r w:rsidR="00456079" w:rsidRPr="003E2238">
        <w:t>ccessed on 23 March 2022</w:t>
      </w:r>
      <w:r w:rsidR="00456079">
        <w:t>)</w:t>
      </w:r>
      <w:r w:rsidR="00456079" w:rsidRPr="003E2238">
        <w:t>.</w:t>
      </w:r>
    </w:p>
    <w:p w14:paraId="79E329FA" w14:textId="77777777" w:rsidR="006F2232" w:rsidRPr="003E2238" w:rsidRDefault="006F2232" w:rsidP="00AB6BF6">
      <w:pPr>
        <w:ind w:left="720" w:hanging="720"/>
      </w:pPr>
    </w:p>
    <w:p w14:paraId="10503EAC" w14:textId="09371457" w:rsidR="003E2238" w:rsidRDefault="003E2238" w:rsidP="00AB6BF6">
      <w:pPr>
        <w:ind w:left="720" w:hanging="720"/>
      </w:pPr>
      <w:r w:rsidRPr="00731B1B">
        <w:rPr>
          <w:b/>
          <w:bCs/>
        </w:rPr>
        <w:lastRenderedPageBreak/>
        <w:t>Gül</w:t>
      </w:r>
      <w:r w:rsidR="007C4833">
        <w:rPr>
          <w:b/>
          <w:bCs/>
        </w:rPr>
        <w:t xml:space="preserve"> </w:t>
      </w:r>
      <w:r w:rsidRPr="00731B1B">
        <w:rPr>
          <w:b/>
          <w:bCs/>
        </w:rPr>
        <w:t xml:space="preserve">M, </w:t>
      </w:r>
      <w:proofErr w:type="spellStart"/>
      <w:r w:rsidRPr="00731B1B">
        <w:rPr>
          <w:b/>
          <w:bCs/>
        </w:rPr>
        <w:t>Zorlu</w:t>
      </w:r>
      <w:proofErr w:type="spellEnd"/>
      <w:r w:rsidR="007C4833">
        <w:rPr>
          <w:b/>
          <w:bCs/>
        </w:rPr>
        <w:t xml:space="preserve"> </w:t>
      </w:r>
      <w:r w:rsidRPr="00731B1B">
        <w:rPr>
          <w:b/>
          <w:bCs/>
        </w:rPr>
        <w:t>K,</w:t>
      </w:r>
      <w:r w:rsidR="007C4833">
        <w:rPr>
          <w:b/>
          <w:bCs/>
        </w:rPr>
        <w:t xml:space="preserve"> </w:t>
      </w:r>
      <w:r w:rsidRPr="00731B1B">
        <w:rPr>
          <w:b/>
          <w:bCs/>
        </w:rPr>
        <w:t>Gül</w:t>
      </w:r>
      <w:r w:rsidR="007C4833">
        <w:rPr>
          <w:b/>
          <w:bCs/>
        </w:rPr>
        <w:t xml:space="preserve"> </w:t>
      </w:r>
      <w:r w:rsidRPr="00731B1B">
        <w:rPr>
          <w:b/>
          <w:bCs/>
        </w:rPr>
        <w:t>M</w:t>
      </w:r>
      <w:r w:rsidRPr="003E2238">
        <w:t xml:space="preserve"> (2019) Assessment of </w:t>
      </w:r>
      <w:r w:rsidR="00494224">
        <w:t>m</w:t>
      </w:r>
      <w:r w:rsidRPr="003E2238">
        <w:t xml:space="preserve">ining </w:t>
      </w:r>
      <w:r w:rsidR="00494224">
        <w:t>i</w:t>
      </w:r>
      <w:r w:rsidRPr="003E2238">
        <w:t xml:space="preserve">mpacts on </w:t>
      </w:r>
      <w:r w:rsidR="00494224">
        <w:t>e</w:t>
      </w:r>
      <w:r w:rsidRPr="003E2238">
        <w:t xml:space="preserve">nvironment in </w:t>
      </w:r>
      <w:proofErr w:type="spellStart"/>
      <w:r w:rsidRPr="003E2238">
        <w:t>Muğla-Aydın</w:t>
      </w:r>
      <w:proofErr w:type="spellEnd"/>
      <w:r w:rsidRPr="003E2238">
        <w:t xml:space="preserve"> (SW Turkey) using Landsat and Google Earth </w:t>
      </w:r>
      <w:r w:rsidR="007536D1">
        <w:t>i</w:t>
      </w:r>
      <w:r w:rsidRPr="003E2238">
        <w:t>magery</w:t>
      </w:r>
      <w:r w:rsidRPr="006F2232">
        <w:rPr>
          <w:i/>
          <w:iCs/>
        </w:rPr>
        <w:t>. Environmental Monitoring and Assessment</w:t>
      </w:r>
      <w:r w:rsidRPr="003E2238">
        <w:t xml:space="preserve">, </w:t>
      </w:r>
      <w:r w:rsidRPr="00065DE9">
        <w:rPr>
          <w:b/>
          <w:bCs/>
        </w:rPr>
        <w:t>191</w:t>
      </w:r>
      <w:r w:rsidRPr="003E2238">
        <w:t xml:space="preserve">(11), </w:t>
      </w:r>
      <w:bookmarkStart w:id="18" w:name="_bookmark23"/>
      <w:bookmarkEnd w:id="18"/>
      <w:r w:rsidRPr="003E2238">
        <w:t>1–18.</w:t>
      </w:r>
      <w:r w:rsidR="009878AA">
        <w:t xml:space="preserve"> </w:t>
      </w:r>
      <w:r w:rsidR="009878AA" w:rsidRPr="009878AA">
        <w:t>https://doi.org/10.1007/s10661-019-7807-3</w:t>
      </w:r>
    </w:p>
    <w:p w14:paraId="6ABAE434" w14:textId="77777777" w:rsidR="003E2238" w:rsidRPr="003E2238" w:rsidRDefault="003E2238" w:rsidP="00AB6BF6">
      <w:pPr>
        <w:ind w:left="720" w:hanging="720"/>
      </w:pPr>
    </w:p>
    <w:p w14:paraId="71810F51" w14:textId="72A79A16" w:rsidR="003E2238" w:rsidRDefault="003E2238" w:rsidP="00AB6BF6">
      <w:pPr>
        <w:ind w:left="720" w:hanging="720"/>
      </w:pPr>
      <w:proofErr w:type="spellStart"/>
      <w:r w:rsidRPr="00731B1B">
        <w:rPr>
          <w:b/>
          <w:bCs/>
        </w:rPr>
        <w:t>Günşen</w:t>
      </w:r>
      <w:proofErr w:type="spellEnd"/>
      <w:r w:rsidR="001C0F0D">
        <w:rPr>
          <w:b/>
          <w:bCs/>
        </w:rPr>
        <w:t xml:space="preserve"> </w:t>
      </w:r>
      <w:r w:rsidRPr="00731B1B">
        <w:rPr>
          <w:b/>
          <w:bCs/>
        </w:rPr>
        <w:t>H,</w:t>
      </w:r>
      <w:r w:rsidR="001C0F0D">
        <w:rPr>
          <w:b/>
          <w:bCs/>
        </w:rPr>
        <w:t xml:space="preserve"> </w:t>
      </w:r>
      <w:proofErr w:type="spellStart"/>
      <w:r w:rsidRPr="00731B1B">
        <w:rPr>
          <w:b/>
          <w:bCs/>
        </w:rPr>
        <w:t>Atmiş</w:t>
      </w:r>
      <w:proofErr w:type="spellEnd"/>
      <w:r w:rsidR="001C0F0D">
        <w:rPr>
          <w:b/>
          <w:bCs/>
        </w:rPr>
        <w:t xml:space="preserve"> </w:t>
      </w:r>
      <w:r w:rsidRPr="00731B1B">
        <w:rPr>
          <w:b/>
          <w:bCs/>
        </w:rPr>
        <w:t>E</w:t>
      </w:r>
      <w:r w:rsidR="001C0F0D">
        <w:rPr>
          <w:b/>
          <w:bCs/>
        </w:rPr>
        <w:t xml:space="preserve"> </w:t>
      </w:r>
      <w:r w:rsidRPr="003E2238">
        <w:t>(2019)</w:t>
      </w:r>
      <w:r w:rsidR="001C0F0D">
        <w:t xml:space="preserve"> </w:t>
      </w:r>
      <w:r w:rsidRPr="003E2238">
        <w:t xml:space="preserve">Analysis of </w:t>
      </w:r>
      <w:r w:rsidR="007E2E99">
        <w:t>f</w:t>
      </w:r>
      <w:r w:rsidRPr="003E2238">
        <w:t xml:space="preserve">orest </w:t>
      </w:r>
      <w:r w:rsidR="007E2E99">
        <w:t>c</w:t>
      </w:r>
      <w:r w:rsidRPr="003E2238">
        <w:t xml:space="preserve">hange and </w:t>
      </w:r>
      <w:r w:rsidR="007E2E99">
        <w:t>d</w:t>
      </w:r>
      <w:r w:rsidRPr="003E2238">
        <w:t xml:space="preserve">eforestation in Turkey. </w:t>
      </w:r>
      <w:r w:rsidRPr="0067426E">
        <w:rPr>
          <w:i/>
          <w:iCs/>
        </w:rPr>
        <w:t xml:space="preserve">International Forestry </w:t>
      </w:r>
      <w:bookmarkStart w:id="19" w:name="_bookmark24"/>
      <w:bookmarkEnd w:id="19"/>
      <w:r w:rsidRPr="0067426E">
        <w:rPr>
          <w:i/>
          <w:iCs/>
        </w:rPr>
        <w:t>Review</w:t>
      </w:r>
      <w:r w:rsidRPr="003E2238">
        <w:t xml:space="preserve">, </w:t>
      </w:r>
      <w:r w:rsidRPr="001C16F9">
        <w:rPr>
          <w:b/>
          <w:bCs/>
        </w:rPr>
        <w:t>21</w:t>
      </w:r>
      <w:r w:rsidRPr="003E2238">
        <w:t>(2), 182–194.</w:t>
      </w:r>
      <w:r w:rsidR="00DF2899">
        <w:t xml:space="preserve"> </w:t>
      </w:r>
      <w:r w:rsidR="00DF2899" w:rsidRPr="00DF2899">
        <w:t>https://doi.org/10.1505/146554819826606577</w:t>
      </w:r>
    </w:p>
    <w:p w14:paraId="612E8FFE" w14:textId="77777777" w:rsidR="003E2238" w:rsidRPr="003E2238" w:rsidRDefault="003E2238" w:rsidP="00AB6BF6">
      <w:pPr>
        <w:ind w:left="720" w:hanging="720"/>
      </w:pPr>
    </w:p>
    <w:p w14:paraId="7F359786" w14:textId="432449E6" w:rsidR="003E2238" w:rsidRDefault="003E2238" w:rsidP="00AB6BF6">
      <w:pPr>
        <w:ind w:left="720" w:hanging="720"/>
      </w:pPr>
      <w:r w:rsidRPr="00731B1B">
        <w:rPr>
          <w:b/>
          <w:bCs/>
        </w:rPr>
        <w:t>Gupta</w:t>
      </w:r>
      <w:r w:rsidR="006C4B13">
        <w:rPr>
          <w:b/>
          <w:bCs/>
        </w:rPr>
        <w:t xml:space="preserve"> </w:t>
      </w:r>
      <w:r w:rsidRPr="00731B1B">
        <w:rPr>
          <w:b/>
          <w:bCs/>
        </w:rPr>
        <w:t>P, Christopher</w:t>
      </w:r>
      <w:r w:rsidR="006C4B13">
        <w:rPr>
          <w:b/>
          <w:bCs/>
        </w:rPr>
        <w:t xml:space="preserve"> </w:t>
      </w:r>
      <w:r w:rsidRPr="00731B1B">
        <w:rPr>
          <w:b/>
          <w:bCs/>
        </w:rPr>
        <w:t>SA, Wang</w:t>
      </w:r>
      <w:r w:rsidR="004F1AB2">
        <w:rPr>
          <w:b/>
          <w:bCs/>
        </w:rPr>
        <w:t xml:space="preserve"> </w:t>
      </w:r>
      <w:r w:rsidRPr="00731B1B">
        <w:rPr>
          <w:b/>
          <w:bCs/>
        </w:rPr>
        <w:t>J, Gehrig</w:t>
      </w:r>
      <w:r w:rsidR="00E479D4">
        <w:rPr>
          <w:b/>
          <w:bCs/>
        </w:rPr>
        <w:t xml:space="preserve"> </w:t>
      </w:r>
      <w:r w:rsidRPr="00731B1B">
        <w:rPr>
          <w:b/>
          <w:bCs/>
        </w:rPr>
        <w:t>R, Lee</w:t>
      </w:r>
      <w:r w:rsidR="00086C11">
        <w:rPr>
          <w:b/>
          <w:bCs/>
        </w:rPr>
        <w:t xml:space="preserve"> </w:t>
      </w:r>
      <w:r w:rsidRPr="00731B1B">
        <w:rPr>
          <w:b/>
          <w:bCs/>
        </w:rPr>
        <w:t>Y, Kumar, N</w:t>
      </w:r>
      <w:r w:rsidRPr="003E2238">
        <w:t xml:space="preserve"> (2006)</w:t>
      </w:r>
      <w:r w:rsidR="00E3407F">
        <w:t xml:space="preserve"> </w:t>
      </w:r>
      <w:r w:rsidRPr="003E2238">
        <w:t xml:space="preserve">Satellite </w:t>
      </w:r>
      <w:r w:rsidR="00173B29">
        <w:t>r</w:t>
      </w:r>
      <w:r w:rsidRPr="003E2238">
        <w:t xml:space="preserve">emote </w:t>
      </w:r>
      <w:r w:rsidR="00173B29">
        <w:t>s</w:t>
      </w:r>
      <w:r w:rsidRPr="003E2238">
        <w:t xml:space="preserve">ensing of </w:t>
      </w:r>
      <w:r w:rsidR="00173B29">
        <w:t>p</w:t>
      </w:r>
      <w:r w:rsidRPr="003E2238">
        <w:t xml:space="preserve">articulate </w:t>
      </w:r>
      <w:r w:rsidR="00173B29">
        <w:t>m</w:t>
      </w:r>
      <w:r w:rsidRPr="003E2238">
        <w:t xml:space="preserve">atter and </w:t>
      </w:r>
      <w:r w:rsidR="00173B29">
        <w:t>a</w:t>
      </w:r>
      <w:r w:rsidRPr="003E2238">
        <w:t xml:space="preserve">ir </w:t>
      </w:r>
      <w:r w:rsidR="00173B29">
        <w:t>q</w:t>
      </w:r>
      <w:r w:rsidRPr="003E2238">
        <w:t xml:space="preserve">uality </w:t>
      </w:r>
      <w:r w:rsidR="00173B29">
        <w:t>a</w:t>
      </w:r>
      <w:r w:rsidRPr="003E2238">
        <w:t xml:space="preserve">ssessment </w:t>
      </w:r>
      <w:r w:rsidR="00173B29">
        <w:t>o</w:t>
      </w:r>
      <w:r w:rsidRPr="003E2238">
        <w:t xml:space="preserve">ver </w:t>
      </w:r>
      <w:r w:rsidR="00173B29">
        <w:t>g</w:t>
      </w:r>
      <w:r w:rsidRPr="003E2238">
        <w:t xml:space="preserve">lobal </w:t>
      </w:r>
      <w:r w:rsidR="00173B29">
        <w:t>c</w:t>
      </w:r>
      <w:r w:rsidRPr="003E2238">
        <w:t xml:space="preserve">ities. </w:t>
      </w:r>
      <w:r w:rsidRPr="00AB7D4C">
        <w:rPr>
          <w:i/>
          <w:iCs/>
        </w:rPr>
        <w:t>Atmospheric Environment</w:t>
      </w:r>
      <w:r w:rsidRPr="003E2238">
        <w:t xml:space="preserve">, </w:t>
      </w:r>
      <w:r w:rsidRPr="00CB2C29">
        <w:rPr>
          <w:b/>
          <w:bCs/>
        </w:rPr>
        <w:t>40</w:t>
      </w:r>
      <w:r w:rsidRPr="003E2238">
        <w:t xml:space="preserve">(30), </w:t>
      </w:r>
      <w:bookmarkStart w:id="20" w:name="_bookmark25"/>
      <w:bookmarkEnd w:id="20"/>
      <w:r w:rsidRPr="003E2238">
        <w:t>5880–5892.</w:t>
      </w:r>
      <w:r w:rsidR="00D57605">
        <w:t xml:space="preserve"> </w:t>
      </w:r>
      <w:r w:rsidR="00D57605" w:rsidRPr="00D57605">
        <w:t>https://doi.org/10.1016/j.atmosenv.2006.03.016</w:t>
      </w:r>
    </w:p>
    <w:p w14:paraId="68198CAF" w14:textId="77777777" w:rsidR="003E2238" w:rsidRPr="003E2238" w:rsidRDefault="003E2238" w:rsidP="00AB6BF6">
      <w:pPr>
        <w:ind w:left="720" w:hanging="720"/>
      </w:pPr>
    </w:p>
    <w:p w14:paraId="57344600" w14:textId="431FF1D8" w:rsidR="003E2238" w:rsidRDefault="003E2238" w:rsidP="00AB6BF6">
      <w:pPr>
        <w:ind w:left="720" w:hanging="720"/>
      </w:pPr>
      <w:proofErr w:type="spellStart"/>
      <w:r w:rsidRPr="00731B1B">
        <w:rPr>
          <w:b/>
          <w:bCs/>
        </w:rPr>
        <w:t>Gürakar-Çeviker</w:t>
      </w:r>
      <w:proofErr w:type="spellEnd"/>
      <w:r w:rsidR="00234B96">
        <w:rPr>
          <w:b/>
          <w:bCs/>
        </w:rPr>
        <w:t xml:space="preserve"> </w:t>
      </w:r>
      <w:r w:rsidRPr="00731B1B">
        <w:rPr>
          <w:b/>
          <w:bCs/>
        </w:rPr>
        <w:t>E</w:t>
      </w:r>
      <w:r w:rsidRPr="003E2238">
        <w:t xml:space="preserve"> (2016) </w:t>
      </w:r>
      <w:r w:rsidRPr="009345CF">
        <w:rPr>
          <w:i/>
          <w:iCs/>
        </w:rPr>
        <w:t xml:space="preserve">Politics of </w:t>
      </w:r>
      <w:r w:rsidR="005B4F2D" w:rsidRPr="009345CF">
        <w:rPr>
          <w:i/>
          <w:iCs/>
        </w:rPr>
        <w:t>f</w:t>
      </w:r>
      <w:r w:rsidRPr="009345CF">
        <w:rPr>
          <w:i/>
          <w:iCs/>
        </w:rPr>
        <w:t xml:space="preserve">avoritism in </w:t>
      </w:r>
      <w:r w:rsidR="005B4F2D" w:rsidRPr="009345CF">
        <w:rPr>
          <w:i/>
          <w:iCs/>
        </w:rPr>
        <w:t>p</w:t>
      </w:r>
      <w:r w:rsidRPr="009345CF">
        <w:rPr>
          <w:i/>
          <w:iCs/>
        </w:rPr>
        <w:t xml:space="preserve">ublic </w:t>
      </w:r>
      <w:r w:rsidR="005B4F2D" w:rsidRPr="009345CF">
        <w:rPr>
          <w:i/>
          <w:iCs/>
        </w:rPr>
        <w:t>p</w:t>
      </w:r>
      <w:r w:rsidRPr="009345CF">
        <w:rPr>
          <w:i/>
          <w:iCs/>
        </w:rPr>
        <w:t xml:space="preserve">rocurement in Turkey: </w:t>
      </w:r>
      <w:r w:rsidR="005B4F2D" w:rsidRPr="009345CF">
        <w:rPr>
          <w:i/>
          <w:iCs/>
        </w:rPr>
        <w:t>r</w:t>
      </w:r>
      <w:r w:rsidRPr="009345CF">
        <w:rPr>
          <w:i/>
          <w:iCs/>
        </w:rPr>
        <w:t xml:space="preserve">econfigurations of </w:t>
      </w:r>
      <w:r w:rsidR="005B4F2D" w:rsidRPr="009345CF">
        <w:rPr>
          <w:i/>
          <w:iCs/>
        </w:rPr>
        <w:t>d</w:t>
      </w:r>
      <w:r w:rsidRPr="009345CF">
        <w:rPr>
          <w:i/>
          <w:iCs/>
        </w:rPr>
        <w:t>epen</w:t>
      </w:r>
      <w:bookmarkStart w:id="21" w:name="_bookmark26"/>
      <w:bookmarkEnd w:id="21"/>
      <w:r w:rsidRPr="009345CF">
        <w:rPr>
          <w:i/>
          <w:iCs/>
        </w:rPr>
        <w:t xml:space="preserve">dency </w:t>
      </w:r>
      <w:r w:rsidR="005B4F2D" w:rsidRPr="009345CF">
        <w:rPr>
          <w:i/>
          <w:iCs/>
        </w:rPr>
        <w:t>n</w:t>
      </w:r>
      <w:r w:rsidRPr="009345CF">
        <w:rPr>
          <w:i/>
          <w:iCs/>
        </w:rPr>
        <w:t>etworks in the AKP Era</w:t>
      </w:r>
      <w:r w:rsidRPr="003E2238">
        <w:t>. Springer.</w:t>
      </w:r>
    </w:p>
    <w:p w14:paraId="19CF8D49" w14:textId="77777777" w:rsidR="009A4602" w:rsidRPr="003E2238" w:rsidRDefault="009A4602" w:rsidP="00AB6BF6">
      <w:pPr>
        <w:ind w:left="720" w:hanging="720"/>
      </w:pPr>
    </w:p>
    <w:p w14:paraId="715B7108" w14:textId="202C77F0" w:rsidR="00B0437D" w:rsidRDefault="003E2238" w:rsidP="00AB6BF6">
      <w:pPr>
        <w:ind w:left="720" w:hanging="720"/>
      </w:pPr>
      <w:proofErr w:type="spellStart"/>
      <w:r w:rsidRPr="00731B1B">
        <w:rPr>
          <w:b/>
          <w:bCs/>
        </w:rPr>
        <w:t>Gürakar-Çeviker</w:t>
      </w:r>
      <w:proofErr w:type="spellEnd"/>
      <w:r w:rsidR="0001651E">
        <w:rPr>
          <w:b/>
          <w:bCs/>
        </w:rPr>
        <w:t xml:space="preserve"> </w:t>
      </w:r>
      <w:r w:rsidRPr="00731B1B">
        <w:rPr>
          <w:b/>
          <w:bCs/>
        </w:rPr>
        <w:t>E,</w:t>
      </w:r>
      <w:r w:rsidR="003B7A76">
        <w:rPr>
          <w:b/>
          <w:bCs/>
        </w:rPr>
        <w:t xml:space="preserve"> </w:t>
      </w:r>
      <w:proofErr w:type="spellStart"/>
      <w:r w:rsidRPr="00731B1B">
        <w:rPr>
          <w:b/>
          <w:bCs/>
        </w:rPr>
        <w:t>Meyersson</w:t>
      </w:r>
      <w:proofErr w:type="spellEnd"/>
      <w:r w:rsidRPr="00731B1B">
        <w:rPr>
          <w:b/>
          <w:bCs/>
        </w:rPr>
        <w:t>, E</w:t>
      </w:r>
      <w:r w:rsidR="00EF289B">
        <w:rPr>
          <w:b/>
          <w:bCs/>
        </w:rPr>
        <w:t xml:space="preserve"> </w:t>
      </w:r>
      <w:r w:rsidRPr="003E2238">
        <w:t xml:space="preserve">(2016) State </w:t>
      </w:r>
      <w:r w:rsidR="002700D3">
        <w:t>d</w:t>
      </w:r>
      <w:r w:rsidRPr="003E2238">
        <w:t xml:space="preserve">iscretion, </w:t>
      </w:r>
      <w:r w:rsidR="002700D3">
        <w:t>p</w:t>
      </w:r>
      <w:r w:rsidRPr="003E2238">
        <w:t>olitical</w:t>
      </w:r>
      <w:r w:rsidR="002700D3">
        <w:t xml:space="preserve"> </w:t>
      </w:r>
      <w:proofErr w:type="gramStart"/>
      <w:r w:rsidR="002700D3">
        <w:t>c</w:t>
      </w:r>
      <w:r w:rsidRPr="003E2238">
        <w:t>onnections</w:t>
      </w:r>
      <w:proofErr w:type="gramEnd"/>
      <w:r w:rsidRPr="003E2238">
        <w:t xml:space="preserve"> and </w:t>
      </w:r>
      <w:r w:rsidR="002700D3">
        <w:t>p</w:t>
      </w:r>
      <w:r w:rsidRPr="003E2238">
        <w:t xml:space="preserve">ublic </w:t>
      </w:r>
      <w:r w:rsidR="002700D3">
        <w:t>p</w:t>
      </w:r>
      <w:r w:rsidRPr="003E2238">
        <w:t xml:space="preserve">rocurement: </w:t>
      </w:r>
      <w:bookmarkStart w:id="22" w:name="_bookmark27"/>
      <w:bookmarkEnd w:id="22"/>
      <w:r w:rsidR="002700D3">
        <w:t>e</w:t>
      </w:r>
      <w:r w:rsidRPr="003E2238">
        <w:t xml:space="preserve">vidence from Turkey. Unpublished manuscript. </w:t>
      </w:r>
      <w:r w:rsidR="00CD4827">
        <w:t>Available at</w:t>
      </w:r>
      <w:r w:rsidR="009A4602">
        <w:t xml:space="preserve"> </w:t>
      </w:r>
      <w:r w:rsidR="00790BAE" w:rsidRPr="00790BAE">
        <w:t>https://erikmeyersson.com/research/</w:t>
      </w:r>
      <w:r w:rsidRPr="003E2238">
        <w:t>.</w:t>
      </w:r>
    </w:p>
    <w:p w14:paraId="6C755D7F" w14:textId="77777777" w:rsidR="00611A4C" w:rsidRPr="003E2238" w:rsidRDefault="00611A4C" w:rsidP="00AB6BF6">
      <w:pPr>
        <w:ind w:left="720" w:hanging="720"/>
      </w:pPr>
    </w:p>
    <w:p w14:paraId="56A1429D" w14:textId="7BDA60D3" w:rsidR="003E2238" w:rsidRDefault="003E2238" w:rsidP="00AB6BF6">
      <w:pPr>
        <w:ind w:left="720" w:hanging="720"/>
      </w:pPr>
      <w:bookmarkStart w:id="23" w:name="_bookmark28"/>
      <w:bookmarkEnd w:id="23"/>
      <w:proofErr w:type="spellStart"/>
      <w:r w:rsidRPr="00731B1B">
        <w:rPr>
          <w:b/>
          <w:bCs/>
        </w:rPr>
        <w:t>Guriev</w:t>
      </w:r>
      <w:proofErr w:type="spellEnd"/>
      <w:r w:rsidR="00777AD7">
        <w:rPr>
          <w:b/>
          <w:bCs/>
        </w:rPr>
        <w:t xml:space="preserve"> </w:t>
      </w:r>
      <w:r w:rsidRPr="00731B1B">
        <w:rPr>
          <w:b/>
          <w:bCs/>
        </w:rPr>
        <w:t>S,</w:t>
      </w:r>
      <w:r w:rsidR="00777AD7">
        <w:rPr>
          <w:b/>
          <w:bCs/>
        </w:rPr>
        <w:t xml:space="preserve"> </w:t>
      </w:r>
      <w:proofErr w:type="spellStart"/>
      <w:r w:rsidRPr="00731B1B">
        <w:rPr>
          <w:b/>
          <w:bCs/>
        </w:rPr>
        <w:t>Treisman</w:t>
      </w:r>
      <w:proofErr w:type="spellEnd"/>
      <w:r w:rsidR="00777AD7">
        <w:rPr>
          <w:b/>
          <w:bCs/>
        </w:rPr>
        <w:t xml:space="preserve"> </w:t>
      </w:r>
      <w:r w:rsidRPr="00731B1B">
        <w:rPr>
          <w:b/>
          <w:bCs/>
        </w:rPr>
        <w:t>D</w:t>
      </w:r>
      <w:r w:rsidRPr="003E2238">
        <w:t xml:space="preserve"> (2019) Informational </w:t>
      </w:r>
      <w:r w:rsidR="00176B68">
        <w:t>a</w:t>
      </w:r>
      <w:r w:rsidRPr="003E2238">
        <w:t xml:space="preserve">utocrats. </w:t>
      </w:r>
      <w:r w:rsidRPr="007D03DC">
        <w:rPr>
          <w:i/>
          <w:iCs/>
        </w:rPr>
        <w:t>Journal of Economic Perspectives</w:t>
      </w:r>
      <w:r w:rsidRPr="003E2238">
        <w:t xml:space="preserve">, </w:t>
      </w:r>
      <w:r w:rsidRPr="00F242F5">
        <w:rPr>
          <w:b/>
          <w:bCs/>
        </w:rPr>
        <w:t>33</w:t>
      </w:r>
      <w:r w:rsidRPr="003E2238">
        <w:t xml:space="preserve">(4), 100–127. </w:t>
      </w:r>
      <w:r w:rsidR="009B2A51" w:rsidRPr="009B2A51">
        <w:t>DOI: 10.1257/jep.33.4.100</w:t>
      </w:r>
    </w:p>
    <w:p w14:paraId="5AAE5ED1" w14:textId="77777777" w:rsidR="00B0437D" w:rsidRDefault="00B0437D" w:rsidP="00AB6BF6">
      <w:pPr>
        <w:ind w:left="720" w:hanging="720"/>
      </w:pPr>
    </w:p>
    <w:p w14:paraId="086BE1D0" w14:textId="30D83FFC" w:rsidR="003E2238" w:rsidRDefault="003E2238" w:rsidP="00AB6BF6">
      <w:pPr>
        <w:ind w:left="720" w:hanging="720"/>
      </w:pPr>
      <w:proofErr w:type="spellStart"/>
      <w:r w:rsidRPr="00731B1B">
        <w:rPr>
          <w:b/>
          <w:bCs/>
        </w:rPr>
        <w:t>Gurses</w:t>
      </w:r>
      <w:proofErr w:type="spellEnd"/>
      <w:r w:rsidRPr="00731B1B">
        <w:rPr>
          <w:b/>
          <w:bCs/>
        </w:rPr>
        <w:t>, M.</w:t>
      </w:r>
      <w:r w:rsidRPr="003E2238">
        <w:t xml:space="preserve"> (2012). Environmental consequences of </w:t>
      </w:r>
      <w:r w:rsidR="00573C62">
        <w:t>c</w:t>
      </w:r>
      <w:r w:rsidRPr="003E2238">
        <w:t xml:space="preserve">ivil </w:t>
      </w:r>
      <w:r w:rsidR="00573C62">
        <w:t>w</w:t>
      </w:r>
      <w:r w:rsidRPr="003E2238">
        <w:t xml:space="preserve">ar: </w:t>
      </w:r>
      <w:r w:rsidR="00573C62">
        <w:t>e</w:t>
      </w:r>
      <w:r w:rsidRPr="003E2238">
        <w:t>vidence from</w:t>
      </w:r>
      <w:r>
        <w:t xml:space="preserve"> </w:t>
      </w:r>
      <w:r w:rsidRPr="003E2238">
        <w:t xml:space="preserve">the Kurdish </w:t>
      </w:r>
      <w:r w:rsidR="00573C62">
        <w:t>c</w:t>
      </w:r>
      <w:r w:rsidRPr="003E2238">
        <w:t>onflict in Turkey.</w:t>
      </w:r>
      <w:bookmarkStart w:id="24" w:name="_bookmark29"/>
      <w:bookmarkEnd w:id="24"/>
      <w:r>
        <w:t xml:space="preserve"> </w:t>
      </w:r>
      <w:r w:rsidRPr="001E5A20">
        <w:rPr>
          <w:i/>
          <w:iCs/>
        </w:rPr>
        <w:t>Civil Wars</w:t>
      </w:r>
      <w:r w:rsidRPr="003E2238">
        <w:t xml:space="preserve">, </w:t>
      </w:r>
      <w:r w:rsidRPr="00862FC3">
        <w:rPr>
          <w:b/>
          <w:bCs/>
        </w:rPr>
        <w:t>14</w:t>
      </w:r>
      <w:r w:rsidRPr="003E2238">
        <w:t>(2), 254–271.</w:t>
      </w:r>
      <w:r w:rsidR="00572464">
        <w:t xml:space="preserve"> </w:t>
      </w:r>
      <w:r w:rsidR="00572464" w:rsidRPr="00572464">
        <w:t>https://doi.org/10.1080/13698249.2012.679495</w:t>
      </w:r>
    </w:p>
    <w:p w14:paraId="40E11A48" w14:textId="77777777" w:rsidR="001E5A20" w:rsidRPr="003E2238" w:rsidRDefault="001E5A20" w:rsidP="00AB6BF6">
      <w:pPr>
        <w:ind w:left="720" w:hanging="720"/>
      </w:pPr>
    </w:p>
    <w:p w14:paraId="5DD22A2F" w14:textId="70C26703" w:rsidR="00D3192F" w:rsidRDefault="003E2238" w:rsidP="00AB6BF6">
      <w:pPr>
        <w:ind w:left="720" w:hanging="720"/>
      </w:pPr>
      <w:r w:rsidRPr="00731B1B">
        <w:rPr>
          <w:b/>
          <w:bCs/>
        </w:rPr>
        <w:t>Hansen</w:t>
      </w:r>
      <w:r w:rsidR="00831384">
        <w:rPr>
          <w:b/>
          <w:bCs/>
        </w:rPr>
        <w:t xml:space="preserve"> </w:t>
      </w:r>
      <w:r w:rsidRPr="00731B1B">
        <w:rPr>
          <w:b/>
          <w:bCs/>
        </w:rPr>
        <w:t xml:space="preserve">MC, </w:t>
      </w:r>
      <w:proofErr w:type="spellStart"/>
      <w:r w:rsidRPr="00731B1B">
        <w:rPr>
          <w:b/>
          <w:bCs/>
        </w:rPr>
        <w:t>Potapov</w:t>
      </w:r>
      <w:proofErr w:type="spellEnd"/>
      <w:r w:rsidR="00FB5052">
        <w:rPr>
          <w:b/>
          <w:bCs/>
        </w:rPr>
        <w:t xml:space="preserve"> </w:t>
      </w:r>
      <w:r w:rsidRPr="00731B1B">
        <w:rPr>
          <w:b/>
          <w:bCs/>
        </w:rPr>
        <w:t>PV, Moore</w:t>
      </w:r>
      <w:r w:rsidR="004D1BB5">
        <w:rPr>
          <w:b/>
          <w:bCs/>
        </w:rPr>
        <w:t xml:space="preserve"> </w:t>
      </w:r>
      <w:r w:rsidRPr="00731B1B">
        <w:rPr>
          <w:b/>
          <w:bCs/>
        </w:rPr>
        <w:t xml:space="preserve">R, </w:t>
      </w:r>
      <w:proofErr w:type="spellStart"/>
      <w:r w:rsidRPr="00731B1B">
        <w:rPr>
          <w:b/>
          <w:bCs/>
        </w:rPr>
        <w:t>Hancher</w:t>
      </w:r>
      <w:proofErr w:type="spellEnd"/>
      <w:r w:rsidR="00C32B2A">
        <w:rPr>
          <w:b/>
          <w:bCs/>
        </w:rPr>
        <w:t xml:space="preserve"> </w:t>
      </w:r>
      <w:r w:rsidRPr="00731B1B">
        <w:rPr>
          <w:b/>
          <w:bCs/>
        </w:rPr>
        <w:t xml:space="preserve">M, </w:t>
      </w:r>
      <w:proofErr w:type="spellStart"/>
      <w:r w:rsidRPr="00731B1B">
        <w:rPr>
          <w:b/>
          <w:bCs/>
        </w:rPr>
        <w:t>Turubanova</w:t>
      </w:r>
      <w:proofErr w:type="spellEnd"/>
      <w:r w:rsidR="00EC02DE">
        <w:rPr>
          <w:b/>
          <w:bCs/>
        </w:rPr>
        <w:t xml:space="preserve"> </w:t>
      </w:r>
      <w:r w:rsidRPr="00731B1B">
        <w:rPr>
          <w:b/>
          <w:bCs/>
        </w:rPr>
        <w:t xml:space="preserve">SA, </w:t>
      </w:r>
      <w:proofErr w:type="spellStart"/>
      <w:r w:rsidRPr="00731B1B">
        <w:rPr>
          <w:b/>
          <w:bCs/>
        </w:rPr>
        <w:t>Tyukavina</w:t>
      </w:r>
      <w:proofErr w:type="spellEnd"/>
      <w:r w:rsidR="00085312">
        <w:rPr>
          <w:b/>
          <w:bCs/>
        </w:rPr>
        <w:t xml:space="preserve"> </w:t>
      </w:r>
      <w:r w:rsidRPr="00731B1B">
        <w:rPr>
          <w:b/>
          <w:bCs/>
        </w:rPr>
        <w:t xml:space="preserve">A, </w:t>
      </w:r>
      <w:proofErr w:type="spellStart"/>
      <w:r w:rsidRPr="00731B1B">
        <w:rPr>
          <w:b/>
          <w:bCs/>
        </w:rPr>
        <w:t>Thau</w:t>
      </w:r>
      <w:proofErr w:type="spellEnd"/>
      <w:r w:rsidR="00B02F37">
        <w:rPr>
          <w:b/>
          <w:bCs/>
        </w:rPr>
        <w:t xml:space="preserve"> </w:t>
      </w:r>
      <w:r w:rsidRPr="00731B1B">
        <w:rPr>
          <w:b/>
          <w:bCs/>
        </w:rPr>
        <w:t>D, Stehman</w:t>
      </w:r>
      <w:r w:rsidR="00EF5288">
        <w:rPr>
          <w:b/>
          <w:bCs/>
        </w:rPr>
        <w:t xml:space="preserve"> </w:t>
      </w:r>
      <w:r w:rsidRPr="00731B1B">
        <w:rPr>
          <w:b/>
          <w:bCs/>
        </w:rPr>
        <w:t>S</w:t>
      </w:r>
      <w:r w:rsidR="00EF5288">
        <w:rPr>
          <w:b/>
          <w:bCs/>
        </w:rPr>
        <w:t>V</w:t>
      </w:r>
      <w:r w:rsidRPr="00731B1B">
        <w:rPr>
          <w:b/>
          <w:bCs/>
        </w:rPr>
        <w:t>, Goetz</w:t>
      </w:r>
      <w:r w:rsidR="00AD29C7">
        <w:rPr>
          <w:b/>
          <w:bCs/>
        </w:rPr>
        <w:t xml:space="preserve"> </w:t>
      </w:r>
      <w:r w:rsidRPr="00731B1B">
        <w:rPr>
          <w:b/>
          <w:bCs/>
        </w:rPr>
        <w:t>SJ, Loveland</w:t>
      </w:r>
      <w:r w:rsidR="00EA31C8">
        <w:rPr>
          <w:b/>
          <w:bCs/>
        </w:rPr>
        <w:t xml:space="preserve"> </w:t>
      </w:r>
      <w:r w:rsidRPr="00731B1B">
        <w:rPr>
          <w:b/>
          <w:bCs/>
        </w:rPr>
        <w:t>TR</w:t>
      </w:r>
      <w:r w:rsidR="00EA31C8">
        <w:rPr>
          <w:b/>
          <w:bCs/>
        </w:rPr>
        <w:t>,</w:t>
      </w:r>
      <w:r w:rsidR="00CF6DB9">
        <w:rPr>
          <w:b/>
          <w:bCs/>
        </w:rPr>
        <w:t xml:space="preserve"> </w:t>
      </w:r>
      <w:proofErr w:type="spellStart"/>
      <w:r w:rsidR="00CF6DB9">
        <w:rPr>
          <w:b/>
          <w:bCs/>
        </w:rPr>
        <w:t>Kommareddy</w:t>
      </w:r>
      <w:proofErr w:type="spellEnd"/>
      <w:r w:rsidR="00CF6DB9">
        <w:rPr>
          <w:b/>
          <w:bCs/>
        </w:rPr>
        <w:t xml:space="preserve"> A,</w:t>
      </w:r>
      <w:r w:rsidR="0034687C">
        <w:rPr>
          <w:b/>
          <w:bCs/>
        </w:rPr>
        <w:t xml:space="preserve"> </w:t>
      </w:r>
      <w:proofErr w:type="spellStart"/>
      <w:r w:rsidR="00CF6DB9" w:rsidRPr="00FD7428">
        <w:rPr>
          <w:b/>
          <w:bCs/>
        </w:rPr>
        <w:t>Egorov</w:t>
      </w:r>
      <w:proofErr w:type="spellEnd"/>
      <w:r w:rsidR="00CF6DB9" w:rsidRPr="00FD7428">
        <w:rPr>
          <w:b/>
          <w:bCs/>
        </w:rPr>
        <w:t xml:space="preserve"> A,</w:t>
      </w:r>
      <w:r w:rsidR="00455C37" w:rsidRPr="00FD7428">
        <w:rPr>
          <w:b/>
          <w:bCs/>
        </w:rPr>
        <w:t xml:space="preserve"> </w:t>
      </w:r>
      <w:proofErr w:type="spellStart"/>
      <w:r w:rsidR="00455C37" w:rsidRPr="00FD7428">
        <w:rPr>
          <w:b/>
          <w:bCs/>
        </w:rPr>
        <w:t>Chini</w:t>
      </w:r>
      <w:proofErr w:type="spellEnd"/>
      <w:r w:rsidR="00455C37" w:rsidRPr="00FD7428">
        <w:rPr>
          <w:b/>
          <w:bCs/>
        </w:rPr>
        <w:t xml:space="preserve"> L, </w:t>
      </w:r>
      <w:r w:rsidR="00143E17" w:rsidRPr="00FD7428">
        <w:rPr>
          <w:b/>
          <w:bCs/>
        </w:rPr>
        <w:t>Justice CO, Townshend JRG</w:t>
      </w:r>
      <w:r w:rsidR="0034687C">
        <w:t xml:space="preserve"> </w:t>
      </w:r>
      <w:r w:rsidRPr="003E2238">
        <w:t xml:space="preserve">(2013). High-resolution global maps of 21st-century forest cover </w:t>
      </w:r>
      <w:bookmarkStart w:id="25" w:name="_bookmark30"/>
      <w:bookmarkEnd w:id="25"/>
      <w:r w:rsidRPr="003E2238">
        <w:t xml:space="preserve">change. </w:t>
      </w:r>
      <w:r w:rsidRPr="00D77E14">
        <w:rPr>
          <w:i/>
          <w:iCs/>
        </w:rPr>
        <w:t>Science</w:t>
      </w:r>
      <w:r w:rsidRPr="003E2238">
        <w:t xml:space="preserve">, </w:t>
      </w:r>
      <w:r w:rsidRPr="004D6CCD">
        <w:rPr>
          <w:b/>
          <w:bCs/>
        </w:rPr>
        <w:t>342</w:t>
      </w:r>
      <w:r w:rsidRPr="003E2238">
        <w:t>(6160), 850–853.</w:t>
      </w:r>
      <w:r w:rsidR="004D6CCD">
        <w:t xml:space="preserve"> </w:t>
      </w:r>
      <w:r w:rsidR="004D6CCD" w:rsidRPr="004D6CCD">
        <w:t>DOI: 10.1126/science.124469</w:t>
      </w:r>
    </w:p>
    <w:p w14:paraId="45C850F5" w14:textId="77777777" w:rsidR="00CF6DB9" w:rsidRPr="003E2238" w:rsidRDefault="00CF6DB9" w:rsidP="00AB6BF6">
      <w:pPr>
        <w:ind w:left="720" w:hanging="720"/>
      </w:pPr>
    </w:p>
    <w:p w14:paraId="20A65DC0" w14:textId="49879E5F" w:rsidR="003E2238" w:rsidRDefault="003E2238" w:rsidP="00AB6BF6">
      <w:pPr>
        <w:ind w:left="720" w:hanging="720"/>
      </w:pPr>
      <w:r w:rsidRPr="00731B1B">
        <w:rPr>
          <w:b/>
          <w:bCs/>
        </w:rPr>
        <w:t>Henderson</w:t>
      </w:r>
      <w:r w:rsidR="001D3A27">
        <w:rPr>
          <w:b/>
          <w:bCs/>
        </w:rPr>
        <w:t xml:space="preserve"> </w:t>
      </w:r>
      <w:r w:rsidRPr="00731B1B">
        <w:rPr>
          <w:b/>
          <w:bCs/>
        </w:rPr>
        <w:t xml:space="preserve">JV, </w:t>
      </w:r>
      <w:proofErr w:type="spellStart"/>
      <w:r w:rsidRPr="00731B1B">
        <w:rPr>
          <w:b/>
          <w:bCs/>
        </w:rPr>
        <w:t>Storeygard</w:t>
      </w:r>
      <w:proofErr w:type="spellEnd"/>
      <w:r w:rsidR="00A517A8">
        <w:rPr>
          <w:b/>
          <w:bCs/>
        </w:rPr>
        <w:t xml:space="preserve"> </w:t>
      </w:r>
      <w:r w:rsidRPr="00731B1B">
        <w:rPr>
          <w:b/>
          <w:bCs/>
        </w:rPr>
        <w:t>A,</w:t>
      </w:r>
      <w:r w:rsidR="00944BA0">
        <w:rPr>
          <w:b/>
          <w:bCs/>
        </w:rPr>
        <w:t xml:space="preserve"> </w:t>
      </w:r>
      <w:r w:rsidRPr="00731B1B">
        <w:rPr>
          <w:b/>
          <w:bCs/>
        </w:rPr>
        <w:t>Weil, DN</w:t>
      </w:r>
      <w:r w:rsidRPr="003E2238">
        <w:t xml:space="preserve"> (2012)</w:t>
      </w:r>
      <w:r w:rsidR="00E17ED6">
        <w:t xml:space="preserve"> </w:t>
      </w:r>
      <w:r w:rsidRPr="003E2238">
        <w:t xml:space="preserve">Measuring </w:t>
      </w:r>
      <w:r w:rsidR="00526E02">
        <w:t>e</w:t>
      </w:r>
      <w:r w:rsidRPr="003E2238">
        <w:t xml:space="preserve">conomic </w:t>
      </w:r>
      <w:r w:rsidR="00526E02">
        <w:t>g</w:t>
      </w:r>
      <w:r w:rsidRPr="003E2238">
        <w:t xml:space="preserve">rowth from </w:t>
      </w:r>
      <w:r w:rsidR="00526E02">
        <w:t>o</w:t>
      </w:r>
      <w:r w:rsidRPr="003E2238">
        <w:t xml:space="preserve">uter </w:t>
      </w:r>
      <w:r w:rsidR="00526E02">
        <w:t>s</w:t>
      </w:r>
      <w:r w:rsidRPr="003E2238">
        <w:t xml:space="preserve">pace. </w:t>
      </w:r>
      <w:r w:rsidRPr="001B5DB2">
        <w:rPr>
          <w:i/>
          <w:iCs/>
        </w:rPr>
        <w:t>Ameri</w:t>
      </w:r>
      <w:bookmarkStart w:id="26" w:name="_bookmark31"/>
      <w:bookmarkEnd w:id="26"/>
      <w:r w:rsidRPr="001B5DB2">
        <w:rPr>
          <w:i/>
          <w:iCs/>
        </w:rPr>
        <w:t xml:space="preserve">can </w:t>
      </w:r>
      <w:r w:rsidR="00D3192F" w:rsidRPr="001B5DB2">
        <w:rPr>
          <w:i/>
          <w:iCs/>
        </w:rPr>
        <w:t>E</w:t>
      </w:r>
      <w:r w:rsidRPr="001B5DB2">
        <w:rPr>
          <w:i/>
          <w:iCs/>
        </w:rPr>
        <w:t xml:space="preserve">conomic </w:t>
      </w:r>
      <w:r w:rsidR="00D3192F" w:rsidRPr="001B5DB2">
        <w:rPr>
          <w:i/>
          <w:iCs/>
        </w:rPr>
        <w:t>R</w:t>
      </w:r>
      <w:r w:rsidRPr="001B5DB2">
        <w:rPr>
          <w:i/>
          <w:iCs/>
        </w:rPr>
        <w:t>eview</w:t>
      </w:r>
      <w:r w:rsidRPr="003E2238">
        <w:t xml:space="preserve">, </w:t>
      </w:r>
      <w:r w:rsidRPr="008F749B">
        <w:rPr>
          <w:b/>
          <w:bCs/>
        </w:rPr>
        <w:t>102</w:t>
      </w:r>
      <w:r w:rsidRPr="003E2238">
        <w:t>(2), 994–1028.</w:t>
      </w:r>
      <w:r w:rsidR="005801AD">
        <w:t xml:space="preserve"> </w:t>
      </w:r>
      <w:r w:rsidR="005801AD" w:rsidRPr="005801AD">
        <w:t>DOI: 10.1257/aer.102.2.994</w:t>
      </w:r>
    </w:p>
    <w:p w14:paraId="13A96FC4" w14:textId="77777777" w:rsidR="00D3192F" w:rsidRPr="003E2238" w:rsidRDefault="00D3192F" w:rsidP="00AB6BF6">
      <w:pPr>
        <w:ind w:left="720" w:hanging="720"/>
      </w:pPr>
    </w:p>
    <w:p w14:paraId="2967600D" w14:textId="78434615" w:rsidR="003E2238" w:rsidRDefault="003E2238" w:rsidP="00AB6BF6">
      <w:pPr>
        <w:ind w:left="720" w:hanging="720"/>
      </w:pPr>
      <w:proofErr w:type="spellStart"/>
      <w:r w:rsidRPr="00731B1B">
        <w:rPr>
          <w:b/>
          <w:bCs/>
        </w:rPr>
        <w:t>Heper</w:t>
      </w:r>
      <w:proofErr w:type="spellEnd"/>
      <w:r w:rsidR="00C13498">
        <w:rPr>
          <w:b/>
          <w:bCs/>
        </w:rPr>
        <w:t xml:space="preserve"> </w:t>
      </w:r>
      <w:r w:rsidRPr="00731B1B">
        <w:rPr>
          <w:b/>
          <w:bCs/>
        </w:rPr>
        <w:t>M,</w:t>
      </w:r>
      <w:r w:rsidR="00C13498">
        <w:rPr>
          <w:b/>
          <w:bCs/>
        </w:rPr>
        <w:t xml:space="preserve"> </w:t>
      </w:r>
      <w:r w:rsidRPr="00731B1B">
        <w:rPr>
          <w:b/>
          <w:bCs/>
        </w:rPr>
        <w:t>Keyman, EF</w:t>
      </w:r>
      <w:r w:rsidRPr="003E2238">
        <w:t xml:space="preserve"> (1998) Double-faced State: </w:t>
      </w:r>
      <w:r w:rsidR="001E56AF">
        <w:t>p</w:t>
      </w:r>
      <w:r w:rsidRPr="003E2238">
        <w:t xml:space="preserve">olitical </w:t>
      </w:r>
      <w:r w:rsidR="001E56AF">
        <w:t>p</w:t>
      </w:r>
      <w:r w:rsidRPr="003E2238">
        <w:t xml:space="preserve">atronage and the </w:t>
      </w:r>
      <w:r w:rsidR="001E56AF">
        <w:t>c</w:t>
      </w:r>
      <w:r w:rsidRPr="003E2238">
        <w:t xml:space="preserve">onsolidation of </w:t>
      </w:r>
      <w:r w:rsidR="001E56AF">
        <w:t>d</w:t>
      </w:r>
      <w:r w:rsidRPr="003E2238">
        <w:t>emoc</w:t>
      </w:r>
      <w:bookmarkStart w:id="27" w:name="_bookmark32"/>
      <w:bookmarkEnd w:id="27"/>
      <w:r w:rsidRPr="003E2238">
        <w:t xml:space="preserve">racy in Turkey. </w:t>
      </w:r>
      <w:r w:rsidRPr="00E1425E">
        <w:rPr>
          <w:i/>
          <w:iCs/>
        </w:rPr>
        <w:t>Middle Eastern Studies</w:t>
      </w:r>
      <w:r w:rsidRPr="003E2238">
        <w:t xml:space="preserve">, </w:t>
      </w:r>
      <w:r w:rsidRPr="008F749B">
        <w:rPr>
          <w:b/>
          <w:bCs/>
        </w:rPr>
        <w:t>34</w:t>
      </w:r>
      <w:r w:rsidRPr="003E2238">
        <w:t>(4), 259–277.</w:t>
      </w:r>
      <w:r w:rsidR="00912A4A">
        <w:t xml:space="preserve"> </w:t>
      </w:r>
      <w:r w:rsidR="00912A4A" w:rsidRPr="00912A4A">
        <w:t>https://www.jstor.org/stable/4283977</w:t>
      </w:r>
    </w:p>
    <w:p w14:paraId="32EA443A" w14:textId="77777777" w:rsidR="00CD0E51" w:rsidRPr="003E2238" w:rsidRDefault="00CD0E51" w:rsidP="00AB6BF6">
      <w:pPr>
        <w:ind w:left="720" w:hanging="720"/>
      </w:pPr>
    </w:p>
    <w:p w14:paraId="032E144C" w14:textId="746C0056" w:rsidR="003E2238" w:rsidRDefault="003E2238" w:rsidP="00AB6BF6">
      <w:pPr>
        <w:ind w:left="720" w:hanging="720"/>
      </w:pPr>
      <w:r w:rsidRPr="00731B1B">
        <w:rPr>
          <w:b/>
          <w:bCs/>
        </w:rPr>
        <w:t>Hu</w:t>
      </w:r>
      <w:r w:rsidR="008F749B">
        <w:rPr>
          <w:b/>
          <w:bCs/>
        </w:rPr>
        <w:t xml:space="preserve"> </w:t>
      </w:r>
      <w:r w:rsidRPr="00731B1B">
        <w:rPr>
          <w:b/>
          <w:bCs/>
        </w:rPr>
        <w:t>Y,</w:t>
      </w:r>
      <w:r w:rsidR="008F749B">
        <w:rPr>
          <w:b/>
          <w:bCs/>
        </w:rPr>
        <w:t xml:space="preserve"> </w:t>
      </w:r>
      <w:r w:rsidRPr="00731B1B">
        <w:rPr>
          <w:b/>
          <w:bCs/>
        </w:rPr>
        <w:t>Yao</w:t>
      </w:r>
      <w:r w:rsidR="008F749B">
        <w:rPr>
          <w:b/>
          <w:bCs/>
        </w:rPr>
        <w:t xml:space="preserve"> </w:t>
      </w:r>
      <w:r w:rsidRPr="00731B1B">
        <w:rPr>
          <w:b/>
          <w:bCs/>
        </w:rPr>
        <w:t>J</w:t>
      </w:r>
      <w:r w:rsidR="008F749B">
        <w:rPr>
          <w:b/>
          <w:bCs/>
        </w:rPr>
        <w:t xml:space="preserve"> </w:t>
      </w:r>
      <w:r w:rsidRPr="003E2238">
        <w:t>(2019)</w:t>
      </w:r>
      <w:r w:rsidR="00F938E5">
        <w:t xml:space="preserve"> </w:t>
      </w:r>
      <w:r w:rsidRPr="00F938E5">
        <w:t xml:space="preserve">Illuminating </w:t>
      </w:r>
      <w:r w:rsidR="00164003" w:rsidRPr="00F938E5">
        <w:t>e</w:t>
      </w:r>
      <w:r w:rsidRPr="00F938E5">
        <w:t xml:space="preserve">conomic </w:t>
      </w:r>
      <w:r w:rsidR="00164003" w:rsidRPr="00F938E5">
        <w:t>g</w:t>
      </w:r>
      <w:r w:rsidRPr="00F938E5">
        <w:t>rowth</w:t>
      </w:r>
      <w:r w:rsidRPr="003E2238">
        <w:t>. International Monetary Fund</w:t>
      </w:r>
      <w:r w:rsidR="003E2A18">
        <w:t xml:space="preserve"> </w:t>
      </w:r>
      <w:r w:rsidR="003E2A18" w:rsidRPr="003E2A18">
        <w:t>Working Paper No. 2019/077</w:t>
      </w:r>
      <w:r w:rsidRPr="003E2238">
        <w:t>.</w:t>
      </w:r>
      <w:r w:rsidR="000745D6">
        <w:t xml:space="preserve"> Available at </w:t>
      </w:r>
      <w:r w:rsidR="000745D6" w:rsidRPr="000745D6">
        <w:t>https://www.imf.org/en/Publications/WP/Issues/2019/04/09/Illuminating-Economic-Growth-46670</w:t>
      </w:r>
    </w:p>
    <w:p w14:paraId="52D664C4" w14:textId="77777777" w:rsidR="00353F93" w:rsidRDefault="00353F93" w:rsidP="00AB6BF6">
      <w:pPr>
        <w:ind w:left="720" w:hanging="720"/>
      </w:pPr>
    </w:p>
    <w:p w14:paraId="4C286985" w14:textId="5B0AB36F" w:rsidR="00353F93" w:rsidRDefault="00353F93" w:rsidP="00AB6BF6">
      <w:pPr>
        <w:ind w:left="720" w:hanging="720"/>
      </w:pPr>
      <w:bookmarkStart w:id="28" w:name="_bookmark34"/>
      <w:bookmarkEnd w:id="28"/>
      <w:r w:rsidRPr="00731B1B">
        <w:rPr>
          <w:b/>
          <w:bCs/>
        </w:rPr>
        <w:t>Iverson</w:t>
      </w:r>
      <w:r w:rsidR="007551BA">
        <w:rPr>
          <w:b/>
          <w:bCs/>
        </w:rPr>
        <w:t xml:space="preserve"> </w:t>
      </w:r>
      <w:r w:rsidRPr="00731B1B">
        <w:rPr>
          <w:b/>
          <w:bCs/>
        </w:rPr>
        <w:t>LR, Graham</w:t>
      </w:r>
      <w:r w:rsidR="007551BA">
        <w:rPr>
          <w:b/>
          <w:bCs/>
        </w:rPr>
        <w:t xml:space="preserve"> </w:t>
      </w:r>
      <w:r w:rsidRPr="00731B1B">
        <w:rPr>
          <w:b/>
          <w:bCs/>
        </w:rPr>
        <w:t>RL,</w:t>
      </w:r>
      <w:r w:rsidR="00BB17F7">
        <w:rPr>
          <w:b/>
          <w:bCs/>
        </w:rPr>
        <w:t xml:space="preserve"> </w:t>
      </w:r>
      <w:r w:rsidRPr="00731B1B">
        <w:rPr>
          <w:b/>
          <w:bCs/>
        </w:rPr>
        <w:t>Cook</w:t>
      </w:r>
      <w:r w:rsidR="00BB17F7">
        <w:rPr>
          <w:b/>
          <w:bCs/>
        </w:rPr>
        <w:t xml:space="preserve"> </w:t>
      </w:r>
      <w:r w:rsidRPr="00731B1B">
        <w:rPr>
          <w:b/>
          <w:bCs/>
        </w:rPr>
        <w:t>EA</w:t>
      </w:r>
      <w:r w:rsidRPr="00353F93">
        <w:t xml:space="preserve"> (1989)</w:t>
      </w:r>
      <w:r w:rsidR="00F511AC">
        <w:t xml:space="preserve"> </w:t>
      </w:r>
      <w:r w:rsidRPr="00353F93">
        <w:t xml:space="preserve">Applications of </w:t>
      </w:r>
      <w:r w:rsidR="00B20B59">
        <w:t>s</w:t>
      </w:r>
      <w:r w:rsidRPr="00353F93">
        <w:t xml:space="preserve">atellite </w:t>
      </w:r>
      <w:r w:rsidR="00B20B59">
        <w:t>r</w:t>
      </w:r>
      <w:r w:rsidRPr="00353F93">
        <w:t xml:space="preserve">emote </w:t>
      </w:r>
      <w:r w:rsidR="00B20B59">
        <w:t>s</w:t>
      </w:r>
      <w:r w:rsidRPr="00353F93">
        <w:t xml:space="preserve">ensing to </w:t>
      </w:r>
      <w:r w:rsidR="00B20B59">
        <w:t>f</w:t>
      </w:r>
      <w:r w:rsidRPr="00353F93">
        <w:t xml:space="preserve">orested </w:t>
      </w:r>
      <w:r w:rsidR="00B20B59">
        <w:t>e</w:t>
      </w:r>
      <w:r w:rsidRPr="00353F93">
        <w:t>cosys</w:t>
      </w:r>
      <w:bookmarkStart w:id="29" w:name="_bookmark33"/>
      <w:bookmarkEnd w:id="29"/>
      <w:r w:rsidRPr="00353F93">
        <w:t xml:space="preserve">tems. </w:t>
      </w:r>
      <w:r w:rsidRPr="00E1425E">
        <w:rPr>
          <w:i/>
          <w:iCs/>
        </w:rPr>
        <w:t>Landscape Ecology</w:t>
      </w:r>
      <w:r w:rsidRPr="00353F93">
        <w:t xml:space="preserve">, </w:t>
      </w:r>
      <w:r w:rsidRPr="002E0FBE">
        <w:rPr>
          <w:b/>
          <w:bCs/>
        </w:rPr>
        <w:t>3</w:t>
      </w:r>
      <w:r w:rsidRPr="00353F93">
        <w:t>(2), 131–143.</w:t>
      </w:r>
      <w:r w:rsidR="00F511AC">
        <w:t xml:space="preserve"> </w:t>
      </w:r>
      <w:r w:rsidR="00F511AC" w:rsidRPr="00F511AC">
        <w:t>https://doi.org/10.1007/BF00131175</w:t>
      </w:r>
    </w:p>
    <w:p w14:paraId="1452EB00" w14:textId="77777777" w:rsidR="00353F93" w:rsidRPr="00353F93" w:rsidRDefault="00353F93" w:rsidP="00AB6BF6">
      <w:pPr>
        <w:ind w:left="720" w:hanging="720"/>
      </w:pPr>
    </w:p>
    <w:p w14:paraId="4564F420" w14:textId="0F21760E" w:rsidR="00353F93" w:rsidRDefault="00353F93" w:rsidP="00AB6BF6">
      <w:pPr>
        <w:ind w:left="720" w:hanging="720"/>
      </w:pPr>
      <w:r w:rsidRPr="00731B1B">
        <w:rPr>
          <w:b/>
          <w:bCs/>
        </w:rPr>
        <w:lastRenderedPageBreak/>
        <w:t>Karadag, A</w:t>
      </w:r>
      <w:r w:rsidR="00564452">
        <w:rPr>
          <w:b/>
          <w:bCs/>
        </w:rPr>
        <w:t xml:space="preserve"> </w:t>
      </w:r>
      <w:r w:rsidRPr="00353F93">
        <w:t>(2012)</w:t>
      </w:r>
      <w:r w:rsidR="00564452">
        <w:t xml:space="preserve"> </w:t>
      </w:r>
      <w:r w:rsidRPr="00353F93">
        <w:t xml:space="preserve">Changing </w:t>
      </w:r>
      <w:r w:rsidR="0034708B">
        <w:t>e</w:t>
      </w:r>
      <w:r w:rsidRPr="00353F93">
        <w:t xml:space="preserve">nvironment and </w:t>
      </w:r>
      <w:r w:rsidR="0034708B">
        <w:t>u</w:t>
      </w:r>
      <w:r w:rsidRPr="00353F93">
        <w:t xml:space="preserve">rban </w:t>
      </w:r>
      <w:r w:rsidR="0034708B">
        <w:t>i</w:t>
      </w:r>
      <w:r w:rsidRPr="00353F93">
        <w:t xml:space="preserve">dentity </w:t>
      </w:r>
      <w:r w:rsidR="0034708B">
        <w:t>f</w:t>
      </w:r>
      <w:r w:rsidRPr="00353F93">
        <w:t xml:space="preserve">ollowing </w:t>
      </w:r>
      <w:r w:rsidR="0034708B">
        <w:t>o</w:t>
      </w:r>
      <w:r w:rsidRPr="00353F93">
        <w:t xml:space="preserve">pen-cast </w:t>
      </w:r>
      <w:r w:rsidR="0034708B">
        <w:t>m</w:t>
      </w:r>
      <w:r w:rsidRPr="00353F93">
        <w:t xml:space="preserve">ining and </w:t>
      </w:r>
      <w:r w:rsidR="0034708B">
        <w:t>t</w:t>
      </w:r>
      <w:r w:rsidRPr="00353F93">
        <w:t>hermic</w:t>
      </w:r>
      <w:r w:rsidR="0034708B">
        <w:t xml:space="preserve"> p</w:t>
      </w:r>
      <w:r w:rsidRPr="00353F93">
        <w:t xml:space="preserve">ower </w:t>
      </w:r>
      <w:bookmarkStart w:id="30" w:name="_bookmark35"/>
      <w:bookmarkEnd w:id="30"/>
      <w:r w:rsidR="0034708B">
        <w:t>p</w:t>
      </w:r>
      <w:r w:rsidRPr="00353F93">
        <w:t xml:space="preserve">lant in Turkey: </w:t>
      </w:r>
      <w:r w:rsidR="004F5301">
        <w:t>c</w:t>
      </w:r>
      <w:r w:rsidRPr="00353F93">
        <w:t xml:space="preserve">ase of Soma. </w:t>
      </w:r>
      <w:r w:rsidRPr="004E055D">
        <w:rPr>
          <w:i/>
          <w:iCs/>
        </w:rPr>
        <w:t>Environmental Monitoring and Assessment</w:t>
      </w:r>
      <w:r w:rsidRPr="00353F93">
        <w:t xml:space="preserve">, </w:t>
      </w:r>
      <w:r w:rsidRPr="003D0259">
        <w:rPr>
          <w:b/>
          <w:bCs/>
        </w:rPr>
        <w:t>184</w:t>
      </w:r>
      <w:r w:rsidRPr="00353F93">
        <w:t>(3), 1617–1632.</w:t>
      </w:r>
      <w:r w:rsidR="00594A5E">
        <w:t xml:space="preserve"> </w:t>
      </w:r>
      <w:r w:rsidR="00594A5E" w:rsidRPr="00594A5E">
        <w:t>https://doi.org/10.1007/s10661-011-2065-z</w:t>
      </w:r>
    </w:p>
    <w:p w14:paraId="2FA706C5" w14:textId="77777777" w:rsidR="00353F93" w:rsidRPr="00353F93" w:rsidRDefault="00353F93" w:rsidP="00AB6BF6">
      <w:pPr>
        <w:ind w:left="720" w:hanging="720"/>
      </w:pPr>
    </w:p>
    <w:p w14:paraId="4CF63D2D" w14:textId="38EF99A8" w:rsidR="00353F93" w:rsidRDefault="00353F93" w:rsidP="00AB6BF6">
      <w:pPr>
        <w:ind w:left="720" w:hanging="720"/>
      </w:pPr>
      <w:r w:rsidRPr="00731B1B">
        <w:rPr>
          <w:b/>
          <w:bCs/>
        </w:rPr>
        <w:t>Klopp</w:t>
      </w:r>
      <w:r w:rsidR="006C0638">
        <w:rPr>
          <w:b/>
          <w:bCs/>
        </w:rPr>
        <w:t xml:space="preserve"> </w:t>
      </w:r>
      <w:r w:rsidRPr="00731B1B">
        <w:rPr>
          <w:b/>
          <w:bCs/>
        </w:rPr>
        <w:t>JM</w:t>
      </w:r>
      <w:r w:rsidRPr="00353F93">
        <w:t xml:space="preserve"> (2012)</w:t>
      </w:r>
      <w:r w:rsidR="002B7BC0">
        <w:t xml:space="preserve"> </w:t>
      </w:r>
      <w:r w:rsidRPr="00353F93">
        <w:t xml:space="preserve">Deforestation and </w:t>
      </w:r>
      <w:r w:rsidR="00B11071">
        <w:t>d</w:t>
      </w:r>
      <w:r w:rsidRPr="00353F93">
        <w:t xml:space="preserve">emocratization: </w:t>
      </w:r>
      <w:r w:rsidR="00B11071">
        <w:t>p</w:t>
      </w:r>
      <w:r w:rsidRPr="00353F93">
        <w:t xml:space="preserve">atronage, </w:t>
      </w:r>
      <w:proofErr w:type="gramStart"/>
      <w:r w:rsidR="00B11071">
        <w:t>p</w:t>
      </w:r>
      <w:r w:rsidRPr="00353F93">
        <w:t>olitics</w:t>
      </w:r>
      <w:proofErr w:type="gramEnd"/>
      <w:r w:rsidRPr="00353F93">
        <w:t xml:space="preserve"> and </w:t>
      </w:r>
      <w:r w:rsidR="00B11071">
        <w:t>f</w:t>
      </w:r>
      <w:r w:rsidRPr="00353F93">
        <w:t xml:space="preserve">orests in Kenya. </w:t>
      </w:r>
      <w:r w:rsidRPr="005B236A">
        <w:rPr>
          <w:i/>
          <w:iCs/>
        </w:rPr>
        <w:t xml:space="preserve">Journal of </w:t>
      </w:r>
      <w:bookmarkStart w:id="31" w:name="_bookmark36"/>
      <w:bookmarkEnd w:id="31"/>
      <w:r w:rsidRPr="005B236A">
        <w:rPr>
          <w:i/>
          <w:iCs/>
        </w:rPr>
        <w:t>Eastern African Studies</w:t>
      </w:r>
      <w:r w:rsidRPr="00353F93">
        <w:t xml:space="preserve">, </w:t>
      </w:r>
      <w:r w:rsidRPr="00CF60CA">
        <w:rPr>
          <w:b/>
          <w:bCs/>
        </w:rPr>
        <w:t>6</w:t>
      </w:r>
      <w:r w:rsidRPr="00353F93">
        <w:t>(2), 351–370.</w:t>
      </w:r>
      <w:r w:rsidR="00B84785">
        <w:t xml:space="preserve"> </w:t>
      </w:r>
      <w:r w:rsidR="00B84785" w:rsidRPr="00B84785">
        <w:t>https://doi.org/10.1080/17531055.2012.669577</w:t>
      </w:r>
    </w:p>
    <w:p w14:paraId="727B1682" w14:textId="77777777" w:rsidR="00353F93" w:rsidRPr="00353F93" w:rsidRDefault="00353F93" w:rsidP="00AB6BF6">
      <w:pPr>
        <w:ind w:left="720" w:hanging="720"/>
      </w:pPr>
    </w:p>
    <w:p w14:paraId="736D49F2" w14:textId="062FADBF" w:rsidR="00353F93" w:rsidRDefault="00353F93" w:rsidP="00AB6BF6">
      <w:pPr>
        <w:ind w:left="720" w:hanging="720"/>
      </w:pPr>
      <w:proofErr w:type="spellStart"/>
      <w:r w:rsidRPr="00731B1B">
        <w:rPr>
          <w:b/>
          <w:bCs/>
        </w:rPr>
        <w:t>Kropko</w:t>
      </w:r>
      <w:proofErr w:type="spellEnd"/>
      <w:r w:rsidR="00121C12">
        <w:rPr>
          <w:b/>
          <w:bCs/>
        </w:rPr>
        <w:t xml:space="preserve"> </w:t>
      </w:r>
      <w:r w:rsidRPr="00731B1B">
        <w:rPr>
          <w:b/>
          <w:bCs/>
        </w:rPr>
        <w:t>J,</w:t>
      </w:r>
      <w:r w:rsidR="00121C12">
        <w:rPr>
          <w:b/>
          <w:bCs/>
        </w:rPr>
        <w:t xml:space="preserve"> </w:t>
      </w:r>
      <w:r w:rsidRPr="00731B1B">
        <w:rPr>
          <w:b/>
          <w:bCs/>
        </w:rPr>
        <w:t>Kubinec</w:t>
      </w:r>
      <w:r w:rsidR="00121C12">
        <w:rPr>
          <w:b/>
          <w:bCs/>
        </w:rPr>
        <w:t xml:space="preserve"> </w:t>
      </w:r>
      <w:r w:rsidRPr="00731B1B">
        <w:rPr>
          <w:b/>
          <w:bCs/>
        </w:rPr>
        <w:t>R</w:t>
      </w:r>
      <w:r w:rsidRPr="00353F93">
        <w:t xml:space="preserve"> (2020)</w:t>
      </w:r>
      <w:r w:rsidR="005406B2">
        <w:t xml:space="preserve"> </w:t>
      </w:r>
      <w:r w:rsidRPr="00353F93">
        <w:t xml:space="preserve">Interpretation and </w:t>
      </w:r>
      <w:r w:rsidR="006F081D">
        <w:t>i</w:t>
      </w:r>
      <w:r w:rsidRPr="00353F93">
        <w:t xml:space="preserve">dentification of </w:t>
      </w:r>
      <w:r w:rsidR="006F081D">
        <w:t>w</w:t>
      </w:r>
      <w:r w:rsidRPr="00353F93">
        <w:t xml:space="preserve">ithin-unit and </w:t>
      </w:r>
      <w:r w:rsidR="006F081D">
        <w:t>c</w:t>
      </w:r>
      <w:r w:rsidRPr="00353F93">
        <w:t xml:space="preserve">ross-sectional </w:t>
      </w:r>
      <w:r w:rsidR="006F081D">
        <w:t>v</w:t>
      </w:r>
      <w:r w:rsidRPr="00353F93">
        <w:t xml:space="preserve">ariation </w:t>
      </w:r>
      <w:bookmarkStart w:id="32" w:name="_bookmark37"/>
      <w:bookmarkEnd w:id="32"/>
      <w:r w:rsidRPr="00353F93">
        <w:t xml:space="preserve">in </w:t>
      </w:r>
      <w:r w:rsidR="006F081D">
        <w:t>p</w:t>
      </w:r>
      <w:r w:rsidRPr="00353F93">
        <w:t xml:space="preserve">anel </w:t>
      </w:r>
      <w:r w:rsidR="006F081D">
        <w:t>d</w:t>
      </w:r>
      <w:r w:rsidRPr="00353F93">
        <w:t xml:space="preserve">ata </w:t>
      </w:r>
      <w:r w:rsidR="006F081D">
        <w:t>m</w:t>
      </w:r>
      <w:r w:rsidRPr="00353F93">
        <w:t xml:space="preserve">odels. </w:t>
      </w:r>
      <w:proofErr w:type="spellStart"/>
      <w:r w:rsidRPr="005B236A">
        <w:rPr>
          <w:i/>
          <w:iCs/>
        </w:rPr>
        <w:t>PLoS</w:t>
      </w:r>
      <w:proofErr w:type="spellEnd"/>
      <w:r w:rsidRPr="005B236A">
        <w:rPr>
          <w:i/>
          <w:iCs/>
        </w:rPr>
        <w:t xml:space="preserve"> One</w:t>
      </w:r>
      <w:r w:rsidRPr="00353F93">
        <w:t xml:space="preserve">, </w:t>
      </w:r>
      <w:r w:rsidRPr="00AB4F49">
        <w:rPr>
          <w:b/>
          <w:bCs/>
        </w:rPr>
        <w:t>15</w:t>
      </w:r>
      <w:r w:rsidRPr="00353F93">
        <w:t>(4), e0231349.</w:t>
      </w:r>
      <w:r w:rsidR="000017EC">
        <w:t xml:space="preserve"> </w:t>
      </w:r>
      <w:r w:rsidR="000017EC" w:rsidRPr="000017EC">
        <w:t>https://doi.org/10.1371/journal.pone.0231349</w:t>
      </w:r>
    </w:p>
    <w:p w14:paraId="2951D7A9" w14:textId="77777777" w:rsidR="005B236A" w:rsidRPr="00353F93" w:rsidRDefault="005B236A" w:rsidP="00AB6BF6">
      <w:pPr>
        <w:ind w:left="720" w:hanging="720"/>
      </w:pPr>
    </w:p>
    <w:p w14:paraId="13D6493C" w14:textId="1A547864" w:rsidR="00353F93" w:rsidRDefault="00353F93" w:rsidP="00AB6BF6">
      <w:pPr>
        <w:ind w:left="720" w:hanging="720"/>
      </w:pPr>
      <w:bookmarkStart w:id="33" w:name="_bookmark38"/>
      <w:bookmarkEnd w:id="33"/>
      <w:r w:rsidRPr="00731B1B">
        <w:rPr>
          <w:b/>
          <w:bCs/>
        </w:rPr>
        <w:t>Kuvan</w:t>
      </w:r>
      <w:r w:rsidR="00D149F4">
        <w:rPr>
          <w:b/>
          <w:bCs/>
        </w:rPr>
        <w:t xml:space="preserve"> </w:t>
      </w:r>
      <w:r w:rsidRPr="00731B1B">
        <w:rPr>
          <w:b/>
          <w:bCs/>
        </w:rPr>
        <w:t>Y</w:t>
      </w:r>
      <w:r w:rsidR="00D149F4">
        <w:rPr>
          <w:b/>
          <w:bCs/>
        </w:rPr>
        <w:t xml:space="preserve"> </w:t>
      </w:r>
      <w:r w:rsidRPr="00353F93">
        <w:t>(2010)</w:t>
      </w:r>
      <w:r w:rsidR="0054073E">
        <w:t xml:space="preserve"> </w:t>
      </w:r>
      <w:r w:rsidRPr="00353F93">
        <w:t xml:space="preserve">Mass </w:t>
      </w:r>
      <w:r w:rsidR="00722D0A">
        <w:t>t</w:t>
      </w:r>
      <w:r w:rsidRPr="00353F93">
        <w:t xml:space="preserve">ourism </w:t>
      </w:r>
      <w:r w:rsidR="00722D0A">
        <w:t>d</w:t>
      </w:r>
      <w:r w:rsidRPr="00353F93">
        <w:t xml:space="preserve">evelopment and </w:t>
      </w:r>
      <w:r w:rsidR="00722D0A">
        <w:t>d</w:t>
      </w:r>
      <w:r w:rsidRPr="00353F93">
        <w:t xml:space="preserve">eforestation in Turkey. </w:t>
      </w:r>
      <w:r w:rsidRPr="002D4523">
        <w:rPr>
          <w:i/>
          <w:iCs/>
        </w:rPr>
        <w:t>Anatolia</w:t>
      </w:r>
      <w:r w:rsidRPr="00353F93">
        <w:t xml:space="preserve">, </w:t>
      </w:r>
      <w:r w:rsidRPr="00D149F4">
        <w:rPr>
          <w:b/>
          <w:bCs/>
        </w:rPr>
        <w:t>21</w:t>
      </w:r>
      <w:r w:rsidRPr="00353F93">
        <w:t>(1), 155–168.</w:t>
      </w:r>
      <w:r w:rsidR="00615A8A">
        <w:t xml:space="preserve"> </w:t>
      </w:r>
      <w:r w:rsidR="00615A8A" w:rsidRPr="00615A8A">
        <w:t>https://doi.org/10.1080/13032917.2010.9687096</w:t>
      </w:r>
    </w:p>
    <w:p w14:paraId="66661B73" w14:textId="77777777" w:rsidR="008916B6" w:rsidRPr="00353F93" w:rsidRDefault="008916B6" w:rsidP="00AB6BF6">
      <w:pPr>
        <w:ind w:left="720" w:hanging="720"/>
      </w:pPr>
    </w:p>
    <w:p w14:paraId="449341AC" w14:textId="3CEF0A8B" w:rsidR="00353F93" w:rsidRDefault="00353F93" w:rsidP="00AB6BF6">
      <w:pPr>
        <w:ind w:left="720" w:hanging="720"/>
      </w:pPr>
      <w:proofErr w:type="spellStart"/>
      <w:r w:rsidRPr="00731B1B">
        <w:rPr>
          <w:b/>
          <w:bCs/>
        </w:rPr>
        <w:t>Lemos</w:t>
      </w:r>
      <w:proofErr w:type="spellEnd"/>
      <w:r w:rsidR="00181C5F">
        <w:rPr>
          <w:b/>
          <w:bCs/>
        </w:rPr>
        <w:t xml:space="preserve"> </w:t>
      </w:r>
      <w:r w:rsidRPr="00731B1B">
        <w:rPr>
          <w:b/>
          <w:bCs/>
        </w:rPr>
        <w:t>MC,</w:t>
      </w:r>
      <w:r w:rsidR="00181C5F">
        <w:rPr>
          <w:b/>
          <w:bCs/>
        </w:rPr>
        <w:t xml:space="preserve"> </w:t>
      </w:r>
      <w:r w:rsidRPr="00731B1B">
        <w:rPr>
          <w:b/>
          <w:bCs/>
        </w:rPr>
        <w:t>Agrawal</w:t>
      </w:r>
      <w:r w:rsidR="002615D4">
        <w:rPr>
          <w:b/>
          <w:bCs/>
        </w:rPr>
        <w:t xml:space="preserve"> </w:t>
      </w:r>
      <w:r w:rsidRPr="00731B1B">
        <w:rPr>
          <w:b/>
          <w:bCs/>
        </w:rPr>
        <w:t>A</w:t>
      </w:r>
      <w:r w:rsidRPr="00353F93">
        <w:t xml:space="preserve"> (2006)</w:t>
      </w:r>
      <w:r w:rsidR="00B2561B">
        <w:t xml:space="preserve"> </w:t>
      </w:r>
      <w:r w:rsidRPr="00353F93">
        <w:t xml:space="preserve">Environmental </w:t>
      </w:r>
      <w:r w:rsidR="009F6593">
        <w:t>g</w:t>
      </w:r>
      <w:r w:rsidRPr="00353F93">
        <w:t xml:space="preserve">overnance. </w:t>
      </w:r>
      <w:r w:rsidRPr="008916B6">
        <w:rPr>
          <w:i/>
          <w:iCs/>
        </w:rPr>
        <w:t>Annual Review of Environment and Resources</w:t>
      </w:r>
      <w:r w:rsidRPr="00353F93">
        <w:t xml:space="preserve">, </w:t>
      </w:r>
      <w:bookmarkStart w:id="34" w:name="_bookmark39"/>
      <w:bookmarkEnd w:id="34"/>
      <w:r w:rsidRPr="00B207F8">
        <w:rPr>
          <w:b/>
          <w:bCs/>
        </w:rPr>
        <w:t>31</w:t>
      </w:r>
      <w:r w:rsidR="00A86458">
        <w:t>,</w:t>
      </w:r>
      <w:r w:rsidR="00D41F63">
        <w:t xml:space="preserve"> 297-325. </w:t>
      </w:r>
      <w:r w:rsidR="00C30528" w:rsidRPr="00C30528">
        <w:t>https://doi.org/10.1146/annurev.energy.31.042605.135621</w:t>
      </w:r>
    </w:p>
    <w:p w14:paraId="6791168A" w14:textId="77777777" w:rsidR="00353F93" w:rsidRPr="00353F93" w:rsidRDefault="00353F93" w:rsidP="00AB6BF6">
      <w:pPr>
        <w:ind w:left="720" w:hanging="720"/>
      </w:pPr>
    </w:p>
    <w:p w14:paraId="604B3155" w14:textId="7E21A4D8" w:rsidR="00353F93" w:rsidRDefault="00353F93" w:rsidP="00AB6BF6">
      <w:pPr>
        <w:ind w:left="720" w:hanging="720"/>
      </w:pPr>
      <w:proofErr w:type="spellStart"/>
      <w:r w:rsidRPr="00731B1B">
        <w:rPr>
          <w:b/>
          <w:bCs/>
        </w:rPr>
        <w:t>Levitsky</w:t>
      </w:r>
      <w:proofErr w:type="spellEnd"/>
      <w:r w:rsidR="004431BC">
        <w:rPr>
          <w:b/>
          <w:bCs/>
        </w:rPr>
        <w:t xml:space="preserve"> </w:t>
      </w:r>
      <w:r w:rsidRPr="00731B1B">
        <w:rPr>
          <w:b/>
          <w:bCs/>
        </w:rPr>
        <w:t>S,</w:t>
      </w:r>
      <w:r w:rsidR="004431BC">
        <w:rPr>
          <w:b/>
          <w:bCs/>
        </w:rPr>
        <w:t xml:space="preserve"> </w:t>
      </w:r>
      <w:r w:rsidRPr="00731B1B">
        <w:rPr>
          <w:b/>
          <w:bCs/>
        </w:rPr>
        <w:t>Way</w:t>
      </w:r>
      <w:r w:rsidR="004431BC">
        <w:rPr>
          <w:b/>
          <w:bCs/>
        </w:rPr>
        <w:t xml:space="preserve"> </w:t>
      </w:r>
      <w:r w:rsidRPr="00731B1B">
        <w:rPr>
          <w:b/>
          <w:bCs/>
        </w:rPr>
        <w:t>LA</w:t>
      </w:r>
      <w:r w:rsidRPr="00353F93">
        <w:t xml:space="preserve"> (2010) </w:t>
      </w:r>
      <w:r w:rsidRPr="00720D33">
        <w:rPr>
          <w:i/>
          <w:iCs/>
        </w:rPr>
        <w:t>Competitive Authoritarianism: Hybrid Regimes after the Cold War</w:t>
      </w:r>
      <w:r w:rsidRPr="00353F93">
        <w:t>. Cam</w:t>
      </w:r>
      <w:bookmarkStart w:id="35" w:name="_bookmark40"/>
      <w:bookmarkEnd w:id="35"/>
      <w:r w:rsidRPr="00353F93">
        <w:t>bridge University Press.</w:t>
      </w:r>
    </w:p>
    <w:p w14:paraId="4D581C2A" w14:textId="77777777" w:rsidR="00353F93" w:rsidRPr="00353F93" w:rsidRDefault="00353F93" w:rsidP="00AB6BF6">
      <w:pPr>
        <w:ind w:left="720" w:hanging="720"/>
      </w:pPr>
    </w:p>
    <w:p w14:paraId="44C1DCFE" w14:textId="29738FD3" w:rsidR="00353F93" w:rsidRDefault="00353F93" w:rsidP="00AB6BF6">
      <w:pPr>
        <w:ind w:left="720" w:hanging="720"/>
      </w:pPr>
      <w:r w:rsidRPr="00731B1B">
        <w:rPr>
          <w:b/>
          <w:bCs/>
        </w:rPr>
        <w:t>Mill, J. S.</w:t>
      </w:r>
      <w:r w:rsidRPr="00353F93">
        <w:t xml:space="preserve"> (2004 [1861]). </w:t>
      </w:r>
      <w:r w:rsidRPr="003E271E">
        <w:rPr>
          <w:i/>
          <w:iCs/>
        </w:rPr>
        <w:t>Considerations on Representative Government</w:t>
      </w:r>
      <w:r w:rsidR="00821B7E">
        <w:t xml:space="preserve">. Available at </w:t>
      </w:r>
      <w:hyperlink r:id="rId10">
        <w:r w:rsidRPr="00353F93">
          <w:t>http</w:t>
        </w:r>
        <w:r w:rsidRPr="00353F93">
          <w:t>s</w:t>
        </w:r>
        <w:r w:rsidRPr="00353F93">
          <w:t>:</w:t>
        </w:r>
      </w:hyperlink>
      <w:bookmarkStart w:id="36" w:name="_bookmark41"/>
      <w:bookmarkEnd w:id="36"/>
      <w:r w:rsidRPr="00353F93">
        <w:fldChar w:fldCharType="begin"/>
      </w:r>
      <w:r w:rsidRPr="00353F93">
        <w:instrText xml:space="preserve"> HYPERLINK "https://www.gutenberg.org/files/5669/5669-h/5669-h.htm" \h </w:instrText>
      </w:r>
      <w:r w:rsidRPr="00353F93">
        <w:fldChar w:fldCharType="separate"/>
      </w:r>
      <w:r w:rsidRPr="00353F93">
        <w:t>//www.gutenberg.org/files/5669/5669-h/5669-h.htm</w:t>
      </w:r>
      <w:r w:rsidRPr="00353F93">
        <w:fldChar w:fldCharType="end"/>
      </w:r>
      <w:r w:rsidR="00821B7E">
        <w:t xml:space="preserve"> (</w:t>
      </w:r>
      <w:r w:rsidR="00755568">
        <w:t>Accessed</w:t>
      </w:r>
      <w:r w:rsidR="00821B7E" w:rsidRPr="00353F93">
        <w:t xml:space="preserve"> </w:t>
      </w:r>
      <w:r w:rsidR="00755568">
        <w:t xml:space="preserve">on </w:t>
      </w:r>
      <w:r w:rsidR="00821B7E" w:rsidRPr="00353F93">
        <w:t>1</w:t>
      </w:r>
      <w:r w:rsidR="00755568">
        <w:t xml:space="preserve"> </w:t>
      </w:r>
      <w:r w:rsidR="00821B7E" w:rsidRPr="00353F93">
        <w:t>April</w:t>
      </w:r>
      <w:r w:rsidR="00755568">
        <w:t xml:space="preserve"> </w:t>
      </w:r>
      <w:r w:rsidR="00821B7E" w:rsidRPr="00353F93">
        <w:t>2019</w:t>
      </w:r>
      <w:r w:rsidR="00755568">
        <w:t>).</w:t>
      </w:r>
    </w:p>
    <w:p w14:paraId="538F91AF" w14:textId="77777777" w:rsidR="00AB6BF6" w:rsidRPr="00353F93" w:rsidRDefault="00AB6BF6" w:rsidP="00AB6BF6">
      <w:pPr>
        <w:ind w:left="720" w:hanging="720"/>
      </w:pPr>
    </w:p>
    <w:p w14:paraId="5F4525C7" w14:textId="2F932409" w:rsidR="00353F93" w:rsidRDefault="00353F93" w:rsidP="009656FE">
      <w:pPr>
        <w:ind w:left="720" w:hanging="720"/>
      </w:pPr>
      <w:r w:rsidRPr="00731B1B">
        <w:rPr>
          <w:b/>
          <w:bCs/>
        </w:rPr>
        <w:t>NASA.</w:t>
      </w:r>
      <w:r w:rsidRPr="00353F93">
        <w:t xml:space="preserve"> (2021). Active Fire Data</w:t>
      </w:r>
      <w:r w:rsidR="009656FE">
        <w:t xml:space="preserve">. Available </w:t>
      </w:r>
      <w:r w:rsidR="009656FE" w:rsidRPr="00095AF4">
        <w:t xml:space="preserve">at </w:t>
      </w:r>
      <w:r w:rsidR="009656FE" w:rsidRPr="00095AF4">
        <w:rPr>
          <w:rFonts w:ascii="Times New Roman" w:hAnsi="Times New Roman" w:cs="Times New Roman"/>
        </w:rPr>
        <w:fldChar w:fldCharType="begin"/>
      </w:r>
      <w:r w:rsidR="009656FE" w:rsidRPr="00095AF4">
        <w:rPr>
          <w:rFonts w:ascii="Times New Roman" w:hAnsi="Times New Roman" w:cs="Times New Roman"/>
        </w:rPr>
        <w:instrText xml:space="preserve"> HYPERLINK "https://earthdata.nasa.gov/earth-observation-" </w:instrText>
      </w:r>
      <w:r w:rsidR="009656FE" w:rsidRPr="00095AF4">
        <w:rPr>
          <w:rFonts w:ascii="Times New Roman" w:hAnsi="Times New Roman" w:cs="Times New Roman"/>
        </w:rPr>
        <w:fldChar w:fldCharType="separate"/>
      </w:r>
      <w:r w:rsidR="009656FE" w:rsidRPr="00095AF4">
        <w:rPr>
          <w:rStyle w:val="Hyperlink"/>
          <w:rFonts w:ascii="Times New Roman" w:hAnsi="Times New Roman" w:cs="Times New Roman"/>
          <w:color w:val="auto"/>
        </w:rPr>
        <w:t>https://earthdata.nasa.gov/earth-observation-</w:t>
      </w:r>
      <w:r w:rsidR="009656FE" w:rsidRPr="00095AF4">
        <w:rPr>
          <w:rFonts w:ascii="Times New Roman" w:hAnsi="Times New Roman" w:cs="Times New Roman"/>
        </w:rPr>
        <w:fldChar w:fldCharType="end"/>
      </w:r>
      <w:r w:rsidRPr="00095AF4">
        <w:t xml:space="preserve"> </w:t>
      </w:r>
      <w:bookmarkStart w:id="37" w:name="_bookmark42"/>
      <w:bookmarkEnd w:id="37"/>
      <w:r w:rsidRPr="00095AF4">
        <w:fldChar w:fldCharType="begin"/>
      </w:r>
      <w:r w:rsidRPr="00095AF4">
        <w:instrText xml:space="preserve"> HYPERLINK "https://earthdata.nasa.gov/earth-observation-data/near-real-time/firms/active-fire-data" \h </w:instrText>
      </w:r>
      <w:r w:rsidRPr="00095AF4">
        <w:fldChar w:fldCharType="separate"/>
      </w:r>
      <w:r w:rsidRPr="00095AF4">
        <w:t>data/near-real-time/firms/active-fire-data</w:t>
      </w:r>
      <w:r w:rsidRPr="00095AF4">
        <w:fldChar w:fldCharType="end"/>
      </w:r>
      <w:r w:rsidR="009656FE" w:rsidRPr="00095AF4">
        <w:t xml:space="preserve"> </w:t>
      </w:r>
      <w:r w:rsidR="009656FE">
        <w:t>(Accessed</w:t>
      </w:r>
      <w:r w:rsidR="009656FE" w:rsidRPr="00353F93">
        <w:t xml:space="preserve"> on 23 March 2022</w:t>
      </w:r>
      <w:r w:rsidR="009656FE">
        <w:t>).</w:t>
      </w:r>
    </w:p>
    <w:p w14:paraId="4388C0D1" w14:textId="77777777" w:rsidR="009E74B3" w:rsidRDefault="009E74B3" w:rsidP="0069086F">
      <w:bookmarkStart w:id="38" w:name="_bookmark43"/>
      <w:bookmarkEnd w:id="38"/>
    </w:p>
    <w:p w14:paraId="458CDDD0" w14:textId="6A13A322" w:rsidR="00353F93" w:rsidRDefault="00353F93" w:rsidP="00AA23DD">
      <w:pPr>
        <w:ind w:left="720" w:hanging="720"/>
      </w:pPr>
      <w:r w:rsidRPr="00731B1B">
        <w:rPr>
          <w:b/>
          <w:bCs/>
        </w:rPr>
        <w:t>Orhan</w:t>
      </w:r>
      <w:r w:rsidR="006D1804">
        <w:rPr>
          <w:b/>
          <w:bCs/>
        </w:rPr>
        <w:t xml:space="preserve"> </w:t>
      </w:r>
      <w:r w:rsidRPr="00731B1B">
        <w:rPr>
          <w:b/>
          <w:bCs/>
        </w:rPr>
        <w:t>G</w:t>
      </w:r>
      <w:r w:rsidRPr="00353F93">
        <w:t xml:space="preserve"> (2013)</w:t>
      </w:r>
      <w:r w:rsidR="006D1804">
        <w:t xml:space="preserve"> </w:t>
      </w:r>
      <w:proofErr w:type="spellStart"/>
      <w:r w:rsidRPr="00353F93">
        <w:t>Yerel</w:t>
      </w:r>
      <w:proofErr w:type="spellEnd"/>
      <w:r w:rsidRPr="00353F93">
        <w:t xml:space="preserve"> </w:t>
      </w:r>
      <w:proofErr w:type="spellStart"/>
      <w:r w:rsidR="00EB37B0">
        <w:t>y</w:t>
      </w:r>
      <w:r w:rsidRPr="00353F93">
        <w:t>önetimler</w:t>
      </w:r>
      <w:proofErr w:type="spellEnd"/>
      <w:r w:rsidRPr="00353F93">
        <w:t xml:space="preserve"> </w:t>
      </w:r>
      <w:proofErr w:type="spellStart"/>
      <w:r w:rsidRPr="00353F93">
        <w:t>ve</w:t>
      </w:r>
      <w:proofErr w:type="spellEnd"/>
      <w:r w:rsidRPr="00353F93">
        <w:t xml:space="preserve"> </w:t>
      </w:r>
      <w:proofErr w:type="spellStart"/>
      <w:r w:rsidR="00EB37B0">
        <w:t>kü</w:t>
      </w:r>
      <w:r w:rsidRPr="00353F93">
        <w:t>resel</w:t>
      </w:r>
      <w:proofErr w:type="spellEnd"/>
      <w:r w:rsidRPr="00353F93">
        <w:t xml:space="preserve"> </w:t>
      </w:r>
      <w:proofErr w:type="spellStart"/>
      <w:r w:rsidR="00EB37B0">
        <w:t>i</w:t>
      </w:r>
      <w:r w:rsidRPr="00353F93">
        <w:t>klim</w:t>
      </w:r>
      <w:proofErr w:type="spellEnd"/>
      <w:r w:rsidRPr="00353F93">
        <w:t xml:space="preserve"> </w:t>
      </w:r>
      <w:proofErr w:type="spellStart"/>
      <w:r w:rsidR="00EB37B0">
        <w:t>d</w:t>
      </w:r>
      <w:r w:rsidRPr="00353F93">
        <w:t>eğişikliği</w:t>
      </w:r>
      <w:proofErr w:type="spellEnd"/>
      <w:r w:rsidRPr="00353F93">
        <w:t xml:space="preserve">. In </w:t>
      </w:r>
      <w:proofErr w:type="spellStart"/>
      <w:r w:rsidRPr="00353F93">
        <w:t>Bulut</w:t>
      </w:r>
      <w:proofErr w:type="spellEnd"/>
      <w:r w:rsidR="00A60DED">
        <w:t xml:space="preserve"> Y</w:t>
      </w:r>
      <w:r w:rsidRPr="00353F93">
        <w:t>,</w:t>
      </w:r>
      <w:r w:rsidR="00A60DED">
        <w:t xml:space="preserve"> </w:t>
      </w:r>
      <w:proofErr w:type="spellStart"/>
      <w:r w:rsidRPr="00353F93">
        <w:t>Eren</w:t>
      </w:r>
      <w:proofErr w:type="spellEnd"/>
      <w:r w:rsidR="00A60DED">
        <w:t xml:space="preserve"> V</w:t>
      </w:r>
      <w:r w:rsidRPr="00353F93">
        <w:t xml:space="preserve">, </w:t>
      </w:r>
      <w:proofErr w:type="spellStart"/>
      <w:r w:rsidRPr="00353F93">
        <w:t>Karakaya</w:t>
      </w:r>
      <w:proofErr w:type="spellEnd"/>
      <w:r w:rsidR="00A60DED">
        <w:t xml:space="preserve"> S</w:t>
      </w:r>
      <w:r w:rsidRPr="00353F93">
        <w:t>,</w:t>
      </w:r>
      <w:r w:rsidR="00A60DED">
        <w:t xml:space="preserve"> </w:t>
      </w:r>
      <w:proofErr w:type="spellStart"/>
      <w:r w:rsidRPr="00353F93">
        <w:t>Aydın</w:t>
      </w:r>
      <w:proofErr w:type="spellEnd"/>
      <w:r w:rsidRPr="00353F93">
        <w:t xml:space="preserve"> </w:t>
      </w:r>
      <w:r w:rsidR="00A60DED">
        <w:t xml:space="preserve">A </w:t>
      </w:r>
      <w:r w:rsidRPr="00353F93">
        <w:t>(</w:t>
      </w:r>
      <w:r w:rsidR="00A60DED">
        <w:t>e</w:t>
      </w:r>
      <w:r w:rsidRPr="00353F93">
        <w:t xml:space="preserve">ds), </w:t>
      </w:r>
      <w:proofErr w:type="spellStart"/>
      <w:r w:rsidRPr="00794AD0">
        <w:rPr>
          <w:i/>
          <w:iCs/>
        </w:rPr>
        <w:t>Kuramdan</w:t>
      </w:r>
      <w:proofErr w:type="spellEnd"/>
      <w:r w:rsidRPr="00794AD0">
        <w:rPr>
          <w:i/>
          <w:iCs/>
        </w:rPr>
        <w:t xml:space="preserve"> </w:t>
      </w:r>
      <w:proofErr w:type="spellStart"/>
      <w:r w:rsidRPr="00794AD0">
        <w:rPr>
          <w:i/>
          <w:iCs/>
        </w:rPr>
        <w:t>Uygulamaya</w:t>
      </w:r>
      <w:proofErr w:type="spellEnd"/>
      <w:r w:rsidRPr="00794AD0">
        <w:rPr>
          <w:i/>
          <w:iCs/>
        </w:rPr>
        <w:t xml:space="preserve"> </w:t>
      </w:r>
      <w:proofErr w:type="spellStart"/>
      <w:r w:rsidRPr="00794AD0">
        <w:rPr>
          <w:i/>
          <w:iCs/>
        </w:rPr>
        <w:t>Yerel</w:t>
      </w:r>
      <w:proofErr w:type="spellEnd"/>
      <w:r w:rsidRPr="00794AD0">
        <w:rPr>
          <w:i/>
          <w:iCs/>
        </w:rPr>
        <w:t xml:space="preserve"> </w:t>
      </w:r>
      <w:bookmarkStart w:id="39" w:name="_bookmark44"/>
      <w:bookmarkEnd w:id="39"/>
      <w:proofErr w:type="spellStart"/>
      <w:r w:rsidRPr="00794AD0">
        <w:rPr>
          <w:i/>
          <w:iCs/>
        </w:rPr>
        <w:t>Yönetimler</w:t>
      </w:r>
      <w:proofErr w:type="spellEnd"/>
      <w:r w:rsidRPr="00794AD0">
        <w:rPr>
          <w:i/>
          <w:iCs/>
        </w:rPr>
        <w:t xml:space="preserve"> </w:t>
      </w:r>
      <w:proofErr w:type="spellStart"/>
      <w:r w:rsidRPr="00794AD0">
        <w:rPr>
          <w:i/>
          <w:iCs/>
        </w:rPr>
        <w:t>ve</w:t>
      </w:r>
      <w:proofErr w:type="spellEnd"/>
      <w:r w:rsidRPr="00794AD0">
        <w:rPr>
          <w:i/>
          <w:iCs/>
        </w:rPr>
        <w:t xml:space="preserve"> </w:t>
      </w:r>
      <w:proofErr w:type="spellStart"/>
      <w:r w:rsidRPr="00794AD0">
        <w:rPr>
          <w:i/>
          <w:iCs/>
        </w:rPr>
        <w:t>Kentsel</w:t>
      </w:r>
      <w:proofErr w:type="spellEnd"/>
      <w:r w:rsidRPr="00794AD0">
        <w:rPr>
          <w:i/>
          <w:iCs/>
        </w:rPr>
        <w:t xml:space="preserve"> </w:t>
      </w:r>
      <w:proofErr w:type="spellStart"/>
      <w:r w:rsidRPr="00794AD0">
        <w:rPr>
          <w:i/>
          <w:iCs/>
        </w:rPr>
        <w:t>Politikala</w:t>
      </w:r>
      <w:r w:rsidR="008F638A">
        <w:rPr>
          <w:i/>
          <w:iCs/>
        </w:rPr>
        <w:t>r</w:t>
      </w:r>
      <w:proofErr w:type="spellEnd"/>
      <w:r w:rsidRPr="00353F93">
        <w:t xml:space="preserve">. </w:t>
      </w:r>
      <w:proofErr w:type="spellStart"/>
      <w:r w:rsidRPr="00353F93">
        <w:t>Pegem</w:t>
      </w:r>
      <w:proofErr w:type="spellEnd"/>
      <w:r w:rsidRPr="00353F93">
        <w:t xml:space="preserve"> </w:t>
      </w:r>
      <w:proofErr w:type="spellStart"/>
      <w:r w:rsidRPr="00353F93">
        <w:t>Akademi</w:t>
      </w:r>
      <w:proofErr w:type="spellEnd"/>
    </w:p>
    <w:p w14:paraId="36E92FB4" w14:textId="77777777" w:rsidR="00314980" w:rsidRPr="00353F93" w:rsidRDefault="00314980" w:rsidP="00AA23DD">
      <w:pPr>
        <w:ind w:left="720" w:hanging="720"/>
      </w:pPr>
    </w:p>
    <w:p w14:paraId="48265CCA" w14:textId="53FEEB8F" w:rsidR="00353F93" w:rsidRDefault="00353F93" w:rsidP="00AB6BF6">
      <w:pPr>
        <w:ind w:left="720" w:hanging="720"/>
      </w:pPr>
      <w:proofErr w:type="spellStart"/>
      <w:r w:rsidRPr="00731B1B">
        <w:rPr>
          <w:b/>
          <w:bCs/>
        </w:rPr>
        <w:t>Özkaynak</w:t>
      </w:r>
      <w:proofErr w:type="spellEnd"/>
      <w:r w:rsidR="00123594">
        <w:rPr>
          <w:b/>
          <w:bCs/>
        </w:rPr>
        <w:t xml:space="preserve"> </w:t>
      </w:r>
      <w:r w:rsidRPr="00731B1B">
        <w:rPr>
          <w:b/>
          <w:bCs/>
        </w:rPr>
        <w:t xml:space="preserve">B, </w:t>
      </w:r>
      <w:proofErr w:type="spellStart"/>
      <w:r w:rsidRPr="00731B1B">
        <w:rPr>
          <w:b/>
          <w:bCs/>
        </w:rPr>
        <w:t>Turhan</w:t>
      </w:r>
      <w:proofErr w:type="spellEnd"/>
      <w:r w:rsidR="00123594">
        <w:rPr>
          <w:b/>
          <w:bCs/>
        </w:rPr>
        <w:t xml:space="preserve"> </w:t>
      </w:r>
      <w:r w:rsidRPr="00731B1B">
        <w:rPr>
          <w:b/>
          <w:bCs/>
        </w:rPr>
        <w:t>E,</w:t>
      </w:r>
      <w:r w:rsidR="00123594">
        <w:rPr>
          <w:b/>
          <w:bCs/>
        </w:rPr>
        <w:t xml:space="preserve"> </w:t>
      </w:r>
      <w:proofErr w:type="spellStart"/>
      <w:r w:rsidRPr="00731B1B">
        <w:rPr>
          <w:b/>
          <w:bCs/>
        </w:rPr>
        <w:t>Aydın</w:t>
      </w:r>
      <w:proofErr w:type="spellEnd"/>
      <w:r w:rsidRPr="00731B1B">
        <w:rPr>
          <w:b/>
          <w:bCs/>
        </w:rPr>
        <w:t>, Cİ</w:t>
      </w:r>
      <w:r w:rsidRPr="00353F93">
        <w:t xml:space="preserve"> (2020)</w:t>
      </w:r>
      <w:r w:rsidR="003D4AF8">
        <w:t xml:space="preserve"> </w:t>
      </w:r>
      <w:r w:rsidRPr="00353F93">
        <w:t xml:space="preserve">The </w:t>
      </w:r>
      <w:r w:rsidR="00C17FC2">
        <w:t>p</w:t>
      </w:r>
      <w:r w:rsidRPr="00353F93">
        <w:t xml:space="preserve">olitics of </w:t>
      </w:r>
      <w:r w:rsidR="00C17FC2">
        <w:t>e</w:t>
      </w:r>
      <w:r w:rsidRPr="00353F93">
        <w:t xml:space="preserve">nergy in Turkey: </w:t>
      </w:r>
      <w:r w:rsidR="00C17FC2">
        <w:t>r</w:t>
      </w:r>
      <w:r w:rsidRPr="00353F93">
        <w:t xml:space="preserve">unning </w:t>
      </w:r>
      <w:r w:rsidR="00C17FC2">
        <w:t>e</w:t>
      </w:r>
      <w:r w:rsidRPr="00353F93">
        <w:t xml:space="preserve">ngines on </w:t>
      </w:r>
      <w:r w:rsidR="00C17FC2">
        <w:t>g</w:t>
      </w:r>
      <w:r w:rsidRPr="00353F93">
        <w:t xml:space="preserve">eopolitical, </w:t>
      </w:r>
      <w:r w:rsidR="00C17FC2">
        <w:t>d</w:t>
      </w:r>
      <w:r w:rsidRPr="00353F93">
        <w:t xml:space="preserve">iscursive, and </w:t>
      </w:r>
      <w:r w:rsidR="00C17FC2">
        <w:t>c</w:t>
      </w:r>
      <w:r w:rsidRPr="00353F93">
        <w:t xml:space="preserve">oercive </w:t>
      </w:r>
      <w:r w:rsidR="000F3885">
        <w:t>p</w:t>
      </w:r>
      <w:r w:rsidRPr="00353F93">
        <w:t>ower</w:t>
      </w:r>
      <w:r w:rsidR="000F3885">
        <w:t xml:space="preserve">. </w:t>
      </w:r>
      <w:r w:rsidRPr="00353F93">
        <w:t xml:space="preserve">In </w:t>
      </w:r>
      <w:proofErr w:type="spellStart"/>
      <w:r w:rsidRPr="00353F93">
        <w:t>Tezcür</w:t>
      </w:r>
      <w:proofErr w:type="spellEnd"/>
      <w:r w:rsidR="00F157B1">
        <w:t xml:space="preserve"> </w:t>
      </w:r>
      <w:r w:rsidR="00F157B1" w:rsidRPr="00353F93">
        <w:t>GM</w:t>
      </w:r>
      <w:r w:rsidR="00F157B1">
        <w:t xml:space="preserve"> </w:t>
      </w:r>
      <w:r w:rsidRPr="00353F93">
        <w:t>(</w:t>
      </w:r>
      <w:r w:rsidR="00F157B1">
        <w:t>e</w:t>
      </w:r>
      <w:r w:rsidRPr="00353F93">
        <w:t xml:space="preserve">d), </w:t>
      </w:r>
      <w:r w:rsidRPr="006C6CEC">
        <w:rPr>
          <w:i/>
          <w:iCs/>
        </w:rPr>
        <w:t>The Oxford Hand</w:t>
      </w:r>
      <w:bookmarkStart w:id="40" w:name="_bookmark45"/>
      <w:bookmarkEnd w:id="40"/>
      <w:r w:rsidRPr="006C6CEC">
        <w:rPr>
          <w:i/>
          <w:iCs/>
        </w:rPr>
        <w:t>book of Turkish Politics</w:t>
      </w:r>
      <w:r w:rsidRPr="00353F93">
        <w:t>. Oxford University Press.</w:t>
      </w:r>
    </w:p>
    <w:p w14:paraId="56647B75" w14:textId="77777777" w:rsidR="008C7455" w:rsidRPr="00353F93" w:rsidRDefault="008C7455" w:rsidP="00AB6BF6">
      <w:pPr>
        <w:ind w:left="720" w:hanging="720"/>
      </w:pPr>
    </w:p>
    <w:p w14:paraId="590E4CBC" w14:textId="3078AAA3" w:rsidR="008C7455" w:rsidRDefault="00353F93" w:rsidP="00611A4C">
      <w:pPr>
        <w:ind w:left="720" w:hanging="720"/>
      </w:pPr>
      <w:proofErr w:type="spellStart"/>
      <w:r w:rsidRPr="00731B1B">
        <w:rPr>
          <w:b/>
          <w:bCs/>
        </w:rPr>
        <w:t>Pailler</w:t>
      </w:r>
      <w:proofErr w:type="spellEnd"/>
      <w:r w:rsidR="006352EC">
        <w:rPr>
          <w:b/>
          <w:bCs/>
        </w:rPr>
        <w:t xml:space="preserve"> </w:t>
      </w:r>
      <w:r w:rsidRPr="00731B1B">
        <w:rPr>
          <w:b/>
          <w:bCs/>
        </w:rPr>
        <w:t>S</w:t>
      </w:r>
      <w:r w:rsidRPr="00353F93">
        <w:t xml:space="preserve"> (2018)</w:t>
      </w:r>
      <w:r w:rsidR="00651DD5">
        <w:t xml:space="preserve"> </w:t>
      </w:r>
      <w:r w:rsidRPr="00353F93">
        <w:t xml:space="preserve">Re-election </w:t>
      </w:r>
      <w:r w:rsidR="00255E82">
        <w:t>i</w:t>
      </w:r>
      <w:r w:rsidRPr="00353F93">
        <w:t xml:space="preserve">ncentives and </w:t>
      </w:r>
      <w:r w:rsidR="00255E82">
        <w:t>d</w:t>
      </w:r>
      <w:r w:rsidRPr="00353F93">
        <w:t xml:space="preserve">eforestation </w:t>
      </w:r>
      <w:r w:rsidR="00255E82">
        <w:t>c</w:t>
      </w:r>
      <w:r w:rsidRPr="00353F93">
        <w:t xml:space="preserve">ycles in the Brazilian Amazon. </w:t>
      </w:r>
      <w:r w:rsidRPr="004E5EF5">
        <w:rPr>
          <w:i/>
          <w:iCs/>
        </w:rPr>
        <w:t>Journal of Environ</w:t>
      </w:r>
      <w:bookmarkStart w:id="41" w:name="_bookmark46"/>
      <w:bookmarkEnd w:id="41"/>
      <w:r w:rsidRPr="004E5EF5">
        <w:rPr>
          <w:i/>
          <w:iCs/>
        </w:rPr>
        <w:t>mental Economics and Management</w:t>
      </w:r>
      <w:r w:rsidRPr="00353F93">
        <w:t xml:space="preserve">, </w:t>
      </w:r>
      <w:r w:rsidRPr="00384D35">
        <w:rPr>
          <w:b/>
          <w:bCs/>
        </w:rPr>
        <w:t>88</w:t>
      </w:r>
      <w:r w:rsidRPr="00353F93">
        <w:t>, 345–365.</w:t>
      </w:r>
      <w:r w:rsidR="008C5DC8">
        <w:t xml:space="preserve"> </w:t>
      </w:r>
      <w:r w:rsidR="008C5DC8" w:rsidRPr="008C5DC8">
        <w:t>https://doi.org/10.1016/j.jeem.2018.01.008</w:t>
      </w:r>
    </w:p>
    <w:p w14:paraId="4371BE7D" w14:textId="77777777" w:rsidR="009E74B3" w:rsidRPr="00353F93" w:rsidRDefault="009E74B3" w:rsidP="00611A4C">
      <w:pPr>
        <w:ind w:left="720" w:hanging="720"/>
      </w:pPr>
    </w:p>
    <w:p w14:paraId="7A7291C0" w14:textId="52B55106" w:rsidR="00353F93" w:rsidRDefault="00353F93" w:rsidP="00AB6BF6">
      <w:pPr>
        <w:ind w:left="720" w:hanging="720"/>
      </w:pPr>
      <w:proofErr w:type="spellStart"/>
      <w:r w:rsidRPr="00731B1B">
        <w:rPr>
          <w:b/>
          <w:bCs/>
        </w:rPr>
        <w:t>Paker</w:t>
      </w:r>
      <w:proofErr w:type="spellEnd"/>
      <w:r w:rsidR="00B80379">
        <w:rPr>
          <w:b/>
          <w:bCs/>
        </w:rPr>
        <w:t xml:space="preserve"> </w:t>
      </w:r>
      <w:r w:rsidRPr="00731B1B">
        <w:rPr>
          <w:b/>
          <w:bCs/>
        </w:rPr>
        <w:t xml:space="preserve">H, </w:t>
      </w:r>
      <w:proofErr w:type="spellStart"/>
      <w:r w:rsidRPr="00731B1B">
        <w:rPr>
          <w:b/>
          <w:bCs/>
        </w:rPr>
        <w:t>Adaman</w:t>
      </w:r>
      <w:proofErr w:type="spellEnd"/>
      <w:r w:rsidR="00B80379">
        <w:rPr>
          <w:b/>
          <w:bCs/>
        </w:rPr>
        <w:t xml:space="preserve"> </w:t>
      </w:r>
      <w:r w:rsidRPr="00731B1B">
        <w:rPr>
          <w:b/>
          <w:bCs/>
        </w:rPr>
        <w:t xml:space="preserve">F, </w:t>
      </w:r>
      <w:proofErr w:type="spellStart"/>
      <w:r w:rsidRPr="00731B1B">
        <w:rPr>
          <w:b/>
          <w:bCs/>
        </w:rPr>
        <w:t>Kadirbeyoğlu</w:t>
      </w:r>
      <w:proofErr w:type="spellEnd"/>
      <w:r w:rsidR="00D5439C">
        <w:rPr>
          <w:b/>
          <w:bCs/>
        </w:rPr>
        <w:t xml:space="preserve"> </w:t>
      </w:r>
      <w:r w:rsidRPr="00731B1B">
        <w:rPr>
          <w:b/>
          <w:bCs/>
        </w:rPr>
        <w:t>Z,</w:t>
      </w:r>
      <w:r w:rsidR="00D5439C">
        <w:rPr>
          <w:b/>
          <w:bCs/>
        </w:rPr>
        <w:t xml:space="preserve"> </w:t>
      </w:r>
      <w:proofErr w:type="spellStart"/>
      <w:r w:rsidRPr="00731B1B">
        <w:rPr>
          <w:b/>
          <w:bCs/>
        </w:rPr>
        <w:t>Özkaynak</w:t>
      </w:r>
      <w:proofErr w:type="spellEnd"/>
      <w:r w:rsidR="00D5439C">
        <w:rPr>
          <w:b/>
          <w:bCs/>
        </w:rPr>
        <w:t xml:space="preserve"> </w:t>
      </w:r>
      <w:r w:rsidRPr="00731B1B">
        <w:rPr>
          <w:b/>
          <w:bCs/>
        </w:rPr>
        <w:t>B</w:t>
      </w:r>
      <w:r w:rsidR="00D5439C">
        <w:rPr>
          <w:b/>
          <w:bCs/>
        </w:rPr>
        <w:t xml:space="preserve"> </w:t>
      </w:r>
      <w:r w:rsidRPr="00353F93">
        <w:t xml:space="preserve">(2013) Environmental </w:t>
      </w:r>
      <w:proofErr w:type="spellStart"/>
      <w:r w:rsidR="002F186B">
        <w:t>o</w:t>
      </w:r>
      <w:r w:rsidRPr="00353F93">
        <w:t>rganisations</w:t>
      </w:r>
      <w:proofErr w:type="spellEnd"/>
      <w:r w:rsidRPr="00353F93">
        <w:t xml:space="preserve"> in Turkey: </w:t>
      </w:r>
      <w:r w:rsidR="00F7581C">
        <w:t>e</w:t>
      </w:r>
      <w:r w:rsidRPr="00353F93">
        <w:t>n</w:t>
      </w:r>
      <w:bookmarkStart w:id="42" w:name="_bookmark47"/>
      <w:bookmarkEnd w:id="42"/>
      <w:r w:rsidRPr="00353F93">
        <w:t xml:space="preserve">gaging the </w:t>
      </w:r>
      <w:r w:rsidR="00F7581C">
        <w:t>s</w:t>
      </w:r>
      <w:r w:rsidRPr="00353F93">
        <w:t xml:space="preserve">tate and </w:t>
      </w:r>
      <w:r w:rsidR="00F7581C">
        <w:t>c</w:t>
      </w:r>
      <w:r w:rsidRPr="00353F93">
        <w:t xml:space="preserve">apital. </w:t>
      </w:r>
      <w:r w:rsidRPr="00E53205">
        <w:rPr>
          <w:i/>
          <w:iCs/>
        </w:rPr>
        <w:t>Environmental Politics</w:t>
      </w:r>
      <w:r w:rsidRPr="00353F93">
        <w:t xml:space="preserve">, </w:t>
      </w:r>
      <w:r w:rsidRPr="0048516E">
        <w:rPr>
          <w:b/>
          <w:bCs/>
        </w:rPr>
        <w:t>22</w:t>
      </w:r>
      <w:r w:rsidRPr="00353F93">
        <w:t>(5), 760–778.</w:t>
      </w:r>
      <w:r w:rsidR="00294DCE">
        <w:t xml:space="preserve"> </w:t>
      </w:r>
      <w:r w:rsidR="00294DCE" w:rsidRPr="00294DCE">
        <w:t>https://doi.org/10.1080/09644016.2013.825138</w:t>
      </w:r>
    </w:p>
    <w:p w14:paraId="3DDF8E23" w14:textId="77777777" w:rsidR="008C7455" w:rsidRPr="00353F93" w:rsidRDefault="008C7455" w:rsidP="00AB6BF6">
      <w:pPr>
        <w:ind w:left="720" w:hanging="720"/>
      </w:pPr>
    </w:p>
    <w:p w14:paraId="184E628C" w14:textId="3D9E02C4" w:rsidR="00353F93" w:rsidRDefault="00353F93" w:rsidP="00AB6BF6">
      <w:pPr>
        <w:ind w:left="720" w:hanging="720"/>
      </w:pPr>
      <w:r w:rsidRPr="00731B1B">
        <w:rPr>
          <w:b/>
          <w:bCs/>
        </w:rPr>
        <w:lastRenderedPageBreak/>
        <w:t>Pang</w:t>
      </w:r>
      <w:r w:rsidR="008576FE">
        <w:rPr>
          <w:b/>
          <w:bCs/>
        </w:rPr>
        <w:t xml:space="preserve"> </w:t>
      </w:r>
      <w:r w:rsidRPr="00731B1B">
        <w:rPr>
          <w:b/>
          <w:bCs/>
        </w:rPr>
        <w:t>M, Zhang</w:t>
      </w:r>
      <w:r w:rsidR="008576FE">
        <w:rPr>
          <w:b/>
          <w:bCs/>
        </w:rPr>
        <w:t xml:space="preserve"> </w:t>
      </w:r>
      <w:r w:rsidRPr="00731B1B">
        <w:rPr>
          <w:b/>
          <w:bCs/>
        </w:rPr>
        <w:t xml:space="preserve">L, </w:t>
      </w:r>
      <w:proofErr w:type="spellStart"/>
      <w:r w:rsidRPr="00731B1B">
        <w:rPr>
          <w:b/>
          <w:bCs/>
        </w:rPr>
        <w:t>Ulgiati</w:t>
      </w:r>
      <w:proofErr w:type="spellEnd"/>
      <w:r w:rsidR="00AA721A">
        <w:rPr>
          <w:b/>
          <w:bCs/>
        </w:rPr>
        <w:t xml:space="preserve"> </w:t>
      </w:r>
      <w:r w:rsidRPr="00731B1B">
        <w:rPr>
          <w:b/>
          <w:bCs/>
        </w:rPr>
        <w:t>S,</w:t>
      </w:r>
      <w:r w:rsidR="00737640">
        <w:rPr>
          <w:b/>
          <w:bCs/>
        </w:rPr>
        <w:t xml:space="preserve"> </w:t>
      </w:r>
      <w:r w:rsidRPr="00731B1B">
        <w:rPr>
          <w:b/>
          <w:bCs/>
        </w:rPr>
        <w:t>Wang</w:t>
      </w:r>
      <w:r w:rsidR="00496ECE">
        <w:rPr>
          <w:b/>
          <w:bCs/>
        </w:rPr>
        <w:t xml:space="preserve"> </w:t>
      </w:r>
      <w:r w:rsidRPr="00731B1B">
        <w:rPr>
          <w:b/>
          <w:bCs/>
        </w:rPr>
        <w:t>C</w:t>
      </w:r>
      <w:r w:rsidRPr="00353F93">
        <w:t xml:space="preserve"> (2015)</w:t>
      </w:r>
      <w:r w:rsidR="00AE428F">
        <w:t xml:space="preserve"> </w:t>
      </w:r>
      <w:r w:rsidRPr="00353F93">
        <w:t xml:space="preserve">Ecological </w:t>
      </w:r>
      <w:r w:rsidR="002F186B">
        <w:t>i</w:t>
      </w:r>
      <w:r w:rsidRPr="00353F93">
        <w:t xml:space="preserve">mpacts of </w:t>
      </w:r>
      <w:r w:rsidR="002F186B">
        <w:t>s</w:t>
      </w:r>
      <w:r w:rsidRPr="00353F93">
        <w:t xml:space="preserve">mall </w:t>
      </w:r>
      <w:r w:rsidR="002F186B">
        <w:t>h</w:t>
      </w:r>
      <w:r w:rsidRPr="00353F93">
        <w:t xml:space="preserve">ydropower in China: </w:t>
      </w:r>
      <w:r w:rsidR="002F186B">
        <w:t>i</w:t>
      </w:r>
      <w:r w:rsidRPr="00353F93">
        <w:t xml:space="preserve">nsights </w:t>
      </w:r>
      <w:bookmarkStart w:id="43" w:name="_bookmark48"/>
      <w:bookmarkEnd w:id="43"/>
      <w:r w:rsidRPr="00353F93">
        <w:t xml:space="preserve">from an </w:t>
      </w:r>
      <w:r w:rsidR="002F186B">
        <w:t>e</w:t>
      </w:r>
      <w:r w:rsidRPr="00353F93">
        <w:t xml:space="preserve">nergy </w:t>
      </w:r>
      <w:r w:rsidR="002F186B">
        <w:t>a</w:t>
      </w:r>
      <w:r w:rsidRPr="00353F93">
        <w:t xml:space="preserve">nalysis of a </w:t>
      </w:r>
      <w:r w:rsidR="002F186B">
        <w:t>c</w:t>
      </w:r>
      <w:r w:rsidRPr="00353F93">
        <w:t xml:space="preserve">ase </w:t>
      </w:r>
      <w:r w:rsidR="002F186B">
        <w:t>p</w:t>
      </w:r>
      <w:r w:rsidRPr="00353F93">
        <w:t xml:space="preserve">lant. </w:t>
      </w:r>
      <w:r w:rsidRPr="001B429C">
        <w:rPr>
          <w:i/>
          <w:iCs/>
        </w:rPr>
        <w:t xml:space="preserve">Energy </w:t>
      </w:r>
      <w:r w:rsidR="00811B44">
        <w:rPr>
          <w:i/>
          <w:iCs/>
        </w:rPr>
        <w:t>P</w:t>
      </w:r>
      <w:r w:rsidRPr="001B429C">
        <w:rPr>
          <w:i/>
          <w:iCs/>
        </w:rPr>
        <w:t>olicy</w:t>
      </w:r>
      <w:r w:rsidRPr="00353F93">
        <w:t xml:space="preserve">, </w:t>
      </w:r>
      <w:r w:rsidRPr="006B1E14">
        <w:rPr>
          <w:b/>
          <w:bCs/>
        </w:rPr>
        <w:t>76</w:t>
      </w:r>
      <w:r w:rsidRPr="00353F93">
        <w:t>, 112–122.</w:t>
      </w:r>
      <w:r w:rsidR="00CF1F5E">
        <w:t xml:space="preserve"> </w:t>
      </w:r>
      <w:r w:rsidR="00CF1F5E" w:rsidRPr="00CF1F5E">
        <w:t>https://doi.org/10.1016/j.enpol.2014.10.009</w:t>
      </w:r>
    </w:p>
    <w:p w14:paraId="3339A868" w14:textId="77777777" w:rsidR="008C7455" w:rsidRPr="00353F93" w:rsidRDefault="008C7455" w:rsidP="00AB6BF6">
      <w:pPr>
        <w:ind w:left="720" w:hanging="720"/>
      </w:pPr>
    </w:p>
    <w:p w14:paraId="12275FB7" w14:textId="08F5FC8F" w:rsidR="00353F93" w:rsidRDefault="00353F93" w:rsidP="00AB6BF6">
      <w:pPr>
        <w:ind w:left="720" w:hanging="720"/>
      </w:pPr>
      <w:r w:rsidRPr="00731B1B">
        <w:rPr>
          <w:b/>
          <w:bCs/>
        </w:rPr>
        <w:t>Persson</w:t>
      </w:r>
      <w:r w:rsidR="007A2464">
        <w:rPr>
          <w:b/>
          <w:bCs/>
        </w:rPr>
        <w:t xml:space="preserve"> </w:t>
      </w:r>
      <w:r w:rsidRPr="00731B1B">
        <w:rPr>
          <w:b/>
          <w:bCs/>
        </w:rPr>
        <w:t>T, Roland</w:t>
      </w:r>
      <w:r w:rsidR="007A2464">
        <w:rPr>
          <w:b/>
          <w:bCs/>
        </w:rPr>
        <w:t xml:space="preserve"> </w:t>
      </w:r>
      <w:r w:rsidRPr="00731B1B">
        <w:rPr>
          <w:b/>
          <w:bCs/>
        </w:rPr>
        <w:t>G,</w:t>
      </w:r>
      <w:r w:rsidR="007A2464">
        <w:rPr>
          <w:b/>
          <w:bCs/>
        </w:rPr>
        <w:t xml:space="preserve"> </w:t>
      </w:r>
      <w:proofErr w:type="spellStart"/>
      <w:r w:rsidRPr="00731B1B">
        <w:rPr>
          <w:b/>
          <w:bCs/>
        </w:rPr>
        <w:t>Tabellini</w:t>
      </w:r>
      <w:proofErr w:type="spellEnd"/>
      <w:r w:rsidR="007A2464">
        <w:rPr>
          <w:b/>
          <w:bCs/>
        </w:rPr>
        <w:t xml:space="preserve"> </w:t>
      </w:r>
      <w:r w:rsidRPr="00731B1B">
        <w:rPr>
          <w:b/>
          <w:bCs/>
        </w:rPr>
        <w:t>G</w:t>
      </w:r>
      <w:r w:rsidR="007A2464">
        <w:rPr>
          <w:b/>
          <w:bCs/>
        </w:rPr>
        <w:t xml:space="preserve"> </w:t>
      </w:r>
      <w:r w:rsidRPr="00353F93">
        <w:t>(1997)</w:t>
      </w:r>
      <w:r w:rsidR="007A2464">
        <w:t xml:space="preserve"> </w:t>
      </w:r>
      <w:r w:rsidRPr="00353F93">
        <w:t xml:space="preserve">Separation of </w:t>
      </w:r>
      <w:r w:rsidR="00361720">
        <w:t>p</w:t>
      </w:r>
      <w:r w:rsidRPr="00353F93">
        <w:t xml:space="preserve">owers and </w:t>
      </w:r>
      <w:r w:rsidR="00361720">
        <w:t>p</w:t>
      </w:r>
      <w:r w:rsidRPr="00353F93">
        <w:t xml:space="preserve">olitical </w:t>
      </w:r>
      <w:r w:rsidR="00361720">
        <w:t>a</w:t>
      </w:r>
      <w:r w:rsidRPr="00353F93">
        <w:t xml:space="preserve">ccountability. </w:t>
      </w:r>
      <w:r w:rsidRPr="00700B64">
        <w:rPr>
          <w:i/>
          <w:iCs/>
        </w:rPr>
        <w:t xml:space="preserve">The Quarterly </w:t>
      </w:r>
      <w:bookmarkStart w:id="44" w:name="_bookmark49"/>
      <w:bookmarkEnd w:id="44"/>
      <w:r w:rsidRPr="00700B64">
        <w:rPr>
          <w:i/>
          <w:iCs/>
        </w:rPr>
        <w:t>Journal of Economics</w:t>
      </w:r>
      <w:r w:rsidRPr="00353F93">
        <w:t xml:space="preserve">, </w:t>
      </w:r>
      <w:r w:rsidRPr="00465FDC">
        <w:rPr>
          <w:b/>
          <w:bCs/>
        </w:rPr>
        <w:t>112</w:t>
      </w:r>
      <w:r w:rsidRPr="00353F93">
        <w:t>(4), 1163–1202.</w:t>
      </w:r>
      <w:r w:rsidR="007E2D2A">
        <w:t xml:space="preserve"> </w:t>
      </w:r>
      <w:r w:rsidR="007E2D2A" w:rsidRPr="007E2D2A">
        <w:t>https://www.jstor.org/stable/2951269</w:t>
      </w:r>
    </w:p>
    <w:p w14:paraId="4A322F1F" w14:textId="77777777" w:rsidR="008C7455" w:rsidRPr="00353F93" w:rsidRDefault="008C7455" w:rsidP="00AB6BF6">
      <w:pPr>
        <w:ind w:left="720" w:hanging="720"/>
      </w:pPr>
    </w:p>
    <w:p w14:paraId="43C0AD57" w14:textId="2A0E2D38" w:rsidR="00D5145B" w:rsidRDefault="00353F93" w:rsidP="00AB6BF6">
      <w:pPr>
        <w:ind w:left="720" w:hanging="720"/>
      </w:pPr>
      <w:proofErr w:type="spellStart"/>
      <w:r w:rsidRPr="00731B1B">
        <w:rPr>
          <w:b/>
          <w:bCs/>
        </w:rPr>
        <w:t>Przeworski</w:t>
      </w:r>
      <w:proofErr w:type="spellEnd"/>
      <w:r w:rsidR="00E21BCE">
        <w:rPr>
          <w:b/>
          <w:bCs/>
        </w:rPr>
        <w:t xml:space="preserve"> </w:t>
      </w:r>
      <w:r w:rsidRPr="00731B1B">
        <w:rPr>
          <w:b/>
          <w:bCs/>
        </w:rPr>
        <w:t>A, Alvarez</w:t>
      </w:r>
      <w:r w:rsidR="00E21BCE">
        <w:rPr>
          <w:b/>
          <w:bCs/>
        </w:rPr>
        <w:t xml:space="preserve"> </w:t>
      </w:r>
      <w:r w:rsidRPr="00731B1B">
        <w:rPr>
          <w:b/>
          <w:bCs/>
        </w:rPr>
        <w:t xml:space="preserve">ME, </w:t>
      </w:r>
      <w:proofErr w:type="spellStart"/>
      <w:r w:rsidRPr="00731B1B">
        <w:rPr>
          <w:b/>
          <w:bCs/>
        </w:rPr>
        <w:t>Cheibub</w:t>
      </w:r>
      <w:proofErr w:type="spellEnd"/>
      <w:r w:rsidR="00242A5C">
        <w:rPr>
          <w:b/>
          <w:bCs/>
        </w:rPr>
        <w:t xml:space="preserve"> </w:t>
      </w:r>
      <w:r w:rsidRPr="00731B1B">
        <w:rPr>
          <w:b/>
          <w:bCs/>
        </w:rPr>
        <w:t>JA,</w:t>
      </w:r>
      <w:r w:rsidR="00210723">
        <w:rPr>
          <w:b/>
          <w:bCs/>
        </w:rPr>
        <w:t xml:space="preserve"> </w:t>
      </w:r>
      <w:proofErr w:type="spellStart"/>
      <w:r w:rsidRPr="00731B1B">
        <w:rPr>
          <w:b/>
          <w:bCs/>
        </w:rPr>
        <w:t>Limongi</w:t>
      </w:r>
      <w:proofErr w:type="spellEnd"/>
      <w:r w:rsidR="00210723">
        <w:rPr>
          <w:b/>
          <w:bCs/>
        </w:rPr>
        <w:t xml:space="preserve"> </w:t>
      </w:r>
      <w:r w:rsidRPr="00731B1B">
        <w:rPr>
          <w:b/>
          <w:bCs/>
        </w:rPr>
        <w:t>F</w:t>
      </w:r>
      <w:r w:rsidRPr="00353F93">
        <w:t xml:space="preserve"> (2000)</w:t>
      </w:r>
      <w:r w:rsidR="00FD593B">
        <w:t xml:space="preserve"> </w:t>
      </w:r>
      <w:r w:rsidRPr="008E505E">
        <w:rPr>
          <w:i/>
          <w:iCs/>
        </w:rPr>
        <w:t>Democracy and Development: Political</w:t>
      </w:r>
      <w:r w:rsidR="008C7455" w:rsidRPr="008E505E">
        <w:rPr>
          <w:i/>
          <w:iCs/>
        </w:rPr>
        <w:t xml:space="preserve"> </w:t>
      </w:r>
      <w:r w:rsidRPr="008E505E">
        <w:rPr>
          <w:i/>
          <w:iCs/>
        </w:rPr>
        <w:t>Institutions and Well-being in the World, 1950-1990</w:t>
      </w:r>
      <w:r w:rsidRPr="00353F93">
        <w:t>. Cambridge University Press.</w:t>
      </w:r>
    </w:p>
    <w:p w14:paraId="55FF6F63" w14:textId="77777777" w:rsidR="009E74B3" w:rsidRDefault="009E74B3" w:rsidP="00AB6BF6">
      <w:pPr>
        <w:ind w:left="720" w:hanging="720"/>
      </w:pPr>
    </w:p>
    <w:p w14:paraId="135E015D" w14:textId="6910F98C" w:rsidR="00D5145B" w:rsidRDefault="00D5145B" w:rsidP="00AB6BF6">
      <w:pPr>
        <w:ind w:left="720" w:hanging="720"/>
      </w:pPr>
      <w:bookmarkStart w:id="45" w:name="_bookmark50"/>
      <w:bookmarkEnd w:id="45"/>
      <w:proofErr w:type="spellStart"/>
      <w:r w:rsidRPr="00731B1B">
        <w:rPr>
          <w:b/>
          <w:bCs/>
        </w:rPr>
        <w:t>Ribot</w:t>
      </w:r>
      <w:proofErr w:type="spellEnd"/>
      <w:r w:rsidR="0023687E">
        <w:rPr>
          <w:b/>
          <w:bCs/>
        </w:rPr>
        <w:t xml:space="preserve"> </w:t>
      </w:r>
      <w:r w:rsidRPr="00731B1B">
        <w:rPr>
          <w:b/>
          <w:bCs/>
        </w:rPr>
        <w:t>JC, Agrawal</w:t>
      </w:r>
      <w:r w:rsidR="002F5753">
        <w:rPr>
          <w:b/>
          <w:bCs/>
        </w:rPr>
        <w:t xml:space="preserve"> </w:t>
      </w:r>
      <w:r w:rsidRPr="00731B1B">
        <w:rPr>
          <w:b/>
          <w:bCs/>
        </w:rPr>
        <w:t>A,</w:t>
      </w:r>
      <w:r w:rsidR="00E56213">
        <w:rPr>
          <w:b/>
          <w:bCs/>
        </w:rPr>
        <w:t xml:space="preserve"> </w:t>
      </w:r>
      <w:r w:rsidRPr="00731B1B">
        <w:rPr>
          <w:b/>
          <w:bCs/>
        </w:rPr>
        <w:t>Larson</w:t>
      </w:r>
      <w:r w:rsidR="00E56213">
        <w:rPr>
          <w:b/>
          <w:bCs/>
        </w:rPr>
        <w:t xml:space="preserve"> </w:t>
      </w:r>
      <w:r w:rsidRPr="00731B1B">
        <w:rPr>
          <w:b/>
          <w:bCs/>
        </w:rPr>
        <w:t>AM</w:t>
      </w:r>
      <w:r w:rsidR="00E56213">
        <w:rPr>
          <w:b/>
          <w:bCs/>
        </w:rPr>
        <w:t xml:space="preserve"> </w:t>
      </w:r>
      <w:r w:rsidRPr="00D5145B">
        <w:t>(2006)</w:t>
      </w:r>
      <w:r w:rsidR="00C1652B">
        <w:t xml:space="preserve"> </w:t>
      </w:r>
      <w:r w:rsidRPr="00D5145B">
        <w:t xml:space="preserve">Recentralizing </w:t>
      </w:r>
      <w:r w:rsidR="00252845">
        <w:t>w</w:t>
      </w:r>
      <w:r w:rsidRPr="00D5145B">
        <w:t xml:space="preserve">hile </w:t>
      </w:r>
      <w:r w:rsidR="00252845">
        <w:t>d</w:t>
      </w:r>
      <w:r w:rsidRPr="00D5145B">
        <w:t xml:space="preserve">ecentralizing: </w:t>
      </w:r>
      <w:r w:rsidR="00252845">
        <w:t>h</w:t>
      </w:r>
      <w:r w:rsidRPr="00D5145B">
        <w:t xml:space="preserve">ow </w:t>
      </w:r>
      <w:r w:rsidR="00252845">
        <w:t>n</w:t>
      </w:r>
      <w:r w:rsidRPr="00D5145B">
        <w:t xml:space="preserve">ational </w:t>
      </w:r>
      <w:r w:rsidR="00252845">
        <w:t>g</w:t>
      </w:r>
      <w:r w:rsidRPr="00D5145B">
        <w:t>overn</w:t>
      </w:r>
      <w:bookmarkStart w:id="46" w:name="_bookmark51"/>
      <w:bookmarkEnd w:id="46"/>
      <w:r w:rsidRPr="00D5145B">
        <w:t xml:space="preserve">ments </w:t>
      </w:r>
      <w:r w:rsidR="00252845">
        <w:t>r</w:t>
      </w:r>
      <w:r w:rsidRPr="00D5145B">
        <w:t xml:space="preserve">eappropriate </w:t>
      </w:r>
      <w:r w:rsidR="00252845">
        <w:t>f</w:t>
      </w:r>
      <w:r w:rsidRPr="00D5145B">
        <w:t xml:space="preserve">orest </w:t>
      </w:r>
      <w:r w:rsidR="00252845">
        <w:t>r</w:t>
      </w:r>
      <w:r w:rsidRPr="00D5145B">
        <w:t xml:space="preserve">esources. </w:t>
      </w:r>
      <w:r w:rsidRPr="006F48EC">
        <w:rPr>
          <w:i/>
          <w:iCs/>
        </w:rPr>
        <w:t>World Development</w:t>
      </w:r>
      <w:r w:rsidRPr="00D5145B">
        <w:t xml:space="preserve">, </w:t>
      </w:r>
      <w:r w:rsidRPr="00D64FF9">
        <w:rPr>
          <w:b/>
          <w:bCs/>
        </w:rPr>
        <w:t>34</w:t>
      </w:r>
      <w:r w:rsidRPr="00D5145B">
        <w:t>(11), 1864–1886.</w:t>
      </w:r>
      <w:r w:rsidR="003B695B">
        <w:t xml:space="preserve"> </w:t>
      </w:r>
      <w:r w:rsidR="003B695B" w:rsidRPr="003B695B">
        <w:t>https://doi.org/10.1016/j.worlddev.2005.11.020</w:t>
      </w:r>
    </w:p>
    <w:p w14:paraId="7B1FF13B" w14:textId="77777777" w:rsidR="009E74B3" w:rsidRPr="00D5145B" w:rsidRDefault="009E74B3" w:rsidP="00AB6BF6">
      <w:pPr>
        <w:ind w:left="720" w:hanging="720"/>
      </w:pPr>
    </w:p>
    <w:p w14:paraId="18670E0D" w14:textId="1229796A" w:rsidR="00D5145B" w:rsidRDefault="00D5145B" w:rsidP="00AB6BF6">
      <w:pPr>
        <w:ind w:left="720" w:hanging="720"/>
      </w:pPr>
      <w:r w:rsidRPr="00731B1B">
        <w:rPr>
          <w:b/>
          <w:bCs/>
        </w:rPr>
        <w:t>Ritchie</w:t>
      </w:r>
      <w:r w:rsidR="003E50D7">
        <w:rPr>
          <w:b/>
          <w:bCs/>
        </w:rPr>
        <w:t xml:space="preserve"> </w:t>
      </w:r>
      <w:r w:rsidRPr="00731B1B">
        <w:rPr>
          <w:b/>
          <w:bCs/>
        </w:rPr>
        <w:t>JC, Zimba</w:t>
      </w:r>
      <w:r w:rsidR="003E50D7">
        <w:rPr>
          <w:b/>
          <w:bCs/>
        </w:rPr>
        <w:t xml:space="preserve"> </w:t>
      </w:r>
      <w:r w:rsidRPr="00731B1B">
        <w:rPr>
          <w:b/>
          <w:bCs/>
        </w:rPr>
        <w:t>PV,</w:t>
      </w:r>
      <w:r w:rsidR="00DD387A">
        <w:rPr>
          <w:b/>
          <w:bCs/>
        </w:rPr>
        <w:t xml:space="preserve"> </w:t>
      </w:r>
      <w:r w:rsidRPr="00731B1B">
        <w:rPr>
          <w:b/>
          <w:bCs/>
        </w:rPr>
        <w:t>Everitt</w:t>
      </w:r>
      <w:r w:rsidR="00DD387A">
        <w:rPr>
          <w:b/>
          <w:bCs/>
        </w:rPr>
        <w:t xml:space="preserve"> </w:t>
      </w:r>
      <w:r w:rsidRPr="00731B1B">
        <w:rPr>
          <w:b/>
          <w:bCs/>
        </w:rPr>
        <w:t>JH</w:t>
      </w:r>
      <w:r w:rsidRPr="00D5145B">
        <w:t xml:space="preserve"> (2003) Remote </w:t>
      </w:r>
      <w:r w:rsidR="005D616A">
        <w:t>s</w:t>
      </w:r>
      <w:r w:rsidRPr="00D5145B">
        <w:t xml:space="preserve">ensing </w:t>
      </w:r>
      <w:r w:rsidR="005D616A">
        <w:t>t</w:t>
      </w:r>
      <w:r w:rsidRPr="00D5145B">
        <w:t xml:space="preserve">echniques to </w:t>
      </w:r>
      <w:r w:rsidR="005D616A">
        <w:t>a</w:t>
      </w:r>
      <w:r w:rsidRPr="00D5145B">
        <w:t xml:space="preserve">ssess </w:t>
      </w:r>
      <w:r w:rsidR="005D616A">
        <w:t>w</w:t>
      </w:r>
      <w:r w:rsidRPr="00D5145B">
        <w:t xml:space="preserve">ater </w:t>
      </w:r>
      <w:r w:rsidR="005D616A">
        <w:t>q</w:t>
      </w:r>
      <w:r w:rsidRPr="00D5145B">
        <w:t xml:space="preserve">uality. </w:t>
      </w:r>
      <w:r w:rsidRPr="009B0EA9">
        <w:rPr>
          <w:i/>
          <w:iCs/>
        </w:rPr>
        <w:t>Pho</w:t>
      </w:r>
      <w:bookmarkStart w:id="47" w:name="_bookmark52"/>
      <w:bookmarkEnd w:id="47"/>
      <w:r w:rsidRPr="009B0EA9">
        <w:rPr>
          <w:i/>
          <w:iCs/>
        </w:rPr>
        <w:t>togrammetric Engineering &amp; Remote Sensing</w:t>
      </w:r>
      <w:r w:rsidRPr="00D5145B">
        <w:t xml:space="preserve">, </w:t>
      </w:r>
      <w:r w:rsidRPr="00E200A7">
        <w:rPr>
          <w:b/>
          <w:bCs/>
        </w:rPr>
        <w:t>69</w:t>
      </w:r>
      <w:r w:rsidRPr="00D5145B">
        <w:t>(6), 695–704.</w:t>
      </w:r>
      <w:r w:rsidR="00311F53">
        <w:t xml:space="preserve"> </w:t>
      </w:r>
      <w:r w:rsidR="00311F53" w:rsidRPr="00311F53">
        <w:t>DOI: 10.14358/PERS.69.6.695</w:t>
      </w:r>
    </w:p>
    <w:p w14:paraId="24FD9358" w14:textId="77777777" w:rsidR="006175B5" w:rsidRPr="00D5145B" w:rsidRDefault="006175B5" w:rsidP="00AB6BF6">
      <w:pPr>
        <w:ind w:left="720" w:hanging="720"/>
      </w:pPr>
    </w:p>
    <w:p w14:paraId="4492C437" w14:textId="2C5F7897" w:rsidR="00D5145B" w:rsidRDefault="00D5145B" w:rsidP="00AB6BF6">
      <w:pPr>
        <w:ind w:left="720" w:hanging="720"/>
      </w:pPr>
      <w:r w:rsidRPr="00731B1B">
        <w:rPr>
          <w:b/>
          <w:bCs/>
        </w:rPr>
        <w:t>Sanford</w:t>
      </w:r>
      <w:r w:rsidR="00B4263D">
        <w:rPr>
          <w:b/>
          <w:bCs/>
        </w:rPr>
        <w:t xml:space="preserve"> </w:t>
      </w:r>
      <w:r w:rsidRPr="00731B1B">
        <w:rPr>
          <w:b/>
          <w:bCs/>
        </w:rPr>
        <w:t>L</w:t>
      </w:r>
      <w:r w:rsidRPr="00D5145B">
        <w:t xml:space="preserve"> (2021) Democratization, </w:t>
      </w:r>
      <w:r w:rsidR="004E48C2">
        <w:t>e</w:t>
      </w:r>
      <w:r w:rsidRPr="00D5145B">
        <w:t xml:space="preserve">lections, and </w:t>
      </w:r>
      <w:r w:rsidR="004E48C2">
        <w:t>p</w:t>
      </w:r>
      <w:r w:rsidRPr="00D5145B">
        <w:t xml:space="preserve">ublic </w:t>
      </w:r>
      <w:r w:rsidR="004E48C2">
        <w:t>g</w:t>
      </w:r>
      <w:r w:rsidRPr="00D5145B">
        <w:t xml:space="preserve">oods: the </w:t>
      </w:r>
      <w:r w:rsidR="004E48C2">
        <w:t>e</w:t>
      </w:r>
      <w:r w:rsidRPr="00D5145B">
        <w:t xml:space="preserve">vidence from </w:t>
      </w:r>
      <w:r w:rsidR="004E48C2">
        <w:t>d</w:t>
      </w:r>
      <w:r w:rsidRPr="00D5145B">
        <w:t xml:space="preserve">eforestation. </w:t>
      </w:r>
      <w:r w:rsidRPr="00BA1D37">
        <w:rPr>
          <w:i/>
          <w:iCs/>
        </w:rPr>
        <w:t xml:space="preserve">American </w:t>
      </w:r>
      <w:bookmarkStart w:id="48" w:name="_bookmark53"/>
      <w:bookmarkEnd w:id="48"/>
      <w:r w:rsidRPr="00BA1D37">
        <w:rPr>
          <w:i/>
          <w:iCs/>
        </w:rPr>
        <w:t>Journal of Political Science</w:t>
      </w:r>
      <w:r w:rsidRPr="00D5145B">
        <w:t>.</w:t>
      </w:r>
      <w:r w:rsidR="009C568B">
        <w:t xml:space="preserve"> </w:t>
      </w:r>
      <w:r w:rsidR="009C568B" w:rsidRPr="009C568B">
        <w:t>https://doi.org/10.1111/ajps.12662</w:t>
      </w:r>
    </w:p>
    <w:p w14:paraId="3AE7B14A" w14:textId="77777777" w:rsidR="006175B5" w:rsidRPr="00D5145B" w:rsidRDefault="006175B5" w:rsidP="00AB6BF6">
      <w:pPr>
        <w:ind w:left="720" w:hanging="720"/>
      </w:pPr>
    </w:p>
    <w:p w14:paraId="4D7E545C" w14:textId="1AA25F46" w:rsidR="00D5145B" w:rsidRDefault="00D5145B" w:rsidP="00AB6BF6">
      <w:pPr>
        <w:ind w:left="720" w:hanging="720"/>
      </w:pPr>
      <w:proofErr w:type="spellStart"/>
      <w:r w:rsidRPr="000B4FFF">
        <w:rPr>
          <w:b/>
          <w:bCs/>
        </w:rPr>
        <w:t>Sayan</w:t>
      </w:r>
      <w:proofErr w:type="spellEnd"/>
      <w:r w:rsidR="001040E3">
        <w:rPr>
          <w:b/>
          <w:bCs/>
        </w:rPr>
        <w:t xml:space="preserve"> </w:t>
      </w:r>
      <w:r w:rsidRPr="000B4FFF">
        <w:rPr>
          <w:b/>
          <w:bCs/>
        </w:rPr>
        <w:t>RC</w:t>
      </w:r>
      <w:r w:rsidRPr="00D5145B">
        <w:t xml:space="preserve"> (2019)</w:t>
      </w:r>
      <w:r w:rsidR="000F3109">
        <w:t xml:space="preserve"> </w:t>
      </w:r>
      <w:r w:rsidRPr="00D5145B">
        <w:t xml:space="preserve">Exploring </w:t>
      </w:r>
      <w:r w:rsidR="0088438C">
        <w:t>p</w:t>
      </w:r>
      <w:r w:rsidRPr="00D5145B">
        <w:t xml:space="preserve">lace-based </w:t>
      </w:r>
      <w:r w:rsidR="0088438C">
        <w:t>a</w:t>
      </w:r>
      <w:r w:rsidRPr="00D5145B">
        <w:t xml:space="preserve">pproaches and </w:t>
      </w:r>
      <w:r w:rsidR="0088438C">
        <w:t>e</w:t>
      </w:r>
      <w:r w:rsidRPr="00D5145B">
        <w:t xml:space="preserve">nergy </w:t>
      </w:r>
      <w:r w:rsidR="0088438C">
        <w:t>j</w:t>
      </w:r>
      <w:r w:rsidRPr="00D5145B">
        <w:t xml:space="preserve">ustice: </w:t>
      </w:r>
      <w:r w:rsidR="0088438C">
        <w:t>e</w:t>
      </w:r>
      <w:r w:rsidRPr="00D5145B">
        <w:t xml:space="preserve">cology, </w:t>
      </w:r>
      <w:r w:rsidR="0088438C">
        <w:t>s</w:t>
      </w:r>
      <w:r w:rsidRPr="00D5145B">
        <w:t xml:space="preserve">ocial </w:t>
      </w:r>
      <w:r w:rsidR="0088438C">
        <w:t>m</w:t>
      </w:r>
      <w:r w:rsidRPr="00D5145B">
        <w:t xml:space="preserve">ovements, and </w:t>
      </w:r>
      <w:bookmarkStart w:id="49" w:name="_bookmark54"/>
      <w:bookmarkEnd w:id="49"/>
      <w:r w:rsidR="0088438C">
        <w:t>h</w:t>
      </w:r>
      <w:r w:rsidRPr="00D5145B">
        <w:t xml:space="preserve">ydropower in Turkey. </w:t>
      </w:r>
      <w:r w:rsidRPr="00613CEE">
        <w:rPr>
          <w:i/>
          <w:iCs/>
        </w:rPr>
        <w:t>Energy Research &amp; Social Science</w:t>
      </w:r>
      <w:r w:rsidRPr="00D5145B">
        <w:t xml:space="preserve">, </w:t>
      </w:r>
      <w:r w:rsidRPr="00832468">
        <w:rPr>
          <w:b/>
          <w:bCs/>
        </w:rPr>
        <w:t>57</w:t>
      </w:r>
      <w:r w:rsidRPr="00D5145B">
        <w:t>, 101234.</w:t>
      </w:r>
      <w:r w:rsidR="00117060">
        <w:t xml:space="preserve"> </w:t>
      </w:r>
      <w:r w:rsidR="00117060" w:rsidRPr="00117060">
        <w:t>https://doi.org/10.1016/j.erss.2019.101234</w:t>
      </w:r>
    </w:p>
    <w:p w14:paraId="5E596522" w14:textId="77777777" w:rsidR="006175B5" w:rsidRPr="00D5145B" w:rsidRDefault="006175B5" w:rsidP="00AB6BF6">
      <w:pPr>
        <w:ind w:left="720" w:hanging="720"/>
      </w:pPr>
    </w:p>
    <w:p w14:paraId="02773A39" w14:textId="1E6E0BA9" w:rsidR="00D5145B" w:rsidRDefault="00D5145B" w:rsidP="00AB6BF6">
      <w:pPr>
        <w:ind w:left="720" w:hanging="720"/>
      </w:pPr>
      <w:proofErr w:type="spellStart"/>
      <w:r w:rsidRPr="000B4FFF">
        <w:rPr>
          <w:b/>
          <w:bCs/>
        </w:rPr>
        <w:t>Sayan</w:t>
      </w:r>
      <w:proofErr w:type="spellEnd"/>
      <w:r w:rsidR="00A8351F">
        <w:rPr>
          <w:b/>
          <w:bCs/>
        </w:rPr>
        <w:t xml:space="preserve"> </w:t>
      </w:r>
      <w:r w:rsidRPr="000B4FFF">
        <w:rPr>
          <w:b/>
          <w:bCs/>
        </w:rPr>
        <w:t>RC,</w:t>
      </w:r>
      <w:r w:rsidR="00A8351F">
        <w:rPr>
          <w:b/>
          <w:bCs/>
        </w:rPr>
        <w:t xml:space="preserve"> </w:t>
      </w:r>
      <w:proofErr w:type="spellStart"/>
      <w:r w:rsidRPr="000B4FFF">
        <w:rPr>
          <w:b/>
          <w:bCs/>
        </w:rPr>
        <w:t>Kibaroglu</w:t>
      </w:r>
      <w:proofErr w:type="spellEnd"/>
      <w:r w:rsidR="00A8351F">
        <w:rPr>
          <w:b/>
          <w:bCs/>
        </w:rPr>
        <w:t xml:space="preserve"> </w:t>
      </w:r>
      <w:r w:rsidRPr="000B4FFF">
        <w:rPr>
          <w:b/>
          <w:bCs/>
        </w:rPr>
        <w:t>A</w:t>
      </w:r>
      <w:r w:rsidRPr="00D5145B">
        <w:t xml:space="preserve"> (2016)</w:t>
      </w:r>
      <w:r w:rsidR="001B00AB">
        <w:t xml:space="preserve"> </w:t>
      </w:r>
      <w:r w:rsidRPr="00D5145B">
        <w:t xml:space="preserve">Understanding </w:t>
      </w:r>
      <w:r w:rsidR="006165E4">
        <w:t>w</w:t>
      </w:r>
      <w:r w:rsidRPr="00D5145B">
        <w:t>ater-</w:t>
      </w:r>
      <w:r w:rsidR="006165E4">
        <w:t>s</w:t>
      </w:r>
      <w:r w:rsidRPr="00D5145B">
        <w:t xml:space="preserve">ociety </w:t>
      </w:r>
      <w:r w:rsidR="006165E4">
        <w:t>n</w:t>
      </w:r>
      <w:r w:rsidRPr="00D5145B">
        <w:t xml:space="preserve">exus: </w:t>
      </w:r>
      <w:r w:rsidR="006165E4">
        <w:t>i</w:t>
      </w:r>
      <w:r w:rsidRPr="00D5145B">
        <w:t xml:space="preserve">nsights from Turkey’s </w:t>
      </w:r>
      <w:r w:rsidR="006165E4">
        <w:t>s</w:t>
      </w:r>
      <w:r w:rsidRPr="00D5145B">
        <w:t xml:space="preserve">mall-scale </w:t>
      </w:r>
      <w:bookmarkStart w:id="50" w:name="_bookmark55"/>
      <w:bookmarkEnd w:id="50"/>
      <w:r w:rsidR="006165E4">
        <w:t>h</w:t>
      </w:r>
      <w:r w:rsidRPr="00D5145B">
        <w:t xml:space="preserve">ydropower </w:t>
      </w:r>
      <w:r w:rsidR="00331A4C">
        <w:t>p</w:t>
      </w:r>
      <w:r w:rsidRPr="00D5145B">
        <w:t xml:space="preserve">olicy. </w:t>
      </w:r>
      <w:r w:rsidRPr="00613CEE">
        <w:rPr>
          <w:i/>
          <w:iCs/>
        </w:rPr>
        <w:t>Water Policy</w:t>
      </w:r>
      <w:r w:rsidRPr="00D5145B">
        <w:t xml:space="preserve">, </w:t>
      </w:r>
      <w:r w:rsidRPr="00FA4597">
        <w:rPr>
          <w:b/>
          <w:bCs/>
        </w:rPr>
        <w:t>18</w:t>
      </w:r>
      <w:r w:rsidRPr="00D5145B">
        <w:t>(5), 1286–1301.</w:t>
      </w:r>
      <w:r w:rsidR="008972AD">
        <w:t xml:space="preserve"> </w:t>
      </w:r>
      <w:r w:rsidR="004D607C" w:rsidRPr="004D607C">
        <w:t>https://doi.org/10.2166/wp.2016.235</w:t>
      </w:r>
    </w:p>
    <w:p w14:paraId="0D8AAF55" w14:textId="77777777" w:rsidR="006175B5" w:rsidRPr="00D5145B" w:rsidRDefault="006175B5" w:rsidP="00AB6BF6">
      <w:pPr>
        <w:ind w:left="720" w:hanging="720"/>
      </w:pPr>
    </w:p>
    <w:p w14:paraId="3301464B" w14:textId="0E6E8981" w:rsidR="00D5145B" w:rsidRDefault="00D5145B" w:rsidP="00AB6BF6">
      <w:pPr>
        <w:ind w:left="720" w:hanging="720"/>
      </w:pPr>
      <w:r w:rsidRPr="000B4FFF">
        <w:rPr>
          <w:b/>
          <w:bCs/>
        </w:rPr>
        <w:t>Sundberg</w:t>
      </w:r>
      <w:r w:rsidR="005364A0">
        <w:rPr>
          <w:b/>
          <w:bCs/>
        </w:rPr>
        <w:t xml:space="preserve"> </w:t>
      </w:r>
      <w:r w:rsidRPr="000B4FFF">
        <w:rPr>
          <w:b/>
          <w:bCs/>
        </w:rPr>
        <w:t>R,</w:t>
      </w:r>
      <w:r w:rsidR="00D7403E">
        <w:rPr>
          <w:b/>
          <w:bCs/>
        </w:rPr>
        <w:t xml:space="preserve"> </w:t>
      </w:r>
      <w:r w:rsidRPr="000B4FFF">
        <w:rPr>
          <w:b/>
          <w:bCs/>
        </w:rPr>
        <w:t>Melander</w:t>
      </w:r>
      <w:r w:rsidR="00D7403E">
        <w:rPr>
          <w:b/>
          <w:bCs/>
        </w:rPr>
        <w:t xml:space="preserve"> </w:t>
      </w:r>
      <w:r w:rsidRPr="000B4FFF">
        <w:rPr>
          <w:b/>
          <w:bCs/>
        </w:rPr>
        <w:t>E</w:t>
      </w:r>
      <w:r w:rsidR="00D7403E">
        <w:rPr>
          <w:b/>
          <w:bCs/>
        </w:rPr>
        <w:t xml:space="preserve"> </w:t>
      </w:r>
      <w:r w:rsidRPr="00D5145B">
        <w:t>(2013)</w:t>
      </w:r>
      <w:r w:rsidR="003D2EAF">
        <w:t xml:space="preserve"> </w:t>
      </w:r>
      <w:r w:rsidRPr="00D5145B">
        <w:t xml:space="preserve">Introducing the UCDP </w:t>
      </w:r>
      <w:r w:rsidR="00CA7BEC">
        <w:t>g</w:t>
      </w:r>
      <w:r w:rsidRPr="00D5145B">
        <w:t xml:space="preserve">eoreferenced </w:t>
      </w:r>
      <w:r w:rsidR="00CA7BEC">
        <w:t>e</w:t>
      </w:r>
      <w:r w:rsidRPr="00D5145B">
        <w:t xml:space="preserve">vent </w:t>
      </w:r>
      <w:r w:rsidR="00CA7BEC">
        <w:t>d</w:t>
      </w:r>
      <w:r w:rsidRPr="00D5145B">
        <w:t xml:space="preserve">ataset. </w:t>
      </w:r>
      <w:r w:rsidRPr="00613CEE">
        <w:rPr>
          <w:i/>
          <w:iCs/>
        </w:rPr>
        <w:t xml:space="preserve">Journal of Peace </w:t>
      </w:r>
      <w:bookmarkStart w:id="51" w:name="_bookmark56"/>
      <w:bookmarkEnd w:id="51"/>
      <w:r w:rsidRPr="00613CEE">
        <w:rPr>
          <w:i/>
          <w:iCs/>
        </w:rPr>
        <w:t>Research</w:t>
      </w:r>
      <w:r w:rsidRPr="00D5145B">
        <w:t xml:space="preserve">, </w:t>
      </w:r>
      <w:r w:rsidRPr="00415BC3">
        <w:rPr>
          <w:b/>
          <w:bCs/>
        </w:rPr>
        <w:t>50</w:t>
      </w:r>
      <w:r w:rsidRPr="00D5145B">
        <w:t>(4), 523–532.</w:t>
      </w:r>
      <w:r w:rsidR="00E679B0">
        <w:t xml:space="preserve"> </w:t>
      </w:r>
      <w:r w:rsidR="00E679B0" w:rsidRPr="00E679B0">
        <w:t>https://doi.org/10.1177/0022343313484347</w:t>
      </w:r>
    </w:p>
    <w:p w14:paraId="5105C09C" w14:textId="77777777" w:rsidR="006175B5" w:rsidRPr="00D5145B" w:rsidRDefault="006175B5" w:rsidP="00AB6BF6">
      <w:pPr>
        <w:ind w:left="720" w:hanging="720"/>
      </w:pPr>
    </w:p>
    <w:p w14:paraId="52F27DD2" w14:textId="6441F84F" w:rsidR="00D5145B" w:rsidRDefault="00D5145B" w:rsidP="00AB6BF6">
      <w:pPr>
        <w:ind w:left="720" w:hanging="720"/>
      </w:pPr>
      <w:proofErr w:type="spellStart"/>
      <w:r w:rsidRPr="000B4FFF">
        <w:rPr>
          <w:b/>
          <w:bCs/>
        </w:rPr>
        <w:t>Tolunay</w:t>
      </w:r>
      <w:proofErr w:type="spellEnd"/>
      <w:r w:rsidR="00C76BC6">
        <w:rPr>
          <w:b/>
          <w:bCs/>
        </w:rPr>
        <w:t xml:space="preserve"> </w:t>
      </w:r>
      <w:r w:rsidRPr="000B4FFF">
        <w:rPr>
          <w:b/>
          <w:bCs/>
        </w:rPr>
        <w:t>D</w:t>
      </w:r>
      <w:r w:rsidRPr="00D5145B">
        <w:t xml:space="preserve"> (2017)</w:t>
      </w:r>
      <w:r w:rsidR="00671031">
        <w:t xml:space="preserve"> </w:t>
      </w:r>
      <w:proofErr w:type="spellStart"/>
      <w:r w:rsidRPr="00D5145B">
        <w:t>Dünyada</w:t>
      </w:r>
      <w:proofErr w:type="spellEnd"/>
      <w:r w:rsidRPr="00D5145B">
        <w:t xml:space="preserve"> </w:t>
      </w:r>
      <w:proofErr w:type="spellStart"/>
      <w:r w:rsidRPr="00D5145B">
        <w:t>ve</w:t>
      </w:r>
      <w:proofErr w:type="spellEnd"/>
      <w:r w:rsidRPr="00D5145B">
        <w:t xml:space="preserve"> </w:t>
      </w:r>
      <w:proofErr w:type="spellStart"/>
      <w:r w:rsidRPr="00D5145B">
        <w:t>Türkiye’de</w:t>
      </w:r>
      <w:proofErr w:type="spellEnd"/>
      <w:r w:rsidRPr="00D5145B">
        <w:t xml:space="preserve"> </w:t>
      </w:r>
      <w:proofErr w:type="spellStart"/>
      <w:r w:rsidR="00CA2BD9">
        <w:t>o</w:t>
      </w:r>
      <w:r w:rsidRPr="00D5145B">
        <w:t>rmansızlaşma</w:t>
      </w:r>
      <w:proofErr w:type="spellEnd"/>
      <w:r w:rsidR="00F813C3">
        <w:t xml:space="preserve">. </w:t>
      </w:r>
      <w:r w:rsidRPr="00D5145B">
        <w:t>In Kula</w:t>
      </w:r>
      <w:r w:rsidR="00A84221">
        <w:t xml:space="preserve"> </w:t>
      </w:r>
      <w:r w:rsidR="00A84221" w:rsidRPr="00D5145B">
        <w:t>OB</w:t>
      </w:r>
      <w:r w:rsidR="00A84221">
        <w:t xml:space="preserve">, </w:t>
      </w:r>
      <w:proofErr w:type="spellStart"/>
      <w:r w:rsidRPr="00D5145B">
        <w:t>Durmuş</w:t>
      </w:r>
      <w:proofErr w:type="spellEnd"/>
      <w:r w:rsidR="00630AAA">
        <w:t xml:space="preserve"> Ş</w:t>
      </w:r>
      <w:r w:rsidRPr="00D5145B">
        <w:t xml:space="preserve"> (</w:t>
      </w:r>
      <w:r w:rsidR="00000D6F">
        <w:t>e</w:t>
      </w:r>
      <w:r w:rsidRPr="00D5145B">
        <w:t xml:space="preserve">ds), </w:t>
      </w:r>
      <w:proofErr w:type="spellStart"/>
      <w:r w:rsidRPr="008E032F">
        <w:rPr>
          <w:i/>
          <w:iCs/>
        </w:rPr>
        <w:t>Ormancılık</w:t>
      </w:r>
      <w:proofErr w:type="spellEnd"/>
      <w:r w:rsidRPr="008E032F">
        <w:rPr>
          <w:i/>
          <w:iCs/>
        </w:rPr>
        <w:t xml:space="preserve"> </w:t>
      </w:r>
      <w:proofErr w:type="spellStart"/>
      <w:r w:rsidRPr="008E032F">
        <w:rPr>
          <w:i/>
          <w:iCs/>
        </w:rPr>
        <w:t>Politikaları</w:t>
      </w:r>
      <w:proofErr w:type="spellEnd"/>
      <w:r w:rsidRPr="008E032F">
        <w:rPr>
          <w:i/>
          <w:iCs/>
        </w:rPr>
        <w:t xml:space="preserve"> </w:t>
      </w:r>
      <w:proofErr w:type="spellStart"/>
      <w:r w:rsidRPr="008E032F">
        <w:rPr>
          <w:i/>
          <w:iCs/>
        </w:rPr>
        <w:t>ve</w:t>
      </w:r>
      <w:proofErr w:type="spellEnd"/>
      <w:r w:rsidRPr="008E032F">
        <w:rPr>
          <w:i/>
          <w:iCs/>
        </w:rPr>
        <w:t xml:space="preserve"> Orman </w:t>
      </w:r>
      <w:proofErr w:type="spellStart"/>
      <w:r w:rsidRPr="008E032F">
        <w:rPr>
          <w:i/>
          <w:iCs/>
        </w:rPr>
        <w:t>Köylülerinin</w:t>
      </w:r>
      <w:proofErr w:type="spellEnd"/>
      <w:r w:rsidRPr="008E032F">
        <w:rPr>
          <w:i/>
          <w:iCs/>
        </w:rPr>
        <w:t xml:space="preserve"> Durumu</w:t>
      </w:r>
      <w:r w:rsidRPr="00D5145B">
        <w:t xml:space="preserve">. Cumhuriyet </w:t>
      </w:r>
      <w:proofErr w:type="spellStart"/>
      <w:r w:rsidRPr="00D5145B">
        <w:t>Halk</w:t>
      </w:r>
      <w:proofErr w:type="spellEnd"/>
      <w:r w:rsidRPr="00D5145B">
        <w:t xml:space="preserve"> </w:t>
      </w:r>
      <w:proofErr w:type="spellStart"/>
      <w:r w:rsidRPr="00D5145B">
        <w:t>Partisi</w:t>
      </w:r>
      <w:proofErr w:type="spellEnd"/>
      <w:r w:rsidRPr="00D5145B">
        <w:t xml:space="preserve"> </w:t>
      </w:r>
      <w:bookmarkStart w:id="52" w:name="_bookmark57"/>
      <w:bookmarkEnd w:id="52"/>
      <w:proofErr w:type="spellStart"/>
      <w:r w:rsidRPr="00D5145B">
        <w:t>Yayınları</w:t>
      </w:r>
      <w:proofErr w:type="spellEnd"/>
      <w:r w:rsidRPr="00D5145B">
        <w:t>.</w:t>
      </w:r>
      <w:r w:rsidR="00C05B95">
        <w:t xml:space="preserve"> Available at </w:t>
      </w:r>
      <w:r w:rsidR="00C05B95" w:rsidRPr="00C05B95">
        <w:t>https://chp.org.tr/yayin/ormancilik-politikalari-ve-orman-koylulerinin-durumu</w:t>
      </w:r>
    </w:p>
    <w:p w14:paraId="72B955D0" w14:textId="77777777" w:rsidR="006175B5" w:rsidRPr="00D5145B" w:rsidRDefault="006175B5" w:rsidP="00AB6BF6">
      <w:pPr>
        <w:ind w:left="720" w:hanging="720"/>
      </w:pPr>
    </w:p>
    <w:p w14:paraId="3BD1B236" w14:textId="60E17A3F" w:rsidR="00D5145B" w:rsidRDefault="00D5145B" w:rsidP="00AB6BF6">
      <w:pPr>
        <w:ind w:left="720" w:hanging="720"/>
      </w:pPr>
      <w:proofErr w:type="spellStart"/>
      <w:r w:rsidRPr="000B4FFF">
        <w:rPr>
          <w:b/>
          <w:bCs/>
        </w:rPr>
        <w:t>Toprak</w:t>
      </w:r>
      <w:proofErr w:type="spellEnd"/>
      <w:r w:rsidR="00A53194">
        <w:rPr>
          <w:b/>
          <w:bCs/>
        </w:rPr>
        <w:t xml:space="preserve"> </w:t>
      </w:r>
      <w:r w:rsidRPr="000B4FFF">
        <w:rPr>
          <w:b/>
          <w:bCs/>
        </w:rPr>
        <w:t>D</w:t>
      </w:r>
      <w:r w:rsidRPr="00D5145B">
        <w:t xml:space="preserve"> (2017) </w:t>
      </w:r>
      <w:proofErr w:type="spellStart"/>
      <w:r w:rsidRPr="00D5145B">
        <w:t>Türkiye’nin</w:t>
      </w:r>
      <w:proofErr w:type="spellEnd"/>
      <w:r w:rsidRPr="00D5145B">
        <w:t xml:space="preserve"> </w:t>
      </w:r>
      <w:proofErr w:type="spellStart"/>
      <w:r w:rsidR="001A7465">
        <w:t>ç</w:t>
      </w:r>
      <w:r w:rsidRPr="00D5145B">
        <w:t>evre</w:t>
      </w:r>
      <w:proofErr w:type="spellEnd"/>
      <w:r w:rsidRPr="00D5145B">
        <w:t xml:space="preserve"> </w:t>
      </w:r>
      <w:proofErr w:type="spellStart"/>
      <w:r w:rsidR="001A7465">
        <w:t>p</w:t>
      </w:r>
      <w:r w:rsidRPr="00D5145B">
        <w:t>olitikasında</w:t>
      </w:r>
      <w:proofErr w:type="spellEnd"/>
      <w:r w:rsidRPr="00D5145B">
        <w:t xml:space="preserve"> </w:t>
      </w:r>
      <w:proofErr w:type="spellStart"/>
      <w:r w:rsidR="001A7465">
        <w:t>y</w:t>
      </w:r>
      <w:r w:rsidRPr="00D5145B">
        <w:t>erel</w:t>
      </w:r>
      <w:proofErr w:type="spellEnd"/>
      <w:r w:rsidRPr="00D5145B">
        <w:t xml:space="preserve"> </w:t>
      </w:r>
      <w:proofErr w:type="spellStart"/>
      <w:r w:rsidR="001A7465">
        <w:t>y</w:t>
      </w:r>
      <w:r w:rsidRPr="00D5145B">
        <w:t>önetimlerin</w:t>
      </w:r>
      <w:proofErr w:type="spellEnd"/>
      <w:r w:rsidRPr="00D5145B">
        <w:t xml:space="preserve"> </w:t>
      </w:r>
      <w:proofErr w:type="spellStart"/>
      <w:r w:rsidR="001A7465">
        <w:t>r</w:t>
      </w:r>
      <w:r w:rsidRPr="00D5145B">
        <w:t>olü</w:t>
      </w:r>
      <w:proofErr w:type="spellEnd"/>
      <w:r w:rsidRPr="00D5145B">
        <w:t xml:space="preserve">: </w:t>
      </w:r>
      <w:proofErr w:type="spellStart"/>
      <w:r w:rsidRPr="00D5145B">
        <w:t>yerel</w:t>
      </w:r>
      <w:proofErr w:type="spellEnd"/>
      <w:r w:rsidRPr="00D5145B">
        <w:t xml:space="preserve"> </w:t>
      </w:r>
      <w:proofErr w:type="spellStart"/>
      <w:r w:rsidRPr="00D5145B">
        <w:t>yönetim</w:t>
      </w:r>
      <w:proofErr w:type="spellEnd"/>
      <w:r w:rsidRPr="00D5145B">
        <w:t xml:space="preserve"> </w:t>
      </w:r>
      <w:proofErr w:type="spellStart"/>
      <w:r w:rsidRPr="00D5145B">
        <w:t>bütçesinin</w:t>
      </w:r>
      <w:proofErr w:type="spellEnd"/>
      <w:r w:rsidRPr="00D5145B">
        <w:t xml:space="preserve"> </w:t>
      </w:r>
      <w:proofErr w:type="spellStart"/>
      <w:r w:rsidRPr="00D5145B">
        <w:t>incelen</w:t>
      </w:r>
      <w:bookmarkStart w:id="53" w:name="_bookmark58"/>
      <w:bookmarkEnd w:id="53"/>
      <w:r w:rsidRPr="00D5145B">
        <w:t>mesi</w:t>
      </w:r>
      <w:proofErr w:type="spellEnd"/>
      <w:r w:rsidRPr="00D5145B">
        <w:t xml:space="preserve">. </w:t>
      </w:r>
      <w:proofErr w:type="spellStart"/>
      <w:r w:rsidRPr="00861344">
        <w:rPr>
          <w:i/>
          <w:iCs/>
        </w:rPr>
        <w:t>Maliye</w:t>
      </w:r>
      <w:proofErr w:type="spellEnd"/>
      <w:r w:rsidRPr="00861344">
        <w:rPr>
          <w:i/>
          <w:iCs/>
        </w:rPr>
        <w:t xml:space="preserve"> </w:t>
      </w:r>
      <w:proofErr w:type="spellStart"/>
      <w:r w:rsidRPr="00861344">
        <w:rPr>
          <w:i/>
          <w:iCs/>
        </w:rPr>
        <w:t>Araştırmaları</w:t>
      </w:r>
      <w:proofErr w:type="spellEnd"/>
      <w:r w:rsidRPr="00861344">
        <w:rPr>
          <w:i/>
          <w:iCs/>
        </w:rPr>
        <w:t xml:space="preserve"> </w:t>
      </w:r>
      <w:proofErr w:type="spellStart"/>
      <w:r w:rsidRPr="00861344">
        <w:rPr>
          <w:i/>
          <w:iCs/>
        </w:rPr>
        <w:t>Dergisi</w:t>
      </w:r>
      <w:proofErr w:type="spellEnd"/>
      <w:r w:rsidR="008D650C">
        <w:t xml:space="preserve">, </w:t>
      </w:r>
      <w:r w:rsidR="008D650C" w:rsidRPr="000E5864">
        <w:rPr>
          <w:b/>
          <w:bCs/>
        </w:rPr>
        <w:t>3</w:t>
      </w:r>
      <w:r w:rsidR="008D650C" w:rsidRPr="008D650C">
        <w:t>(2),</w:t>
      </w:r>
      <w:r w:rsidR="000E5864">
        <w:t xml:space="preserve"> </w:t>
      </w:r>
      <w:r w:rsidR="008D650C" w:rsidRPr="008D650C">
        <w:t>173-193</w:t>
      </w:r>
      <w:r w:rsidR="000122B8">
        <w:t xml:space="preserve">. </w:t>
      </w:r>
      <w:r w:rsidR="000122B8" w:rsidRPr="000122B8">
        <w:t>https://dergipark.org.tr/tr/pub/finance/issue/61464/917903</w:t>
      </w:r>
    </w:p>
    <w:p w14:paraId="7462BFFD" w14:textId="77777777" w:rsidR="00861344" w:rsidRPr="00D5145B" w:rsidRDefault="00861344" w:rsidP="00AB6BF6">
      <w:pPr>
        <w:ind w:left="720" w:hanging="720"/>
      </w:pPr>
    </w:p>
    <w:p w14:paraId="76AEA20C" w14:textId="7C121DB6" w:rsidR="00D5145B" w:rsidRDefault="00D5145B" w:rsidP="00AB6BF6">
      <w:pPr>
        <w:ind w:left="720" w:hanging="720"/>
      </w:pPr>
      <w:proofErr w:type="spellStart"/>
      <w:r w:rsidRPr="000B4FFF">
        <w:rPr>
          <w:b/>
          <w:bCs/>
        </w:rPr>
        <w:t>Turhan</w:t>
      </w:r>
      <w:proofErr w:type="spellEnd"/>
      <w:r w:rsidR="00161C47">
        <w:rPr>
          <w:b/>
          <w:bCs/>
        </w:rPr>
        <w:t xml:space="preserve"> </w:t>
      </w:r>
      <w:r w:rsidRPr="000B4FFF">
        <w:rPr>
          <w:b/>
          <w:bCs/>
        </w:rPr>
        <w:t xml:space="preserve">E, </w:t>
      </w:r>
      <w:proofErr w:type="spellStart"/>
      <w:r w:rsidRPr="000B4FFF">
        <w:rPr>
          <w:b/>
          <w:bCs/>
        </w:rPr>
        <w:t>Mazlum</w:t>
      </w:r>
      <w:proofErr w:type="spellEnd"/>
      <w:r w:rsidR="00161C47">
        <w:rPr>
          <w:b/>
          <w:bCs/>
        </w:rPr>
        <w:t xml:space="preserve"> </w:t>
      </w:r>
      <w:r w:rsidRPr="000B4FFF">
        <w:rPr>
          <w:b/>
          <w:bCs/>
        </w:rPr>
        <w:t>S</w:t>
      </w:r>
      <w:r w:rsidR="008453E5">
        <w:rPr>
          <w:b/>
          <w:bCs/>
        </w:rPr>
        <w:t>C</w:t>
      </w:r>
      <w:r w:rsidRPr="000B4FFF">
        <w:rPr>
          <w:b/>
          <w:bCs/>
        </w:rPr>
        <w:t xml:space="preserve">, </w:t>
      </w:r>
      <w:proofErr w:type="spellStart"/>
      <w:r w:rsidRPr="000B4FFF">
        <w:rPr>
          <w:b/>
          <w:bCs/>
        </w:rPr>
        <w:t>Şahin</w:t>
      </w:r>
      <w:proofErr w:type="spellEnd"/>
      <w:r w:rsidR="006B7A40">
        <w:rPr>
          <w:b/>
          <w:bCs/>
        </w:rPr>
        <w:t xml:space="preserve"> </w:t>
      </w:r>
      <w:r w:rsidRPr="000B4FFF">
        <w:rPr>
          <w:b/>
          <w:bCs/>
        </w:rPr>
        <w:t xml:space="preserve">Ü, </w:t>
      </w:r>
      <w:proofErr w:type="spellStart"/>
      <w:r w:rsidRPr="000B4FFF">
        <w:rPr>
          <w:b/>
          <w:bCs/>
        </w:rPr>
        <w:t>Şorman</w:t>
      </w:r>
      <w:proofErr w:type="spellEnd"/>
      <w:r w:rsidR="00872DF8">
        <w:rPr>
          <w:b/>
          <w:bCs/>
        </w:rPr>
        <w:t xml:space="preserve"> </w:t>
      </w:r>
      <w:r w:rsidRPr="000B4FFF">
        <w:rPr>
          <w:b/>
          <w:bCs/>
        </w:rPr>
        <w:t>AH,</w:t>
      </w:r>
      <w:r w:rsidR="00872DF8">
        <w:rPr>
          <w:b/>
          <w:bCs/>
        </w:rPr>
        <w:t xml:space="preserve"> </w:t>
      </w:r>
      <w:proofErr w:type="spellStart"/>
      <w:r w:rsidRPr="000B4FFF">
        <w:rPr>
          <w:b/>
          <w:bCs/>
        </w:rPr>
        <w:t>Gündoğan</w:t>
      </w:r>
      <w:proofErr w:type="spellEnd"/>
      <w:r w:rsidR="00A90872">
        <w:rPr>
          <w:b/>
          <w:bCs/>
        </w:rPr>
        <w:t xml:space="preserve"> </w:t>
      </w:r>
      <w:r w:rsidRPr="000B4FFF">
        <w:rPr>
          <w:b/>
          <w:bCs/>
        </w:rPr>
        <w:t>A</w:t>
      </w:r>
      <w:r w:rsidR="00872DF8">
        <w:rPr>
          <w:b/>
          <w:bCs/>
        </w:rPr>
        <w:t>C</w:t>
      </w:r>
      <w:r w:rsidRPr="000B4FFF">
        <w:rPr>
          <w:b/>
          <w:bCs/>
        </w:rPr>
        <w:t xml:space="preserve"> </w:t>
      </w:r>
      <w:r w:rsidRPr="00D5145B">
        <w:t xml:space="preserve">(2016). Beyond </w:t>
      </w:r>
      <w:r w:rsidR="00CE005D">
        <w:t>s</w:t>
      </w:r>
      <w:r w:rsidRPr="00D5145B">
        <w:t xml:space="preserve">pecial </w:t>
      </w:r>
      <w:r w:rsidR="00CE005D">
        <w:t>c</w:t>
      </w:r>
      <w:r w:rsidRPr="00D5145B">
        <w:t xml:space="preserve">ircumstances: </w:t>
      </w:r>
      <w:r w:rsidR="00CE005D">
        <w:t>c</w:t>
      </w:r>
      <w:r w:rsidRPr="00D5145B">
        <w:t xml:space="preserve">limate </w:t>
      </w:r>
      <w:r w:rsidR="00CE005D">
        <w:t>c</w:t>
      </w:r>
      <w:r w:rsidRPr="00D5145B">
        <w:t xml:space="preserve">hange </w:t>
      </w:r>
      <w:r w:rsidR="00CE005D">
        <w:t>p</w:t>
      </w:r>
      <w:r w:rsidRPr="00D5145B">
        <w:t xml:space="preserve">olicy in Turkey 1992–2015. </w:t>
      </w:r>
      <w:r w:rsidRPr="00604A74">
        <w:rPr>
          <w:i/>
          <w:iCs/>
        </w:rPr>
        <w:t xml:space="preserve">Wiley Interdisciplinary Reviews: Climate </w:t>
      </w:r>
      <w:bookmarkStart w:id="54" w:name="_bookmark59"/>
      <w:bookmarkEnd w:id="54"/>
      <w:r w:rsidRPr="00604A74">
        <w:rPr>
          <w:i/>
          <w:iCs/>
        </w:rPr>
        <w:t>Change</w:t>
      </w:r>
      <w:r w:rsidRPr="00D5145B">
        <w:t xml:space="preserve">, </w:t>
      </w:r>
      <w:r w:rsidRPr="001E53FC">
        <w:rPr>
          <w:b/>
          <w:bCs/>
        </w:rPr>
        <w:t>7</w:t>
      </w:r>
      <w:r w:rsidRPr="00D5145B">
        <w:t>(3), 448–460.</w:t>
      </w:r>
      <w:r w:rsidR="00702940">
        <w:t xml:space="preserve"> </w:t>
      </w:r>
      <w:r w:rsidR="00702940" w:rsidRPr="00702940">
        <w:t>https://doi.org/10.1002/wcc.390</w:t>
      </w:r>
    </w:p>
    <w:p w14:paraId="595B5E47" w14:textId="77777777" w:rsidR="006175B5" w:rsidRPr="00D5145B" w:rsidRDefault="006175B5" w:rsidP="00AB6BF6">
      <w:pPr>
        <w:ind w:left="720" w:hanging="720"/>
      </w:pPr>
    </w:p>
    <w:p w14:paraId="248B9DCC" w14:textId="315202B9" w:rsidR="00D5145B" w:rsidRDefault="00D5145B" w:rsidP="00AB6BF6">
      <w:pPr>
        <w:ind w:left="720" w:hanging="720"/>
      </w:pPr>
      <w:proofErr w:type="spellStart"/>
      <w:r w:rsidRPr="000B4FFF">
        <w:rPr>
          <w:b/>
          <w:bCs/>
        </w:rPr>
        <w:t>Türkiye</w:t>
      </w:r>
      <w:proofErr w:type="spellEnd"/>
      <w:r w:rsidRPr="000B4FFF">
        <w:rPr>
          <w:b/>
          <w:bCs/>
        </w:rPr>
        <w:t xml:space="preserve"> </w:t>
      </w:r>
      <w:proofErr w:type="spellStart"/>
      <w:r w:rsidRPr="000B4FFF">
        <w:rPr>
          <w:b/>
          <w:bCs/>
        </w:rPr>
        <w:t>Cumhuriyeti</w:t>
      </w:r>
      <w:proofErr w:type="spellEnd"/>
      <w:r w:rsidRPr="000B4FFF">
        <w:rPr>
          <w:b/>
          <w:bCs/>
        </w:rPr>
        <w:t xml:space="preserve"> </w:t>
      </w:r>
      <w:proofErr w:type="spellStart"/>
      <w:r w:rsidRPr="000B4FFF">
        <w:rPr>
          <w:b/>
          <w:bCs/>
        </w:rPr>
        <w:t>İletişim</w:t>
      </w:r>
      <w:proofErr w:type="spellEnd"/>
      <w:r w:rsidRPr="000B4FFF">
        <w:rPr>
          <w:b/>
          <w:bCs/>
        </w:rPr>
        <w:t xml:space="preserve"> </w:t>
      </w:r>
      <w:proofErr w:type="spellStart"/>
      <w:r w:rsidRPr="000B4FFF">
        <w:rPr>
          <w:b/>
          <w:bCs/>
        </w:rPr>
        <w:t>Başkanlığı</w:t>
      </w:r>
      <w:proofErr w:type="spellEnd"/>
      <w:r w:rsidR="004A32C1">
        <w:rPr>
          <w:b/>
          <w:bCs/>
        </w:rPr>
        <w:t xml:space="preserve"> </w:t>
      </w:r>
      <w:r w:rsidRPr="00D5145B">
        <w:t>(2019)</w:t>
      </w:r>
      <w:r w:rsidR="004A32C1">
        <w:t xml:space="preserve"> </w:t>
      </w:r>
      <w:proofErr w:type="spellStart"/>
      <w:r w:rsidRPr="00D5145B">
        <w:t>Cumhurbaşkanı</w:t>
      </w:r>
      <w:proofErr w:type="spellEnd"/>
      <w:r w:rsidRPr="00D5145B">
        <w:t xml:space="preserve"> </w:t>
      </w:r>
      <w:proofErr w:type="spellStart"/>
      <w:r w:rsidRPr="00D5145B">
        <w:t>Erdoğan</w:t>
      </w:r>
      <w:proofErr w:type="spellEnd"/>
      <w:r w:rsidRPr="00D5145B">
        <w:t xml:space="preserve">: “17 </w:t>
      </w:r>
      <w:proofErr w:type="spellStart"/>
      <w:r w:rsidRPr="00D5145B">
        <w:t>yılda</w:t>
      </w:r>
      <w:proofErr w:type="spellEnd"/>
      <w:r w:rsidRPr="00D5145B">
        <w:t xml:space="preserve"> </w:t>
      </w:r>
      <w:proofErr w:type="spellStart"/>
      <w:r w:rsidRPr="00D5145B">
        <w:t>toplam</w:t>
      </w:r>
      <w:proofErr w:type="spellEnd"/>
      <w:r w:rsidRPr="00D5145B">
        <w:t xml:space="preserve"> 4,5 </w:t>
      </w:r>
      <w:proofErr w:type="spellStart"/>
      <w:r w:rsidR="009F4657">
        <w:t>m</w:t>
      </w:r>
      <w:r w:rsidRPr="00D5145B">
        <w:t>ilyar</w:t>
      </w:r>
      <w:proofErr w:type="spellEnd"/>
      <w:r w:rsidRPr="00D5145B">
        <w:t xml:space="preserve"> </w:t>
      </w:r>
      <w:proofErr w:type="spellStart"/>
      <w:r w:rsidR="009F4657">
        <w:t>f</w:t>
      </w:r>
      <w:r w:rsidRPr="00D5145B">
        <w:t>idanı</w:t>
      </w:r>
      <w:proofErr w:type="spellEnd"/>
      <w:r w:rsidRPr="00D5145B">
        <w:t xml:space="preserve"> </w:t>
      </w:r>
      <w:proofErr w:type="spellStart"/>
      <w:r w:rsidRPr="00D5145B">
        <w:t>toprakla</w:t>
      </w:r>
      <w:proofErr w:type="spellEnd"/>
      <w:r w:rsidRPr="00D5145B">
        <w:t xml:space="preserve"> </w:t>
      </w:r>
      <w:proofErr w:type="spellStart"/>
      <w:r w:rsidR="009F4657">
        <w:t>b</w:t>
      </w:r>
      <w:r w:rsidRPr="00D5145B">
        <w:t>uluşturarak</w:t>
      </w:r>
      <w:proofErr w:type="spellEnd"/>
      <w:r w:rsidRPr="00D5145B">
        <w:t xml:space="preserve"> </w:t>
      </w:r>
      <w:proofErr w:type="spellStart"/>
      <w:r w:rsidR="009F4657">
        <w:t>o</w:t>
      </w:r>
      <w:r w:rsidRPr="00D5145B">
        <w:t>rman</w:t>
      </w:r>
      <w:proofErr w:type="spellEnd"/>
      <w:r w:rsidRPr="00D5145B">
        <w:t xml:space="preserve"> </w:t>
      </w:r>
      <w:proofErr w:type="spellStart"/>
      <w:r w:rsidR="009F4657">
        <w:t>v</w:t>
      </w:r>
      <w:r w:rsidRPr="00D5145B">
        <w:t>arlığımızı</w:t>
      </w:r>
      <w:proofErr w:type="spellEnd"/>
      <w:r w:rsidRPr="00D5145B">
        <w:t xml:space="preserve"> 20,8 </w:t>
      </w:r>
      <w:proofErr w:type="spellStart"/>
      <w:r w:rsidRPr="00D5145B">
        <w:t>milyon</w:t>
      </w:r>
      <w:proofErr w:type="spellEnd"/>
      <w:r w:rsidRPr="00D5145B">
        <w:t xml:space="preserve"> </w:t>
      </w:r>
      <w:proofErr w:type="spellStart"/>
      <w:r w:rsidRPr="00D5145B">
        <w:t>hektardan</w:t>
      </w:r>
      <w:proofErr w:type="spellEnd"/>
      <w:r w:rsidRPr="00D5145B">
        <w:t xml:space="preserve"> 22,6 </w:t>
      </w:r>
      <w:proofErr w:type="spellStart"/>
      <w:r w:rsidRPr="00D5145B">
        <w:t>Milyon</w:t>
      </w:r>
      <w:proofErr w:type="spellEnd"/>
      <w:r w:rsidRPr="00D5145B">
        <w:t xml:space="preserve"> </w:t>
      </w:r>
      <w:proofErr w:type="spellStart"/>
      <w:r w:rsidR="009F4657">
        <w:t>h</w:t>
      </w:r>
      <w:r w:rsidRPr="00D5145B">
        <w:t>ektara</w:t>
      </w:r>
      <w:proofErr w:type="spellEnd"/>
      <w:r w:rsidRPr="00D5145B">
        <w:t xml:space="preserve"> </w:t>
      </w:r>
      <w:proofErr w:type="spellStart"/>
      <w:r w:rsidRPr="00D5145B">
        <w:t>çıkardık</w:t>
      </w:r>
      <w:proofErr w:type="spellEnd"/>
      <w:r w:rsidRPr="00D5145B">
        <w:t xml:space="preserve">” </w:t>
      </w:r>
      <w:r w:rsidR="00294032">
        <w:t xml:space="preserve">Available at </w:t>
      </w:r>
      <w:hyperlink r:id="rId11">
        <w:r w:rsidRPr="00D5145B">
          <w:t>https://www.iletisim.gov.tr/turkce/haberler/detay/cumhurbaskani-erdogan-</w:t>
        </w:r>
      </w:hyperlink>
      <w:r w:rsidRPr="00D5145B">
        <w:t xml:space="preserve"> </w:t>
      </w:r>
      <w:hyperlink r:id="rId12">
        <w:r w:rsidRPr="00D5145B">
          <w:t>17-yilda-toplam-45-milyar-fidani-toprakla-bulusturarak-orman-varligimizi-208-milyon-hektardan-</w:t>
        </w:r>
      </w:hyperlink>
      <w:r w:rsidRPr="00D5145B">
        <w:t xml:space="preserve"> </w:t>
      </w:r>
      <w:bookmarkStart w:id="55" w:name="_bookmark60"/>
      <w:bookmarkEnd w:id="55"/>
      <w:r w:rsidRPr="00D5145B">
        <w:fldChar w:fldCharType="begin"/>
      </w:r>
      <w:r w:rsidRPr="00D5145B">
        <w:instrText xml:space="preserve"> HYPERLINK "https://www.iletisim.gov.tr/turkce/haberler/detay/cumhurbaskani-erdogan-17-yilda-toplam-45-milyar-fidani-toprakla-bulusturarak-orman-varligimizi-208-milyon-hektardan-226-milyon-hektara-cikardik" \h </w:instrText>
      </w:r>
      <w:r w:rsidRPr="00D5145B">
        <w:fldChar w:fldCharType="separate"/>
      </w:r>
      <w:r w:rsidRPr="00D5145B">
        <w:t>226-milyon-hektara-cikardik</w:t>
      </w:r>
      <w:r w:rsidRPr="00D5145B">
        <w:fldChar w:fldCharType="end"/>
      </w:r>
      <w:r w:rsidR="00294032">
        <w:t xml:space="preserve"> (</w:t>
      </w:r>
      <w:r w:rsidR="00294032" w:rsidRPr="00D5145B">
        <w:t>accessed on 23 March 2022</w:t>
      </w:r>
      <w:r w:rsidR="00294032">
        <w:t>)</w:t>
      </w:r>
      <w:r w:rsidR="00294032" w:rsidRPr="00D5145B">
        <w:t>.</w:t>
      </w:r>
    </w:p>
    <w:p w14:paraId="319D0A26" w14:textId="77777777" w:rsidR="006175B5" w:rsidRPr="00D5145B" w:rsidRDefault="006175B5" w:rsidP="00AB6BF6">
      <w:pPr>
        <w:ind w:left="720" w:hanging="720"/>
      </w:pPr>
    </w:p>
    <w:p w14:paraId="1B316345" w14:textId="400B1B92" w:rsidR="00D5145B" w:rsidRDefault="00D5145B" w:rsidP="00AB6BF6">
      <w:pPr>
        <w:ind w:left="720" w:hanging="720"/>
      </w:pPr>
      <w:proofErr w:type="spellStart"/>
      <w:r w:rsidRPr="000B4FFF">
        <w:rPr>
          <w:b/>
          <w:bCs/>
        </w:rPr>
        <w:t>Türkiye</w:t>
      </w:r>
      <w:proofErr w:type="spellEnd"/>
      <w:r w:rsidRPr="000B4FFF">
        <w:rPr>
          <w:b/>
          <w:bCs/>
        </w:rPr>
        <w:t xml:space="preserve"> </w:t>
      </w:r>
      <w:proofErr w:type="spellStart"/>
      <w:r w:rsidRPr="000B4FFF">
        <w:rPr>
          <w:b/>
          <w:bCs/>
        </w:rPr>
        <w:t>Ormancılar</w:t>
      </w:r>
      <w:proofErr w:type="spellEnd"/>
      <w:r w:rsidRPr="000B4FFF">
        <w:rPr>
          <w:b/>
          <w:bCs/>
        </w:rPr>
        <w:t xml:space="preserve"> </w:t>
      </w:r>
      <w:proofErr w:type="spellStart"/>
      <w:r w:rsidRPr="000B4FFF">
        <w:rPr>
          <w:b/>
          <w:bCs/>
        </w:rPr>
        <w:t>Derneği</w:t>
      </w:r>
      <w:proofErr w:type="spellEnd"/>
      <w:r w:rsidRPr="000B4FFF">
        <w:rPr>
          <w:b/>
          <w:bCs/>
        </w:rPr>
        <w:t>.</w:t>
      </w:r>
      <w:r w:rsidRPr="00D5145B">
        <w:t xml:space="preserve"> (2019). </w:t>
      </w:r>
      <w:proofErr w:type="spellStart"/>
      <w:r w:rsidRPr="00D5145B">
        <w:t>Türkiye</w:t>
      </w:r>
      <w:proofErr w:type="spellEnd"/>
      <w:r w:rsidRPr="00D5145B">
        <w:t xml:space="preserve"> </w:t>
      </w:r>
      <w:proofErr w:type="spellStart"/>
      <w:r w:rsidRPr="00D5145B">
        <w:t>Ormancılığı</w:t>
      </w:r>
      <w:proofErr w:type="spellEnd"/>
      <w:r w:rsidR="00EC38C3">
        <w:t xml:space="preserve">. </w:t>
      </w:r>
      <w:proofErr w:type="spellStart"/>
      <w:r w:rsidR="00EC38C3">
        <w:t>Avaiable</w:t>
      </w:r>
      <w:proofErr w:type="spellEnd"/>
      <w:r w:rsidR="00EC38C3">
        <w:t xml:space="preserve"> at </w:t>
      </w:r>
      <w:hyperlink r:id="rId13">
        <w:r w:rsidRPr="00D5145B">
          <w:t>https : / / www.</w:t>
        </w:r>
      </w:hyperlink>
      <w:r w:rsidRPr="00D5145B">
        <w:t xml:space="preserve"> </w:t>
      </w:r>
      <w:bookmarkStart w:id="56" w:name="_bookmark61"/>
      <w:bookmarkEnd w:id="56"/>
      <w:r w:rsidRPr="00D5145B">
        <w:fldChar w:fldCharType="begin"/>
      </w:r>
      <w:r w:rsidRPr="00D5145B">
        <w:instrText xml:space="preserve"> HYPERLINK "https://www.ormancilardernegi.org/dosyalar/files/revize_rapor7%5C%20web.pdf" \h </w:instrText>
      </w:r>
      <w:r w:rsidRPr="00D5145B">
        <w:fldChar w:fldCharType="separate"/>
      </w:r>
      <w:r w:rsidRPr="00D5145B">
        <w:t>ormancilardernegi.org/</w:t>
      </w:r>
      <w:proofErr w:type="spellStart"/>
      <w:r w:rsidRPr="00D5145B">
        <w:t>dosyalar</w:t>
      </w:r>
      <w:proofErr w:type="spellEnd"/>
      <w:r w:rsidRPr="00D5145B">
        <w:t>/files/revize_rapor7%5C%20web.pdf</w:t>
      </w:r>
      <w:r w:rsidRPr="00D5145B">
        <w:fldChar w:fldCharType="end"/>
      </w:r>
      <w:r w:rsidR="00EC38C3">
        <w:t xml:space="preserve"> (A</w:t>
      </w:r>
      <w:r w:rsidR="00EC38C3" w:rsidRPr="00D5145B">
        <w:t>ccessed on 23 March 2022</w:t>
      </w:r>
      <w:r w:rsidR="00EC38C3">
        <w:t>).</w:t>
      </w:r>
    </w:p>
    <w:p w14:paraId="4C9B5AF1" w14:textId="77777777" w:rsidR="001B11D2" w:rsidRPr="00D5145B" w:rsidRDefault="001B11D2" w:rsidP="00AB6BF6">
      <w:pPr>
        <w:ind w:left="720" w:hanging="720"/>
      </w:pPr>
    </w:p>
    <w:p w14:paraId="50B9FE78" w14:textId="5E6B69BB" w:rsidR="00D5145B" w:rsidRDefault="00D5145B" w:rsidP="00AB6BF6">
      <w:pPr>
        <w:ind w:left="720" w:hanging="720"/>
      </w:pPr>
      <w:proofErr w:type="spellStart"/>
      <w:r w:rsidRPr="000B4FFF">
        <w:rPr>
          <w:b/>
          <w:bCs/>
        </w:rPr>
        <w:t>Ünker</w:t>
      </w:r>
      <w:proofErr w:type="spellEnd"/>
      <w:r w:rsidR="00DD1CFA">
        <w:rPr>
          <w:b/>
          <w:bCs/>
        </w:rPr>
        <w:t xml:space="preserve"> </w:t>
      </w:r>
      <w:r w:rsidRPr="000B4FFF">
        <w:rPr>
          <w:b/>
          <w:bCs/>
        </w:rPr>
        <w:t>P</w:t>
      </w:r>
      <w:r w:rsidRPr="00D5145B">
        <w:t xml:space="preserve"> (2021)</w:t>
      </w:r>
      <w:r w:rsidR="00DD1CFA">
        <w:t xml:space="preserve"> </w:t>
      </w:r>
      <w:proofErr w:type="spellStart"/>
      <w:r w:rsidRPr="00D5145B">
        <w:t>Yanan</w:t>
      </w:r>
      <w:proofErr w:type="spellEnd"/>
      <w:r w:rsidRPr="00D5145B">
        <w:t xml:space="preserve"> </w:t>
      </w:r>
      <w:proofErr w:type="spellStart"/>
      <w:r w:rsidR="00D55BC6">
        <w:t>o</w:t>
      </w:r>
      <w:r w:rsidRPr="00D5145B">
        <w:t>rmanlar</w:t>
      </w:r>
      <w:proofErr w:type="spellEnd"/>
      <w:r w:rsidRPr="00D5145B">
        <w:t xml:space="preserve"> </w:t>
      </w:r>
      <w:proofErr w:type="spellStart"/>
      <w:r w:rsidR="00D55BC6">
        <w:t>t</w:t>
      </w:r>
      <w:r w:rsidRPr="00D5145B">
        <w:t>urizme</w:t>
      </w:r>
      <w:proofErr w:type="spellEnd"/>
      <w:r w:rsidRPr="00D5145B">
        <w:t xml:space="preserve"> </w:t>
      </w:r>
      <w:proofErr w:type="spellStart"/>
      <w:r w:rsidR="00D55BC6">
        <w:t>a</w:t>
      </w:r>
      <w:r w:rsidRPr="00D5145B">
        <w:t>çılır</w:t>
      </w:r>
      <w:proofErr w:type="spellEnd"/>
      <w:r w:rsidRPr="00D5145B">
        <w:t xml:space="preserve"> </w:t>
      </w:r>
      <w:proofErr w:type="spellStart"/>
      <w:r w:rsidRPr="00D5145B">
        <w:t>mı</w:t>
      </w:r>
      <w:proofErr w:type="spellEnd"/>
      <w:r w:rsidRPr="00D5145B">
        <w:t>?</w:t>
      </w:r>
      <w:r w:rsidR="00950ADB">
        <w:t xml:space="preserve"> Available at </w:t>
      </w:r>
      <w:hyperlink r:id="rId14">
        <w:r w:rsidRPr="00D5145B">
          <w:t>https://www.dw.com/</w:t>
        </w:r>
      </w:hyperlink>
      <w:r w:rsidRPr="00D5145B">
        <w:t xml:space="preserve"> </w:t>
      </w:r>
      <w:bookmarkStart w:id="57" w:name="_bookmark62"/>
      <w:bookmarkEnd w:id="57"/>
      <w:r w:rsidRPr="00D5145B">
        <w:fldChar w:fldCharType="begin"/>
      </w:r>
      <w:r w:rsidRPr="00D5145B">
        <w:instrText xml:space="preserve"> HYPERLINK "https://www.dw.com/tr/yanan-ormanlar-turizme-a%C3%A7%C4%B1l%C4%B1r-m%C4%B1/a-58743611" \h </w:instrText>
      </w:r>
      <w:r w:rsidRPr="00D5145B">
        <w:fldChar w:fldCharType="separate"/>
      </w:r>
      <w:r w:rsidRPr="00D5145B">
        <w:t>tr/yanan-ormanlar-turizme-a%C3%A7%C4%B1l%C4%B1r-m%C4%B1/a-58743611</w:t>
      </w:r>
      <w:r w:rsidRPr="00D5145B">
        <w:fldChar w:fldCharType="end"/>
      </w:r>
      <w:r w:rsidR="00950ADB">
        <w:t xml:space="preserve"> (</w:t>
      </w:r>
      <w:r w:rsidR="00950ADB" w:rsidRPr="00D5145B">
        <w:t>accessed on 23 March 2022</w:t>
      </w:r>
      <w:r w:rsidR="00950ADB">
        <w:t>)</w:t>
      </w:r>
      <w:r w:rsidR="00950ADB" w:rsidRPr="00D5145B">
        <w:t>.</w:t>
      </w:r>
    </w:p>
    <w:p w14:paraId="0BDF885E" w14:textId="77777777" w:rsidR="006175B5" w:rsidRPr="00D5145B" w:rsidRDefault="006175B5" w:rsidP="00AB6BF6">
      <w:pPr>
        <w:ind w:left="720" w:hanging="720"/>
      </w:pPr>
    </w:p>
    <w:p w14:paraId="403AD1D0" w14:textId="594FF4FE" w:rsidR="006175B5" w:rsidRDefault="00D5145B" w:rsidP="00AB6BF6">
      <w:pPr>
        <w:ind w:left="720" w:hanging="720"/>
      </w:pPr>
      <w:r w:rsidRPr="000B4FFF">
        <w:rPr>
          <w:b/>
          <w:bCs/>
        </w:rPr>
        <w:t>Van Etten</w:t>
      </w:r>
      <w:r w:rsidR="00E4297D">
        <w:rPr>
          <w:b/>
          <w:bCs/>
        </w:rPr>
        <w:t xml:space="preserve"> </w:t>
      </w:r>
      <w:r w:rsidRPr="000B4FFF">
        <w:rPr>
          <w:b/>
          <w:bCs/>
        </w:rPr>
        <w:t xml:space="preserve">J, </w:t>
      </w:r>
      <w:proofErr w:type="spellStart"/>
      <w:r w:rsidRPr="000B4FFF">
        <w:rPr>
          <w:b/>
          <w:bCs/>
        </w:rPr>
        <w:t>Jongerden</w:t>
      </w:r>
      <w:proofErr w:type="spellEnd"/>
      <w:r w:rsidR="00E4297D">
        <w:rPr>
          <w:b/>
          <w:bCs/>
        </w:rPr>
        <w:t xml:space="preserve"> </w:t>
      </w:r>
      <w:r w:rsidRPr="000B4FFF">
        <w:rPr>
          <w:b/>
          <w:bCs/>
        </w:rPr>
        <w:t>J, de Vos</w:t>
      </w:r>
      <w:r w:rsidR="00E4297D">
        <w:rPr>
          <w:b/>
          <w:bCs/>
        </w:rPr>
        <w:t xml:space="preserve"> </w:t>
      </w:r>
      <w:r w:rsidRPr="000B4FFF">
        <w:rPr>
          <w:b/>
          <w:bCs/>
        </w:rPr>
        <w:t xml:space="preserve">HJ, </w:t>
      </w:r>
      <w:proofErr w:type="spellStart"/>
      <w:r w:rsidRPr="000B4FFF">
        <w:rPr>
          <w:b/>
          <w:bCs/>
        </w:rPr>
        <w:t>Klaasse</w:t>
      </w:r>
      <w:proofErr w:type="spellEnd"/>
      <w:r w:rsidR="0056358D">
        <w:rPr>
          <w:b/>
          <w:bCs/>
        </w:rPr>
        <w:t xml:space="preserve"> </w:t>
      </w:r>
      <w:r w:rsidRPr="000B4FFF">
        <w:rPr>
          <w:b/>
          <w:bCs/>
        </w:rPr>
        <w:t>A,</w:t>
      </w:r>
      <w:r w:rsidR="0056358D">
        <w:rPr>
          <w:b/>
          <w:bCs/>
        </w:rPr>
        <w:t xml:space="preserve"> </w:t>
      </w:r>
      <w:r w:rsidRPr="000B4FFF">
        <w:rPr>
          <w:b/>
          <w:bCs/>
        </w:rPr>
        <w:t xml:space="preserve">van </w:t>
      </w:r>
      <w:proofErr w:type="spellStart"/>
      <w:r w:rsidRPr="000B4FFF">
        <w:rPr>
          <w:b/>
          <w:bCs/>
        </w:rPr>
        <w:t>Hoeve</w:t>
      </w:r>
      <w:proofErr w:type="spellEnd"/>
      <w:r w:rsidR="0056358D">
        <w:rPr>
          <w:b/>
          <w:bCs/>
        </w:rPr>
        <w:t xml:space="preserve"> </w:t>
      </w:r>
      <w:r w:rsidRPr="000B4FFF">
        <w:rPr>
          <w:b/>
          <w:bCs/>
        </w:rPr>
        <w:t xml:space="preserve">EC </w:t>
      </w:r>
      <w:r w:rsidRPr="00D5145B">
        <w:t>(2008)</w:t>
      </w:r>
      <w:r w:rsidR="00490165">
        <w:t xml:space="preserve"> </w:t>
      </w:r>
      <w:r w:rsidRPr="00D5145B">
        <w:t xml:space="preserve">Environmental </w:t>
      </w:r>
      <w:r w:rsidR="00372284">
        <w:t>d</w:t>
      </w:r>
      <w:r w:rsidRPr="00D5145B">
        <w:t xml:space="preserve">estruction as </w:t>
      </w:r>
      <w:bookmarkStart w:id="58" w:name="_bookmark63"/>
      <w:bookmarkEnd w:id="58"/>
      <w:r w:rsidRPr="00D5145B">
        <w:t xml:space="preserve">a </w:t>
      </w:r>
      <w:r w:rsidR="00372284">
        <w:t>c</w:t>
      </w:r>
      <w:r w:rsidRPr="00D5145B">
        <w:t xml:space="preserve">ounterinsurgency </w:t>
      </w:r>
      <w:r w:rsidR="00372284">
        <w:t>s</w:t>
      </w:r>
      <w:r w:rsidRPr="00D5145B">
        <w:t xml:space="preserve">trategy in the Kurdistan </w:t>
      </w:r>
      <w:r w:rsidR="00372284">
        <w:t>r</w:t>
      </w:r>
      <w:r w:rsidRPr="00D5145B">
        <w:t xml:space="preserve">egion of Turkey. </w:t>
      </w:r>
      <w:proofErr w:type="spellStart"/>
      <w:r w:rsidRPr="00D27B04">
        <w:rPr>
          <w:i/>
          <w:iCs/>
        </w:rPr>
        <w:t>Geoforum</w:t>
      </w:r>
      <w:proofErr w:type="spellEnd"/>
      <w:r w:rsidRPr="00D5145B">
        <w:t xml:space="preserve">, </w:t>
      </w:r>
      <w:r w:rsidRPr="00BF623F">
        <w:rPr>
          <w:b/>
          <w:bCs/>
        </w:rPr>
        <w:t>39</w:t>
      </w:r>
      <w:r w:rsidRPr="00D5145B">
        <w:t>(5), 1786–1797.</w:t>
      </w:r>
      <w:r w:rsidR="00D60F4E">
        <w:t xml:space="preserve"> </w:t>
      </w:r>
      <w:r w:rsidR="00D60F4E" w:rsidRPr="00D60F4E">
        <w:t>https://doi.org/10.1016/j.geoforum.2008.05.001</w:t>
      </w:r>
    </w:p>
    <w:p w14:paraId="0D241D68" w14:textId="77777777" w:rsidR="00D2327D" w:rsidRDefault="00D2327D" w:rsidP="00AB6BF6">
      <w:pPr>
        <w:ind w:left="720" w:hanging="720"/>
      </w:pPr>
    </w:p>
    <w:p w14:paraId="3E4B0619" w14:textId="303BF19B" w:rsidR="00092478" w:rsidRDefault="00D2327D" w:rsidP="00EC7B20">
      <w:pPr>
        <w:ind w:left="720" w:hanging="720"/>
      </w:pPr>
      <w:r w:rsidRPr="000B4FFF">
        <w:rPr>
          <w:b/>
          <w:bCs/>
        </w:rPr>
        <w:t>World Tourism Organization (UNWTO)</w:t>
      </w:r>
      <w:r w:rsidR="00BF61E6">
        <w:rPr>
          <w:b/>
          <w:bCs/>
        </w:rPr>
        <w:t xml:space="preserve"> </w:t>
      </w:r>
      <w:r w:rsidRPr="00353F93">
        <w:t>(2020)</w:t>
      </w:r>
      <w:r w:rsidR="00BF61E6">
        <w:t xml:space="preserve"> </w:t>
      </w:r>
      <w:r w:rsidR="00F35CE1">
        <w:t>UNWTO World Tourism Barometer and Statistical Annex</w:t>
      </w:r>
      <w:r w:rsidR="00AC32DF">
        <w:t xml:space="preserve">, </w:t>
      </w:r>
      <w:r w:rsidR="00AC32DF" w:rsidRPr="00F36560">
        <w:rPr>
          <w:b/>
          <w:bCs/>
        </w:rPr>
        <w:t>18</w:t>
      </w:r>
      <w:r w:rsidR="00AC32DF">
        <w:t>(7)</w:t>
      </w:r>
      <w:r w:rsidR="00A83D51">
        <w:t>.</w:t>
      </w:r>
      <w:r w:rsidR="00EC7B20">
        <w:t xml:space="preserve"> </w:t>
      </w:r>
      <w:r w:rsidRPr="00353F93">
        <w:t>World Tourism Organization.</w:t>
      </w:r>
      <w:r w:rsidR="00934BAA">
        <w:t xml:space="preserve"> </w:t>
      </w:r>
      <w:r w:rsidR="00A83D51" w:rsidRPr="00A83D51">
        <w:t>https://doi.org/10.18111/wtobarometereng</w:t>
      </w:r>
    </w:p>
    <w:p w14:paraId="532D7A0F" w14:textId="77777777" w:rsidR="00BA2DAA" w:rsidRPr="00D5145B" w:rsidRDefault="00BA2DAA" w:rsidP="00BA2DAA">
      <w:pPr>
        <w:ind w:left="720" w:hanging="720"/>
      </w:pPr>
    </w:p>
    <w:p w14:paraId="5DE61023" w14:textId="349B9383" w:rsidR="0069086F" w:rsidRPr="009E74B3" w:rsidRDefault="00D5145B" w:rsidP="00141F72">
      <w:pPr>
        <w:ind w:left="720" w:hanging="720"/>
      </w:pPr>
      <w:proofErr w:type="spellStart"/>
      <w:r w:rsidRPr="000B4FFF">
        <w:rPr>
          <w:b/>
          <w:bCs/>
        </w:rPr>
        <w:t>Yucel</w:t>
      </w:r>
      <w:proofErr w:type="spellEnd"/>
      <w:r w:rsidR="00E358B0">
        <w:rPr>
          <w:b/>
          <w:bCs/>
        </w:rPr>
        <w:t xml:space="preserve"> </w:t>
      </w:r>
      <w:r w:rsidRPr="000B4FFF">
        <w:rPr>
          <w:b/>
          <w:bCs/>
        </w:rPr>
        <w:t>DS,</w:t>
      </w:r>
      <w:r w:rsidR="000C1D23">
        <w:rPr>
          <w:b/>
          <w:bCs/>
        </w:rPr>
        <w:t xml:space="preserve"> </w:t>
      </w:r>
      <w:r w:rsidRPr="000B4FFF">
        <w:rPr>
          <w:b/>
          <w:bCs/>
        </w:rPr>
        <w:t>Baba</w:t>
      </w:r>
      <w:r w:rsidR="000C1D23">
        <w:rPr>
          <w:b/>
          <w:bCs/>
        </w:rPr>
        <w:t xml:space="preserve"> </w:t>
      </w:r>
      <w:r w:rsidRPr="000B4FFF">
        <w:rPr>
          <w:b/>
          <w:bCs/>
        </w:rPr>
        <w:t>A</w:t>
      </w:r>
      <w:r w:rsidRPr="00D5145B">
        <w:t xml:space="preserve"> (2013)</w:t>
      </w:r>
      <w:r w:rsidR="00EC1DD9">
        <w:t xml:space="preserve"> </w:t>
      </w:r>
      <w:r w:rsidRPr="00D5145B">
        <w:t xml:space="preserve">Geochemical </w:t>
      </w:r>
      <w:r w:rsidR="00AA083F">
        <w:t>c</w:t>
      </w:r>
      <w:r w:rsidRPr="00D5145B">
        <w:t xml:space="preserve">haracterization of </w:t>
      </w:r>
      <w:r w:rsidR="00AA083F">
        <w:t>a</w:t>
      </w:r>
      <w:r w:rsidRPr="00D5145B">
        <w:t xml:space="preserve">cid </w:t>
      </w:r>
      <w:r w:rsidR="00AA083F">
        <w:t>m</w:t>
      </w:r>
      <w:r w:rsidRPr="00D5145B">
        <w:t xml:space="preserve">ine </w:t>
      </w:r>
      <w:r w:rsidR="00AA083F">
        <w:t>l</w:t>
      </w:r>
      <w:r w:rsidRPr="00D5145B">
        <w:t xml:space="preserve">akes in Northwest Turkey and </w:t>
      </w:r>
      <w:r w:rsidR="00AA083F">
        <w:t>t</w:t>
      </w:r>
      <w:r w:rsidRPr="00D5145B">
        <w:t xml:space="preserve">heir Effect on the </w:t>
      </w:r>
      <w:r w:rsidR="00AA083F">
        <w:t>en</w:t>
      </w:r>
      <w:r w:rsidRPr="00D5145B">
        <w:t xml:space="preserve">vironment. </w:t>
      </w:r>
      <w:r w:rsidRPr="003325E4">
        <w:rPr>
          <w:i/>
          <w:iCs/>
        </w:rPr>
        <w:t>Archives of Environmental Contamination and Toxicology</w:t>
      </w:r>
      <w:r w:rsidRPr="00D5145B">
        <w:t xml:space="preserve">, </w:t>
      </w:r>
      <w:r w:rsidRPr="00737B4D">
        <w:rPr>
          <w:b/>
          <w:bCs/>
        </w:rPr>
        <w:t>64</w:t>
      </w:r>
      <w:r w:rsidRPr="00D5145B">
        <w:t>(3), 357–376.</w:t>
      </w:r>
      <w:r w:rsidR="00BA53BF">
        <w:t xml:space="preserve"> </w:t>
      </w:r>
      <w:r w:rsidR="00BA53BF" w:rsidRPr="00BA53BF">
        <w:t>https://doi.org/10.1007/s00244-012-9843-7</w:t>
      </w:r>
    </w:p>
    <w:sectPr w:rsidR="0069086F" w:rsidRPr="009E74B3" w:rsidSect="00A9472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9F86" w14:textId="77777777" w:rsidR="0054043E" w:rsidRDefault="0054043E" w:rsidP="00513B20">
      <w:r>
        <w:separator/>
      </w:r>
    </w:p>
  </w:endnote>
  <w:endnote w:type="continuationSeparator" w:id="0">
    <w:p w14:paraId="5DED2D01" w14:textId="77777777" w:rsidR="0054043E" w:rsidRDefault="0054043E" w:rsidP="0051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522438"/>
      <w:docPartObj>
        <w:docPartGallery w:val="Page Numbers (Bottom of Page)"/>
        <w:docPartUnique/>
      </w:docPartObj>
    </w:sdtPr>
    <w:sdtEndPr>
      <w:rPr>
        <w:rStyle w:val="PageNumber"/>
      </w:rPr>
    </w:sdtEndPr>
    <w:sdtContent>
      <w:p w14:paraId="0C9F22AA" w14:textId="63E1EF29" w:rsidR="00A94724" w:rsidRDefault="00A94724" w:rsidP="002812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13FB5F" w14:textId="77777777" w:rsidR="00A94724" w:rsidRDefault="00A94724" w:rsidP="00A94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1858452"/>
      <w:docPartObj>
        <w:docPartGallery w:val="Page Numbers (Bottom of Page)"/>
        <w:docPartUnique/>
      </w:docPartObj>
    </w:sdtPr>
    <w:sdtEndPr>
      <w:rPr>
        <w:rStyle w:val="PageNumber"/>
      </w:rPr>
    </w:sdtEndPr>
    <w:sdtContent>
      <w:p w14:paraId="5F0DE464" w14:textId="76C25267" w:rsidR="00A94724" w:rsidRDefault="00A94724" w:rsidP="002812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F46685" w14:textId="77777777" w:rsidR="00A94724" w:rsidRDefault="00A94724" w:rsidP="00A947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33939" w14:textId="77777777" w:rsidR="0054043E" w:rsidRDefault="0054043E" w:rsidP="00513B20">
      <w:r>
        <w:separator/>
      </w:r>
    </w:p>
  </w:footnote>
  <w:footnote w:type="continuationSeparator" w:id="0">
    <w:p w14:paraId="280AF76E" w14:textId="77777777" w:rsidR="0054043E" w:rsidRDefault="0054043E" w:rsidP="00513B20">
      <w:r>
        <w:continuationSeparator/>
      </w:r>
    </w:p>
  </w:footnote>
  <w:footnote w:id="1">
    <w:p w14:paraId="112063F2" w14:textId="1CB002B6" w:rsidR="00513B20" w:rsidRPr="00513B20" w:rsidRDefault="00513B20" w:rsidP="00513B20">
      <w:pPr>
        <w:pStyle w:val="FootnoteText"/>
      </w:pPr>
      <w:r>
        <w:rPr>
          <w:rStyle w:val="FootnoteReference"/>
        </w:rPr>
        <w:footnoteRef/>
      </w:r>
      <w:r>
        <w:t xml:space="preserve"> E</w:t>
      </w:r>
      <w:r w:rsidRPr="00513B20">
        <w:t xml:space="preserve">mail: serkant.adiguzel@duke.edu. PhD Candidate, Department of Political Science, Duke University &amp; Predoctoral Research Fellow, Harvard Kennedy School. I thank </w:t>
      </w:r>
      <w:proofErr w:type="spellStart"/>
      <w:r w:rsidRPr="00513B20">
        <w:t>Goncag</w:t>
      </w:r>
      <w:r>
        <w:t>ü</w:t>
      </w:r>
      <w:r w:rsidRPr="00513B20">
        <w:t>l</w:t>
      </w:r>
      <w:proofErr w:type="spellEnd"/>
      <w:r w:rsidRPr="00513B20">
        <w:t xml:space="preserve"> </w:t>
      </w:r>
      <w:proofErr w:type="spellStart"/>
      <w:r w:rsidRPr="00513B20">
        <w:t>Akbaba</w:t>
      </w:r>
      <w:proofErr w:type="spellEnd"/>
      <w:r w:rsidRPr="00513B20">
        <w:t xml:space="preserve"> for excellent research assistance.</w:t>
      </w:r>
    </w:p>
    <w:p w14:paraId="4844A8EE" w14:textId="22A6EFE4" w:rsidR="00513B20" w:rsidRPr="00513B20" w:rsidRDefault="00513B20">
      <w:pPr>
        <w:pStyle w:val="FootnoteText"/>
        <w:rPr>
          <w:lang w:val="tr-TR"/>
        </w:rPr>
      </w:pPr>
    </w:p>
  </w:footnote>
  <w:footnote w:id="2">
    <w:p w14:paraId="5D73C7AA" w14:textId="3BB5C0F6" w:rsidR="00326CED" w:rsidRPr="00326CED" w:rsidRDefault="00326CED">
      <w:pPr>
        <w:pStyle w:val="FootnoteText"/>
        <w:rPr>
          <w:lang w:val="tr-TR"/>
        </w:rPr>
      </w:pPr>
      <w:r>
        <w:rPr>
          <w:rStyle w:val="FootnoteReference"/>
        </w:rPr>
        <w:footnoteRef/>
      </w:r>
      <w:r>
        <w:t xml:space="preserve"> See </w:t>
      </w:r>
      <w:proofErr w:type="spellStart"/>
      <w:r w:rsidR="000C4A09" w:rsidRPr="00D5145B">
        <w:t>Türkiye</w:t>
      </w:r>
      <w:proofErr w:type="spellEnd"/>
      <w:r w:rsidR="000C4A09" w:rsidRPr="00D5145B">
        <w:t xml:space="preserve"> </w:t>
      </w:r>
      <w:proofErr w:type="spellStart"/>
      <w:r w:rsidR="000C4A09" w:rsidRPr="00D5145B">
        <w:t>Cumhuriyeti</w:t>
      </w:r>
      <w:proofErr w:type="spellEnd"/>
      <w:r w:rsidR="000C4A09" w:rsidRPr="00D5145B">
        <w:t xml:space="preserve"> </w:t>
      </w:r>
      <w:proofErr w:type="spellStart"/>
      <w:r w:rsidR="000C4A09" w:rsidRPr="00D5145B">
        <w:t>İletişim</w:t>
      </w:r>
      <w:proofErr w:type="spellEnd"/>
      <w:r w:rsidR="000C4A09" w:rsidRPr="00D5145B">
        <w:t xml:space="preserve"> </w:t>
      </w:r>
      <w:proofErr w:type="spellStart"/>
      <w:r w:rsidR="000C4A09" w:rsidRPr="00D5145B">
        <w:t>Başkanlığı</w:t>
      </w:r>
      <w:proofErr w:type="spellEnd"/>
      <w:r w:rsidRPr="00326CED">
        <w:t xml:space="preserve"> (2019)</w:t>
      </w:r>
      <w:r>
        <w:t>.</w:t>
      </w:r>
    </w:p>
  </w:footnote>
  <w:footnote w:id="3">
    <w:p w14:paraId="5BDB05BD" w14:textId="64EB063A" w:rsidR="002E058D" w:rsidRPr="002E058D" w:rsidRDefault="002E058D">
      <w:pPr>
        <w:pStyle w:val="FootnoteText"/>
        <w:rPr>
          <w:lang w:val="tr-TR"/>
        </w:rPr>
      </w:pPr>
      <w:r>
        <w:rPr>
          <w:rStyle w:val="FootnoteReference"/>
        </w:rPr>
        <w:footnoteRef/>
      </w:r>
      <w:r>
        <w:t xml:space="preserve"> </w:t>
      </w:r>
      <w:r w:rsidRPr="002E058D">
        <w:t>See, for instance, Global Forest Watch (n.d.)</w:t>
      </w:r>
      <w:r w:rsidR="00C90D3D">
        <w:t>.</w:t>
      </w:r>
    </w:p>
  </w:footnote>
  <w:footnote w:id="4">
    <w:p w14:paraId="2BD587FD" w14:textId="126BD754" w:rsidR="002A0D7F" w:rsidRPr="002A0D7F" w:rsidRDefault="002A0D7F">
      <w:pPr>
        <w:pStyle w:val="FootnoteText"/>
        <w:rPr>
          <w:lang w:val="tr-TR"/>
        </w:rPr>
      </w:pPr>
      <w:r>
        <w:rPr>
          <w:rStyle w:val="FootnoteReference"/>
        </w:rPr>
        <w:footnoteRef/>
      </w:r>
      <w:r>
        <w:t xml:space="preserve"> </w:t>
      </w:r>
      <w:proofErr w:type="spellStart"/>
      <w:r w:rsidRPr="00223593">
        <w:rPr>
          <w:rFonts w:ascii="Times New Roman" w:hAnsi="Times New Roman" w:cs="Times New Roman"/>
        </w:rPr>
        <w:t>Gün</w:t>
      </w:r>
      <w:r>
        <w:rPr>
          <w:rFonts w:ascii="Times New Roman" w:hAnsi="Times New Roman" w:cs="Times New Roman"/>
        </w:rPr>
        <w:t>ş</w:t>
      </w:r>
      <w:r w:rsidRPr="00223593">
        <w:rPr>
          <w:rFonts w:ascii="Times New Roman" w:hAnsi="Times New Roman" w:cs="Times New Roman"/>
        </w:rPr>
        <w:t>en</w:t>
      </w:r>
      <w:proofErr w:type="spellEnd"/>
      <w:r w:rsidRPr="00223593">
        <w:rPr>
          <w:rFonts w:ascii="Times New Roman" w:hAnsi="Times New Roman" w:cs="Times New Roman"/>
        </w:rPr>
        <w:t xml:space="preserve"> and </w:t>
      </w:r>
      <w:proofErr w:type="spellStart"/>
      <w:r w:rsidRPr="00223593">
        <w:rPr>
          <w:rFonts w:ascii="Times New Roman" w:hAnsi="Times New Roman" w:cs="Times New Roman"/>
        </w:rPr>
        <w:t>Atmi</w:t>
      </w:r>
      <w:r>
        <w:rPr>
          <w:rFonts w:ascii="Times New Roman" w:hAnsi="Times New Roman" w:cs="Times New Roman"/>
        </w:rPr>
        <w:t>ş</w:t>
      </w:r>
      <w:proofErr w:type="spellEnd"/>
      <w:r w:rsidRPr="00223593">
        <w:rPr>
          <w:rFonts w:ascii="Times New Roman" w:hAnsi="Times New Roman" w:cs="Times New Roman"/>
        </w:rPr>
        <w:t xml:space="preserve"> </w:t>
      </w:r>
      <w:r>
        <w:rPr>
          <w:rFonts w:ascii="Times New Roman" w:hAnsi="Times New Roman" w:cs="Times New Roman"/>
        </w:rPr>
        <w:t>(</w:t>
      </w:r>
      <w:r w:rsidRPr="00223593">
        <w:rPr>
          <w:rFonts w:ascii="Times New Roman" w:hAnsi="Times New Roman" w:cs="Times New Roman"/>
        </w:rPr>
        <w:t>2019</w:t>
      </w:r>
      <w:r>
        <w:rPr>
          <w:rFonts w:ascii="Times New Roman" w:hAnsi="Times New Roman" w:cs="Times New Roman"/>
        </w:rPr>
        <w:t xml:space="preserve">) use </w:t>
      </w:r>
      <w:r w:rsidR="00132590">
        <w:rPr>
          <w:rFonts w:ascii="Times New Roman" w:hAnsi="Times New Roman" w:cs="Times New Roman"/>
        </w:rPr>
        <w:t xml:space="preserve">the </w:t>
      </w:r>
      <w:r>
        <w:rPr>
          <w:rFonts w:ascii="Times New Roman" w:hAnsi="Times New Roman" w:cs="Times New Roman"/>
        </w:rPr>
        <w:t xml:space="preserve">official data to track deforestation at the province level and conclude that 60 out of 81 provinces </w:t>
      </w:r>
      <w:proofErr w:type="gramStart"/>
      <w:r>
        <w:rPr>
          <w:rFonts w:ascii="Times New Roman" w:hAnsi="Times New Roman" w:cs="Times New Roman"/>
        </w:rPr>
        <w:t>actually witnessed</w:t>
      </w:r>
      <w:proofErr w:type="gramEnd"/>
      <w:r>
        <w:rPr>
          <w:rFonts w:ascii="Times New Roman" w:hAnsi="Times New Roman" w:cs="Times New Roman"/>
        </w:rPr>
        <w:t xml:space="preserve"> an increase in their forest areas</w:t>
      </w:r>
      <w:r w:rsidR="004A3E84">
        <w:rPr>
          <w:rFonts w:ascii="Times New Roman" w:hAnsi="Times New Roman" w:cs="Times New Roman"/>
        </w:rPr>
        <w:t xml:space="preserve"> between 2005 and 2015.</w:t>
      </w:r>
    </w:p>
  </w:footnote>
  <w:footnote w:id="5">
    <w:p w14:paraId="6A45C655" w14:textId="31FB02E1" w:rsidR="00401DF6" w:rsidRPr="00F7606B" w:rsidRDefault="00401DF6">
      <w:pPr>
        <w:pStyle w:val="FootnoteText"/>
        <w:rPr>
          <w:rFonts w:ascii="Times New Roman" w:hAnsi="Times New Roman" w:cs="Times New Roman"/>
        </w:rPr>
      </w:pPr>
      <w:r>
        <w:rPr>
          <w:rStyle w:val="FootnoteReference"/>
        </w:rPr>
        <w:footnoteRef/>
      </w:r>
      <w:r>
        <w:t xml:space="preserve"> </w:t>
      </w:r>
      <w:r w:rsidRPr="007B47E4">
        <w:rPr>
          <w:rFonts w:ascii="Times New Roman" w:hAnsi="Times New Roman" w:cs="Times New Roman"/>
        </w:rPr>
        <w:t xml:space="preserve">For instance, the United Nations Framework Convention on Climate Change defines forests differently than the Food and Agriculture Organization. See: </w:t>
      </w:r>
      <w:proofErr w:type="spellStart"/>
      <w:r w:rsidR="00CD63D7" w:rsidRPr="00F7606B">
        <w:rPr>
          <w:rFonts w:ascii="Times New Roman" w:hAnsi="Times New Roman" w:cs="Times New Roman"/>
        </w:rPr>
        <w:t>Tolunay</w:t>
      </w:r>
      <w:proofErr w:type="spellEnd"/>
      <w:r w:rsidR="00CD63D7" w:rsidRPr="00F7606B">
        <w:rPr>
          <w:rFonts w:ascii="Times New Roman" w:hAnsi="Times New Roman" w:cs="Times New Roman"/>
        </w:rPr>
        <w:t xml:space="preserve"> (2017)</w:t>
      </w:r>
      <w:r w:rsidR="00C84758">
        <w:rPr>
          <w:rFonts w:ascii="Times New Roman" w:hAnsi="Times New Roman" w:cs="Times New Roman"/>
        </w:rPr>
        <w:t>.</w:t>
      </w:r>
    </w:p>
  </w:footnote>
  <w:footnote w:id="6">
    <w:p w14:paraId="6F10ACCB" w14:textId="696AD119" w:rsidR="008618B4" w:rsidRPr="008618B4" w:rsidRDefault="008618B4">
      <w:pPr>
        <w:pStyle w:val="FootnoteText"/>
        <w:rPr>
          <w:lang w:val="tr-TR"/>
        </w:rPr>
      </w:pPr>
      <w:r>
        <w:rPr>
          <w:rStyle w:val="FootnoteReference"/>
        </w:rPr>
        <w:footnoteRef/>
      </w:r>
      <w:r>
        <w:t xml:space="preserve"> </w:t>
      </w:r>
      <w:r w:rsidRPr="007B47E4">
        <w:rPr>
          <w:rFonts w:ascii="Times New Roman" w:hAnsi="Times New Roman" w:cs="Times New Roman"/>
        </w:rPr>
        <w:t>Note that municipalities are nested within districts.</w:t>
      </w:r>
    </w:p>
  </w:footnote>
  <w:footnote w:id="7">
    <w:p w14:paraId="6B4C6AB6" w14:textId="55543C0C" w:rsidR="00552E9F" w:rsidRPr="00552E9F" w:rsidRDefault="00552E9F">
      <w:pPr>
        <w:pStyle w:val="FootnoteText"/>
        <w:rPr>
          <w:lang w:val="tr-TR"/>
        </w:rPr>
      </w:pPr>
      <w:r>
        <w:rPr>
          <w:rStyle w:val="FootnoteReference"/>
        </w:rPr>
        <w:footnoteRef/>
      </w:r>
      <w:r>
        <w:t xml:space="preserve"> </w:t>
      </w:r>
      <w:proofErr w:type="spellStart"/>
      <w:r w:rsidRPr="007B47E4">
        <w:rPr>
          <w:rFonts w:ascii="Times New Roman" w:hAnsi="Times New Roman" w:cs="Times New Roman"/>
        </w:rPr>
        <w:t>K</w:t>
      </w:r>
      <w:r w:rsidR="00646F0E">
        <w:rPr>
          <w:rFonts w:ascii="Times New Roman" w:hAnsi="Times New Roman" w:cs="Times New Roman"/>
        </w:rPr>
        <w:t>ü</w:t>
      </w:r>
      <w:r w:rsidRPr="007B47E4">
        <w:rPr>
          <w:rFonts w:ascii="Times New Roman" w:hAnsi="Times New Roman" w:cs="Times New Roman"/>
        </w:rPr>
        <w:t>re</w:t>
      </w:r>
      <w:proofErr w:type="spellEnd"/>
      <w:r w:rsidRPr="007B47E4">
        <w:rPr>
          <w:rFonts w:ascii="Times New Roman" w:hAnsi="Times New Roman" w:cs="Times New Roman"/>
        </w:rPr>
        <w:t xml:space="preserve"> district in </w:t>
      </w:r>
      <w:proofErr w:type="spellStart"/>
      <w:r w:rsidRPr="007B47E4">
        <w:rPr>
          <w:rFonts w:ascii="Times New Roman" w:hAnsi="Times New Roman" w:cs="Times New Roman"/>
        </w:rPr>
        <w:t>Kastamonu</w:t>
      </w:r>
      <w:proofErr w:type="spellEnd"/>
      <w:r w:rsidRPr="007B47E4">
        <w:rPr>
          <w:rFonts w:ascii="Times New Roman" w:hAnsi="Times New Roman" w:cs="Times New Roman"/>
        </w:rPr>
        <w:t xml:space="preserve"> province has the maximum level of mining activity observed in the data, which is</w:t>
      </w:r>
      <w:r w:rsidR="00874318">
        <w:rPr>
          <w:rFonts w:ascii="Times New Roman" w:hAnsi="Times New Roman" w:cs="Times New Roman"/>
        </w:rPr>
        <w:t xml:space="preserve"> </w:t>
      </w:r>
      <w:r w:rsidRPr="007B47E4">
        <w:rPr>
          <w:rFonts w:ascii="Times New Roman" w:hAnsi="Times New Roman" w:cs="Times New Roman"/>
        </w:rPr>
        <w:t>7.2</w:t>
      </w:r>
      <w:r w:rsidR="00C25889">
        <w:rPr>
          <w:rFonts w:ascii="Times New Roman" w:hAnsi="Times New Roman" w:cs="Times New Roman"/>
        </w:rPr>
        <w:t xml:space="preserve"> percent</w:t>
      </w:r>
      <w:r w:rsidR="00532F3E">
        <w:rPr>
          <w:rFonts w:ascii="Times New Roman" w:hAnsi="Times New Roman" w:cs="Times New Roman"/>
        </w:rPr>
        <w:t>.</w:t>
      </w:r>
    </w:p>
  </w:footnote>
  <w:footnote w:id="8">
    <w:p w14:paraId="6109E5CA" w14:textId="4E10197E" w:rsidR="008242C9" w:rsidRPr="008242C9" w:rsidRDefault="008242C9">
      <w:pPr>
        <w:pStyle w:val="FootnoteText"/>
        <w:rPr>
          <w:lang w:val="tr-TR"/>
        </w:rPr>
      </w:pPr>
      <w:r>
        <w:rPr>
          <w:rStyle w:val="FootnoteReference"/>
        </w:rPr>
        <w:footnoteRef/>
      </w:r>
      <w:r>
        <w:t xml:space="preserve"> </w:t>
      </w:r>
      <w:r w:rsidRPr="00C43B5C">
        <w:rPr>
          <w:rFonts w:ascii="Times New Roman" w:hAnsi="Times New Roman" w:cs="Times New Roman"/>
        </w:rPr>
        <w:t xml:space="preserve">The government lost major provinces such as </w:t>
      </w:r>
      <w:r>
        <w:rPr>
          <w:rFonts w:ascii="Times New Roman" w:hAnsi="Times New Roman" w:cs="Times New Roman"/>
        </w:rPr>
        <w:t>İ</w:t>
      </w:r>
      <w:r w:rsidRPr="00C43B5C">
        <w:rPr>
          <w:rFonts w:ascii="Times New Roman" w:hAnsi="Times New Roman" w:cs="Times New Roman"/>
        </w:rPr>
        <w:t>stanbul and Ankara in March 2019 local elections, showing the competitive nature of the elections despite their unfairness</w:t>
      </w:r>
      <w:r w:rsidR="00982CB5">
        <w:rPr>
          <w:rFonts w:ascii="Times New Roman" w:hAnsi="Times New Roman" w:cs="Times New Roman"/>
        </w:rPr>
        <w:t>.</w:t>
      </w:r>
    </w:p>
  </w:footnote>
  <w:footnote w:id="9">
    <w:p w14:paraId="25FB6515" w14:textId="2F029123" w:rsidR="00394349" w:rsidRPr="00394349" w:rsidRDefault="00394349">
      <w:pPr>
        <w:pStyle w:val="FootnoteText"/>
        <w:rPr>
          <w:lang w:val="tr-TR"/>
        </w:rPr>
      </w:pPr>
      <w:r>
        <w:rPr>
          <w:rStyle w:val="FootnoteReference"/>
        </w:rPr>
        <w:footnoteRef/>
      </w:r>
      <w:r>
        <w:t xml:space="preserve"> </w:t>
      </w:r>
      <w:r w:rsidRPr="00C43B5C">
        <w:t>See</w:t>
      </w:r>
      <w:r w:rsidR="00AF5119">
        <w:t xml:space="preserve"> </w:t>
      </w:r>
      <w:proofErr w:type="spellStart"/>
      <w:r w:rsidR="00AF5119" w:rsidRPr="00AF5119">
        <w:t>Ünker</w:t>
      </w:r>
      <w:proofErr w:type="spellEnd"/>
      <w:r w:rsidR="00AF5119" w:rsidRPr="00AF5119">
        <w:t xml:space="preserve"> (2021).</w:t>
      </w:r>
    </w:p>
  </w:footnote>
  <w:footnote w:id="10">
    <w:p w14:paraId="51DDCD1F" w14:textId="5D3520E8" w:rsidR="00A154A8" w:rsidRPr="00A154A8" w:rsidRDefault="00A154A8">
      <w:pPr>
        <w:pStyle w:val="FootnoteText"/>
        <w:rPr>
          <w:lang w:val="tr-TR"/>
        </w:rPr>
      </w:pPr>
      <w:r>
        <w:rPr>
          <w:rStyle w:val="FootnoteReference"/>
        </w:rPr>
        <w:footnoteRef/>
      </w:r>
      <w:r>
        <w:t xml:space="preserve"> </w:t>
      </w:r>
      <w:r w:rsidRPr="00EC0096">
        <w:rPr>
          <w:rFonts w:ascii="Times New Roman" w:hAnsi="Times New Roman" w:cs="Times New Roman"/>
        </w:rPr>
        <w:t xml:space="preserve">It is </w:t>
      </w:r>
      <w:r>
        <w:rPr>
          <w:rFonts w:ascii="Times New Roman" w:hAnsi="Times New Roman" w:cs="Times New Roman"/>
        </w:rPr>
        <w:t>“</w:t>
      </w:r>
      <w:r w:rsidRPr="00EC0096">
        <w:rPr>
          <w:rFonts w:ascii="Times New Roman" w:hAnsi="Times New Roman" w:cs="Times New Roman"/>
        </w:rPr>
        <w:t>net</w:t>
      </w:r>
      <w:r>
        <w:rPr>
          <w:rFonts w:ascii="Times New Roman" w:hAnsi="Times New Roman" w:cs="Times New Roman"/>
        </w:rPr>
        <w:t>”</w:t>
      </w:r>
      <w:r w:rsidRPr="00EC0096">
        <w:rPr>
          <w:rFonts w:ascii="Times New Roman" w:hAnsi="Times New Roman" w:cs="Times New Roman"/>
        </w:rPr>
        <w:t xml:space="preserve"> since I excluded permanent water bodies such as rivers, lakes, reservoirs from the calculations.</w:t>
      </w:r>
    </w:p>
  </w:footnote>
  <w:footnote w:id="11">
    <w:p w14:paraId="402D7749" w14:textId="1E6C0C67" w:rsidR="006700E2" w:rsidRPr="006700E2" w:rsidRDefault="006700E2">
      <w:pPr>
        <w:pStyle w:val="FootnoteText"/>
        <w:rPr>
          <w:lang w:val="tr-TR"/>
        </w:rPr>
      </w:pPr>
      <w:r>
        <w:rPr>
          <w:rStyle w:val="FootnoteReference"/>
        </w:rPr>
        <w:footnoteRef/>
      </w:r>
      <w:r>
        <w:t xml:space="preserve"> </w:t>
      </w:r>
      <w:r w:rsidRPr="00EC0096">
        <w:rPr>
          <w:rFonts w:ascii="Times New Roman" w:hAnsi="Times New Roman" w:cs="Times New Roman"/>
        </w:rPr>
        <w:t>Although the resolution is thirty meters, this is the value you would get at the Equator. It gets smaller as one moves towards the poles, and the resolution is around twenty-five meters in Turkey.</w:t>
      </w:r>
    </w:p>
  </w:footnote>
  <w:footnote w:id="12">
    <w:p w14:paraId="54487C41" w14:textId="718D57BB" w:rsidR="001C62FF" w:rsidRPr="001C62FF" w:rsidRDefault="001C62FF">
      <w:pPr>
        <w:pStyle w:val="FootnoteText"/>
        <w:rPr>
          <w:lang w:val="tr-TR"/>
        </w:rPr>
      </w:pPr>
      <w:r>
        <w:rPr>
          <w:rStyle w:val="FootnoteReference"/>
        </w:rPr>
        <w:footnoteRef/>
      </w:r>
      <w:r>
        <w:t xml:space="preserve"> </w:t>
      </w:r>
      <w:r w:rsidRPr="001C62FF">
        <w:t xml:space="preserve">See </w:t>
      </w:r>
      <w:proofErr w:type="spellStart"/>
      <w:r w:rsidRPr="001C62FF">
        <w:t>Enerji</w:t>
      </w:r>
      <w:proofErr w:type="spellEnd"/>
      <w:r w:rsidRPr="001C62FF">
        <w:t xml:space="preserve"> </w:t>
      </w:r>
      <w:proofErr w:type="spellStart"/>
      <w:r w:rsidRPr="001C62FF">
        <w:t>Atlası</w:t>
      </w:r>
      <w:proofErr w:type="spellEnd"/>
      <w:r w:rsidRPr="001C62FF">
        <w:t xml:space="preserve"> (n.d.)</w:t>
      </w:r>
    </w:p>
  </w:footnote>
  <w:footnote w:id="13">
    <w:p w14:paraId="6D8D3F64" w14:textId="4BA95E3B" w:rsidR="005B4AFF" w:rsidRPr="005B4AFF" w:rsidRDefault="005B4AFF">
      <w:pPr>
        <w:pStyle w:val="FootnoteText"/>
        <w:rPr>
          <w:lang w:val="tr-TR"/>
        </w:rPr>
      </w:pPr>
      <w:r>
        <w:rPr>
          <w:rStyle w:val="FootnoteReference"/>
        </w:rPr>
        <w:footnoteRef/>
      </w:r>
      <w:r>
        <w:t xml:space="preserve"> </w:t>
      </w:r>
      <w:r w:rsidRPr="00EC0096">
        <w:rPr>
          <w:rFonts w:ascii="Times New Roman" w:hAnsi="Times New Roman" w:cs="Times New Roman"/>
        </w:rPr>
        <w:t>I used the application results published by the Energy Market Regulatory Authority each year as they support hydropower plants as part of the mechanism to support renewable energy sources.</w:t>
      </w:r>
    </w:p>
  </w:footnote>
  <w:footnote w:id="14">
    <w:p w14:paraId="3941635D" w14:textId="4BD2A995" w:rsidR="006D0DDF" w:rsidRPr="006D0DDF" w:rsidRDefault="006D0DDF">
      <w:pPr>
        <w:pStyle w:val="FootnoteText"/>
        <w:rPr>
          <w:lang w:val="tr-TR"/>
        </w:rPr>
      </w:pPr>
      <w:r>
        <w:rPr>
          <w:rStyle w:val="FootnoteReference"/>
        </w:rPr>
        <w:footnoteRef/>
      </w:r>
      <w:r>
        <w:t xml:space="preserve"> </w:t>
      </w:r>
      <m:oMath>
        <m:r>
          <w:rPr>
            <w:rFonts w:ascii="Cambria Math" w:hAnsi="Cambria Math" w:cs="Times New Roman"/>
          </w:rPr>
          <m:t>No. of New Hydropower Plants</m:t>
        </m:r>
        <m:r>
          <m:rPr>
            <m:sty m:val="p"/>
          </m:rPr>
          <w:rPr>
            <w:rFonts w:ascii="Cambria Math" w:hAnsi="Cambria Math" w:cs="Times New Roman"/>
          </w:rPr>
          <m:t xml:space="preserve"> (log) = log(</m:t>
        </m:r>
        <m:r>
          <w:rPr>
            <w:rFonts w:ascii="Cambria Math" w:hAnsi="Cambria Math" w:cs="Times New Roman"/>
          </w:rPr>
          <m:t>No. of New Hydropower Plants</m:t>
        </m:r>
        <m:r>
          <m:rPr>
            <m:sty m:val="p"/>
          </m:rPr>
          <w:rPr>
            <w:rFonts w:ascii="Cambria Math" w:hAnsi="Cambria Math" w:cs="Times New Roman"/>
          </w:rPr>
          <m:t>+1)</m:t>
        </m:r>
      </m:oMath>
    </w:p>
  </w:footnote>
  <w:footnote w:id="15">
    <w:p w14:paraId="080DC525" w14:textId="6E6D87D5" w:rsidR="00173C9D" w:rsidRPr="00173C9D" w:rsidRDefault="00173C9D">
      <w:pPr>
        <w:pStyle w:val="FootnoteText"/>
        <w:rPr>
          <w:lang w:val="tr-TR"/>
        </w:rPr>
      </w:pPr>
      <w:r>
        <w:rPr>
          <w:rStyle w:val="FootnoteReference"/>
        </w:rPr>
        <w:footnoteRef/>
      </w:r>
      <w:r>
        <w:t xml:space="preserve"> </w:t>
      </w:r>
      <w:r w:rsidRPr="00EC0096">
        <w:rPr>
          <w:rFonts w:ascii="Times New Roman" w:hAnsi="Times New Roman" w:cs="Times New Roman"/>
        </w:rPr>
        <w:t>National Centers for Environmental Information (NOAA) produced DMSP-OLS Nighttime Lights Time Series for the period between 1992-2013. After 2013, higher-quality data (VIRRS) was supplied by NASA and NOAA's Suomi National Polar Partnership (SNPP) satellite.</w:t>
      </w:r>
    </w:p>
  </w:footnote>
  <w:footnote w:id="16">
    <w:p w14:paraId="587DBC3E" w14:textId="01076A22" w:rsidR="00BC6FD9" w:rsidRPr="00BC6FD9" w:rsidRDefault="00BC6FD9">
      <w:pPr>
        <w:pStyle w:val="FootnoteText"/>
        <w:rPr>
          <w:lang w:val="tr-TR"/>
        </w:rPr>
      </w:pPr>
      <w:r>
        <w:rPr>
          <w:rStyle w:val="FootnoteReference"/>
        </w:rPr>
        <w:footnoteRef/>
      </w:r>
      <w:r>
        <w:t xml:space="preserve"> </w:t>
      </w:r>
      <m:oMath>
        <m:r>
          <m:rPr>
            <m:sty m:val="p"/>
          </m:rPr>
          <w:rPr>
            <w:rFonts w:ascii="Cambria Math" w:hAnsi="Cambria Math" w:cs="Times New Roman"/>
          </w:rPr>
          <m:t>No. of Conflicts (log) = log(No. of Conflicts + 1)</m:t>
        </m:r>
      </m:oMath>
    </w:p>
  </w:footnote>
  <w:footnote w:id="17">
    <w:p w14:paraId="251556E0" w14:textId="329229A6" w:rsidR="003A2B96" w:rsidRPr="003A2B96" w:rsidRDefault="003A2B96">
      <w:pPr>
        <w:pStyle w:val="FootnoteText"/>
        <w:rPr>
          <w:lang w:val="tr-TR"/>
        </w:rPr>
      </w:pPr>
      <w:r>
        <w:rPr>
          <w:rStyle w:val="FootnoteReference"/>
        </w:rPr>
        <w:footnoteRef/>
      </w:r>
      <w:r>
        <w:t xml:space="preserve"> </w:t>
      </w:r>
      <w:r w:rsidRPr="00EC0096">
        <w:rPr>
          <w:rFonts w:ascii="Times New Roman" w:hAnsi="Times New Roman" w:cs="Times New Roman"/>
        </w:rPr>
        <w:t>The data is available here:</w:t>
      </w:r>
      <w:r>
        <w:rPr>
          <w:rFonts w:ascii="Times New Roman" w:hAnsi="Times New Roman" w:cs="Times New Roman"/>
        </w:rPr>
        <w:t xml:space="preserve"> </w:t>
      </w:r>
      <w:r w:rsidRPr="003A2B96">
        <w:rPr>
          <w:rFonts w:ascii="Times New Roman" w:hAnsi="Times New Roman" w:cs="Times New Roman"/>
        </w:rPr>
        <w:t>NASA (2021)</w:t>
      </w:r>
    </w:p>
  </w:footnote>
  <w:footnote w:id="18">
    <w:p w14:paraId="73AABDF7" w14:textId="638E07BF" w:rsidR="00752294" w:rsidRPr="00752294" w:rsidRDefault="00752294">
      <w:pPr>
        <w:pStyle w:val="FootnoteText"/>
        <w:rPr>
          <w:lang w:val="tr-TR"/>
        </w:rPr>
      </w:pPr>
      <w:r>
        <w:rPr>
          <w:rStyle w:val="FootnoteReference"/>
        </w:rPr>
        <w:footnoteRef/>
      </w:r>
      <w:r>
        <w:t xml:space="preserve"> </w:t>
      </w:r>
      <w:r w:rsidRPr="00EC0096">
        <w:rPr>
          <w:rFonts w:ascii="Times New Roman" w:hAnsi="Times New Roman" w:cs="Times New Roman"/>
        </w:rPr>
        <w:t>Note that although I use province fixed effects in all specifications, I only use time fixed effects in some specifications to show that the results are robust to alternative specifications. Two-way fixed effects models are difficult to interpret because the model's estimates are a combination of variations in the over-time and cross-sectional effects</w:t>
      </w:r>
      <w:r w:rsidR="005F191D">
        <w:rPr>
          <w:rFonts w:ascii="Times New Roman" w:hAnsi="Times New Roman" w:cs="Times New Roman"/>
        </w:rPr>
        <w:t xml:space="preserve"> (</w:t>
      </w:r>
      <w:proofErr w:type="spellStart"/>
      <w:r w:rsidR="005F191D" w:rsidRPr="005F191D">
        <w:rPr>
          <w:rFonts w:ascii="Times New Roman" w:hAnsi="Times New Roman" w:cs="Times New Roman"/>
        </w:rPr>
        <w:t>Kropko</w:t>
      </w:r>
      <w:proofErr w:type="spellEnd"/>
      <w:r w:rsidR="005F191D" w:rsidRPr="005F191D">
        <w:rPr>
          <w:rFonts w:ascii="Times New Roman" w:hAnsi="Times New Roman" w:cs="Times New Roman"/>
        </w:rPr>
        <w:t xml:space="preserve"> and Kubinec 2020</w:t>
      </w:r>
      <w:r w:rsidR="005F191D">
        <w:rPr>
          <w:rFonts w:ascii="Times New Roman" w:hAnsi="Times New Roman" w:cs="Times New Roman"/>
        </w:rPr>
        <w:t>).</w:t>
      </w:r>
      <w:r w:rsidR="00122638">
        <w:rPr>
          <w:rFonts w:ascii="Times New Roman" w:hAnsi="Times New Roman" w:cs="Times New Roman"/>
        </w:rPr>
        <w:t xml:space="preserve"> </w:t>
      </w:r>
      <w:r w:rsidR="00122638" w:rsidRPr="00EC0096">
        <w:rPr>
          <w:rFonts w:ascii="Times New Roman" w:hAnsi="Times New Roman" w:cs="Times New Roman"/>
        </w:rPr>
        <w:t>That is why the preferred model only uses province-level fixed effects. The standard errors are clustered at the district level for all specifications</w:t>
      </w:r>
      <w:r w:rsidR="00300DAD">
        <w:rPr>
          <w:rFonts w:ascii="Times New Roman" w:hAnsi="Times New Roman" w:cs="Times New Roman"/>
        </w:rPr>
        <w:t>.</w:t>
      </w:r>
    </w:p>
  </w:footnote>
  <w:footnote w:id="19">
    <w:p w14:paraId="2C646B55" w14:textId="7C4D5370" w:rsidR="00893E99" w:rsidRPr="00893E99" w:rsidRDefault="00893E99">
      <w:pPr>
        <w:pStyle w:val="FootnoteText"/>
        <w:rPr>
          <w:lang w:val="tr-TR"/>
        </w:rPr>
      </w:pPr>
      <w:r>
        <w:rPr>
          <w:rStyle w:val="FootnoteReference"/>
        </w:rPr>
        <w:footnoteRef/>
      </w:r>
      <w:r>
        <w:t xml:space="preserve"> </w:t>
      </w:r>
      <w:r w:rsidRPr="00684E43">
        <w:rPr>
          <w:rFonts w:ascii="Times New Roman" w:hAnsi="Times New Roman" w:cs="Times New Roman"/>
        </w:rPr>
        <w:t>I excluded observations greater than those at the 97.5</w:t>
      </w:r>
      <w:r w:rsidRPr="00684E43">
        <w:rPr>
          <w:rFonts w:ascii="Times New Roman" w:hAnsi="Times New Roman" w:cs="Times New Roman"/>
          <w:vertAlign w:val="superscript"/>
        </w:rPr>
        <w:t xml:space="preserve">th </w:t>
      </w:r>
      <w:r w:rsidRPr="00684E43">
        <w:rPr>
          <w:rFonts w:ascii="Times New Roman" w:hAnsi="Times New Roman" w:cs="Times New Roman"/>
        </w:rPr>
        <w:t>percentile and lower than 2.5</w:t>
      </w:r>
      <w:r w:rsidRPr="00684E43">
        <w:rPr>
          <w:rFonts w:ascii="Times New Roman" w:hAnsi="Times New Roman" w:cs="Times New Roman"/>
          <w:vertAlign w:val="superscript"/>
        </w:rPr>
        <w:t>th</w:t>
      </w:r>
      <w:r w:rsidRPr="00684E43">
        <w:rPr>
          <w:rFonts w:ascii="Times New Roman" w:hAnsi="Times New Roman" w:cs="Times New Roman"/>
        </w:rPr>
        <w:t xml:space="preserve"> percentile of the tree loss distribution.</w:t>
      </w:r>
    </w:p>
  </w:footnote>
  <w:footnote w:id="20">
    <w:p w14:paraId="000C90A4" w14:textId="71E7DFB4" w:rsidR="008E782D" w:rsidRPr="008E782D" w:rsidRDefault="008E782D">
      <w:pPr>
        <w:pStyle w:val="FootnoteText"/>
        <w:rPr>
          <w:lang w:val="tr-TR"/>
        </w:rPr>
      </w:pPr>
      <w:r>
        <w:rPr>
          <w:rStyle w:val="FootnoteReference"/>
        </w:rPr>
        <w:footnoteRef/>
      </w:r>
      <w:r>
        <w:t xml:space="preserve"> </w:t>
      </w:r>
      <w:r w:rsidRPr="00684E43">
        <w:rPr>
          <w:rFonts w:ascii="Times New Roman" w:hAnsi="Times New Roman" w:cs="Times New Roman"/>
        </w:rPr>
        <w:t xml:space="preserve">See Table A2, Table A3, and Table A4 in </w:t>
      </w:r>
      <w:r w:rsidR="00E253EC">
        <w:rPr>
          <w:rFonts w:ascii="Times New Roman" w:hAnsi="Times New Roman" w:cs="Times New Roman"/>
        </w:rPr>
        <w:t xml:space="preserve">Online </w:t>
      </w:r>
      <w:r w:rsidRPr="00684E43">
        <w:rPr>
          <w:rFonts w:ascii="Times New Roman" w:hAnsi="Times New Roman" w:cs="Times New Roman"/>
        </w:rPr>
        <w:t>Appendix</w:t>
      </w:r>
      <w:r w:rsidR="007038F3">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20"/>
    <w:rsid w:val="000006B6"/>
    <w:rsid w:val="00000D6F"/>
    <w:rsid w:val="000017EC"/>
    <w:rsid w:val="000044DC"/>
    <w:rsid w:val="00004847"/>
    <w:rsid w:val="000116A2"/>
    <w:rsid w:val="000122B8"/>
    <w:rsid w:val="0001651E"/>
    <w:rsid w:val="00016CD5"/>
    <w:rsid w:val="00017D4C"/>
    <w:rsid w:val="00023D82"/>
    <w:rsid w:val="00032D8E"/>
    <w:rsid w:val="00034AFD"/>
    <w:rsid w:val="000366D9"/>
    <w:rsid w:val="000422A8"/>
    <w:rsid w:val="000434EB"/>
    <w:rsid w:val="00050AAF"/>
    <w:rsid w:val="000531A8"/>
    <w:rsid w:val="00061844"/>
    <w:rsid w:val="00063A5B"/>
    <w:rsid w:val="00065DE9"/>
    <w:rsid w:val="00072381"/>
    <w:rsid w:val="00074368"/>
    <w:rsid w:val="000745D6"/>
    <w:rsid w:val="00075BFC"/>
    <w:rsid w:val="00083801"/>
    <w:rsid w:val="00085312"/>
    <w:rsid w:val="00086BEF"/>
    <w:rsid w:val="00086C11"/>
    <w:rsid w:val="00090BD4"/>
    <w:rsid w:val="00092478"/>
    <w:rsid w:val="00093F35"/>
    <w:rsid w:val="00095AF4"/>
    <w:rsid w:val="000A07DA"/>
    <w:rsid w:val="000A56CA"/>
    <w:rsid w:val="000B4FFF"/>
    <w:rsid w:val="000C1D23"/>
    <w:rsid w:val="000C3654"/>
    <w:rsid w:val="000C4172"/>
    <w:rsid w:val="000C4A09"/>
    <w:rsid w:val="000C537E"/>
    <w:rsid w:val="000D165C"/>
    <w:rsid w:val="000D223B"/>
    <w:rsid w:val="000D4737"/>
    <w:rsid w:val="000E3A4C"/>
    <w:rsid w:val="000E5864"/>
    <w:rsid w:val="000F3109"/>
    <w:rsid w:val="000F3885"/>
    <w:rsid w:val="001040E3"/>
    <w:rsid w:val="00111803"/>
    <w:rsid w:val="00115377"/>
    <w:rsid w:val="00116BD2"/>
    <w:rsid w:val="00117060"/>
    <w:rsid w:val="00121C12"/>
    <w:rsid w:val="00122638"/>
    <w:rsid w:val="00123594"/>
    <w:rsid w:val="00127E40"/>
    <w:rsid w:val="00132590"/>
    <w:rsid w:val="001345A9"/>
    <w:rsid w:val="00141030"/>
    <w:rsid w:val="00141F55"/>
    <w:rsid w:val="00141F72"/>
    <w:rsid w:val="001435E4"/>
    <w:rsid w:val="00143E17"/>
    <w:rsid w:val="00145767"/>
    <w:rsid w:val="001542B9"/>
    <w:rsid w:val="00161C47"/>
    <w:rsid w:val="00164003"/>
    <w:rsid w:val="00170580"/>
    <w:rsid w:val="00173B29"/>
    <w:rsid w:val="00173C9D"/>
    <w:rsid w:val="00174611"/>
    <w:rsid w:val="0017461A"/>
    <w:rsid w:val="00176B68"/>
    <w:rsid w:val="001811F5"/>
    <w:rsid w:val="00181C5F"/>
    <w:rsid w:val="001873B1"/>
    <w:rsid w:val="00195B48"/>
    <w:rsid w:val="001A6980"/>
    <w:rsid w:val="001A7465"/>
    <w:rsid w:val="001B00AB"/>
    <w:rsid w:val="001B07B2"/>
    <w:rsid w:val="001B10AC"/>
    <w:rsid w:val="001B11D2"/>
    <w:rsid w:val="001B2D8A"/>
    <w:rsid w:val="001B429C"/>
    <w:rsid w:val="001B5DB2"/>
    <w:rsid w:val="001C0F0D"/>
    <w:rsid w:val="001C16F9"/>
    <w:rsid w:val="001C27CD"/>
    <w:rsid w:val="001C5CCA"/>
    <w:rsid w:val="001C62FF"/>
    <w:rsid w:val="001D3A27"/>
    <w:rsid w:val="001E2E4E"/>
    <w:rsid w:val="001E53FC"/>
    <w:rsid w:val="001E56AF"/>
    <w:rsid w:val="001E5A20"/>
    <w:rsid w:val="001F0FAA"/>
    <w:rsid w:val="001F4F7A"/>
    <w:rsid w:val="00207FC5"/>
    <w:rsid w:val="00210723"/>
    <w:rsid w:val="00210870"/>
    <w:rsid w:val="00217D95"/>
    <w:rsid w:val="00221BF2"/>
    <w:rsid w:val="00223593"/>
    <w:rsid w:val="00233396"/>
    <w:rsid w:val="00234B96"/>
    <w:rsid w:val="0023687E"/>
    <w:rsid w:val="002401FC"/>
    <w:rsid w:val="00242A5C"/>
    <w:rsid w:val="00245AA0"/>
    <w:rsid w:val="00251509"/>
    <w:rsid w:val="002518B3"/>
    <w:rsid w:val="00252845"/>
    <w:rsid w:val="00255E82"/>
    <w:rsid w:val="002566BD"/>
    <w:rsid w:val="002615D4"/>
    <w:rsid w:val="0026304E"/>
    <w:rsid w:val="0026672C"/>
    <w:rsid w:val="0026685C"/>
    <w:rsid w:val="002700D3"/>
    <w:rsid w:val="00272FA0"/>
    <w:rsid w:val="0027417A"/>
    <w:rsid w:val="0028002D"/>
    <w:rsid w:val="00283CB1"/>
    <w:rsid w:val="00284627"/>
    <w:rsid w:val="00290A4B"/>
    <w:rsid w:val="00292A9F"/>
    <w:rsid w:val="00294032"/>
    <w:rsid w:val="00294DCE"/>
    <w:rsid w:val="00296BBE"/>
    <w:rsid w:val="002A0013"/>
    <w:rsid w:val="002A0D7F"/>
    <w:rsid w:val="002A23CD"/>
    <w:rsid w:val="002A5618"/>
    <w:rsid w:val="002B0264"/>
    <w:rsid w:val="002B70C7"/>
    <w:rsid w:val="002B7BC0"/>
    <w:rsid w:val="002C154D"/>
    <w:rsid w:val="002D0D6D"/>
    <w:rsid w:val="002D4523"/>
    <w:rsid w:val="002E058D"/>
    <w:rsid w:val="002E0FBE"/>
    <w:rsid w:val="002E57FA"/>
    <w:rsid w:val="002F186B"/>
    <w:rsid w:val="002F517B"/>
    <w:rsid w:val="002F5753"/>
    <w:rsid w:val="00300DAD"/>
    <w:rsid w:val="003025C7"/>
    <w:rsid w:val="00304191"/>
    <w:rsid w:val="003062CA"/>
    <w:rsid w:val="00311F53"/>
    <w:rsid w:val="00312A42"/>
    <w:rsid w:val="00314980"/>
    <w:rsid w:val="00316821"/>
    <w:rsid w:val="003204B8"/>
    <w:rsid w:val="0032657A"/>
    <w:rsid w:val="00326CED"/>
    <w:rsid w:val="00331A4C"/>
    <w:rsid w:val="003325E4"/>
    <w:rsid w:val="003335F8"/>
    <w:rsid w:val="0033386B"/>
    <w:rsid w:val="00346492"/>
    <w:rsid w:val="0034687C"/>
    <w:rsid w:val="00346A7B"/>
    <w:rsid w:val="0034708B"/>
    <w:rsid w:val="00353F93"/>
    <w:rsid w:val="00354E3D"/>
    <w:rsid w:val="00361720"/>
    <w:rsid w:val="00372284"/>
    <w:rsid w:val="0037583B"/>
    <w:rsid w:val="003765FB"/>
    <w:rsid w:val="00380FAE"/>
    <w:rsid w:val="00384D35"/>
    <w:rsid w:val="00394349"/>
    <w:rsid w:val="003A12A8"/>
    <w:rsid w:val="003A2B96"/>
    <w:rsid w:val="003B695B"/>
    <w:rsid w:val="003B7A76"/>
    <w:rsid w:val="003C3E7F"/>
    <w:rsid w:val="003D0259"/>
    <w:rsid w:val="003D2AD2"/>
    <w:rsid w:val="003D2EAF"/>
    <w:rsid w:val="003D395A"/>
    <w:rsid w:val="003D4AF8"/>
    <w:rsid w:val="003D6F72"/>
    <w:rsid w:val="003E2238"/>
    <w:rsid w:val="003E271E"/>
    <w:rsid w:val="003E2A18"/>
    <w:rsid w:val="003E50D7"/>
    <w:rsid w:val="003E7E91"/>
    <w:rsid w:val="003F37CA"/>
    <w:rsid w:val="003F4C49"/>
    <w:rsid w:val="00401DF6"/>
    <w:rsid w:val="004074F7"/>
    <w:rsid w:val="0041148A"/>
    <w:rsid w:val="00415BC3"/>
    <w:rsid w:val="00442700"/>
    <w:rsid w:val="004431BC"/>
    <w:rsid w:val="00447454"/>
    <w:rsid w:val="00455C37"/>
    <w:rsid w:val="00456079"/>
    <w:rsid w:val="004567FD"/>
    <w:rsid w:val="00457661"/>
    <w:rsid w:val="0045789A"/>
    <w:rsid w:val="00462852"/>
    <w:rsid w:val="00465FDC"/>
    <w:rsid w:val="00466D83"/>
    <w:rsid w:val="004671B9"/>
    <w:rsid w:val="004830F2"/>
    <w:rsid w:val="004845CC"/>
    <w:rsid w:val="0048516E"/>
    <w:rsid w:val="00490165"/>
    <w:rsid w:val="00494224"/>
    <w:rsid w:val="00496ECE"/>
    <w:rsid w:val="004A32C1"/>
    <w:rsid w:val="004A3E84"/>
    <w:rsid w:val="004A4C76"/>
    <w:rsid w:val="004A5AFA"/>
    <w:rsid w:val="004B3A50"/>
    <w:rsid w:val="004B625B"/>
    <w:rsid w:val="004C6D01"/>
    <w:rsid w:val="004C6D05"/>
    <w:rsid w:val="004C7F1C"/>
    <w:rsid w:val="004D1BB5"/>
    <w:rsid w:val="004D607C"/>
    <w:rsid w:val="004D63B4"/>
    <w:rsid w:val="004D6CCD"/>
    <w:rsid w:val="004E055D"/>
    <w:rsid w:val="004E48C2"/>
    <w:rsid w:val="004E5EF5"/>
    <w:rsid w:val="004F1AB2"/>
    <w:rsid w:val="004F387F"/>
    <w:rsid w:val="004F5301"/>
    <w:rsid w:val="004F6E4C"/>
    <w:rsid w:val="0050000B"/>
    <w:rsid w:val="005017C0"/>
    <w:rsid w:val="005077BA"/>
    <w:rsid w:val="00512CF5"/>
    <w:rsid w:val="00513B20"/>
    <w:rsid w:val="00526E02"/>
    <w:rsid w:val="005302AB"/>
    <w:rsid w:val="00532F3E"/>
    <w:rsid w:val="00533C20"/>
    <w:rsid w:val="005364A0"/>
    <w:rsid w:val="0054043E"/>
    <w:rsid w:val="005406B2"/>
    <w:rsid w:val="0054073E"/>
    <w:rsid w:val="005431C5"/>
    <w:rsid w:val="00550155"/>
    <w:rsid w:val="00552E9F"/>
    <w:rsid w:val="005535DB"/>
    <w:rsid w:val="005613A3"/>
    <w:rsid w:val="00561803"/>
    <w:rsid w:val="005623B7"/>
    <w:rsid w:val="0056358D"/>
    <w:rsid w:val="00564452"/>
    <w:rsid w:val="00567A89"/>
    <w:rsid w:val="00572464"/>
    <w:rsid w:val="00572E47"/>
    <w:rsid w:val="00573768"/>
    <w:rsid w:val="00573C62"/>
    <w:rsid w:val="00575E63"/>
    <w:rsid w:val="005801AD"/>
    <w:rsid w:val="00582B45"/>
    <w:rsid w:val="00594A5E"/>
    <w:rsid w:val="005A1752"/>
    <w:rsid w:val="005B235F"/>
    <w:rsid w:val="005B236A"/>
    <w:rsid w:val="005B350B"/>
    <w:rsid w:val="005B4AFF"/>
    <w:rsid w:val="005B4F2D"/>
    <w:rsid w:val="005C52DC"/>
    <w:rsid w:val="005C5AA8"/>
    <w:rsid w:val="005D616A"/>
    <w:rsid w:val="005D6DDD"/>
    <w:rsid w:val="005E1978"/>
    <w:rsid w:val="005E2638"/>
    <w:rsid w:val="005F0125"/>
    <w:rsid w:val="005F191D"/>
    <w:rsid w:val="005F41B6"/>
    <w:rsid w:val="00602FEC"/>
    <w:rsid w:val="00603283"/>
    <w:rsid w:val="00604A74"/>
    <w:rsid w:val="00604E64"/>
    <w:rsid w:val="00611A4C"/>
    <w:rsid w:val="00613CEE"/>
    <w:rsid w:val="00615A8A"/>
    <w:rsid w:val="00616463"/>
    <w:rsid w:val="006165E4"/>
    <w:rsid w:val="006175B5"/>
    <w:rsid w:val="00625014"/>
    <w:rsid w:val="00630AAA"/>
    <w:rsid w:val="006352EC"/>
    <w:rsid w:val="00642988"/>
    <w:rsid w:val="00643585"/>
    <w:rsid w:val="0064608D"/>
    <w:rsid w:val="00646F0E"/>
    <w:rsid w:val="00650827"/>
    <w:rsid w:val="00651DD5"/>
    <w:rsid w:val="00663595"/>
    <w:rsid w:val="006700E2"/>
    <w:rsid w:val="00671031"/>
    <w:rsid w:val="00671A7D"/>
    <w:rsid w:val="006733FA"/>
    <w:rsid w:val="0067426E"/>
    <w:rsid w:val="0068146E"/>
    <w:rsid w:val="00684E43"/>
    <w:rsid w:val="0069086F"/>
    <w:rsid w:val="0069111A"/>
    <w:rsid w:val="00693BAC"/>
    <w:rsid w:val="006A565E"/>
    <w:rsid w:val="006A56C9"/>
    <w:rsid w:val="006A5D60"/>
    <w:rsid w:val="006A76A0"/>
    <w:rsid w:val="006B1E14"/>
    <w:rsid w:val="006B7867"/>
    <w:rsid w:val="006B7A40"/>
    <w:rsid w:val="006C0638"/>
    <w:rsid w:val="006C4B13"/>
    <w:rsid w:val="006C6CEC"/>
    <w:rsid w:val="006D0DDF"/>
    <w:rsid w:val="006D1804"/>
    <w:rsid w:val="006D33E0"/>
    <w:rsid w:val="006D4BB3"/>
    <w:rsid w:val="006D6CD3"/>
    <w:rsid w:val="006E34AE"/>
    <w:rsid w:val="006F081D"/>
    <w:rsid w:val="006F2232"/>
    <w:rsid w:val="006F3112"/>
    <w:rsid w:val="006F48EC"/>
    <w:rsid w:val="00700B64"/>
    <w:rsid w:val="00701771"/>
    <w:rsid w:val="00702940"/>
    <w:rsid w:val="007038F3"/>
    <w:rsid w:val="007077CA"/>
    <w:rsid w:val="00717C24"/>
    <w:rsid w:val="00720D33"/>
    <w:rsid w:val="00721D75"/>
    <w:rsid w:val="007222D4"/>
    <w:rsid w:val="00722D0A"/>
    <w:rsid w:val="007246DD"/>
    <w:rsid w:val="007253F0"/>
    <w:rsid w:val="00731B1B"/>
    <w:rsid w:val="00736C03"/>
    <w:rsid w:val="00737640"/>
    <w:rsid w:val="00737B4D"/>
    <w:rsid w:val="00740865"/>
    <w:rsid w:val="00741B17"/>
    <w:rsid w:val="00745EDE"/>
    <w:rsid w:val="00746672"/>
    <w:rsid w:val="00752294"/>
    <w:rsid w:val="007536D1"/>
    <w:rsid w:val="00754BC7"/>
    <w:rsid w:val="007551BA"/>
    <w:rsid w:val="00755568"/>
    <w:rsid w:val="007567CD"/>
    <w:rsid w:val="007609B5"/>
    <w:rsid w:val="00764A4E"/>
    <w:rsid w:val="00764F08"/>
    <w:rsid w:val="007714BD"/>
    <w:rsid w:val="00772846"/>
    <w:rsid w:val="00777AD7"/>
    <w:rsid w:val="00777B11"/>
    <w:rsid w:val="00777F4A"/>
    <w:rsid w:val="007816DA"/>
    <w:rsid w:val="00782ABD"/>
    <w:rsid w:val="00782E79"/>
    <w:rsid w:val="007842DF"/>
    <w:rsid w:val="007865AA"/>
    <w:rsid w:val="00790BAE"/>
    <w:rsid w:val="00794AD0"/>
    <w:rsid w:val="00795F1C"/>
    <w:rsid w:val="007A2464"/>
    <w:rsid w:val="007A4834"/>
    <w:rsid w:val="007A75FC"/>
    <w:rsid w:val="007B47E4"/>
    <w:rsid w:val="007B77CA"/>
    <w:rsid w:val="007C4833"/>
    <w:rsid w:val="007C60F7"/>
    <w:rsid w:val="007D03DC"/>
    <w:rsid w:val="007D0BCD"/>
    <w:rsid w:val="007D3540"/>
    <w:rsid w:val="007E0546"/>
    <w:rsid w:val="007E2D2A"/>
    <w:rsid w:val="007E2E99"/>
    <w:rsid w:val="007E7B1F"/>
    <w:rsid w:val="007F3B75"/>
    <w:rsid w:val="007F6F0E"/>
    <w:rsid w:val="00800588"/>
    <w:rsid w:val="00800BFE"/>
    <w:rsid w:val="00803943"/>
    <w:rsid w:val="00811B44"/>
    <w:rsid w:val="00812873"/>
    <w:rsid w:val="00821B7E"/>
    <w:rsid w:val="008242C9"/>
    <w:rsid w:val="0082649F"/>
    <w:rsid w:val="00831384"/>
    <w:rsid w:val="00832468"/>
    <w:rsid w:val="0083563E"/>
    <w:rsid w:val="008371ED"/>
    <w:rsid w:val="00841692"/>
    <w:rsid w:val="008432C0"/>
    <w:rsid w:val="008453E5"/>
    <w:rsid w:val="008576FE"/>
    <w:rsid w:val="00857E83"/>
    <w:rsid w:val="008604E3"/>
    <w:rsid w:val="00861344"/>
    <w:rsid w:val="008618B4"/>
    <w:rsid w:val="00862FC3"/>
    <w:rsid w:val="00872DF8"/>
    <w:rsid w:val="0087394D"/>
    <w:rsid w:val="00874318"/>
    <w:rsid w:val="00874B2C"/>
    <w:rsid w:val="00880FB3"/>
    <w:rsid w:val="0088438C"/>
    <w:rsid w:val="00884FDC"/>
    <w:rsid w:val="008916B6"/>
    <w:rsid w:val="008934E4"/>
    <w:rsid w:val="00893E99"/>
    <w:rsid w:val="008972AD"/>
    <w:rsid w:val="008A0D98"/>
    <w:rsid w:val="008A1F7E"/>
    <w:rsid w:val="008B1742"/>
    <w:rsid w:val="008C1F81"/>
    <w:rsid w:val="008C5DC8"/>
    <w:rsid w:val="008C7455"/>
    <w:rsid w:val="008D43CA"/>
    <w:rsid w:val="008D650C"/>
    <w:rsid w:val="008E032F"/>
    <w:rsid w:val="008E27EE"/>
    <w:rsid w:val="008E3F76"/>
    <w:rsid w:val="008E5025"/>
    <w:rsid w:val="008E505E"/>
    <w:rsid w:val="008E6B03"/>
    <w:rsid w:val="008E782D"/>
    <w:rsid w:val="008F007F"/>
    <w:rsid w:val="008F638A"/>
    <w:rsid w:val="008F749B"/>
    <w:rsid w:val="0090047B"/>
    <w:rsid w:val="0090493B"/>
    <w:rsid w:val="00911E63"/>
    <w:rsid w:val="00912A4A"/>
    <w:rsid w:val="00913A56"/>
    <w:rsid w:val="00914543"/>
    <w:rsid w:val="009326CB"/>
    <w:rsid w:val="009328EA"/>
    <w:rsid w:val="009345CF"/>
    <w:rsid w:val="00934BAA"/>
    <w:rsid w:val="0093545F"/>
    <w:rsid w:val="00944BA0"/>
    <w:rsid w:val="00950ADB"/>
    <w:rsid w:val="00955584"/>
    <w:rsid w:val="009563F0"/>
    <w:rsid w:val="00956D99"/>
    <w:rsid w:val="00957111"/>
    <w:rsid w:val="00961573"/>
    <w:rsid w:val="00961731"/>
    <w:rsid w:val="009656FE"/>
    <w:rsid w:val="00965AB0"/>
    <w:rsid w:val="00975426"/>
    <w:rsid w:val="009815A6"/>
    <w:rsid w:val="00982CB5"/>
    <w:rsid w:val="009878AA"/>
    <w:rsid w:val="00991CC5"/>
    <w:rsid w:val="009925C8"/>
    <w:rsid w:val="00994AA2"/>
    <w:rsid w:val="009A3801"/>
    <w:rsid w:val="009A4602"/>
    <w:rsid w:val="009B0EA9"/>
    <w:rsid w:val="009B2A51"/>
    <w:rsid w:val="009B31A4"/>
    <w:rsid w:val="009B6461"/>
    <w:rsid w:val="009C568B"/>
    <w:rsid w:val="009D0EA6"/>
    <w:rsid w:val="009D6A65"/>
    <w:rsid w:val="009E44AC"/>
    <w:rsid w:val="009E74B3"/>
    <w:rsid w:val="009F4657"/>
    <w:rsid w:val="009F4850"/>
    <w:rsid w:val="009F6593"/>
    <w:rsid w:val="009F7B6D"/>
    <w:rsid w:val="00A06E14"/>
    <w:rsid w:val="00A10F72"/>
    <w:rsid w:val="00A14EE2"/>
    <w:rsid w:val="00A154A8"/>
    <w:rsid w:val="00A20D4E"/>
    <w:rsid w:val="00A2555A"/>
    <w:rsid w:val="00A3377B"/>
    <w:rsid w:val="00A40357"/>
    <w:rsid w:val="00A46C4B"/>
    <w:rsid w:val="00A51534"/>
    <w:rsid w:val="00A517A8"/>
    <w:rsid w:val="00A53194"/>
    <w:rsid w:val="00A54F97"/>
    <w:rsid w:val="00A55607"/>
    <w:rsid w:val="00A60DED"/>
    <w:rsid w:val="00A8351F"/>
    <w:rsid w:val="00A83D51"/>
    <w:rsid w:val="00A84221"/>
    <w:rsid w:val="00A8518F"/>
    <w:rsid w:val="00A86458"/>
    <w:rsid w:val="00A86B04"/>
    <w:rsid w:val="00A90872"/>
    <w:rsid w:val="00A91AF7"/>
    <w:rsid w:val="00A94724"/>
    <w:rsid w:val="00A97AD2"/>
    <w:rsid w:val="00AA083F"/>
    <w:rsid w:val="00AA23DD"/>
    <w:rsid w:val="00AA5B62"/>
    <w:rsid w:val="00AA721A"/>
    <w:rsid w:val="00AB00BE"/>
    <w:rsid w:val="00AB4F49"/>
    <w:rsid w:val="00AB6BF6"/>
    <w:rsid w:val="00AB6F4E"/>
    <w:rsid w:val="00AB7D4C"/>
    <w:rsid w:val="00AC0C34"/>
    <w:rsid w:val="00AC32DF"/>
    <w:rsid w:val="00AD29C7"/>
    <w:rsid w:val="00AD5236"/>
    <w:rsid w:val="00AE428F"/>
    <w:rsid w:val="00AE4DCA"/>
    <w:rsid w:val="00AF0060"/>
    <w:rsid w:val="00AF5119"/>
    <w:rsid w:val="00AF78E4"/>
    <w:rsid w:val="00B02F37"/>
    <w:rsid w:val="00B042DE"/>
    <w:rsid w:val="00B0437D"/>
    <w:rsid w:val="00B11071"/>
    <w:rsid w:val="00B12D73"/>
    <w:rsid w:val="00B135C7"/>
    <w:rsid w:val="00B1578A"/>
    <w:rsid w:val="00B207F8"/>
    <w:rsid w:val="00B20B59"/>
    <w:rsid w:val="00B2561B"/>
    <w:rsid w:val="00B409F7"/>
    <w:rsid w:val="00B4263D"/>
    <w:rsid w:val="00B44E33"/>
    <w:rsid w:val="00B50C4B"/>
    <w:rsid w:val="00B50C4D"/>
    <w:rsid w:val="00B519BF"/>
    <w:rsid w:val="00B52BA9"/>
    <w:rsid w:val="00B533A3"/>
    <w:rsid w:val="00B56CE5"/>
    <w:rsid w:val="00B62A38"/>
    <w:rsid w:val="00B634EB"/>
    <w:rsid w:val="00B63AEF"/>
    <w:rsid w:val="00B649CB"/>
    <w:rsid w:val="00B71F79"/>
    <w:rsid w:val="00B7245F"/>
    <w:rsid w:val="00B774EB"/>
    <w:rsid w:val="00B80379"/>
    <w:rsid w:val="00B84785"/>
    <w:rsid w:val="00B84CBD"/>
    <w:rsid w:val="00B92CC7"/>
    <w:rsid w:val="00B97B8F"/>
    <w:rsid w:val="00BA1D37"/>
    <w:rsid w:val="00BA2DAA"/>
    <w:rsid w:val="00BA53BF"/>
    <w:rsid w:val="00BB17F7"/>
    <w:rsid w:val="00BB6526"/>
    <w:rsid w:val="00BB7E84"/>
    <w:rsid w:val="00BC0EF8"/>
    <w:rsid w:val="00BC3BAF"/>
    <w:rsid w:val="00BC41E4"/>
    <w:rsid w:val="00BC6FD9"/>
    <w:rsid w:val="00BD1641"/>
    <w:rsid w:val="00BD53F6"/>
    <w:rsid w:val="00BD67BA"/>
    <w:rsid w:val="00BD6EC8"/>
    <w:rsid w:val="00BD7785"/>
    <w:rsid w:val="00BE14BA"/>
    <w:rsid w:val="00BE37BA"/>
    <w:rsid w:val="00BF605E"/>
    <w:rsid w:val="00BF61E6"/>
    <w:rsid w:val="00BF623F"/>
    <w:rsid w:val="00BF6519"/>
    <w:rsid w:val="00C05B95"/>
    <w:rsid w:val="00C109DA"/>
    <w:rsid w:val="00C13498"/>
    <w:rsid w:val="00C14B63"/>
    <w:rsid w:val="00C1652B"/>
    <w:rsid w:val="00C16603"/>
    <w:rsid w:val="00C17FC2"/>
    <w:rsid w:val="00C22E9F"/>
    <w:rsid w:val="00C244C0"/>
    <w:rsid w:val="00C25889"/>
    <w:rsid w:val="00C30528"/>
    <w:rsid w:val="00C32B2A"/>
    <w:rsid w:val="00C36282"/>
    <w:rsid w:val="00C43B5C"/>
    <w:rsid w:val="00C46F1D"/>
    <w:rsid w:val="00C50992"/>
    <w:rsid w:val="00C54F67"/>
    <w:rsid w:val="00C55341"/>
    <w:rsid w:val="00C5745C"/>
    <w:rsid w:val="00C57CB5"/>
    <w:rsid w:val="00C6066F"/>
    <w:rsid w:val="00C61FF1"/>
    <w:rsid w:val="00C6432D"/>
    <w:rsid w:val="00C6434A"/>
    <w:rsid w:val="00C73581"/>
    <w:rsid w:val="00C749A8"/>
    <w:rsid w:val="00C76BC6"/>
    <w:rsid w:val="00C76E82"/>
    <w:rsid w:val="00C8201F"/>
    <w:rsid w:val="00C82685"/>
    <w:rsid w:val="00C84758"/>
    <w:rsid w:val="00C90D3D"/>
    <w:rsid w:val="00C9251E"/>
    <w:rsid w:val="00C92EAF"/>
    <w:rsid w:val="00C94610"/>
    <w:rsid w:val="00C95E53"/>
    <w:rsid w:val="00CA022F"/>
    <w:rsid w:val="00CA1DE0"/>
    <w:rsid w:val="00CA2BD9"/>
    <w:rsid w:val="00CA6EA1"/>
    <w:rsid w:val="00CA7BEC"/>
    <w:rsid w:val="00CB02AD"/>
    <w:rsid w:val="00CB1484"/>
    <w:rsid w:val="00CB2AE8"/>
    <w:rsid w:val="00CB2BDE"/>
    <w:rsid w:val="00CB2C29"/>
    <w:rsid w:val="00CB6F9F"/>
    <w:rsid w:val="00CC19B9"/>
    <w:rsid w:val="00CD0E51"/>
    <w:rsid w:val="00CD2717"/>
    <w:rsid w:val="00CD2EA1"/>
    <w:rsid w:val="00CD4827"/>
    <w:rsid w:val="00CD5F14"/>
    <w:rsid w:val="00CD63D7"/>
    <w:rsid w:val="00CD6415"/>
    <w:rsid w:val="00CD6C6A"/>
    <w:rsid w:val="00CE005D"/>
    <w:rsid w:val="00CE22C8"/>
    <w:rsid w:val="00CE4F9F"/>
    <w:rsid w:val="00CE5D65"/>
    <w:rsid w:val="00CE7C8E"/>
    <w:rsid w:val="00CF017D"/>
    <w:rsid w:val="00CF16FF"/>
    <w:rsid w:val="00CF19EC"/>
    <w:rsid w:val="00CF1F5E"/>
    <w:rsid w:val="00CF57A2"/>
    <w:rsid w:val="00CF60CA"/>
    <w:rsid w:val="00CF6CEA"/>
    <w:rsid w:val="00CF6DB9"/>
    <w:rsid w:val="00D038DE"/>
    <w:rsid w:val="00D0734B"/>
    <w:rsid w:val="00D13D2C"/>
    <w:rsid w:val="00D14699"/>
    <w:rsid w:val="00D149F4"/>
    <w:rsid w:val="00D16585"/>
    <w:rsid w:val="00D2327D"/>
    <w:rsid w:val="00D26069"/>
    <w:rsid w:val="00D2750D"/>
    <w:rsid w:val="00D27B04"/>
    <w:rsid w:val="00D3192F"/>
    <w:rsid w:val="00D40DE7"/>
    <w:rsid w:val="00D41F63"/>
    <w:rsid w:val="00D5145B"/>
    <w:rsid w:val="00D5439C"/>
    <w:rsid w:val="00D55BC6"/>
    <w:rsid w:val="00D57605"/>
    <w:rsid w:val="00D60F4E"/>
    <w:rsid w:val="00D64C04"/>
    <w:rsid w:val="00D64FF9"/>
    <w:rsid w:val="00D65943"/>
    <w:rsid w:val="00D7403E"/>
    <w:rsid w:val="00D76650"/>
    <w:rsid w:val="00D77E14"/>
    <w:rsid w:val="00D81DB9"/>
    <w:rsid w:val="00D870D2"/>
    <w:rsid w:val="00D96029"/>
    <w:rsid w:val="00DA124E"/>
    <w:rsid w:val="00DA3C9B"/>
    <w:rsid w:val="00DA4ACF"/>
    <w:rsid w:val="00DA7B1C"/>
    <w:rsid w:val="00DC01F9"/>
    <w:rsid w:val="00DD1157"/>
    <w:rsid w:val="00DD1CFA"/>
    <w:rsid w:val="00DD387A"/>
    <w:rsid w:val="00DE4B98"/>
    <w:rsid w:val="00DE5FBF"/>
    <w:rsid w:val="00DF2899"/>
    <w:rsid w:val="00DF448A"/>
    <w:rsid w:val="00DF4F1E"/>
    <w:rsid w:val="00DF782B"/>
    <w:rsid w:val="00E00002"/>
    <w:rsid w:val="00E02BD6"/>
    <w:rsid w:val="00E067D2"/>
    <w:rsid w:val="00E07949"/>
    <w:rsid w:val="00E10147"/>
    <w:rsid w:val="00E13BE6"/>
    <w:rsid w:val="00E1425E"/>
    <w:rsid w:val="00E15F78"/>
    <w:rsid w:val="00E17ED6"/>
    <w:rsid w:val="00E200A7"/>
    <w:rsid w:val="00E20304"/>
    <w:rsid w:val="00E21BCE"/>
    <w:rsid w:val="00E253EC"/>
    <w:rsid w:val="00E26CCC"/>
    <w:rsid w:val="00E338EE"/>
    <w:rsid w:val="00E3407F"/>
    <w:rsid w:val="00E358B0"/>
    <w:rsid w:val="00E37410"/>
    <w:rsid w:val="00E4297D"/>
    <w:rsid w:val="00E43C36"/>
    <w:rsid w:val="00E43FFC"/>
    <w:rsid w:val="00E45E08"/>
    <w:rsid w:val="00E479D4"/>
    <w:rsid w:val="00E52CC8"/>
    <w:rsid w:val="00E52F4B"/>
    <w:rsid w:val="00E53205"/>
    <w:rsid w:val="00E56213"/>
    <w:rsid w:val="00E56696"/>
    <w:rsid w:val="00E609A2"/>
    <w:rsid w:val="00E674AD"/>
    <w:rsid w:val="00E677DF"/>
    <w:rsid w:val="00E679B0"/>
    <w:rsid w:val="00E75513"/>
    <w:rsid w:val="00E761FC"/>
    <w:rsid w:val="00E87AFC"/>
    <w:rsid w:val="00E9212E"/>
    <w:rsid w:val="00E9787F"/>
    <w:rsid w:val="00EA31C8"/>
    <w:rsid w:val="00EB37B0"/>
    <w:rsid w:val="00EB5C7E"/>
    <w:rsid w:val="00EB7EE0"/>
    <w:rsid w:val="00EC0096"/>
    <w:rsid w:val="00EC02DE"/>
    <w:rsid w:val="00EC1DD9"/>
    <w:rsid w:val="00EC38C3"/>
    <w:rsid w:val="00EC483A"/>
    <w:rsid w:val="00EC7B20"/>
    <w:rsid w:val="00ED2FFC"/>
    <w:rsid w:val="00EE2183"/>
    <w:rsid w:val="00EE4947"/>
    <w:rsid w:val="00EE5907"/>
    <w:rsid w:val="00EF289B"/>
    <w:rsid w:val="00EF5288"/>
    <w:rsid w:val="00EF58A9"/>
    <w:rsid w:val="00F0419F"/>
    <w:rsid w:val="00F04634"/>
    <w:rsid w:val="00F12927"/>
    <w:rsid w:val="00F136A9"/>
    <w:rsid w:val="00F13907"/>
    <w:rsid w:val="00F13FB5"/>
    <w:rsid w:val="00F157B1"/>
    <w:rsid w:val="00F162DE"/>
    <w:rsid w:val="00F242F5"/>
    <w:rsid w:val="00F24658"/>
    <w:rsid w:val="00F30AE5"/>
    <w:rsid w:val="00F32CDE"/>
    <w:rsid w:val="00F35CE1"/>
    <w:rsid w:val="00F36560"/>
    <w:rsid w:val="00F36FA3"/>
    <w:rsid w:val="00F42C08"/>
    <w:rsid w:val="00F42C69"/>
    <w:rsid w:val="00F43A48"/>
    <w:rsid w:val="00F44E96"/>
    <w:rsid w:val="00F46DD5"/>
    <w:rsid w:val="00F511AC"/>
    <w:rsid w:val="00F51A1A"/>
    <w:rsid w:val="00F56600"/>
    <w:rsid w:val="00F60213"/>
    <w:rsid w:val="00F62964"/>
    <w:rsid w:val="00F648E7"/>
    <w:rsid w:val="00F64C8E"/>
    <w:rsid w:val="00F7581C"/>
    <w:rsid w:val="00F7606B"/>
    <w:rsid w:val="00F813C3"/>
    <w:rsid w:val="00F90BB8"/>
    <w:rsid w:val="00F91EEC"/>
    <w:rsid w:val="00F925AD"/>
    <w:rsid w:val="00F938E5"/>
    <w:rsid w:val="00F97832"/>
    <w:rsid w:val="00FA1EC2"/>
    <w:rsid w:val="00FA4597"/>
    <w:rsid w:val="00FA705C"/>
    <w:rsid w:val="00FA71B8"/>
    <w:rsid w:val="00FB3D87"/>
    <w:rsid w:val="00FB42F9"/>
    <w:rsid w:val="00FB5052"/>
    <w:rsid w:val="00FB6E21"/>
    <w:rsid w:val="00FD072A"/>
    <w:rsid w:val="00FD1F21"/>
    <w:rsid w:val="00FD3874"/>
    <w:rsid w:val="00FD593B"/>
    <w:rsid w:val="00FD7428"/>
    <w:rsid w:val="00FE0C13"/>
    <w:rsid w:val="00FE4340"/>
    <w:rsid w:val="00FE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526"/>
  <w15:chartTrackingRefBased/>
  <w15:docId w15:val="{8F7F9B26-12DD-1F43-B341-D6F8AE3F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13B20"/>
    <w:rPr>
      <w:sz w:val="20"/>
      <w:szCs w:val="20"/>
    </w:rPr>
  </w:style>
  <w:style w:type="character" w:customStyle="1" w:styleId="FootnoteTextChar">
    <w:name w:val="Footnote Text Char"/>
    <w:basedOn w:val="DefaultParagraphFont"/>
    <w:link w:val="FootnoteText"/>
    <w:uiPriority w:val="99"/>
    <w:semiHidden/>
    <w:rsid w:val="00513B20"/>
    <w:rPr>
      <w:sz w:val="20"/>
      <w:szCs w:val="20"/>
    </w:rPr>
  </w:style>
  <w:style w:type="character" w:styleId="FootnoteReference">
    <w:name w:val="footnote reference"/>
    <w:basedOn w:val="DefaultParagraphFont"/>
    <w:uiPriority w:val="99"/>
    <w:semiHidden/>
    <w:unhideWhenUsed/>
    <w:rsid w:val="00513B20"/>
    <w:rPr>
      <w:vertAlign w:val="superscript"/>
    </w:rPr>
  </w:style>
  <w:style w:type="character" w:styleId="PlaceholderText">
    <w:name w:val="Placeholder Text"/>
    <w:basedOn w:val="DefaultParagraphFont"/>
    <w:uiPriority w:val="99"/>
    <w:semiHidden/>
    <w:rsid w:val="0037583B"/>
    <w:rPr>
      <w:color w:val="808080"/>
    </w:rPr>
  </w:style>
  <w:style w:type="character" w:styleId="Strong">
    <w:name w:val="Strong"/>
    <w:basedOn w:val="DefaultParagraphFont"/>
    <w:uiPriority w:val="22"/>
    <w:qFormat/>
    <w:rsid w:val="00B62A38"/>
    <w:rPr>
      <w:b/>
      <w:bCs/>
    </w:rPr>
  </w:style>
  <w:style w:type="character" w:styleId="Hyperlink">
    <w:name w:val="Hyperlink"/>
    <w:basedOn w:val="DefaultParagraphFont"/>
    <w:uiPriority w:val="99"/>
    <w:unhideWhenUsed/>
    <w:rsid w:val="005302AB"/>
    <w:rPr>
      <w:color w:val="0563C1" w:themeColor="hyperlink"/>
      <w:u w:val="single"/>
    </w:rPr>
  </w:style>
  <w:style w:type="character" w:styleId="UnresolvedMention">
    <w:name w:val="Unresolved Mention"/>
    <w:basedOn w:val="DefaultParagraphFont"/>
    <w:uiPriority w:val="99"/>
    <w:semiHidden/>
    <w:unhideWhenUsed/>
    <w:rsid w:val="005302AB"/>
    <w:rPr>
      <w:color w:val="605E5C"/>
      <w:shd w:val="clear" w:color="auto" w:fill="E1DFDD"/>
    </w:rPr>
  </w:style>
  <w:style w:type="character" w:styleId="FollowedHyperlink">
    <w:name w:val="FollowedHyperlink"/>
    <w:basedOn w:val="DefaultParagraphFont"/>
    <w:uiPriority w:val="99"/>
    <w:semiHidden/>
    <w:unhideWhenUsed/>
    <w:rsid w:val="00F24658"/>
    <w:rPr>
      <w:color w:val="954F72" w:themeColor="followedHyperlink"/>
      <w:u w:val="single"/>
    </w:rPr>
  </w:style>
  <w:style w:type="paragraph" w:styleId="BodyText">
    <w:name w:val="Body Text"/>
    <w:basedOn w:val="Normal"/>
    <w:link w:val="BodyTextChar"/>
    <w:uiPriority w:val="1"/>
    <w:qFormat/>
    <w:rsid w:val="003E2238"/>
    <w:pPr>
      <w:widowControl w:val="0"/>
      <w:autoSpaceDE w:val="0"/>
      <w:autoSpaceDN w:val="0"/>
      <w:spacing w:line="239" w:lineRule="exact"/>
      <w:ind w:left="20"/>
    </w:pPr>
    <w:rPr>
      <w:rFonts w:ascii="Arial Unicode MS" w:eastAsia="Arial Unicode MS" w:hAnsi="Arial Unicode MS" w:cs="Arial Unicode MS"/>
      <w:sz w:val="20"/>
      <w:szCs w:val="20"/>
    </w:rPr>
  </w:style>
  <w:style w:type="character" w:customStyle="1" w:styleId="BodyTextChar">
    <w:name w:val="Body Text Char"/>
    <w:basedOn w:val="DefaultParagraphFont"/>
    <w:link w:val="BodyText"/>
    <w:uiPriority w:val="1"/>
    <w:rsid w:val="003E2238"/>
    <w:rPr>
      <w:rFonts w:ascii="Arial Unicode MS" w:eastAsia="Arial Unicode MS" w:hAnsi="Arial Unicode MS" w:cs="Arial Unicode MS"/>
      <w:sz w:val="20"/>
      <w:szCs w:val="20"/>
    </w:rPr>
  </w:style>
  <w:style w:type="paragraph" w:styleId="Footer">
    <w:name w:val="footer"/>
    <w:basedOn w:val="Normal"/>
    <w:link w:val="FooterChar"/>
    <w:uiPriority w:val="99"/>
    <w:unhideWhenUsed/>
    <w:rsid w:val="00A94724"/>
    <w:pPr>
      <w:tabs>
        <w:tab w:val="center" w:pos="4680"/>
        <w:tab w:val="right" w:pos="9360"/>
      </w:tabs>
    </w:pPr>
  </w:style>
  <w:style w:type="character" w:customStyle="1" w:styleId="FooterChar">
    <w:name w:val="Footer Char"/>
    <w:basedOn w:val="DefaultParagraphFont"/>
    <w:link w:val="Footer"/>
    <w:uiPriority w:val="99"/>
    <w:rsid w:val="00A94724"/>
  </w:style>
  <w:style w:type="character" w:styleId="PageNumber">
    <w:name w:val="page number"/>
    <w:basedOn w:val="DefaultParagraphFont"/>
    <w:uiPriority w:val="99"/>
    <w:semiHidden/>
    <w:unhideWhenUsed/>
    <w:rsid w:val="00A94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438">
      <w:bodyDiv w:val="1"/>
      <w:marLeft w:val="0"/>
      <w:marRight w:val="0"/>
      <w:marTop w:val="0"/>
      <w:marBottom w:val="0"/>
      <w:divBdr>
        <w:top w:val="none" w:sz="0" w:space="0" w:color="auto"/>
        <w:left w:val="none" w:sz="0" w:space="0" w:color="auto"/>
        <w:bottom w:val="none" w:sz="0" w:space="0" w:color="auto"/>
        <w:right w:val="none" w:sz="0" w:space="0" w:color="auto"/>
      </w:divBdr>
    </w:div>
    <w:div w:id="21438201">
      <w:bodyDiv w:val="1"/>
      <w:marLeft w:val="0"/>
      <w:marRight w:val="0"/>
      <w:marTop w:val="0"/>
      <w:marBottom w:val="0"/>
      <w:divBdr>
        <w:top w:val="none" w:sz="0" w:space="0" w:color="auto"/>
        <w:left w:val="none" w:sz="0" w:space="0" w:color="auto"/>
        <w:bottom w:val="none" w:sz="0" w:space="0" w:color="auto"/>
        <w:right w:val="none" w:sz="0" w:space="0" w:color="auto"/>
      </w:divBdr>
      <w:divsChild>
        <w:div w:id="1180196313">
          <w:marLeft w:val="0"/>
          <w:marRight w:val="0"/>
          <w:marTop w:val="0"/>
          <w:marBottom w:val="0"/>
          <w:divBdr>
            <w:top w:val="none" w:sz="0" w:space="0" w:color="auto"/>
            <w:left w:val="none" w:sz="0" w:space="0" w:color="auto"/>
            <w:bottom w:val="none" w:sz="0" w:space="0" w:color="auto"/>
            <w:right w:val="none" w:sz="0" w:space="0" w:color="auto"/>
          </w:divBdr>
          <w:divsChild>
            <w:div w:id="1492939660">
              <w:marLeft w:val="0"/>
              <w:marRight w:val="0"/>
              <w:marTop w:val="0"/>
              <w:marBottom w:val="0"/>
              <w:divBdr>
                <w:top w:val="none" w:sz="0" w:space="0" w:color="auto"/>
                <w:left w:val="none" w:sz="0" w:space="0" w:color="auto"/>
                <w:bottom w:val="none" w:sz="0" w:space="0" w:color="auto"/>
                <w:right w:val="none" w:sz="0" w:space="0" w:color="auto"/>
              </w:divBdr>
            </w:div>
            <w:div w:id="2119375217">
              <w:marLeft w:val="0"/>
              <w:marRight w:val="0"/>
              <w:marTop w:val="0"/>
              <w:marBottom w:val="0"/>
              <w:divBdr>
                <w:top w:val="none" w:sz="0" w:space="0" w:color="auto"/>
                <w:left w:val="none" w:sz="0" w:space="0" w:color="auto"/>
                <w:bottom w:val="none" w:sz="0" w:space="0" w:color="auto"/>
                <w:right w:val="none" w:sz="0" w:space="0" w:color="auto"/>
              </w:divBdr>
            </w:div>
            <w:div w:id="167330563">
              <w:marLeft w:val="0"/>
              <w:marRight w:val="0"/>
              <w:marTop w:val="0"/>
              <w:marBottom w:val="0"/>
              <w:divBdr>
                <w:top w:val="none" w:sz="0" w:space="0" w:color="auto"/>
                <w:left w:val="none" w:sz="0" w:space="0" w:color="auto"/>
                <w:bottom w:val="none" w:sz="0" w:space="0" w:color="auto"/>
                <w:right w:val="none" w:sz="0" w:space="0" w:color="auto"/>
              </w:divBdr>
            </w:div>
            <w:div w:id="1657537216">
              <w:marLeft w:val="0"/>
              <w:marRight w:val="0"/>
              <w:marTop w:val="0"/>
              <w:marBottom w:val="0"/>
              <w:divBdr>
                <w:top w:val="none" w:sz="0" w:space="0" w:color="auto"/>
                <w:left w:val="none" w:sz="0" w:space="0" w:color="auto"/>
                <w:bottom w:val="none" w:sz="0" w:space="0" w:color="auto"/>
                <w:right w:val="none" w:sz="0" w:space="0" w:color="auto"/>
              </w:divBdr>
            </w:div>
            <w:div w:id="146560359">
              <w:marLeft w:val="0"/>
              <w:marRight w:val="0"/>
              <w:marTop w:val="0"/>
              <w:marBottom w:val="0"/>
              <w:divBdr>
                <w:top w:val="none" w:sz="0" w:space="0" w:color="auto"/>
                <w:left w:val="none" w:sz="0" w:space="0" w:color="auto"/>
                <w:bottom w:val="none" w:sz="0" w:space="0" w:color="auto"/>
                <w:right w:val="none" w:sz="0" w:space="0" w:color="auto"/>
              </w:divBdr>
            </w:div>
            <w:div w:id="2046908311">
              <w:marLeft w:val="0"/>
              <w:marRight w:val="0"/>
              <w:marTop w:val="0"/>
              <w:marBottom w:val="0"/>
              <w:divBdr>
                <w:top w:val="none" w:sz="0" w:space="0" w:color="auto"/>
                <w:left w:val="none" w:sz="0" w:space="0" w:color="auto"/>
                <w:bottom w:val="none" w:sz="0" w:space="0" w:color="auto"/>
                <w:right w:val="none" w:sz="0" w:space="0" w:color="auto"/>
              </w:divBdr>
            </w:div>
            <w:div w:id="1382435745">
              <w:marLeft w:val="0"/>
              <w:marRight w:val="0"/>
              <w:marTop w:val="0"/>
              <w:marBottom w:val="0"/>
              <w:divBdr>
                <w:top w:val="none" w:sz="0" w:space="0" w:color="auto"/>
                <w:left w:val="none" w:sz="0" w:space="0" w:color="auto"/>
                <w:bottom w:val="none" w:sz="0" w:space="0" w:color="auto"/>
                <w:right w:val="none" w:sz="0" w:space="0" w:color="auto"/>
              </w:divBdr>
            </w:div>
            <w:div w:id="122775990">
              <w:marLeft w:val="0"/>
              <w:marRight w:val="0"/>
              <w:marTop w:val="0"/>
              <w:marBottom w:val="0"/>
              <w:divBdr>
                <w:top w:val="none" w:sz="0" w:space="0" w:color="auto"/>
                <w:left w:val="none" w:sz="0" w:space="0" w:color="auto"/>
                <w:bottom w:val="none" w:sz="0" w:space="0" w:color="auto"/>
                <w:right w:val="none" w:sz="0" w:space="0" w:color="auto"/>
              </w:divBdr>
            </w:div>
            <w:div w:id="381442960">
              <w:marLeft w:val="0"/>
              <w:marRight w:val="0"/>
              <w:marTop w:val="0"/>
              <w:marBottom w:val="0"/>
              <w:divBdr>
                <w:top w:val="none" w:sz="0" w:space="0" w:color="auto"/>
                <w:left w:val="none" w:sz="0" w:space="0" w:color="auto"/>
                <w:bottom w:val="none" w:sz="0" w:space="0" w:color="auto"/>
                <w:right w:val="none" w:sz="0" w:space="0" w:color="auto"/>
              </w:divBdr>
            </w:div>
            <w:div w:id="1314724768">
              <w:marLeft w:val="0"/>
              <w:marRight w:val="0"/>
              <w:marTop w:val="0"/>
              <w:marBottom w:val="0"/>
              <w:divBdr>
                <w:top w:val="none" w:sz="0" w:space="0" w:color="auto"/>
                <w:left w:val="none" w:sz="0" w:space="0" w:color="auto"/>
                <w:bottom w:val="none" w:sz="0" w:space="0" w:color="auto"/>
                <w:right w:val="none" w:sz="0" w:space="0" w:color="auto"/>
              </w:divBdr>
            </w:div>
            <w:div w:id="1546210631">
              <w:marLeft w:val="0"/>
              <w:marRight w:val="0"/>
              <w:marTop w:val="0"/>
              <w:marBottom w:val="0"/>
              <w:divBdr>
                <w:top w:val="none" w:sz="0" w:space="0" w:color="auto"/>
                <w:left w:val="none" w:sz="0" w:space="0" w:color="auto"/>
                <w:bottom w:val="none" w:sz="0" w:space="0" w:color="auto"/>
                <w:right w:val="none" w:sz="0" w:space="0" w:color="auto"/>
              </w:divBdr>
            </w:div>
            <w:div w:id="1004825116">
              <w:marLeft w:val="0"/>
              <w:marRight w:val="0"/>
              <w:marTop w:val="0"/>
              <w:marBottom w:val="0"/>
              <w:divBdr>
                <w:top w:val="none" w:sz="0" w:space="0" w:color="auto"/>
                <w:left w:val="none" w:sz="0" w:space="0" w:color="auto"/>
                <w:bottom w:val="none" w:sz="0" w:space="0" w:color="auto"/>
                <w:right w:val="none" w:sz="0" w:space="0" w:color="auto"/>
              </w:divBdr>
            </w:div>
            <w:div w:id="1384983222">
              <w:marLeft w:val="0"/>
              <w:marRight w:val="0"/>
              <w:marTop w:val="0"/>
              <w:marBottom w:val="0"/>
              <w:divBdr>
                <w:top w:val="none" w:sz="0" w:space="0" w:color="auto"/>
                <w:left w:val="none" w:sz="0" w:space="0" w:color="auto"/>
                <w:bottom w:val="none" w:sz="0" w:space="0" w:color="auto"/>
                <w:right w:val="none" w:sz="0" w:space="0" w:color="auto"/>
              </w:divBdr>
            </w:div>
            <w:div w:id="702942887">
              <w:marLeft w:val="0"/>
              <w:marRight w:val="0"/>
              <w:marTop w:val="0"/>
              <w:marBottom w:val="0"/>
              <w:divBdr>
                <w:top w:val="none" w:sz="0" w:space="0" w:color="auto"/>
                <w:left w:val="none" w:sz="0" w:space="0" w:color="auto"/>
                <w:bottom w:val="none" w:sz="0" w:space="0" w:color="auto"/>
                <w:right w:val="none" w:sz="0" w:space="0" w:color="auto"/>
              </w:divBdr>
            </w:div>
            <w:div w:id="411007163">
              <w:marLeft w:val="0"/>
              <w:marRight w:val="0"/>
              <w:marTop w:val="0"/>
              <w:marBottom w:val="0"/>
              <w:divBdr>
                <w:top w:val="none" w:sz="0" w:space="0" w:color="auto"/>
                <w:left w:val="none" w:sz="0" w:space="0" w:color="auto"/>
                <w:bottom w:val="none" w:sz="0" w:space="0" w:color="auto"/>
                <w:right w:val="none" w:sz="0" w:space="0" w:color="auto"/>
              </w:divBdr>
            </w:div>
            <w:div w:id="1222596384">
              <w:marLeft w:val="0"/>
              <w:marRight w:val="0"/>
              <w:marTop w:val="0"/>
              <w:marBottom w:val="0"/>
              <w:divBdr>
                <w:top w:val="none" w:sz="0" w:space="0" w:color="auto"/>
                <w:left w:val="none" w:sz="0" w:space="0" w:color="auto"/>
                <w:bottom w:val="none" w:sz="0" w:space="0" w:color="auto"/>
                <w:right w:val="none" w:sz="0" w:space="0" w:color="auto"/>
              </w:divBdr>
            </w:div>
            <w:div w:id="119997961">
              <w:marLeft w:val="0"/>
              <w:marRight w:val="0"/>
              <w:marTop w:val="0"/>
              <w:marBottom w:val="0"/>
              <w:divBdr>
                <w:top w:val="none" w:sz="0" w:space="0" w:color="auto"/>
                <w:left w:val="none" w:sz="0" w:space="0" w:color="auto"/>
                <w:bottom w:val="none" w:sz="0" w:space="0" w:color="auto"/>
                <w:right w:val="none" w:sz="0" w:space="0" w:color="auto"/>
              </w:divBdr>
            </w:div>
            <w:div w:id="280234101">
              <w:marLeft w:val="0"/>
              <w:marRight w:val="0"/>
              <w:marTop w:val="0"/>
              <w:marBottom w:val="0"/>
              <w:divBdr>
                <w:top w:val="none" w:sz="0" w:space="0" w:color="auto"/>
                <w:left w:val="none" w:sz="0" w:space="0" w:color="auto"/>
                <w:bottom w:val="none" w:sz="0" w:space="0" w:color="auto"/>
                <w:right w:val="none" w:sz="0" w:space="0" w:color="auto"/>
              </w:divBdr>
            </w:div>
            <w:div w:id="1766225456">
              <w:marLeft w:val="0"/>
              <w:marRight w:val="0"/>
              <w:marTop w:val="0"/>
              <w:marBottom w:val="0"/>
              <w:divBdr>
                <w:top w:val="none" w:sz="0" w:space="0" w:color="auto"/>
                <w:left w:val="none" w:sz="0" w:space="0" w:color="auto"/>
                <w:bottom w:val="none" w:sz="0" w:space="0" w:color="auto"/>
                <w:right w:val="none" w:sz="0" w:space="0" w:color="auto"/>
              </w:divBdr>
            </w:div>
            <w:div w:id="726612250">
              <w:marLeft w:val="0"/>
              <w:marRight w:val="0"/>
              <w:marTop w:val="0"/>
              <w:marBottom w:val="0"/>
              <w:divBdr>
                <w:top w:val="none" w:sz="0" w:space="0" w:color="auto"/>
                <w:left w:val="none" w:sz="0" w:space="0" w:color="auto"/>
                <w:bottom w:val="none" w:sz="0" w:space="0" w:color="auto"/>
                <w:right w:val="none" w:sz="0" w:space="0" w:color="auto"/>
              </w:divBdr>
            </w:div>
            <w:div w:id="713045203">
              <w:marLeft w:val="0"/>
              <w:marRight w:val="0"/>
              <w:marTop w:val="0"/>
              <w:marBottom w:val="0"/>
              <w:divBdr>
                <w:top w:val="none" w:sz="0" w:space="0" w:color="auto"/>
                <w:left w:val="none" w:sz="0" w:space="0" w:color="auto"/>
                <w:bottom w:val="none" w:sz="0" w:space="0" w:color="auto"/>
                <w:right w:val="none" w:sz="0" w:space="0" w:color="auto"/>
              </w:divBdr>
            </w:div>
            <w:div w:id="213739225">
              <w:marLeft w:val="0"/>
              <w:marRight w:val="0"/>
              <w:marTop w:val="0"/>
              <w:marBottom w:val="0"/>
              <w:divBdr>
                <w:top w:val="none" w:sz="0" w:space="0" w:color="auto"/>
                <w:left w:val="none" w:sz="0" w:space="0" w:color="auto"/>
                <w:bottom w:val="none" w:sz="0" w:space="0" w:color="auto"/>
                <w:right w:val="none" w:sz="0" w:space="0" w:color="auto"/>
              </w:divBdr>
            </w:div>
            <w:div w:id="882136958">
              <w:marLeft w:val="0"/>
              <w:marRight w:val="0"/>
              <w:marTop w:val="0"/>
              <w:marBottom w:val="0"/>
              <w:divBdr>
                <w:top w:val="none" w:sz="0" w:space="0" w:color="auto"/>
                <w:left w:val="none" w:sz="0" w:space="0" w:color="auto"/>
                <w:bottom w:val="none" w:sz="0" w:space="0" w:color="auto"/>
                <w:right w:val="none" w:sz="0" w:space="0" w:color="auto"/>
              </w:divBdr>
            </w:div>
            <w:div w:id="3751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0622">
      <w:bodyDiv w:val="1"/>
      <w:marLeft w:val="0"/>
      <w:marRight w:val="0"/>
      <w:marTop w:val="0"/>
      <w:marBottom w:val="0"/>
      <w:divBdr>
        <w:top w:val="none" w:sz="0" w:space="0" w:color="auto"/>
        <w:left w:val="none" w:sz="0" w:space="0" w:color="auto"/>
        <w:bottom w:val="none" w:sz="0" w:space="0" w:color="auto"/>
        <w:right w:val="none" w:sz="0" w:space="0" w:color="auto"/>
      </w:divBdr>
    </w:div>
    <w:div w:id="370886952">
      <w:bodyDiv w:val="1"/>
      <w:marLeft w:val="0"/>
      <w:marRight w:val="0"/>
      <w:marTop w:val="0"/>
      <w:marBottom w:val="0"/>
      <w:divBdr>
        <w:top w:val="none" w:sz="0" w:space="0" w:color="auto"/>
        <w:left w:val="none" w:sz="0" w:space="0" w:color="auto"/>
        <w:bottom w:val="none" w:sz="0" w:space="0" w:color="auto"/>
        <w:right w:val="none" w:sz="0" w:space="0" w:color="auto"/>
      </w:divBdr>
      <w:divsChild>
        <w:div w:id="1672872377">
          <w:marLeft w:val="0"/>
          <w:marRight w:val="0"/>
          <w:marTop w:val="0"/>
          <w:marBottom w:val="0"/>
          <w:divBdr>
            <w:top w:val="none" w:sz="0" w:space="0" w:color="auto"/>
            <w:left w:val="none" w:sz="0" w:space="0" w:color="auto"/>
            <w:bottom w:val="none" w:sz="0" w:space="0" w:color="auto"/>
            <w:right w:val="none" w:sz="0" w:space="0" w:color="auto"/>
          </w:divBdr>
          <w:divsChild>
            <w:div w:id="2010063466">
              <w:marLeft w:val="0"/>
              <w:marRight w:val="0"/>
              <w:marTop w:val="0"/>
              <w:marBottom w:val="0"/>
              <w:divBdr>
                <w:top w:val="none" w:sz="0" w:space="0" w:color="auto"/>
                <w:left w:val="none" w:sz="0" w:space="0" w:color="auto"/>
                <w:bottom w:val="none" w:sz="0" w:space="0" w:color="auto"/>
                <w:right w:val="none" w:sz="0" w:space="0" w:color="auto"/>
              </w:divBdr>
            </w:div>
            <w:div w:id="1332417089">
              <w:marLeft w:val="0"/>
              <w:marRight w:val="0"/>
              <w:marTop w:val="0"/>
              <w:marBottom w:val="0"/>
              <w:divBdr>
                <w:top w:val="none" w:sz="0" w:space="0" w:color="auto"/>
                <w:left w:val="none" w:sz="0" w:space="0" w:color="auto"/>
                <w:bottom w:val="none" w:sz="0" w:space="0" w:color="auto"/>
                <w:right w:val="none" w:sz="0" w:space="0" w:color="auto"/>
              </w:divBdr>
            </w:div>
            <w:div w:id="1119684015">
              <w:marLeft w:val="0"/>
              <w:marRight w:val="0"/>
              <w:marTop w:val="0"/>
              <w:marBottom w:val="0"/>
              <w:divBdr>
                <w:top w:val="none" w:sz="0" w:space="0" w:color="auto"/>
                <w:left w:val="none" w:sz="0" w:space="0" w:color="auto"/>
                <w:bottom w:val="none" w:sz="0" w:space="0" w:color="auto"/>
                <w:right w:val="none" w:sz="0" w:space="0" w:color="auto"/>
              </w:divBdr>
            </w:div>
            <w:div w:id="518010879">
              <w:marLeft w:val="0"/>
              <w:marRight w:val="0"/>
              <w:marTop w:val="0"/>
              <w:marBottom w:val="0"/>
              <w:divBdr>
                <w:top w:val="none" w:sz="0" w:space="0" w:color="auto"/>
                <w:left w:val="none" w:sz="0" w:space="0" w:color="auto"/>
                <w:bottom w:val="none" w:sz="0" w:space="0" w:color="auto"/>
                <w:right w:val="none" w:sz="0" w:space="0" w:color="auto"/>
              </w:divBdr>
            </w:div>
            <w:div w:id="1410421465">
              <w:marLeft w:val="0"/>
              <w:marRight w:val="0"/>
              <w:marTop w:val="0"/>
              <w:marBottom w:val="0"/>
              <w:divBdr>
                <w:top w:val="none" w:sz="0" w:space="0" w:color="auto"/>
                <w:left w:val="none" w:sz="0" w:space="0" w:color="auto"/>
                <w:bottom w:val="none" w:sz="0" w:space="0" w:color="auto"/>
                <w:right w:val="none" w:sz="0" w:space="0" w:color="auto"/>
              </w:divBdr>
            </w:div>
            <w:div w:id="1728216280">
              <w:marLeft w:val="0"/>
              <w:marRight w:val="0"/>
              <w:marTop w:val="0"/>
              <w:marBottom w:val="0"/>
              <w:divBdr>
                <w:top w:val="none" w:sz="0" w:space="0" w:color="auto"/>
                <w:left w:val="none" w:sz="0" w:space="0" w:color="auto"/>
                <w:bottom w:val="none" w:sz="0" w:space="0" w:color="auto"/>
                <w:right w:val="none" w:sz="0" w:space="0" w:color="auto"/>
              </w:divBdr>
            </w:div>
            <w:div w:id="287472663">
              <w:marLeft w:val="0"/>
              <w:marRight w:val="0"/>
              <w:marTop w:val="0"/>
              <w:marBottom w:val="0"/>
              <w:divBdr>
                <w:top w:val="none" w:sz="0" w:space="0" w:color="auto"/>
                <w:left w:val="none" w:sz="0" w:space="0" w:color="auto"/>
                <w:bottom w:val="none" w:sz="0" w:space="0" w:color="auto"/>
                <w:right w:val="none" w:sz="0" w:space="0" w:color="auto"/>
              </w:divBdr>
            </w:div>
            <w:div w:id="415589277">
              <w:marLeft w:val="0"/>
              <w:marRight w:val="0"/>
              <w:marTop w:val="0"/>
              <w:marBottom w:val="0"/>
              <w:divBdr>
                <w:top w:val="none" w:sz="0" w:space="0" w:color="auto"/>
                <w:left w:val="none" w:sz="0" w:space="0" w:color="auto"/>
                <w:bottom w:val="none" w:sz="0" w:space="0" w:color="auto"/>
                <w:right w:val="none" w:sz="0" w:space="0" w:color="auto"/>
              </w:divBdr>
            </w:div>
            <w:div w:id="794716162">
              <w:marLeft w:val="0"/>
              <w:marRight w:val="0"/>
              <w:marTop w:val="0"/>
              <w:marBottom w:val="0"/>
              <w:divBdr>
                <w:top w:val="none" w:sz="0" w:space="0" w:color="auto"/>
                <w:left w:val="none" w:sz="0" w:space="0" w:color="auto"/>
                <w:bottom w:val="none" w:sz="0" w:space="0" w:color="auto"/>
                <w:right w:val="none" w:sz="0" w:space="0" w:color="auto"/>
              </w:divBdr>
            </w:div>
            <w:div w:id="1155148000">
              <w:marLeft w:val="0"/>
              <w:marRight w:val="0"/>
              <w:marTop w:val="0"/>
              <w:marBottom w:val="0"/>
              <w:divBdr>
                <w:top w:val="none" w:sz="0" w:space="0" w:color="auto"/>
                <w:left w:val="none" w:sz="0" w:space="0" w:color="auto"/>
                <w:bottom w:val="none" w:sz="0" w:space="0" w:color="auto"/>
                <w:right w:val="none" w:sz="0" w:space="0" w:color="auto"/>
              </w:divBdr>
            </w:div>
            <w:div w:id="973021148">
              <w:marLeft w:val="0"/>
              <w:marRight w:val="0"/>
              <w:marTop w:val="0"/>
              <w:marBottom w:val="0"/>
              <w:divBdr>
                <w:top w:val="none" w:sz="0" w:space="0" w:color="auto"/>
                <w:left w:val="none" w:sz="0" w:space="0" w:color="auto"/>
                <w:bottom w:val="none" w:sz="0" w:space="0" w:color="auto"/>
                <w:right w:val="none" w:sz="0" w:space="0" w:color="auto"/>
              </w:divBdr>
            </w:div>
            <w:div w:id="1015109266">
              <w:marLeft w:val="0"/>
              <w:marRight w:val="0"/>
              <w:marTop w:val="0"/>
              <w:marBottom w:val="0"/>
              <w:divBdr>
                <w:top w:val="none" w:sz="0" w:space="0" w:color="auto"/>
                <w:left w:val="none" w:sz="0" w:space="0" w:color="auto"/>
                <w:bottom w:val="none" w:sz="0" w:space="0" w:color="auto"/>
                <w:right w:val="none" w:sz="0" w:space="0" w:color="auto"/>
              </w:divBdr>
            </w:div>
            <w:div w:id="831721035">
              <w:marLeft w:val="0"/>
              <w:marRight w:val="0"/>
              <w:marTop w:val="0"/>
              <w:marBottom w:val="0"/>
              <w:divBdr>
                <w:top w:val="none" w:sz="0" w:space="0" w:color="auto"/>
                <w:left w:val="none" w:sz="0" w:space="0" w:color="auto"/>
                <w:bottom w:val="none" w:sz="0" w:space="0" w:color="auto"/>
                <w:right w:val="none" w:sz="0" w:space="0" w:color="auto"/>
              </w:divBdr>
            </w:div>
            <w:div w:id="1541629554">
              <w:marLeft w:val="0"/>
              <w:marRight w:val="0"/>
              <w:marTop w:val="0"/>
              <w:marBottom w:val="0"/>
              <w:divBdr>
                <w:top w:val="none" w:sz="0" w:space="0" w:color="auto"/>
                <w:left w:val="none" w:sz="0" w:space="0" w:color="auto"/>
                <w:bottom w:val="none" w:sz="0" w:space="0" w:color="auto"/>
                <w:right w:val="none" w:sz="0" w:space="0" w:color="auto"/>
              </w:divBdr>
            </w:div>
            <w:div w:id="1104230020">
              <w:marLeft w:val="0"/>
              <w:marRight w:val="0"/>
              <w:marTop w:val="0"/>
              <w:marBottom w:val="0"/>
              <w:divBdr>
                <w:top w:val="none" w:sz="0" w:space="0" w:color="auto"/>
                <w:left w:val="none" w:sz="0" w:space="0" w:color="auto"/>
                <w:bottom w:val="none" w:sz="0" w:space="0" w:color="auto"/>
                <w:right w:val="none" w:sz="0" w:space="0" w:color="auto"/>
              </w:divBdr>
            </w:div>
            <w:div w:id="2054885329">
              <w:marLeft w:val="0"/>
              <w:marRight w:val="0"/>
              <w:marTop w:val="0"/>
              <w:marBottom w:val="0"/>
              <w:divBdr>
                <w:top w:val="none" w:sz="0" w:space="0" w:color="auto"/>
                <w:left w:val="none" w:sz="0" w:space="0" w:color="auto"/>
                <w:bottom w:val="none" w:sz="0" w:space="0" w:color="auto"/>
                <w:right w:val="none" w:sz="0" w:space="0" w:color="auto"/>
              </w:divBdr>
            </w:div>
            <w:div w:id="1325007373">
              <w:marLeft w:val="0"/>
              <w:marRight w:val="0"/>
              <w:marTop w:val="0"/>
              <w:marBottom w:val="0"/>
              <w:divBdr>
                <w:top w:val="none" w:sz="0" w:space="0" w:color="auto"/>
                <w:left w:val="none" w:sz="0" w:space="0" w:color="auto"/>
                <w:bottom w:val="none" w:sz="0" w:space="0" w:color="auto"/>
                <w:right w:val="none" w:sz="0" w:space="0" w:color="auto"/>
              </w:divBdr>
            </w:div>
            <w:div w:id="860899052">
              <w:marLeft w:val="0"/>
              <w:marRight w:val="0"/>
              <w:marTop w:val="0"/>
              <w:marBottom w:val="0"/>
              <w:divBdr>
                <w:top w:val="none" w:sz="0" w:space="0" w:color="auto"/>
                <w:left w:val="none" w:sz="0" w:space="0" w:color="auto"/>
                <w:bottom w:val="none" w:sz="0" w:space="0" w:color="auto"/>
                <w:right w:val="none" w:sz="0" w:space="0" w:color="auto"/>
              </w:divBdr>
            </w:div>
            <w:div w:id="1618444285">
              <w:marLeft w:val="0"/>
              <w:marRight w:val="0"/>
              <w:marTop w:val="0"/>
              <w:marBottom w:val="0"/>
              <w:divBdr>
                <w:top w:val="none" w:sz="0" w:space="0" w:color="auto"/>
                <w:left w:val="none" w:sz="0" w:space="0" w:color="auto"/>
                <w:bottom w:val="none" w:sz="0" w:space="0" w:color="auto"/>
                <w:right w:val="none" w:sz="0" w:space="0" w:color="auto"/>
              </w:divBdr>
            </w:div>
            <w:div w:id="1154226716">
              <w:marLeft w:val="0"/>
              <w:marRight w:val="0"/>
              <w:marTop w:val="0"/>
              <w:marBottom w:val="0"/>
              <w:divBdr>
                <w:top w:val="none" w:sz="0" w:space="0" w:color="auto"/>
                <w:left w:val="none" w:sz="0" w:space="0" w:color="auto"/>
                <w:bottom w:val="none" w:sz="0" w:space="0" w:color="auto"/>
                <w:right w:val="none" w:sz="0" w:space="0" w:color="auto"/>
              </w:divBdr>
            </w:div>
            <w:div w:id="1143229279">
              <w:marLeft w:val="0"/>
              <w:marRight w:val="0"/>
              <w:marTop w:val="0"/>
              <w:marBottom w:val="0"/>
              <w:divBdr>
                <w:top w:val="none" w:sz="0" w:space="0" w:color="auto"/>
                <w:left w:val="none" w:sz="0" w:space="0" w:color="auto"/>
                <w:bottom w:val="none" w:sz="0" w:space="0" w:color="auto"/>
                <w:right w:val="none" w:sz="0" w:space="0" w:color="auto"/>
              </w:divBdr>
            </w:div>
            <w:div w:id="162359924">
              <w:marLeft w:val="0"/>
              <w:marRight w:val="0"/>
              <w:marTop w:val="0"/>
              <w:marBottom w:val="0"/>
              <w:divBdr>
                <w:top w:val="none" w:sz="0" w:space="0" w:color="auto"/>
                <w:left w:val="none" w:sz="0" w:space="0" w:color="auto"/>
                <w:bottom w:val="none" w:sz="0" w:space="0" w:color="auto"/>
                <w:right w:val="none" w:sz="0" w:space="0" w:color="auto"/>
              </w:divBdr>
            </w:div>
            <w:div w:id="125896873">
              <w:marLeft w:val="0"/>
              <w:marRight w:val="0"/>
              <w:marTop w:val="0"/>
              <w:marBottom w:val="0"/>
              <w:divBdr>
                <w:top w:val="none" w:sz="0" w:space="0" w:color="auto"/>
                <w:left w:val="none" w:sz="0" w:space="0" w:color="auto"/>
                <w:bottom w:val="none" w:sz="0" w:space="0" w:color="auto"/>
                <w:right w:val="none" w:sz="0" w:space="0" w:color="auto"/>
              </w:divBdr>
            </w:div>
            <w:div w:id="12580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6878">
      <w:bodyDiv w:val="1"/>
      <w:marLeft w:val="0"/>
      <w:marRight w:val="0"/>
      <w:marTop w:val="0"/>
      <w:marBottom w:val="0"/>
      <w:divBdr>
        <w:top w:val="none" w:sz="0" w:space="0" w:color="auto"/>
        <w:left w:val="none" w:sz="0" w:space="0" w:color="auto"/>
        <w:bottom w:val="none" w:sz="0" w:space="0" w:color="auto"/>
        <w:right w:val="none" w:sz="0" w:space="0" w:color="auto"/>
      </w:divBdr>
      <w:divsChild>
        <w:div w:id="837496479">
          <w:marLeft w:val="0"/>
          <w:marRight w:val="0"/>
          <w:marTop w:val="0"/>
          <w:marBottom w:val="0"/>
          <w:divBdr>
            <w:top w:val="none" w:sz="0" w:space="0" w:color="auto"/>
            <w:left w:val="none" w:sz="0" w:space="0" w:color="auto"/>
            <w:bottom w:val="none" w:sz="0" w:space="0" w:color="auto"/>
            <w:right w:val="none" w:sz="0" w:space="0" w:color="auto"/>
          </w:divBdr>
          <w:divsChild>
            <w:div w:id="1904824853">
              <w:marLeft w:val="0"/>
              <w:marRight w:val="0"/>
              <w:marTop w:val="0"/>
              <w:marBottom w:val="0"/>
              <w:divBdr>
                <w:top w:val="none" w:sz="0" w:space="0" w:color="auto"/>
                <w:left w:val="none" w:sz="0" w:space="0" w:color="auto"/>
                <w:bottom w:val="none" w:sz="0" w:space="0" w:color="auto"/>
                <w:right w:val="none" w:sz="0" w:space="0" w:color="auto"/>
              </w:divBdr>
            </w:div>
            <w:div w:id="105857163">
              <w:marLeft w:val="0"/>
              <w:marRight w:val="0"/>
              <w:marTop w:val="0"/>
              <w:marBottom w:val="0"/>
              <w:divBdr>
                <w:top w:val="none" w:sz="0" w:space="0" w:color="auto"/>
                <w:left w:val="none" w:sz="0" w:space="0" w:color="auto"/>
                <w:bottom w:val="none" w:sz="0" w:space="0" w:color="auto"/>
                <w:right w:val="none" w:sz="0" w:space="0" w:color="auto"/>
              </w:divBdr>
            </w:div>
            <w:div w:id="653685319">
              <w:marLeft w:val="0"/>
              <w:marRight w:val="0"/>
              <w:marTop w:val="0"/>
              <w:marBottom w:val="0"/>
              <w:divBdr>
                <w:top w:val="none" w:sz="0" w:space="0" w:color="auto"/>
                <w:left w:val="none" w:sz="0" w:space="0" w:color="auto"/>
                <w:bottom w:val="none" w:sz="0" w:space="0" w:color="auto"/>
                <w:right w:val="none" w:sz="0" w:space="0" w:color="auto"/>
              </w:divBdr>
            </w:div>
            <w:div w:id="928005567">
              <w:marLeft w:val="0"/>
              <w:marRight w:val="0"/>
              <w:marTop w:val="0"/>
              <w:marBottom w:val="0"/>
              <w:divBdr>
                <w:top w:val="none" w:sz="0" w:space="0" w:color="auto"/>
                <w:left w:val="none" w:sz="0" w:space="0" w:color="auto"/>
                <w:bottom w:val="none" w:sz="0" w:space="0" w:color="auto"/>
                <w:right w:val="none" w:sz="0" w:space="0" w:color="auto"/>
              </w:divBdr>
            </w:div>
            <w:div w:id="1898860335">
              <w:marLeft w:val="0"/>
              <w:marRight w:val="0"/>
              <w:marTop w:val="0"/>
              <w:marBottom w:val="0"/>
              <w:divBdr>
                <w:top w:val="none" w:sz="0" w:space="0" w:color="auto"/>
                <w:left w:val="none" w:sz="0" w:space="0" w:color="auto"/>
                <w:bottom w:val="none" w:sz="0" w:space="0" w:color="auto"/>
                <w:right w:val="none" w:sz="0" w:space="0" w:color="auto"/>
              </w:divBdr>
            </w:div>
            <w:div w:id="1783526490">
              <w:marLeft w:val="0"/>
              <w:marRight w:val="0"/>
              <w:marTop w:val="0"/>
              <w:marBottom w:val="0"/>
              <w:divBdr>
                <w:top w:val="none" w:sz="0" w:space="0" w:color="auto"/>
                <w:left w:val="none" w:sz="0" w:space="0" w:color="auto"/>
                <w:bottom w:val="none" w:sz="0" w:space="0" w:color="auto"/>
                <w:right w:val="none" w:sz="0" w:space="0" w:color="auto"/>
              </w:divBdr>
            </w:div>
            <w:div w:id="1280604967">
              <w:marLeft w:val="0"/>
              <w:marRight w:val="0"/>
              <w:marTop w:val="0"/>
              <w:marBottom w:val="0"/>
              <w:divBdr>
                <w:top w:val="none" w:sz="0" w:space="0" w:color="auto"/>
                <w:left w:val="none" w:sz="0" w:space="0" w:color="auto"/>
                <w:bottom w:val="none" w:sz="0" w:space="0" w:color="auto"/>
                <w:right w:val="none" w:sz="0" w:space="0" w:color="auto"/>
              </w:divBdr>
            </w:div>
            <w:div w:id="1193154624">
              <w:marLeft w:val="0"/>
              <w:marRight w:val="0"/>
              <w:marTop w:val="0"/>
              <w:marBottom w:val="0"/>
              <w:divBdr>
                <w:top w:val="none" w:sz="0" w:space="0" w:color="auto"/>
                <w:left w:val="none" w:sz="0" w:space="0" w:color="auto"/>
                <w:bottom w:val="none" w:sz="0" w:space="0" w:color="auto"/>
                <w:right w:val="none" w:sz="0" w:space="0" w:color="auto"/>
              </w:divBdr>
            </w:div>
            <w:div w:id="1737052312">
              <w:marLeft w:val="0"/>
              <w:marRight w:val="0"/>
              <w:marTop w:val="0"/>
              <w:marBottom w:val="0"/>
              <w:divBdr>
                <w:top w:val="none" w:sz="0" w:space="0" w:color="auto"/>
                <w:left w:val="none" w:sz="0" w:space="0" w:color="auto"/>
                <w:bottom w:val="none" w:sz="0" w:space="0" w:color="auto"/>
                <w:right w:val="none" w:sz="0" w:space="0" w:color="auto"/>
              </w:divBdr>
            </w:div>
            <w:div w:id="1748723358">
              <w:marLeft w:val="0"/>
              <w:marRight w:val="0"/>
              <w:marTop w:val="0"/>
              <w:marBottom w:val="0"/>
              <w:divBdr>
                <w:top w:val="none" w:sz="0" w:space="0" w:color="auto"/>
                <w:left w:val="none" w:sz="0" w:space="0" w:color="auto"/>
                <w:bottom w:val="none" w:sz="0" w:space="0" w:color="auto"/>
                <w:right w:val="none" w:sz="0" w:space="0" w:color="auto"/>
              </w:divBdr>
            </w:div>
            <w:div w:id="1650010470">
              <w:marLeft w:val="0"/>
              <w:marRight w:val="0"/>
              <w:marTop w:val="0"/>
              <w:marBottom w:val="0"/>
              <w:divBdr>
                <w:top w:val="none" w:sz="0" w:space="0" w:color="auto"/>
                <w:left w:val="none" w:sz="0" w:space="0" w:color="auto"/>
                <w:bottom w:val="none" w:sz="0" w:space="0" w:color="auto"/>
                <w:right w:val="none" w:sz="0" w:space="0" w:color="auto"/>
              </w:divBdr>
            </w:div>
            <w:div w:id="908418589">
              <w:marLeft w:val="0"/>
              <w:marRight w:val="0"/>
              <w:marTop w:val="0"/>
              <w:marBottom w:val="0"/>
              <w:divBdr>
                <w:top w:val="none" w:sz="0" w:space="0" w:color="auto"/>
                <w:left w:val="none" w:sz="0" w:space="0" w:color="auto"/>
                <w:bottom w:val="none" w:sz="0" w:space="0" w:color="auto"/>
                <w:right w:val="none" w:sz="0" w:space="0" w:color="auto"/>
              </w:divBdr>
            </w:div>
            <w:div w:id="311103892">
              <w:marLeft w:val="0"/>
              <w:marRight w:val="0"/>
              <w:marTop w:val="0"/>
              <w:marBottom w:val="0"/>
              <w:divBdr>
                <w:top w:val="none" w:sz="0" w:space="0" w:color="auto"/>
                <w:left w:val="none" w:sz="0" w:space="0" w:color="auto"/>
                <w:bottom w:val="none" w:sz="0" w:space="0" w:color="auto"/>
                <w:right w:val="none" w:sz="0" w:space="0" w:color="auto"/>
              </w:divBdr>
            </w:div>
            <w:div w:id="17360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2509">
      <w:bodyDiv w:val="1"/>
      <w:marLeft w:val="0"/>
      <w:marRight w:val="0"/>
      <w:marTop w:val="0"/>
      <w:marBottom w:val="0"/>
      <w:divBdr>
        <w:top w:val="none" w:sz="0" w:space="0" w:color="auto"/>
        <w:left w:val="none" w:sz="0" w:space="0" w:color="auto"/>
        <w:bottom w:val="none" w:sz="0" w:space="0" w:color="auto"/>
        <w:right w:val="none" w:sz="0" w:space="0" w:color="auto"/>
      </w:divBdr>
      <w:divsChild>
        <w:div w:id="116534452">
          <w:marLeft w:val="0"/>
          <w:marRight w:val="0"/>
          <w:marTop w:val="0"/>
          <w:marBottom w:val="0"/>
          <w:divBdr>
            <w:top w:val="none" w:sz="0" w:space="0" w:color="auto"/>
            <w:left w:val="none" w:sz="0" w:space="0" w:color="auto"/>
            <w:bottom w:val="none" w:sz="0" w:space="0" w:color="auto"/>
            <w:right w:val="none" w:sz="0" w:space="0" w:color="auto"/>
          </w:divBdr>
          <w:divsChild>
            <w:div w:id="1459449852">
              <w:marLeft w:val="0"/>
              <w:marRight w:val="0"/>
              <w:marTop w:val="0"/>
              <w:marBottom w:val="0"/>
              <w:divBdr>
                <w:top w:val="none" w:sz="0" w:space="0" w:color="auto"/>
                <w:left w:val="none" w:sz="0" w:space="0" w:color="auto"/>
                <w:bottom w:val="none" w:sz="0" w:space="0" w:color="auto"/>
                <w:right w:val="none" w:sz="0" w:space="0" w:color="auto"/>
              </w:divBdr>
            </w:div>
            <w:div w:id="1308316500">
              <w:marLeft w:val="0"/>
              <w:marRight w:val="0"/>
              <w:marTop w:val="0"/>
              <w:marBottom w:val="0"/>
              <w:divBdr>
                <w:top w:val="none" w:sz="0" w:space="0" w:color="auto"/>
                <w:left w:val="none" w:sz="0" w:space="0" w:color="auto"/>
                <w:bottom w:val="none" w:sz="0" w:space="0" w:color="auto"/>
                <w:right w:val="none" w:sz="0" w:space="0" w:color="auto"/>
              </w:divBdr>
            </w:div>
            <w:div w:id="1805850597">
              <w:marLeft w:val="0"/>
              <w:marRight w:val="0"/>
              <w:marTop w:val="0"/>
              <w:marBottom w:val="0"/>
              <w:divBdr>
                <w:top w:val="none" w:sz="0" w:space="0" w:color="auto"/>
                <w:left w:val="none" w:sz="0" w:space="0" w:color="auto"/>
                <w:bottom w:val="none" w:sz="0" w:space="0" w:color="auto"/>
                <w:right w:val="none" w:sz="0" w:space="0" w:color="auto"/>
              </w:divBdr>
            </w:div>
            <w:div w:id="1028485208">
              <w:marLeft w:val="0"/>
              <w:marRight w:val="0"/>
              <w:marTop w:val="0"/>
              <w:marBottom w:val="0"/>
              <w:divBdr>
                <w:top w:val="none" w:sz="0" w:space="0" w:color="auto"/>
                <w:left w:val="none" w:sz="0" w:space="0" w:color="auto"/>
                <w:bottom w:val="none" w:sz="0" w:space="0" w:color="auto"/>
                <w:right w:val="none" w:sz="0" w:space="0" w:color="auto"/>
              </w:divBdr>
            </w:div>
            <w:div w:id="2048918229">
              <w:marLeft w:val="0"/>
              <w:marRight w:val="0"/>
              <w:marTop w:val="0"/>
              <w:marBottom w:val="0"/>
              <w:divBdr>
                <w:top w:val="none" w:sz="0" w:space="0" w:color="auto"/>
                <w:left w:val="none" w:sz="0" w:space="0" w:color="auto"/>
                <w:bottom w:val="none" w:sz="0" w:space="0" w:color="auto"/>
                <w:right w:val="none" w:sz="0" w:space="0" w:color="auto"/>
              </w:divBdr>
            </w:div>
            <w:div w:id="778331528">
              <w:marLeft w:val="0"/>
              <w:marRight w:val="0"/>
              <w:marTop w:val="0"/>
              <w:marBottom w:val="0"/>
              <w:divBdr>
                <w:top w:val="none" w:sz="0" w:space="0" w:color="auto"/>
                <w:left w:val="none" w:sz="0" w:space="0" w:color="auto"/>
                <w:bottom w:val="none" w:sz="0" w:space="0" w:color="auto"/>
                <w:right w:val="none" w:sz="0" w:space="0" w:color="auto"/>
              </w:divBdr>
            </w:div>
            <w:div w:id="873661958">
              <w:marLeft w:val="0"/>
              <w:marRight w:val="0"/>
              <w:marTop w:val="0"/>
              <w:marBottom w:val="0"/>
              <w:divBdr>
                <w:top w:val="none" w:sz="0" w:space="0" w:color="auto"/>
                <w:left w:val="none" w:sz="0" w:space="0" w:color="auto"/>
                <w:bottom w:val="none" w:sz="0" w:space="0" w:color="auto"/>
                <w:right w:val="none" w:sz="0" w:space="0" w:color="auto"/>
              </w:divBdr>
            </w:div>
            <w:div w:id="199780954">
              <w:marLeft w:val="0"/>
              <w:marRight w:val="0"/>
              <w:marTop w:val="0"/>
              <w:marBottom w:val="0"/>
              <w:divBdr>
                <w:top w:val="none" w:sz="0" w:space="0" w:color="auto"/>
                <w:left w:val="none" w:sz="0" w:space="0" w:color="auto"/>
                <w:bottom w:val="none" w:sz="0" w:space="0" w:color="auto"/>
                <w:right w:val="none" w:sz="0" w:space="0" w:color="auto"/>
              </w:divBdr>
            </w:div>
            <w:div w:id="671831497">
              <w:marLeft w:val="0"/>
              <w:marRight w:val="0"/>
              <w:marTop w:val="0"/>
              <w:marBottom w:val="0"/>
              <w:divBdr>
                <w:top w:val="none" w:sz="0" w:space="0" w:color="auto"/>
                <w:left w:val="none" w:sz="0" w:space="0" w:color="auto"/>
                <w:bottom w:val="none" w:sz="0" w:space="0" w:color="auto"/>
                <w:right w:val="none" w:sz="0" w:space="0" w:color="auto"/>
              </w:divBdr>
            </w:div>
            <w:div w:id="307364709">
              <w:marLeft w:val="0"/>
              <w:marRight w:val="0"/>
              <w:marTop w:val="0"/>
              <w:marBottom w:val="0"/>
              <w:divBdr>
                <w:top w:val="none" w:sz="0" w:space="0" w:color="auto"/>
                <w:left w:val="none" w:sz="0" w:space="0" w:color="auto"/>
                <w:bottom w:val="none" w:sz="0" w:space="0" w:color="auto"/>
                <w:right w:val="none" w:sz="0" w:space="0" w:color="auto"/>
              </w:divBdr>
            </w:div>
            <w:div w:id="1127355707">
              <w:marLeft w:val="0"/>
              <w:marRight w:val="0"/>
              <w:marTop w:val="0"/>
              <w:marBottom w:val="0"/>
              <w:divBdr>
                <w:top w:val="none" w:sz="0" w:space="0" w:color="auto"/>
                <w:left w:val="none" w:sz="0" w:space="0" w:color="auto"/>
                <w:bottom w:val="none" w:sz="0" w:space="0" w:color="auto"/>
                <w:right w:val="none" w:sz="0" w:space="0" w:color="auto"/>
              </w:divBdr>
            </w:div>
            <w:div w:id="935323">
              <w:marLeft w:val="0"/>
              <w:marRight w:val="0"/>
              <w:marTop w:val="0"/>
              <w:marBottom w:val="0"/>
              <w:divBdr>
                <w:top w:val="none" w:sz="0" w:space="0" w:color="auto"/>
                <w:left w:val="none" w:sz="0" w:space="0" w:color="auto"/>
                <w:bottom w:val="none" w:sz="0" w:space="0" w:color="auto"/>
                <w:right w:val="none" w:sz="0" w:space="0" w:color="auto"/>
              </w:divBdr>
            </w:div>
            <w:div w:id="1751150830">
              <w:marLeft w:val="0"/>
              <w:marRight w:val="0"/>
              <w:marTop w:val="0"/>
              <w:marBottom w:val="0"/>
              <w:divBdr>
                <w:top w:val="none" w:sz="0" w:space="0" w:color="auto"/>
                <w:left w:val="none" w:sz="0" w:space="0" w:color="auto"/>
                <w:bottom w:val="none" w:sz="0" w:space="0" w:color="auto"/>
                <w:right w:val="none" w:sz="0" w:space="0" w:color="auto"/>
              </w:divBdr>
            </w:div>
            <w:div w:id="1966811372">
              <w:marLeft w:val="0"/>
              <w:marRight w:val="0"/>
              <w:marTop w:val="0"/>
              <w:marBottom w:val="0"/>
              <w:divBdr>
                <w:top w:val="none" w:sz="0" w:space="0" w:color="auto"/>
                <w:left w:val="none" w:sz="0" w:space="0" w:color="auto"/>
                <w:bottom w:val="none" w:sz="0" w:space="0" w:color="auto"/>
                <w:right w:val="none" w:sz="0" w:space="0" w:color="auto"/>
              </w:divBdr>
            </w:div>
            <w:div w:id="1745757878">
              <w:marLeft w:val="0"/>
              <w:marRight w:val="0"/>
              <w:marTop w:val="0"/>
              <w:marBottom w:val="0"/>
              <w:divBdr>
                <w:top w:val="none" w:sz="0" w:space="0" w:color="auto"/>
                <w:left w:val="none" w:sz="0" w:space="0" w:color="auto"/>
                <w:bottom w:val="none" w:sz="0" w:space="0" w:color="auto"/>
                <w:right w:val="none" w:sz="0" w:space="0" w:color="auto"/>
              </w:divBdr>
            </w:div>
            <w:div w:id="452678011">
              <w:marLeft w:val="0"/>
              <w:marRight w:val="0"/>
              <w:marTop w:val="0"/>
              <w:marBottom w:val="0"/>
              <w:divBdr>
                <w:top w:val="none" w:sz="0" w:space="0" w:color="auto"/>
                <w:left w:val="none" w:sz="0" w:space="0" w:color="auto"/>
                <w:bottom w:val="none" w:sz="0" w:space="0" w:color="auto"/>
                <w:right w:val="none" w:sz="0" w:space="0" w:color="auto"/>
              </w:divBdr>
            </w:div>
            <w:div w:id="2018340996">
              <w:marLeft w:val="0"/>
              <w:marRight w:val="0"/>
              <w:marTop w:val="0"/>
              <w:marBottom w:val="0"/>
              <w:divBdr>
                <w:top w:val="none" w:sz="0" w:space="0" w:color="auto"/>
                <w:left w:val="none" w:sz="0" w:space="0" w:color="auto"/>
                <w:bottom w:val="none" w:sz="0" w:space="0" w:color="auto"/>
                <w:right w:val="none" w:sz="0" w:space="0" w:color="auto"/>
              </w:divBdr>
            </w:div>
            <w:div w:id="429548907">
              <w:marLeft w:val="0"/>
              <w:marRight w:val="0"/>
              <w:marTop w:val="0"/>
              <w:marBottom w:val="0"/>
              <w:divBdr>
                <w:top w:val="none" w:sz="0" w:space="0" w:color="auto"/>
                <w:left w:val="none" w:sz="0" w:space="0" w:color="auto"/>
                <w:bottom w:val="none" w:sz="0" w:space="0" w:color="auto"/>
                <w:right w:val="none" w:sz="0" w:space="0" w:color="auto"/>
              </w:divBdr>
            </w:div>
            <w:div w:id="1684282696">
              <w:marLeft w:val="0"/>
              <w:marRight w:val="0"/>
              <w:marTop w:val="0"/>
              <w:marBottom w:val="0"/>
              <w:divBdr>
                <w:top w:val="none" w:sz="0" w:space="0" w:color="auto"/>
                <w:left w:val="none" w:sz="0" w:space="0" w:color="auto"/>
                <w:bottom w:val="none" w:sz="0" w:space="0" w:color="auto"/>
                <w:right w:val="none" w:sz="0" w:space="0" w:color="auto"/>
              </w:divBdr>
            </w:div>
            <w:div w:id="1881898312">
              <w:marLeft w:val="0"/>
              <w:marRight w:val="0"/>
              <w:marTop w:val="0"/>
              <w:marBottom w:val="0"/>
              <w:divBdr>
                <w:top w:val="none" w:sz="0" w:space="0" w:color="auto"/>
                <w:left w:val="none" w:sz="0" w:space="0" w:color="auto"/>
                <w:bottom w:val="none" w:sz="0" w:space="0" w:color="auto"/>
                <w:right w:val="none" w:sz="0" w:space="0" w:color="auto"/>
              </w:divBdr>
            </w:div>
            <w:div w:id="1718354174">
              <w:marLeft w:val="0"/>
              <w:marRight w:val="0"/>
              <w:marTop w:val="0"/>
              <w:marBottom w:val="0"/>
              <w:divBdr>
                <w:top w:val="none" w:sz="0" w:space="0" w:color="auto"/>
                <w:left w:val="none" w:sz="0" w:space="0" w:color="auto"/>
                <w:bottom w:val="none" w:sz="0" w:space="0" w:color="auto"/>
                <w:right w:val="none" w:sz="0" w:space="0" w:color="auto"/>
              </w:divBdr>
            </w:div>
            <w:div w:id="300040059">
              <w:marLeft w:val="0"/>
              <w:marRight w:val="0"/>
              <w:marTop w:val="0"/>
              <w:marBottom w:val="0"/>
              <w:divBdr>
                <w:top w:val="none" w:sz="0" w:space="0" w:color="auto"/>
                <w:left w:val="none" w:sz="0" w:space="0" w:color="auto"/>
                <w:bottom w:val="none" w:sz="0" w:space="0" w:color="auto"/>
                <w:right w:val="none" w:sz="0" w:space="0" w:color="auto"/>
              </w:divBdr>
            </w:div>
            <w:div w:id="1827939054">
              <w:marLeft w:val="0"/>
              <w:marRight w:val="0"/>
              <w:marTop w:val="0"/>
              <w:marBottom w:val="0"/>
              <w:divBdr>
                <w:top w:val="none" w:sz="0" w:space="0" w:color="auto"/>
                <w:left w:val="none" w:sz="0" w:space="0" w:color="auto"/>
                <w:bottom w:val="none" w:sz="0" w:space="0" w:color="auto"/>
                <w:right w:val="none" w:sz="0" w:space="0" w:color="auto"/>
              </w:divBdr>
            </w:div>
            <w:div w:id="1936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806">
      <w:bodyDiv w:val="1"/>
      <w:marLeft w:val="0"/>
      <w:marRight w:val="0"/>
      <w:marTop w:val="0"/>
      <w:marBottom w:val="0"/>
      <w:divBdr>
        <w:top w:val="none" w:sz="0" w:space="0" w:color="auto"/>
        <w:left w:val="none" w:sz="0" w:space="0" w:color="auto"/>
        <w:bottom w:val="none" w:sz="0" w:space="0" w:color="auto"/>
        <w:right w:val="none" w:sz="0" w:space="0" w:color="auto"/>
      </w:divBdr>
    </w:div>
    <w:div w:id="629357397">
      <w:bodyDiv w:val="1"/>
      <w:marLeft w:val="0"/>
      <w:marRight w:val="0"/>
      <w:marTop w:val="0"/>
      <w:marBottom w:val="0"/>
      <w:divBdr>
        <w:top w:val="none" w:sz="0" w:space="0" w:color="auto"/>
        <w:left w:val="none" w:sz="0" w:space="0" w:color="auto"/>
        <w:bottom w:val="none" w:sz="0" w:space="0" w:color="auto"/>
        <w:right w:val="none" w:sz="0" w:space="0" w:color="auto"/>
      </w:divBdr>
      <w:divsChild>
        <w:div w:id="530145661">
          <w:marLeft w:val="0"/>
          <w:marRight w:val="0"/>
          <w:marTop w:val="0"/>
          <w:marBottom w:val="0"/>
          <w:divBdr>
            <w:top w:val="none" w:sz="0" w:space="0" w:color="auto"/>
            <w:left w:val="none" w:sz="0" w:space="0" w:color="auto"/>
            <w:bottom w:val="none" w:sz="0" w:space="0" w:color="auto"/>
            <w:right w:val="none" w:sz="0" w:space="0" w:color="auto"/>
          </w:divBdr>
          <w:divsChild>
            <w:div w:id="786199936">
              <w:marLeft w:val="0"/>
              <w:marRight w:val="0"/>
              <w:marTop w:val="0"/>
              <w:marBottom w:val="0"/>
              <w:divBdr>
                <w:top w:val="none" w:sz="0" w:space="0" w:color="auto"/>
                <w:left w:val="none" w:sz="0" w:space="0" w:color="auto"/>
                <w:bottom w:val="none" w:sz="0" w:space="0" w:color="auto"/>
                <w:right w:val="none" w:sz="0" w:space="0" w:color="auto"/>
              </w:divBdr>
            </w:div>
            <w:div w:id="1655984430">
              <w:marLeft w:val="0"/>
              <w:marRight w:val="0"/>
              <w:marTop w:val="0"/>
              <w:marBottom w:val="0"/>
              <w:divBdr>
                <w:top w:val="none" w:sz="0" w:space="0" w:color="auto"/>
                <w:left w:val="none" w:sz="0" w:space="0" w:color="auto"/>
                <w:bottom w:val="none" w:sz="0" w:space="0" w:color="auto"/>
                <w:right w:val="none" w:sz="0" w:space="0" w:color="auto"/>
              </w:divBdr>
            </w:div>
            <w:div w:id="1725906513">
              <w:marLeft w:val="0"/>
              <w:marRight w:val="0"/>
              <w:marTop w:val="0"/>
              <w:marBottom w:val="0"/>
              <w:divBdr>
                <w:top w:val="none" w:sz="0" w:space="0" w:color="auto"/>
                <w:left w:val="none" w:sz="0" w:space="0" w:color="auto"/>
                <w:bottom w:val="none" w:sz="0" w:space="0" w:color="auto"/>
                <w:right w:val="none" w:sz="0" w:space="0" w:color="auto"/>
              </w:divBdr>
            </w:div>
            <w:div w:id="915676261">
              <w:marLeft w:val="0"/>
              <w:marRight w:val="0"/>
              <w:marTop w:val="0"/>
              <w:marBottom w:val="0"/>
              <w:divBdr>
                <w:top w:val="none" w:sz="0" w:space="0" w:color="auto"/>
                <w:left w:val="none" w:sz="0" w:space="0" w:color="auto"/>
                <w:bottom w:val="none" w:sz="0" w:space="0" w:color="auto"/>
                <w:right w:val="none" w:sz="0" w:space="0" w:color="auto"/>
              </w:divBdr>
            </w:div>
            <w:div w:id="1882552457">
              <w:marLeft w:val="0"/>
              <w:marRight w:val="0"/>
              <w:marTop w:val="0"/>
              <w:marBottom w:val="0"/>
              <w:divBdr>
                <w:top w:val="none" w:sz="0" w:space="0" w:color="auto"/>
                <w:left w:val="none" w:sz="0" w:space="0" w:color="auto"/>
                <w:bottom w:val="none" w:sz="0" w:space="0" w:color="auto"/>
                <w:right w:val="none" w:sz="0" w:space="0" w:color="auto"/>
              </w:divBdr>
            </w:div>
            <w:div w:id="990525676">
              <w:marLeft w:val="0"/>
              <w:marRight w:val="0"/>
              <w:marTop w:val="0"/>
              <w:marBottom w:val="0"/>
              <w:divBdr>
                <w:top w:val="none" w:sz="0" w:space="0" w:color="auto"/>
                <w:left w:val="none" w:sz="0" w:space="0" w:color="auto"/>
                <w:bottom w:val="none" w:sz="0" w:space="0" w:color="auto"/>
                <w:right w:val="none" w:sz="0" w:space="0" w:color="auto"/>
              </w:divBdr>
            </w:div>
            <w:div w:id="1408184326">
              <w:marLeft w:val="0"/>
              <w:marRight w:val="0"/>
              <w:marTop w:val="0"/>
              <w:marBottom w:val="0"/>
              <w:divBdr>
                <w:top w:val="none" w:sz="0" w:space="0" w:color="auto"/>
                <w:left w:val="none" w:sz="0" w:space="0" w:color="auto"/>
                <w:bottom w:val="none" w:sz="0" w:space="0" w:color="auto"/>
                <w:right w:val="none" w:sz="0" w:space="0" w:color="auto"/>
              </w:divBdr>
            </w:div>
            <w:div w:id="1593471896">
              <w:marLeft w:val="0"/>
              <w:marRight w:val="0"/>
              <w:marTop w:val="0"/>
              <w:marBottom w:val="0"/>
              <w:divBdr>
                <w:top w:val="none" w:sz="0" w:space="0" w:color="auto"/>
                <w:left w:val="none" w:sz="0" w:space="0" w:color="auto"/>
                <w:bottom w:val="none" w:sz="0" w:space="0" w:color="auto"/>
                <w:right w:val="none" w:sz="0" w:space="0" w:color="auto"/>
              </w:divBdr>
            </w:div>
            <w:div w:id="1095828305">
              <w:marLeft w:val="0"/>
              <w:marRight w:val="0"/>
              <w:marTop w:val="0"/>
              <w:marBottom w:val="0"/>
              <w:divBdr>
                <w:top w:val="none" w:sz="0" w:space="0" w:color="auto"/>
                <w:left w:val="none" w:sz="0" w:space="0" w:color="auto"/>
                <w:bottom w:val="none" w:sz="0" w:space="0" w:color="auto"/>
                <w:right w:val="none" w:sz="0" w:space="0" w:color="auto"/>
              </w:divBdr>
            </w:div>
            <w:div w:id="1091854765">
              <w:marLeft w:val="0"/>
              <w:marRight w:val="0"/>
              <w:marTop w:val="0"/>
              <w:marBottom w:val="0"/>
              <w:divBdr>
                <w:top w:val="none" w:sz="0" w:space="0" w:color="auto"/>
                <w:left w:val="none" w:sz="0" w:space="0" w:color="auto"/>
                <w:bottom w:val="none" w:sz="0" w:space="0" w:color="auto"/>
                <w:right w:val="none" w:sz="0" w:space="0" w:color="auto"/>
              </w:divBdr>
            </w:div>
            <w:div w:id="1464538892">
              <w:marLeft w:val="0"/>
              <w:marRight w:val="0"/>
              <w:marTop w:val="0"/>
              <w:marBottom w:val="0"/>
              <w:divBdr>
                <w:top w:val="none" w:sz="0" w:space="0" w:color="auto"/>
                <w:left w:val="none" w:sz="0" w:space="0" w:color="auto"/>
                <w:bottom w:val="none" w:sz="0" w:space="0" w:color="auto"/>
                <w:right w:val="none" w:sz="0" w:space="0" w:color="auto"/>
              </w:divBdr>
            </w:div>
            <w:div w:id="658852153">
              <w:marLeft w:val="0"/>
              <w:marRight w:val="0"/>
              <w:marTop w:val="0"/>
              <w:marBottom w:val="0"/>
              <w:divBdr>
                <w:top w:val="none" w:sz="0" w:space="0" w:color="auto"/>
                <w:left w:val="none" w:sz="0" w:space="0" w:color="auto"/>
                <w:bottom w:val="none" w:sz="0" w:space="0" w:color="auto"/>
                <w:right w:val="none" w:sz="0" w:space="0" w:color="auto"/>
              </w:divBdr>
            </w:div>
            <w:div w:id="456066909">
              <w:marLeft w:val="0"/>
              <w:marRight w:val="0"/>
              <w:marTop w:val="0"/>
              <w:marBottom w:val="0"/>
              <w:divBdr>
                <w:top w:val="none" w:sz="0" w:space="0" w:color="auto"/>
                <w:left w:val="none" w:sz="0" w:space="0" w:color="auto"/>
                <w:bottom w:val="none" w:sz="0" w:space="0" w:color="auto"/>
                <w:right w:val="none" w:sz="0" w:space="0" w:color="auto"/>
              </w:divBdr>
            </w:div>
            <w:div w:id="2606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2509">
      <w:bodyDiv w:val="1"/>
      <w:marLeft w:val="0"/>
      <w:marRight w:val="0"/>
      <w:marTop w:val="0"/>
      <w:marBottom w:val="0"/>
      <w:divBdr>
        <w:top w:val="none" w:sz="0" w:space="0" w:color="auto"/>
        <w:left w:val="none" w:sz="0" w:space="0" w:color="auto"/>
        <w:bottom w:val="none" w:sz="0" w:space="0" w:color="auto"/>
        <w:right w:val="none" w:sz="0" w:space="0" w:color="auto"/>
      </w:divBdr>
    </w:div>
    <w:div w:id="651061240">
      <w:bodyDiv w:val="1"/>
      <w:marLeft w:val="0"/>
      <w:marRight w:val="0"/>
      <w:marTop w:val="0"/>
      <w:marBottom w:val="0"/>
      <w:divBdr>
        <w:top w:val="none" w:sz="0" w:space="0" w:color="auto"/>
        <w:left w:val="none" w:sz="0" w:space="0" w:color="auto"/>
        <w:bottom w:val="none" w:sz="0" w:space="0" w:color="auto"/>
        <w:right w:val="none" w:sz="0" w:space="0" w:color="auto"/>
      </w:divBdr>
    </w:div>
    <w:div w:id="664819416">
      <w:bodyDiv w:val="1"/>
      <w:marLeft w:val="0"/>
      <w:marRight w:val="0"/>
      <w:marTop w:val="0"/>
      <w:marBottom w:val="0"/>
      <w:divBdr>
        <w:top w:val="none" w:sz="0" w:space="0" w:color="auto"/>
        <w:left w:val="none" w:sz="0" w:space="0" w:color="auto"/>
        <w:bottom w:val="none" w:sz="0" w:space="0" w:color="auto"/>
        <w:right w:val="none" w:sz="0" w:space="0" w:color="auto"/>
      </w:divBdr>
    </w:div>
    <w:div w:id="706417104">
      <w:bodyDiv w:val="1"/>
      <w:marLeft w:val="0"/>
      <w:marRight w:val="0"/>
      <w:marTop w:val="0"/>
      <w:marBottom w:val="0"/>
      <w:divBdr>
        <w:top w:val="none" w:sz="0" w:space="0" w:color="auto"/>
        <w:left w:val="none" w:sz="0" w:space="0" w:color="auto"/>
        <w:bottom w:val="none" w:sz="0" w:space="0" w:color="auto"/>
        <w:right w:val="none" w:sz="0" w:space="0" w:color="auto"/>
      </w:divBdr>
      <w:divsChild>
        <w:div w:id="1437097148">
          <w:marLeft w:val="0"/>
          <w:marRight w:val="0"/>
          <w:marTop w:val="0"/>
          <w:marBottom w:val="0"/>
          <w:divBdr>
            <w:top w:val="none" w:sz="0" w:space="0" w:color="auto"/>
            <w:left w:val="none" w:sz="0" w:space="0" w:color="auto"/>
            <w:bottom w:val="none" w:sz="0" w:space="0" w:color="auto"/>
            <w:right w:val="none" w:sz="0" w:space="0" w:color="auto"/>
          </w:divBdr>
          <w:divsChild>
            <w:div w:id="2010861935">
              <w:marLeft w:val="0"/>
              <w:marRight w:val="0"/>
              <w:marTop w:val="0"/>
              <w:marBottom w:val="0"/>
              <w:divBdr>
                <w:top w:val="none" w:sz="0" w:space="0" w:color="auto"/>
                <w:left w:val="none" w:sz="0" w:space="0" w:color="auto"/>
                <w:bottom w:val="none" w:sz="0" w:space="0" w:color="auto"/>
                <w:right w:val="none" w:sz="0" w:space="0" w:color="auto"/>
              </w:divBdr>
            </w:div>
            <w:div w:id="964232026">
              <w:marLeft w:val="0"/>
              <w:marRight w:val="0"/>
              <w:marTop w:val="0"/>
              <w:marBottom w:val="0"/>
              <w:divBdr>
                <w:top w:val="none" w:sz="0" w:space="0" w:color="auto"/>
                <w:left w:val="none" w:sz="0" w:space="0" w:color="auto"/>
                <w:bottom w:val="none" w:sz="0" w:space="0" w:color="auto"/>
                <w:right w:val="none" w:sz="0" w:space="0" w:color="auto"/>
              </w:divBdr>
            </w:div>
            <w:div w:id="211965197">
              <w:marLeft w:val="0"/>
              <w:marRight w:val="0"/>
              <w:marTop w:val="0"/>
              <w:marBottom w:val="0"/>
              <w:divBdr>
                <w:top w:val="none" w:sz="0" w:space="0" w:color="auto"/>
                <w:left w:val="none" w:sz="0" w:space="0" w:color="auto"/>
                <w:bottom w:val="none" w:sz="0" w:space="0" w:color="auto"/>
                <w:right w:val="none" w:sz="0" w:space="0" w:color="auto"/>
              </w:divBdr>
            </w:div>
            <w:div w:id="1657956333">
              <w:marLeft w:val="0"/>
              <w:marRight w:val="0"/>
              <w:marTop w:val="0"/>
              <w:marBottom w:val="0"/>
              <w:divBdr>
                <w:top w:val="none" w:sz="0" w:space="0" w:color="auto"/>
                <w:left w:val="none" w:sz="0" w:space="0" w:color="auto"/>
                <w:bottom w:val="none" w:sz="0" w:space="0" w:color="auto"/>
                <w:right w:val="none" w:sz="0" w:space="0" w:color="auto"/>
              </w:divBdr>
            </w:div>
            <w:div w:id="3457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450">
      <w:bodyDiv w:val="1"/>
      <w:marLeft w:val="0"/>
      <w:marRight w:val="0"/>
      <w:marTop w:val="0"/>
      <w:marBottom w:val="0"/>
      <w:divBdr>
        <w:top w:val="none" w:sz="0" w:space="0" w:color="auto"/>
        <w:left w:val="none" w:sz="0" w:space="0" w:color="auto"/>
        <w:bottom w:val="none" w:sz="0" w:space="0" w:color="auto"/>
        <w:right w:val="none" w:sz="0" w:space="0" w:color="auto"/>
      </w:divBdr>
      <w:divsChild>
        <w:div w:id="227233819">
          <w:marLeft w:val="0"/>
          <w:marRight w:val="0"/>
          <w:marTop w:val="0"/>
          <w:marBottom w:val="0"/>
          <w:divBdr>
            <w:top w:val="none" w:sz="0" w:space="0" w:color="auto"/>
            <w:left w:val="none" w:sz="0" w:space="0" w:color="auto"/>
            <w:bottom w:val="none" w:sz="0" w:space="0" w:color="auto"/>
            <w:right w:val="none" w:sz="0" w:space="0" w:color="auto"/>
          </w:divBdr>
          <w:divsChild>
            <w:div w:id="75828188">
              <w:marLeft w:val="0"/>
              <w:marRight w:val="0"/>
              <w:marTop w:val="0"/>
              <w:marBottom w:val="0"/>
              <w:divBdr>
                <w:top w:val="none" w:sz="0" w:space="0" w:color="auto"/>
                <w:left w:val="none" w:sz="0" w:space="0" w:color="auto"/>
                <w:bottom w:val="none" w:sz="0" w:space="0" w:color="auto"/>
                <w:right w:val="none" w:sz="0" w:space="0" w:color="auto"/>
              </w:divBdr>
            </w:div>
            <w:div w:id="1905749849">
              <w:marLeft w:val="0"/>
              <w:marRight w:val="0"/>
              <w:marTop w:val="0"/>
              <w:marBottom w:val="0"/>
              <w:divBdr>
                <w:top w:val="none" w:sz="0" w:space="0" w:color="auto"/>
                <w:left w:val="none" w:sz="0" w:space="0" w:color="auto"/>
                <w:bottom w:val="none" w:sz="0" w:space="0" w:color="auto"/>
                <w:right w:val="none" w:sz="0" w:space="0" w:color="auto"/>
              </w:divBdr>
            </w:div>
            <w:div w:id="1072897720">
              <w:marLeft w:val="0"/>
              <w:marRight w:val="0"/>
              <w:marTop w:val="0"/>
              <w:marBottom w:val="0"/>
              <w:divBdr>
                <w:top w:val="none" w:sz="0" w:space="0" w:color="auto"/>
                <w:left w:val="none" w:sz="0" w:space="0" w:color="auto"/>
                <w:bottom w:val="none" w:sz="0" w:space="0" w:color="auto"/>
                <w:right w:val="none" w:sz="0" w:space="0" w:color="auto"/>
              </w:divBdr>
            </w:div>
            <w:div w:id="443622590">
              <w:marLeft w:val="0"/>
              <w:marRight w:val="0"/>
              <w:marTop w:val="0"/>
              <w:marBottom w:val="0"/>
              <w:divBdr>
                <w:top w:val="none" w:sz="0" w:space="0" w:color="auto"/>
                <w:left w:val="none" w:sz="0" w:space="0" w:color="auto"/>
                <w:bottom w:val="none" w:sz="0" w:space="0" w:color="auto"/>
                <w:right w:val="none" w:sz="0" w:space="0" w:color="auto"/>
              </w:divBdr>
            </w:div>
            <w:div w:id="763257800">
              <w:marLeft w:val="0"/>
              <w:marRight w:val="0"/>
              <w:marTop w:val="0"/>
              <w:marBottom w:val="0"/>
              <w:divBdr>
                <w:top w:val="none" w:sz="0" w:space="0" w:color="auto"/>
                <w:left w:val="none" w:sz="0" w:space="0" w:color="auto"/>
                <w:bottom w:val="none" w:sz="0" w:space="0" w:color="auto"/>
                <w:right w:val="none" w:sz="0" w:space="0" w:color="auto"/>
              </w:divBdr>
            </w:div>
            <w:div w:id="118113342">
              <w:marLeft w:val="0"/>
              <w:marRight w:val="0"/>
              <w:marTop w:val="0"/>
              <w:marBottom w:val="0"/>
              <w:divBdr>
                <w:top w:val="none" w:sz="0" w:space="0" w:color="auto"/>
                <w:left w:val="none" w:sz="0" w:space="0" w:color="auto"/>
                <w:bottom w:val="none" w:sz="0" w:space="0" w:color="auto"/>
                <w:right w:val="none" w:sz="0" w:space="0" w:color="auto"/>
              </w:divBdr>
            </w:div>
            <w:div w:id="154033479">
              <w:marLeft w:val="0"/>
              <w:marRight w:val="0"/>
              <w:marTop w:val="0"/>
              <w:marBottom w:val="0"/>
              <w:divBdr>
                <w:top w:val="none" w:sz="0" w:space="0" w:color="auto"/>
                <w:left w:val="none" w:sz="0" w:space="0" w:color="auto"/>
                <w:bottom w:val="none" w:sz="0" w:space="0" w:color="auto"/>
                <w:right w:val="none" w:sz="0" w:space="0" w:color="auto"/>
              </w:divBdr>
            </w:div>
            <w:div w:id="58990302">
              <w:marLeft w:val="0"/>
              <w:marRight w:val="0"/>
              <w:marTop w:val="0"/>
              <w:marBottom w:val="0"/>
              <w:divBdr>
                <w:top w:val="none" w:sz="0" w:space="0" w:color="auto"/>
                <w:left w:val="none" w:sz="0" w:space="0" w:color="auto"/>
                <w:bottom w:val="none" w:sz="0" w:space="0" w:color="auto"/>
                <w:right w:val="none" w:sz="0" w:space="0" w:color="auto"/>
              </w:divBdr>
            </w:div>
            <w:div w:id="836111990">
              <w:marLeft w:val="0"/>
              <w:marRight w:val="0"/>
              <w:marTop w:val="0"/>
              <w:marBottom w:val="0"/>
              <w:divBdr>
                <w:top w:val="none" w:sz="0" w:space="0" w:color="auto"/>
                <w:left w:val="none" w:sz="0" w:space="0" w:color="auto"/>
                <w:bottom w:val="none" w:sz="0" w:space="0" w:color="auto"/>
                <w:right w:val="none" w:sz="0" w:space="0" w:color="auto"/>
              </w:divBdr>
            </w:div>
            <w:div w:id="1122841365">
              <w:marLeft w:val="0"/>
              <w:marRight w:val="0"/>
              <w:marTop w:val="0"/>
              <w:marBottom w:val="0"/>
              <w:divBdr>
                <w:top w:val="none" w:sz="0" w:space="0" w:color="auto"/>
                <w:left w:val="none" w:sz="0" w:space="0" w:color="auto"/>
                <w:bottom w:val="none" w:sz="0" w:space="0" w:color="auto"/>
                <w:right w:val="none" w:sz="0" w:space="0" w:color="auto"/>
              </w:divBdr>
            </w:div>
            <w:div w:id="821846481">
              <w:marLeft w:val="0"/>
              <w:marRight w:val="0"/>
              <w:marTop w:val="0"/>
              <w:marBottom w:val="0"/>
              <w:divBdr>
                <w:top w:val="none" w:sz="0" w:space="0" w:color="auto"/>
                <w:left w:val="none" w:sz="0" w:space="0" w:color="auto"/>
                <w:bottom w:val="none" w:sz="0" w:space="0" w:color="auto"/>
                <w:right w:val="none" w:sz="0" w:space="0" w:color="auto"/>
              </w:divBdr>
            </w:div>
            <w:div w:id="804587872">
              <w:marLeft w:val="0"/>
              <w:marRight w:val="0"/>
              <w:marTop w:val="0"/>
              <w:marBottom w:val="0"/>
              <w:divBdr>
                <w:top w:val="none" w:sz="0" w:space="0" w:color="auto"/>
                <w:left w:val="none" w:sz="0" w:space="0" w:color="auto"/>
                <w:bottom w:val="none" w:sz="0" w:space="0" w:color="auto"/>
                <w:right w:val="none" w:sz="0" w:space="0" w:color="auto"/>
              </w:divBdr>
            </w:div>
            <w:div w:id="868570929">
              <w:marLeft w:val="0"/>
              <w:marRight w:val="0"/>
              <w:marTop w:val="0"/>
              <w:marBottom w:val="0"/>
              <w:divBdr>
                <w:top w:val="none" w:sz="0" w:space="0" w:color="auto"/>
                <w:left w:val="none" w:sz="0" w:space="0" w:color="auto"/>
                <w:bottom w:val="none" w:sz="0" w:space="0" w:color="auto"/>
                <w:right w:val="none" w:sz="0" w:space="0" w:color="auto"/>
              </w:divBdr>
            </w:div>
            <w:div w:id="367067494">
              <w:marLeft w:val="0"/>
              <w:marRight w:val="0"/>
              <w:marTop w:val="0"/>
              <w:marBottom w:val="0"/>
              <w:divBdr>
                <w:top w:val="none" w:sz="0" w:space="0" w:color="auto"/>
                <w:left w:val="none" w:sz="0" w:space="0" w:color="auto"/>
                <w:bottom w:val="none" w:sz="0" w:space="0" w:color="auto"/>
                <w:right w:val="none" w:sz="0" w:space="0" w:color="auto"/>
              </w:divBdr>
            </w:div>
            <w:div w:id="902562174">
              <w:marLeft w:val="0"/>
              <w:marRight w:val="0"/>
              <w:marTop w:val="0"/>
              <w:marBottom w:val="0"/>
              <w:divBdr>
                <w:top w:val="none" w:sz="0" w:space="0" w:color="auto"/>
                <w:left w:val="none" w:sz="0" w:space="0" w:color="auto"/>
                <w:bottom w:val="none" w:sz="0" w:space="0" w:color="auto"/>
                <w:right w:val="none" w:sz="0" w:space="0" w:color="auto"/>
              </w:divBdr>
            </w:div>
            <w:div w:id="1426227041">
              <w:marLeft w:val="0"/>
              <w:marRight w:val="0"/>
              <w:marTop w:val="0"/>
              <w:marBottom w:val="0"/>
              <w:divBdr>
                <w:top w:val="none" w:sz="0" w:space="0" w:color="auto"/>
                <w:left w:val="none" w:sz="0" w:space="0" w:color="auto"/>
                <w:bottom w:val="none" w:sz="0" w:space="0" w:color="auto"/>
                <w:right w:val="none" w:sz="0" w:space="0" w:color="auto"/>
              </w:divBdr>
            </w:div>
            <w:div w:id="1394541960">
              <w:marLeft w:val="0"/>
              <w:marRight w:val="0"/>
              <w:marTop w:val="0"/>
              <w:marBottom w:val="0"/>
              <w:divBdr>
                <w:top w:val="none" w:sz="0" w:space="0" w:color="auto"/>
                <w:left w:val="none" w:sz="0" w:space="0" w:color="auto"/>
                <w:bottom w:val="none" w:sz="0" w:space="0" w:color="auto"/>
                <w:right w:val="none" w:sz="0" w:space="0" w:color="auto"/>
              </w:divBdr>
            </w:div>
            <w:div w:id="1195923981">
              <w:marLeft w:val="0"/>
              <w:marRight w:val="0"/>
              <w:marTop w:val="0"/>
              <w:marBottom w:val="0"/>
              <w:divBdr>
                <w:top w:val="none" w:sz="0" w:space="0" w:color="auto"/>
                <w:left w:val="none" w:sz="0" w:space="0" w:color="auto"/>
                <w:bottom w:val="none" w:sz="0" w:space="0" w:color="auto"/>
                <w:right w:val="none" w:sz="0" w:space="0" w:color="auto"/>
              </w:divBdr>
            </w:div>
            <w:div w:id="1490706361">
              <w:marLeft w:val="0"/>
              <w:marRight w:val="0"/>
              <w:marTop w:val="0"/>
              <w:marBottom w:val="0"/>
              <w:divBdr>
                <w:top w:val="none" w:sz="0" w:space="0" w:color="auto"/>
                <w:left w:val="none" w:sz="0" w:space="0" w:color="auto"/>
                <w:bottom w:val="none" w:sz="0" w:space="0" w:color="auto"/>
                <w:right w:val="none" w:sz="0" w:space="0" w:color="auto"/>
              </w:divBdr>
            </w:div>
            <w:div w:id="1522940217">
              <w:marLeft w:val="0"/>
              <w:marRight w:val="0"/>
              <w:marTop w:val="0"/>
              <w:marBottom w:val="0"/>
              <w:divBdr>
                <w:top w:val="none" w:sz="0" w:space="0" w:color="auto"/>
                <w:left w:val="none" w:sz="0" w:space="0" w:color="auto"/>
                <w:bottom w:val="none" w:sz="0" w:space="0" w:color="auto"/>
                <w:right w:val="none" w:sz="0" w:space="0" w:color="auto"/>
              </w:divBdr>
            </w:div>
            <w:div w:id="14916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300">
      <w:bodyDiv w:val="1"/>
      <w:marLeft w:val="0"/>
      <w:marRight w:val="0"/>
      <w:marTop w:val="0"/>
      <w:marBottom w:val="0"/>
      <w:divBdr>
        <w:top w:val="none" w:sz="0" w:space="0" w:color="auto"/>
        <w:left w:val="none" w:sz="0" w:space="0" w:color="auto"/>
        <w:bottom w:val="none" w:sz="0" w:space="0" w:color="auto"/>
        <w:right w:val="none" w:sz="0" w:space="0" w:color="auto"/>
      </w:divBdr>
      <w:divsChild>
        <w:div w:id="1282804331">
          <w:marLeft w:val="0"/>
          <w:marRight w:val="0"/>
          <w:marTop w:val="0"/>
          <w:marBottom w:val="0"/>
          <w:divBdr>
            <w:top w:val="none" w:sz="0" w:space="0" w:color="auto"/>
            <w:left w:val="none" w:sz="0" w:space="0" w:color="auto"/>
            <w:bottom w:val="none" w:sz="0" w:space="0" w:color="auto"/>
            <w:right w:val="none" w:sz="0" w:space="0" w:color="auto"/>
          </w:divBdr>
          <w:divsChild>
            <w:div w:id="893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0953">
      <w:bodyDiv w:val="1"/>
      <w:marLeft w:val="0"/>
      <w:marRight w:val="0"/>
      <w:marTop w:val="0"/>
      <w:marBottom w:val="0"/>
      <w:divBdr>
        <w:top w:val="none" w:sz="0" w:space="0" w:color="auto"/>
        <w:left w:val="none" w:sz="0" w:space="0" w:color="auto"/>
        <w:bottom w:val="none" w:sz="0" w:space="0" w:color="auto"/>
        <w:right w:val="none" w:sz="0" w:space="0" w:color="auto"/>
      </w:divBdr>
      <w:divsChild>
        <w:div w:id="1602378603">
          <w:marLeft w:val="0"/>
          <w:marRight w:val="0"/>
          <w:marTop w:val="0"/>
          <w:marBottom w:val="0"/>
          <w:divBdr>
            <w:top w:val="none" w:sz="0" w:space="0" w:color="auto"/>
            <w:left w:val="none" w:sz="0" w:space="0" w:color="auto"/>
            <w:bottom w:val="none" w:sz="0" w:space="0" w:color="auto"/>
            <w:right w:val="none" w:sz="0" w:space="0" w:color="auto"/>
          </w:divBdr>
          <w:divsChild>
            <w:div w:id="20121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091">
      <w:bodyDiv w:val="1"/>
      <w:marLeft w:val="0"/>
      <w:marRight w:val="0"/>
      <w:marTop w:val="0"/>
      <w:marBottom w:val="0"/>
      <w:divBdr>
        <w:top w:val="none" w:sz="0" w:space="0" w:color="auto"/>
        <w:left w:val="none" w:sz="0" w:space="0" w:color="auto"/>
        <w:bottom w:val="none" w:sz="0" w:space="0" w:color="auto"/>
        <w:right w:val="none" w:sz="0" w:space="0" w:color="auto"/>
      </w:divBdr>
    </w:div>
    <w:div w:id="1096944635">
      <w:bodyDiv w:val="1"/>
      <w:marLeft w:val="0"/>
      <w:marRight w:val="0"/>
      <w:marTop w:val="0"/>
      <w:marBottom w:val="0"/>
      <w:divBdr>
        <w:top w:val="none" w:sz="0" w:space="0" w:color="auto"/>
        <w:left w:val="none" w:sz="0" w:space="0" w:color="auto"/>
        <w:bottom w:val="none" w:sz="0" w:space="0" w:color="auto"/>
        <w:right w:val="none" w:sz="0" w:space="0" w:color="auto"/>
      </w:divBdr>
    </w:div>
    <w:div w:id="1202939176">
      <w:bodyDiv w:val="1"/>
      <w:marLeft w:val="0"/>
      <w:marRight w:val="0"/>
      <w:marTop w:val="0"/>
      <w:marBottom w:val="0"/>
      <w:divBdr>
        <w:top w:val="none" w:sz="0" w:space="0" w:color="auto"/>
        <w:left w:val="none" w:sz="0" w:space="0" w:color="auto"/>
        <w:bottom w:val="none" w:sz="0" w:space="0" w:color="auto"/>
        <w:right w:val="none" w:sz="0" w:space="0" w:color="auto"/>
      </w:divBdr>
      <w:divsChild>
        <w:div w:id="1771656537">
          <w:marLeft w:val="0"/>
          <w:marRight w:val="0"/>
          <w:marTop w:val="0"/>
          <w:marBottom w:val="0"/>
          <w:divBdr>
            <w:top w:val="none" w:sz="0" w:space="0" w:color="auto"/>
            <w:left w:val="none" w:sz="0" w:space="0" w:color="auto"/>
            <w:bottom w:val="none" w:sz="0" w:space="0" w:color="auto"/>
            <w:right w:val="none" w:sz="0" w:space="0" w:color="auto"/>
          </w:divBdr>
          <w:divsChild>
            <w:div w:id="401761515">
              <w:marLeft w:val="0"/>
              <w:marRight w:val="0"/>
              <w:marTop w:val="0"/>
              <w:marBottom w:val="0"/>
              <w:divBdr>
                <w:top w:val="none" w:sz="0" w:space="0" w:color="auto"/>
                <w:left w:val="none" w:sz="0" w:space="0" w:color="auto"/>
                <w:bottom w:val="none" w:sz="0" w:space="0" w:color="auto"/>
                <w:right w:val="none" w:sz="0" w:space="0" w:color="auto"/>
              </w:divBdr>
            </w:div>
            <w:div w:id="882332160">
              <w:marLeft w:val="0"/>
              <w:marRight w:val="0"/>
              <w:marTop w:val="0"/>
              <w:marBottom w:val="0"/>
              <w:divBdr>
                <w:top w:val="none" w:sz="0" w:space="0" w:color="auto"/>
                <w:left w:val="none" w:sz="0" w:space="0" w:color="auto"/>
                <w:bottom w:val="none" w:sz="0" w:space="0" w:color="auto"/>
                <w:right w:val="none" w:sz="0" w:space="0" w:color="auto"/>
              </w:divBdr>
            </w:div>
            <w:div w:id="1485584769">
              <w:marLeft w:val="0"/>
              <w:marRight w:val="0"/>
              <w:marTop w:val="0"/>
              <w:marBottom w:val="0"/>
              <w:divBdr>
                <w:top w:val="none" w:sz="0" w:space="0" w:color="auto"/>
                <w:left w:val="none" w:sz="0" w:space="0" w:color="auto"/>
                <w:bottom w:val="none" w:sz="0" w:space="0" w:color="auto"/>
                <w:right w:val="none" w:sz="0" w:space="0" w:color="auto"/>
              </w:divBdr>
            </w:div>
            <w:div w:id="498694208">
              <w:marLeft w:val="0"/>
              <w:marRight w:val="0"/>
              <w:marTop w:val="0"/>
              <w:marBottom w:val="0"/>
              <w:divBdr>
                <w:top w:val="none" w:sz="0" w:space="0" w:color="auto"/>
                <w:left w:val="none" w:sz="0" w:space="0" w:color="auto"/>
                <w:bottom w:val="none" w:sz="0" w:space="0" w:color="auto"/>
                <w:right w:val="none" w:sz="0" w:space="0" w:color="auto"/>
              </w:divBdr>
            </w:div>
            <w:div w:id="1218123698">
              <w:marLeft w:val="0"/>
              <w:marRight w:val="0"/>
              <w:marTop w:val="0"/>
              <w:marBottom w:val="0"/>
              <w:divBdr>
                <w:top w:val="none" w:sz="0" w:space="0" w:color="auto"/>
                <w:left w:val="none" w:sz="0" w:space="0" w:color="auto"/>
                <w:bottom w:val="none" w:sz="0" w:space="0" w:color="auto"/>
                <w:right w:val="none" w:sz="0" w:space="0" w:color="auto"/>
              </w:divBdr>
            </w:div>
            <w:div w:id="106390792">
              <w:marLeft w:val="0"/>
              <w:marRight w:val="0"/>
              <w:marTop w:val="0"/>
              <w:marBottom w:val="0"/>
              <w:divBdr>
                <w:top w:val="none" w:sz="0" w:space="0" w:color="auto"/>
                <w:left w:val="none" w:sz="0" w:space="0" w:color="auto"/>
                <w:bottom w:val="none" w:sz="0" w:space="0" w:color="auto"/>
                <w:right w:val="none" w:sz="0" w:space="0" w:color="auto"/>
              </w:divBdr>
            </w:div>
            <w:div w:id="169806277">
              <w:marLeft w:val="0"/>
              <w:marRight w:val="0"/>
              <w:marTop w:val="0"/>
              <w:marBottom w:val="0"/>
              <w:divBdr>
                <w:top w:val="none" w:sz="0" w:space="0" w:color="auto"/>
                <w:left w:val="none" w:sz="0" w:space="0" w:color="auto"/>
                <w:bottom w:val="none" w:sz="0" w:space="0" w:color="auto"/>
                <w:right w:val="none" w:sz="0" w:space="0" w:color="auto"/>
              </w:divBdr>
            </w:div>
            <w:div w:id="14268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6853">
      <w:bodyDiv w:val="1"/>
      <w:marLeft w:val="0"/>
      <w:marRight w:val="0"/>
      <w:marTop w:val="0"/>
      <w:marBottom w:val="0"/>
      <w:divBdr>
        <w:top w:val="none" w:sz="0" w:space="0" w:color="auto"/>
        <w:left w:val="none" w:sz="0" w:space="0" w:color="auto"/>
        <w:bottom w:val="none" w:sz="0" w:space="0" w:color="auto"/>
        <w:right w:val="none" w:sz="0" w:space="0" w:color="auto"/>
      </w:divBdr>
    </w:div>
    <w:div w:id="1308508855">
      <w:bodyDiv w:val="1"/>
      <w:marLeft w:val="0"/>
      <w:marRight w:val="0"/>
      <w:marTop w:val="0"/>
      <w:marBottom w:val="0"/>
      <w:divBdr>
        <w:top w:val="none" w:sz="0" w:space="0" w:color="auto"/>
        <w:left w:val="none" w:sz="0" w:space="0" w:color="auto"/>
        <w:bottom w:val="none" w:sz="0" w:space="0" w:color="auto"/>
        <w:right w:val="none" w:sz="0" w:space="0" w:color="auto"/>
      </w:divBdr>
    </w:div>
    <w:div w:id="1343507495">
      <w:bodyDiv w:val="1"/>
      <w:marLeft w:val="0"/>
      <w:marRight w:val="0"/>
      <w:marTop w:val="0"/>
      <w:marBottom w:val="0"/>
      <w:divBdr>
        <w:top w:val="none" w:sz="0" w:space="0" w:color="auto"/>
        <w:left w:val="none" w:sz="0" w:space="0" w:color="auto"/>
        <w:bottom w:val="none" w:sz="0" w:space="0" w:color="auto"/>
        <w:right w:val="none" w:sz="0" w:space="0" w:color="auto"/>
      </w:divBdr>
    </w:div>
    <w:div w:id="1375959050">
      <w:bodyDiv w:val="1"/>
      <w:marLeft w:val="0"/>
      <w:marRight w:val="0"/>
      <w:marTop w:val="0"/>
      <w:marBottom w:val="0"/>
      <w:divBdr>
        <w:top w:val="none" w:sz="0" w:space="0" w:color="auto"/>
        <w:left w:val="none" w:sz="0" w:space="0" w:color="auto"/>
        <w:bottom w:val="none" w:sz="0" w:space="0" w:color="auto"/>
        <w:right w:val="none" w:sz="0" w:space="0" w:color="auto"/>
      </w:divBdr>
    </w:div>
    <w:div w:id="1410419854">
      <w:bodyDiv w:val="1"/>
      <w:marLeft w:val="0"/>
      <w:marRight w:val="0"/>
      <w:marTop w:val="0"/>
      <w:marBottom w:val="0"/>
      <w:divBdr>
        <w:top w:val="none" w:sz="0" w:space="0" w:color="auto"/>
        <w:left w:val="none" w:sz="0" w:space="0" w:color="auto"/>
        <w:bottom w:val="none" w:sz="0" w:space="0" w:color="auto"/>
        <w:right w:val="none" w:sz="0" w:space="0" w:color="auto"/>
      </w:divBdr>
      <w:divsChild>
        <w:div w:id="654453855">
          <w:marLeft w:val="0"/>
          <w:marRight w:val="0"/>
          <w:marTop w:val="0"/>
          <w:marBottom w:val="0"/>
          <w:divBdr>
            <w:top w:val="none" w:sz="0" w:space="0" w:color="auto"/>
            <w:left w:val="none" w:sz="0" w:space="0" w:color="auto"/>
            <w:bottom w:val="none" w:sz="0" w:space="0" w:color="auto"/>
            <w:right w:val="none" w:sz="0" w:space="0" w:color="auto"/>
          </w:divBdr>
          <w:divsChild>
            <w:div w:id="1299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616">
      <w:bodyDiv w:val="1"/>
      <w:marLeft w:val="0"/>
      <w:marRight w:val="0"/>
      <w:marTop w:val="0"/>
      <w:marBottom w:val="0"/>
      <w:divBdr>
        <w:top w:val="none" w:sz="0" w:space="0" w:color="auto"/>
        <w:left w:val="none" w:sz="0" w:space="0" w:color="auto"/>
        <w:bottom w:val="none" w:sz="0" w:space="0" w:color="auto"/>
        <w:right w:val="none" w:sz="0" w:space="0" w:color="auto"/>
      </w:divBdr>
    </w:div>
    <w:div w:id="1893956073">
      <w:bodyDiv w:val="1"/>
      <w:marLeft w:val="0"/>
      <w:marRight w:val="0"/>
      <w:marTop w:val="0"/>
      <w:marBottom w:val="0"/>
      <w:divBdr>
        <w:top w:val="none" w:sz="0" w:space="0" w:color="auto"/>
        <w:left w:val="none" w:sz="0" w:space="0" w:color="auto"/>
        <w:bottom w:val="none" w:sz="0" w:space="0" w:color="auto"/>
        <w:right w:val="none" w:sz="0" w:space="0" w:color="auto"/>
      </w:divBdr>
    </w:div>
    <w:div w:id="1949964978">
      <w:bodyDiv w:val="1"/>
      <w:marLeft w:val="0"/>
      <w:marRight w:val="0"/>
      <w:marTop w:val="0"/>
      <w:marBottom w:val="0"/>
      <w:divBdr>
        <w:top w:val="none" w:sz="0" w:space="0" w:color="auto"/>
        <w:left w:val="none" w:sz="0" w:space="0" w:color="auto"/>
        <w:bottom w:val="none" w:sz="0" w:space="0" w:color="auto"/>
        <w:right w:val="none" w:sz="0" w:space="0" w:color="auto"/>
      </w:divBdr>
      <w:divsChild>
        <w:div w:id="1294869496">
          <w:marLeft w:val="0"/>
          <w:marRight w:val="0"/>
          <w:marTop w:val="0"/>
          <w:marBottom w:val="0"/>
          <w:divBdr>
            <w:top w:val="none" w:sz="0" w:space="0" w:color="auto"/>
            <w:left w:val="none" w:sz="0" w:space="0" w:color="auto"/>
            <w:bottom w:val="none" w:sz="0" w:space="0" w:color="auto"/>
            <w:right w:val="none" w:sz="0" w:space="0" w:color="auto"/>
          </w:divBdr>
          <w:divsChild>
            <w:div w:id="1827820619">
              <w:marLeft w:val="0"/>
              <w:marRight w:val="0"/>
              <w:marTop w:val="0"/>
              <w:marBottom w:val="0"/>
              <w:divBdr>
                <w:top w:val="none" w:sz="0" w:space="0" w:color="auto"/>
                <w:left w:val="none" w:sz="0" w:space="0" w:color="auto"/>
                <w:bottom w:val="none" w:sz="0" w:space="0" w:color="auto"/>
                <w:right w:val="none" w:sz="0" w:space="0" w:color="auto"/>
              </w:divBdr>
            </w:div>
            <w:div w:id="1711567167">
              <w:marLeft w:val="0"/>
              <w:marRight w:val="0"/>
              <w:marTop w:val="0"/>
              <w:marBottom w:val="0"/>
              <w:divBdr>
                <w:top w:val="none" w:sz="0" w:space="0" w:color="auto"/>
                <w:left w:val="none" w:sz="0" w:space="0" w:color="auto"/>
                <w:bottom w:val="none" w:sz="0" w:space="0" w:color="auto"/>
                <w:right w:val="none" w:sz="0" w:space="0" w:color="auto"/>
              </w:divBdr>
            </w:div>
            <w:div w:id="729570865">
              <w:marLeft w:val="0"/>
              <w:marRight w:val="0"/>
              <w:marTop w:val="0"/>
              <w:marBottom w:val="0"/>
              <w:divBdr>
                <w:top w:val="none" w:sz="0" w:space="0" w:color="auto"/>
                <w:left w:val="none" w:sz="0" w:space="0" w:color="auto"/>
                <w:bottom w:val="none" w:sz="0" w:space="0" w:color="auto"/>
                <w:right w:val="none" w:sz="0" w:space="0" w:color="auto"/>
              </w:divBdr>
            </w:div>
            <w:div w:id="357900354">
              <w:marLeft w:val="0"/>
              <w:marRight w:val="0"/>
              <w:marTop w:val="0"/>
              <w:marBottom w:val="0"/>
              <w:divBdr>
                <w:top w:val="none" w:sz="0" w:space="0" w:color="auto"/>
                <w:left w:val="none" w:sz="0" w:space="0" w:color="auto"/>
                <w:bottom w:val="none" w:sz="0" w:space="0" w:color="auto"/>
                <w:right w:val="none" w:sz="0" w:space="0" w:color="auto"/>
              </w:divBdr>
            </w:div>
            <w:div w:id="578633544">
              <w:marLeft w:val="0"/>
              <w:marRight w:val="0"/>
              <w:marTop w:val="0"/>
              <w:marBottom w:val="0"/>
              <w:divBdr>
                <w:top w:val="none" w:sz="0" w:space="0" w:color="auto"/>
                <w:left w:val="none" w:sz="0" w:space="0" w:color="auto"/>
                <w:bottom w:val="none" w:sz="0" w:space="0" w:color="auto"/>
                <w:right w:val="none" w:sz="0" w:space="0" w:color="auto"/>
              </w:divBdr>
            </w:div>
            <w:div w:id="947081518">
              <w:marLeft w:val="0"/>
              <w:marRight w:val="0"/>
              <w:marTop w:val="0"/>
              <w:marBottom w:val="0"/>
              <w:divBdr>
                <w:top w:val="none" w:sz="0" w:space="0" w:color="auto"/>
                <w:left w:val="none" w:sz="0" w:space="0" w:color="auto"/>
                <w:bottom w:val="none" w:sz="0" w:space="0" w:color="auto"/>
                <w:right w:val="none" w:sz="0" w:space="0" w:color="auto"/>
              </w:divBdr>
            </w:div>
            <w:div w:id="2054691884">
              <w:marLeft w:val="0"/>
              <w:marRight w:val="0"/>
              <w:marTop w:val="0"/>
              <w:marBottom w:val="0"/>
              <w:divBdr>
                <w:top w:val="none" w:sz="0" w:space="0" w:color="auto"/>
                <w:left w:val="none" w:sz="0" w:space="0" w:color="auto"/>
                <w:bottom w:val="none" w:sz="0" w:space="0" w:color="auto"/>
                <w:right w:val="none" w:sz="0" w:space="0" w:color="auto"/>
              </w:divBdr>
            </w:div>
            <w:div w:id="16922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9212">
      <w:bodyDiv w:val="1"/>
      <w:marLeft w:val="0"/>
      <w:marRight w:val="0"/>
      <w:marTop w:val="0"/>
      <w:marBottom w:val="0"/>
      <w:divBdr>
        <w:top w:val="none" w:sz="0" w:space="0" w:color="auto"/>
        <w:left w:val="none" w:sz="0" w:space="0" w:color="auto"/>
        <w:bottom w:val="none" w:sz="0" w:space="0" w:color="auto"/>
        <w:right w:val="none" w:sz="0" w:space="0" w:color="auto"/>
      </w:divBdr>
    </w:div>
    <w:div w:id="1985357271">
      <w:bodyDiv w:val="1"/>
      <w:marLeft w:val="0"/>
      <w:marRight w:val="0"/>
      <w:marTop w:val="0"/>
      <w:marBottom w:val="0"/>
      <w:divBdr>
        <w:top w:val="none" w:sz="0" w:space="0" w:color="auto"/>
        <w:left w:val="none" w:sz="0" w:space="0" w:color="auto"/>
        <w:bottom w:val="none" w:sz="0" w:space="0" w:color="auto"/>
        <w:right w:val="none" w:sz="0" w:space="0" w:color="auto"/>
      </w:divBdr>
    </w:div>
    <w:div w:id="2056615268">
      <w:bodyDiv w:val="1"/>
      <w:marLeft w:val="0"/>
      <w:marRight w:val="0"/>
      <w:marTop w:val="0"/>
      <w:marBottom w:val="0"/>
      <w:divBdr>
        <w:top w:val="none" w:sz="0" w:space="0" w:color="auto"/>
        <w:left w:val="none" w:sz="0" w:space="0" w:color="auto"/>
        <w:bottom w:val="none" w:sz="0" w:space="0" w:color="auto"/>
        <w:right w:val="none" w:sz="0" w:space="0" w:color="auto"/>
      </w:divBdr>
    </w:div>
    <w:div w:id="2057654423">
      <w:bodyDiv w:val="1"/>
      <w:marLeft w:val="0"/>
      <w:marRight w:val="0"/>
      <w:marTop w:val="0"/>
      <w:marBottom w:val="0"/>
      <w:divBdr>
        <w:top w:val="none" w:sz="0" w:space="0" w:color="auto"/>
        <w:left w:val="none" w:sz="0" w:space="0" w:color="auto"/>
        <w:bottom w:val="none" w:sz="0" w:space="0" w:color="auto"/>
        <w:right w:val="none" w:sz="0" w:space="0" w:color="auto"/>
      </w:divBdr>
    </w:div>
    <w:div w:id="209816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jiatlasi.com/hidroelektrik/" TargetMode="External"/><Relationship Id="rId13" Type="http://schemas.openxmlformats.org/officeDocument/2006/relationships/hyperlink" Target="https://www.ormancilardernegi.org/dosyalar/files/revize_rapor7%5C%20web.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pav.org.tr/tr/haberler/s/4450" TargetMode="External"/><Relationship Id="rId12" Type="http://schemas.openxmlformats.org/officeDocument/2006/relationships/hyperlink" Target="https://www.iletisim.gov.tr/turkce/haberler/detay/cumhurbaskani-erdogan-17-yilda-toplam-45-milyar-fidani-toprakla-bulusturarak-orman-varligimizi-208-milyon-hektardan-226-milyon-hektara-cikardi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letisim.gov.tr/turkce/haberler/detay/cumhurbaskani-erdogan-17-yilda-toplam-45-milyar-fidani-toprakla-bulusturarak-orman-varligimizi-208-milyon-hektardan-226-milyon-hektara-cikardi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utenberg.org/files/5669/5669-h/5669-h.htm" TargetMode="External"/><Relationship Id="rId4" Type="http://schemas.openxmlformats.org/officeDocument/2006/relationships/webSettings" Target="webSettings.xml"/><Relationship Id="rId9" Type="http://schemas.openxmlformats.org/officeDocument/2006/relationships/hyperlink" Target="https://www.globalforestwatch.org/dashboards/country/TUR" TargetMode="External"/><Relationship Id="rId14" Type="http://schemas.openxmlformats.org/officeDocument/2006/relationships/hyperlink" Target="https://www.dw.com/tr/yanan-ormanlar-turizme-a%C3%A7%C4%B1l%C4%B1r-m%C4%B1/a-58743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1729-1472-464C-96BD-069F5B64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29</Pages>
  <Words>7729</Words>
  <Characters>44058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Serkant Adiguzel</dc:creator>
  <cp:keywords/>
  <dc:description/>
  <cp:lastModifiedBy>Fatih Serkant Adiguzel</cp:lastModifiedBy>
  <cp:revision>819</cp:revision>
  <dcterms:created xsi:type="dcterms:W3CDTF">2022-03-24T05:33:00Z</dcterms:created>
  <dcterms:modified xsi:type="dcterms:W3CDTF">2022-06-09T22:26:00Z</dcterms:modified>
</cp:coreProperties>
</file>