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Необходимо реализовать поддержку работы с вендором </w:t>
      </w:r>
      <w:r w:rsidDel="00000000" w:rsidR="00000000" w:rsidRPr="00000000">
        <w:rPr>
          <w:b w:val="1"/>
          <w:rtl w:val="0"/>
        </w:rPr>
        <w:t xml:space="preserve">DION</w:t>
      </w:r>
      <w:r w:rsidDel="00000000" w:rsidR="00000000" w:rsidRPr="00000000">
        <w:rPr>
          <w:rtl w:val="0"/>
        </w:rPr>
        <w:t xml:space="preserve">, который предоставляет историю для </w:t>
      </w:r>
      <w:r w:rsidDel="00000000" w:rsidR="00000000" w:rsidRPr="00000000">
        <w:rPr>
          <w:rtl w:val="0"/>
        </w:rPr>
        <w:t xml:space="preserve">бирж</w:t>
      </w:r>
      <w:r w:rsidDel="00000000" w:rsidR="00000000" w:rsidRPr="00000000">
        <w:rPr>
          <w:b w:val="1"/>
          <w:rtl w:val="0"/>
        </w:rPr>
        <w:t xml:space="preserve"> NSE/BSE.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Исходные данные</w:t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Данные будут браться из файла, который мы будем качать с </w:t>
      </w:r>
      <w:r w:rsidDel="00000000" w:rsidR="00000000" w:rsidRPr="00000000">
        <w:rPr>
          <w:b w:val="1"/>
          <w:rtl w:val="0"/>
        </w:rPr>
        <w:t xml:space="preserve">FTP </w:t>
      </w:r>
      <w:r w:rsidDel="00000000" w:rsidR="00000000" w:rsidRPr="00000000">
        <w:rPr>
          <w:rtl w:val="0"/>
        </w:rPr>
        <w:t xml:space="preserve">провайдера. Поскольку действие будет разовым, то вполне возможно, что файл можно будет скачать с внешнего </w:t>
      </w:r>
      <w:r w:rsidDel="00000000" w:rsidR="00000000" w:rsidRPr="00000000">
        <w:rPr>
          <w:b w:val="1"/>
          <w:rtl w:val="0"/>
        </w:rPr>
        <w:t xml:space="preserve">FTP, </w:t>
      </w:r>
      <w:r w:rsidDel="00000000" w:rsidR="00000000" w:rsidRPr="00000000">
        <w:rPr>
          <w:rtl w:val="0"/>
        </w:rPr>
        <w:t xml:space="preserve">а для загрузки на сервер уже использовать свой локальный </w:t>
      </w:r>
      <w:r w:rsidDel="00000000" w:rsidR="00000000" w:rsidRPr="00000000">
        <w:rPr>
          <w:b w:val="1"/>
          <w:rtl w:val="0"/>
        </w:rPr>
        <w:t xml:space="preserve">FTP.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Доступна только информация </w:t>
      </w:r>
      <w:r w:rsidDel="00000000" w:rsidR="00000000" w:rsidRPr="00000000">
        <w:rPr>
          <w:b w:val="1"/>
          <w:rtl w:val="0"/>
        </w:rPr>
        <w:t xml:space="preserve">1 Day/Trade.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Структура файла с историческими данными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 - </w:t>
      </w:r>
      <w:r w:rsidDel="00000000" w:rsidR="00000000" w:rsidRPr="00000000">
        <w:rPr>
          <w:rtl w:val="0"/>
        </w:rPr>
        <w:t xml:space="preserve">передается </w:t>
      </w:r>
      <w:r w:rsidDel="00000000" w:rsidR="00000000" w:rsidRPr="00000000">
        <w:rPr>
          <w:b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для каждого инструмента. Мапим данное поле со значение в экстендед филде </w:t>
      </w:r>
      <w:r w:rsidDel="00000000" w:rsidR="00000000" w:rsidRPr="00000000">
        <w:rPr>
          <w:b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на уровне инструмента\контракта. Таким образом однозначно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определяем какому инструменту/контракту принадлежит бар.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PriceDate - </w:t>
      </w:r>
      <w:r w:rsidDel="00000000" w:rsidR="00000000" w:rsidRPr="00000000">
        <w:rPr>
          <w:rtl w:val="0"/>
        </w:rPr>
        <w:t xml:space="preserve">дата бара в формате </w:t>
      </w:r>
      <w:r w:rsidDel="00000000" w:rsidR="00000000" w:rsidRPr="00000000">
        <w:rPr>
          <w:b w:val="1"/>
          <w:rtl w:val="0"/>
        </w:rPr>
        <w:t xml:space="preserve">YYYY-MM-DD.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OpenPrice - </w:t>
      </w:r>
      <w:r w:rsidDel="00000000" w:rsidR="00000000" w:rsidRPr="00000000">
        <w:rPr>
          <w:rtl w:val="0"/>
        </w:rPr>
        <w:t xml:space="preserve">цена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бара.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HighPrice - </w:t>
      </w:r>
      <w:r w:rsidDel="00000000" w:rsidR="00000000" w:rsidRPr="00000000">
        <w:rPr>
          <w:rtl w:val="0"/>
        </w:rPr>
        <w:t xml:space="preserve"> цена </w:t>
      </w:r>
      <w:r w:rsidDel="00000000" w:rsidR="00000000" w:rsidRPr="00000000">
        <w:rPr>
          <w:b w:val="1"/>
          <w:rtl w:val="0"/>
        </w:rPr>
        <w:t xml:space="preserve">High </w:t>
      </w:r>
      <w:r w:rsidDel="00000000" w:rsidR="00000000" w:rsidRPr="00000000">
        <w:rPr>
          <w:rtl w:val="0"/>
        </w:rPr>
        <w:t xml:space="preserve">бара.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Low price - </w:t>
      </w:r>
      <w:r w:rsidDel="00000000" w:rsidR="00000000" w:rsidRPr="00000000">
        <w:rPr>
          <w:rtl w:val="0"/>
        </w:rPr>
        <w:t xml:space="preserve">цена </w:t>
      </w:r>
      <w:r w:rsidDel="00000000" w:rsidR="00000000" w:rsidRPr="00000000">
        <w:rPr>
          <w:b w:val="1"/>
          <w:rtl w:val="0"/>
        </w:rPr>
        <w:t xml:space="preserve">Low </w:t>
      </w:r>
      <w:r w:rsidDel="00000000" w:rsidR="00000000" w:rsidRPr="00000000">
        <w:rPr>
          <w:rtl w:val="0"/>
        </w:rPr>
        <w:t xml:space="preserve">бара.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price - </w:t>
      </w:r>
      <w:r w:rsidDel="00000000" w:rsidR="00000000" w:rsidRPr="00000000">
        <w:rPr>
          <w:rtl w:val="0"/>
        </w:rPr>
        <w:t xml:space="preserve">цена </w:t>
      </w:r>
      <w:r w:rsidDel="00000000" w:rsidR="00000000" w:rsidRPr="00000000">
        <w:rPr>
          <w:b w:val="1"/>
          <w:rtl w:val="0"/>
        </w:rPr>
        <w:t xml:space="preserve">Close </w:t>
      </w:r>
      <w:r w:rsidDel="00000000" w:rsidR="00000000" w:rsidRPr="00000000">
        <w:rPr>
          <w:rtl w:val="0"/>
        </w:rPr>
        <w:t xml:space="preserve">бара.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Trading day close indicator - </w:t>
      </w:r>
      <w:r w:rsidDel="00000000" w:rsidR="00000000" w:rsidRPr="00000000">
        <w:rPr>
          <w:rtl w:val="0"/>
        </w:rPr>
        <w:t xml:space="preserve">ингнорируем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Traded value - </w:t>
      </w:r>
      <w:r w:rsidDel="00000000" w:rsidR="00000000" w:rsidRPr="00000000">
        <w:rPr>
          <w:rtl w:val="0"/>
        </w:rPr>
        <w:t xml:space="preserve">игнорируем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Traded quantity - </w:t>
      </w:r>
      <w:r w:rsidDel="00000000" w:rsidR="00000000" w:rsidRPr="00000000">
        <w:rPr>
          <w:rtl w:val="0"/>
        </w:rPr>
        <w:t xml:space="preserve">проторгованный объем сохраняем в поле </w:t>
      </w:r>
      <w:r w:rsidDel="00000000" w:rsidR="00000000" w:rsidRPr="00000000">
        <w:rPr>
          <w:b w:val="1"/>
          <w:rtl w:val="0"/>
        </w:rPr>
        <w:t xml:space="preserve">Volume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 баре.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trades - </w:t>
      </w:r>
      <w:r w:rsidDel="00000000" w:rsidR="00000000" w:rsidRPr="00000000">
        <w:rPr>
          <w:rtl w:val="0"/>
        </w:rPr>
        <w:t xml:space="preserve">количество трейдов, сохраняем в поле </w:t>
      </w:r>
      <w:r w:rsidDel="00000000" w:rsidR="00000000" w:rsidRPr="00000000">
        <w:rPr>
          <w:b w:val="1"/>
          <w:rtl w:val="0"/>
        </w:rPr>
        <w:t xml:space="preserve">Ticks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day</w:t>
      </w:r>
      <w:r w:rsidDel="00000000" w:rsidR="00000000" w:rsidRPr="00000000">
        <w:rPr>
          <w:rtl w:val="0"/>
        </w:rPr>
        <w:t xml:space="preserve"> баре.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Modified date - </w:t>
      </w:r>
      <w:r w:rsidDel="00000000" w:rsidR="00000000" w:rsidRPr="00000000">
        <w:rPr>
          <w:rtl w:val="0"/>
        </w:rPr>
        <w:t xml:space="preserve">игнорируем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Параметры файла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Информация по всем инструментам будет передана в </w:t>
      </w:r>
      <w:r w:rsidDel="00000000" w:rsidR="00000000" w:rsidRPr="00000000">
        <w:rPr>
          <w:rtl w:val="0"/>
        </w:rPr>
        <w:t xml:space="preserve">одном файле </w:t>
      </w:r>
      <w:r w:rsidDel="00000000" w:rsidR="00000000" w:rsidRPr="00000000">
        <w:rPr>
          <w:b w:val="1"/>
          <w:rtl w:val="0"/>
        </w:rPr>
        <w:t xml:space="preserve">NSEPrices.csv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Разделитель </w:t>
      </w:r>
      <w:r w:rsidDel="00000000" w:rsidR="00000000" w:rsidRPr="00000000">
        <w:rPr>
          <w:b w:val="1"/>
          <w:rtl w:val="0"/>
        </w:rPr>
        <w:t xml:space="preserve">“,”.</w:t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5) Как реализовываем на сервере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Решили добавить новый тип вендора для импорта истории</w:t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5.1) Интерфейс</w:t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281613" cy="294156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294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- </w:t>
      </w:r>
      <w:r w:rsidDel="00000000" w:rsidR="00000000" w:rsidRPr="00000000">
        <w:rPr>
          <w:rtl w:val="0"/>
        </w:rPr>
        <w:t xml:space="preserve">добавляем новый тип вендора </w:t>
      </w:r>
      <w:r w:rsidDel="00000000" w:rsidR="00000000" w:rsidRPr="00000000">
        <w:rPr>
          <w:b w:val="1"/>
          <w:rtl w:val="0"/>
        </w:rPr>
        <w:t xml:space="preserve">Dion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FTP address - </w:t>
      </w:r>
      <w:r w:rsidDel="00000000" w:rsidR="00000000" w:rsidRPr="00000000">
        <w:rPr>
          <w:rtl w:val="0"/>
        </w:rPr>
        <w:t xml:space="preserve">указываем адрес фтп, с которого будет браться информация.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Login/Password - </w:t>
      </w:r>
      <w:r w:rsidDel="00000000" w:rsidR="00000000" w:rsidRPr="00000000">
        <w:rPr>
          <w:rtl w:val="0"/>
        </w:rPr>
        <w:t xml:space="preserve">стандартные поля для ввода логина и пароля для доступа.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type - </w:t>
      </w:r>
      <w:r w:rsidDel="00000000" w:rsidR="00000000" w:rsidRPr="00000000">
        <w:rPr>
          <w:rtl w:val="0"/>
        </w:rPr>
        <w:t xml:space="preserve">стандартная настройка с выбором типа доставки файла. Доступные значения: </w:t>
      </w:r>
      <w:r w:rsidDel="00000000" w:rsidR="00000000" w:rsidRPr="00000000">
        <w:rPr>
          <w:b w:val="1"/>
          <w:rtl w:val="0"/>
        </w:rPr>
        <w:t xml:space="preserve">FTP, SFTP,LOCAL.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vendor mapping - </w:t>
      </w:r>
      <w:r w:rsidDel="00000000" w:rsidR="00000000" w:rsidRPr="00000000">
        <w:rPr>
          <w:rtl w:val="0"/>
        </w:rPr>
        <w:t xml:space="preserve">работает по текущей логике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- </w:t>
      </w:r>
      <w:r w:rsidDel="00000000" w:rsidR="00000000" w:rsidRPr="00000000">
        <w:rPr>
          <w:rtl w:val="0"/>
        </w:rPr>
        <w:t xml:space="preserve">при нажатии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 кнопку переходим на следующий скрин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624513" cy="313193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13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Доступен скрин </w:t>
      </w:r>
      <w:r w:rsidDel="00000000" w:rsidR="00000000" w:rsidRPr="00000000">
        <w:rPr>
          <w:b w:val="1"/>
          <w:rtl w:val="0"/>
        </w:rPr>
        <w:t xml:space="preserve">Data type settings</w:t>
      </w:r>
      <w:r w:rsidDel="00000000" w:rsidR="00000000" w:rsidRPr="00000000">
        <w:rPr>
          <w:rtl w:val="0"/>
        </w:rPr>
        <w:t xml:space="preserve"> с выбором того, какие данные нужно импортировать. Работает аналогично вендору </w:t>
      </w:r>
      <w:r w:rsidDel="00000000" w:rsidR="00000000" w:rsidRPr="00000000">
        <w:rPr>
          <w:b w:val="1"/>
          <w:rtl w:val="0"/>
        </w:rPr>
        <w:t xml:space="preserve">Enfoque.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нажатии на кнопку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открывается скрин добавления типа данных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614863" cy="270979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70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data period - </w:t>
      </w:r>
      <w:r w:rsidDel="00000000" w:rsidR="00000000" w:rsidRPr="00000000">
        <w:rPr>
          <w:rtl w:val="0"/>
        </w:rPr>
        <w:t xml:space="preserve">доступен только </w:t>
      </w:r>
      <w:r w:rsidDel="00000000" w:rsidR="00000000" w:rsidRPr="00000000">
        <w:rPr>
          <w:b w:val="1"/>
          <w:rtl w:val="0"/>
        </w:rPr>
        <w:t xml:space="preserve">Day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date/To date - </w:t>
      </w:r>
      <w:r w:rsidDel="00000000" w:rsidR="00000000" w:rsidRPr="00000000">
        <w:rPr>
          <w:rtl w:val="0"/>
        </w:rPr>
        <w:t xml:space="preserve">выбирается период за который будут импортироваться данные.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data types - </w:t>
      </w:r>
      <w:r w:rsidDel="00000000" w:rsidR="00000000" w:rsidRPr="00000000">
        <w:rPr>
          <w:rtl w:val="0"/>
        </w:rPr>
        <w:t xml:space="preserve">доступен только </w:t>
      </w:r>
      <w:r w:rsidDel="00000000" w:rsidR="00000000" w:rsidRPr="00000000">
        <w:rPr>
          <w:b w:val="1"/>
          <w:rtl w:val="0"/>
        </w:rPr>
        <w:t xml:space="preserve">Trade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 кнопке </w:t>
      </w:r>
      <w:r w:rsidDel="00000000" w:rsidR="00000000" w:rsidRPr="00000000">
        <w:rPr>
          <w:b w:val="1"/>
          <w:rtl w:val="0"/>
        </w:rPr>
        <w:t xml:space="preserve">Next </w:t>
      </w:r>
      <w:r w:rsidDel="00000000" w:rsidR="00000000" w:rsidRPr="00000000">
        <w:rPr>
          <w:rtl w:val="0"/>
        </w:rPr>
        <w:t xml:space="preserve">переходим на следующий скрин.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243513" cy="2926612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926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Ticker mode - </w:t>
      </w:r>
      <w:r w:rsidDel="00000000" w:rsidR="00000000" w:rsidRPr="00000000">
        <w:rPr>
          <w:rtl w:val="0"/>
        </w:rPr>
        <w:t xml:space="preserve">выбирается режим подгрузки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тикеров. Доступные режимы: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- </w:t>
      </w:r>
      <w:r w:rsidDel="00000000" w:rsidR="00000000" w:rsidRPr="00000000">
        <w:rPr>
          <w:rtl w:val="0"/>
        </w:rPr>
        <w:t xml:space="preserve">задается вручную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route - </w:t>
      </w:r>
      <w:r w:rsidDel="00000000" w:rsidR="00000000" w:rsidRPr="00000000">
        <w:rPr>
          <w:rtl w:val="0"/>
        </w:rPr>
        <w:t xml:space="preserve">если данный тип выбран для данного вендора. То берем значения тикера с первого котировочного роута на который подписан инструмент. При чем используем только ту часть тикера, которая укана на роуте до первого разделителя </w:t>
      </w:r>
      <w:r w:rsidDel="00000000" w:rsidR="00000000" w:rsidRPr="00000000">
        <w:rPr>
          <w:b w:val="1"/>
          <w:rtl w:val="0"/>
        </w:rPr>
        <w:t xml:space="preserve">“ . “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CSV - </w:t>
      </w:r>
      <w:r w:rsidDel="00000000" w:rsidR="00000000" w:rsidRPr="00000000">
        <w:rPr>
          <w:rtl w:val="0"/>
        </w:rPr>
        <w:t xml:space="preserve">данная схема будет работать, если мануально подготовить заранее файл с мапингом тикеров, как и для других вендоров.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Route/Time zone - </w:t>
      </w:r>
      <w:r w:rsidDel="00000000" w:rsidR="00000000" w:rsidRPr="00000000">
        <w:rPr>
          <w:rtl w:val="0"/>
        </w:rPr>
        <w:t xml:space="preserve">стандартные контролы для выбора роутов, на которые нужно импортировать информацию и тайм-зоны в которой получаем данные.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- </w:t>
      </w:r>
      <w:r w:rsidDel="00000000" w:rsidR="00000000" w:rsidRPr="00000000">
        <w:rPr>
          <w:rtl w:val="0"/>
        </w:rPr>
        <w:t xml:space="preserve">переходим на скрин </w:t>
      </w:r>
      <w:r w:rsidDel="00000000" w:rsidR="00000000" w:rsidRPr="00000000">
        <w:rPr>
          <w:b w:val="1"/>
          <w:rtl w:val="0"/>
        </w:rPr>
        <w:t xml:space="preserve">Process </w:t>
      </w:r>
      <w:r w:rsidDel="00000000" w:rsidR="00000000" w:rsidRPr="00000000">
        <w:rPr>
          <w:rtl w:val="0"/>
        </w:rPr>
        <w:t xml:space="preserve">и запускаем выполнение задачи.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649908" cy="318611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908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функции на данном скрине полностью идентичны вендору </w:t>
      </w:r>
      <w:r w:rsidDel="00000000" w:rsidR="00000000" w:rsidRPr="00000000">
        <w:rPr>
          <w:b w:val="1"/>
          <w:rtl w:val="0"/>
        </w:rPr>
        <w:t xml:space="preserve">Enfoque.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Скрин </w:t>
      </w:r>
      <w:r w:rsidDel="00000000" w:rsidR="00000000" w:rsidRPr="00000000">
        <w:rPr>
          <w:b w:val="1"/>
          <w:rtl w:val="0"/>
        </w:rPr>
        <w:t xml:space="preserve">Results </w:t>
      </w:r>
      <w:r w:rsidDel="00000000" w:rsidR="00000000" w:rsidRPr="00000000">
        <w:rPr>
          <w:rtl w:val="0"/>
        </w:rPr>
        <w:t xml:space="preserve">полностью идентичен, как для вендора </w:t>
      </w:r>
      <w:r w:rsidDel="00000000" w:rsidR="00000000" w:rsidRPr="00000000">
        <w:rPr>
          <w:b w:val="1"/>
          <w:rtl w:val="0"/>
        </w:rPr>
        <w:t xml:space="preserve">Enfoque.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5.2) Логика работы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старте таски загружаем указанный в пункте </w:t>
      </w: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и в соответствии со спецификацией из пункта </w:t>
      </w: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rtl w:val="0"/>
        </w:rPr>
        <w:t xml:space="preserve">загружаем на сервер историю по заранее указанному маппингу.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Поскольку все инструменты находятся в одном файле, то и обработка истории будет проводиться построчно до момента, пока не обработаются все строки.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5.2.1) Варианты обработки файла: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начинать в том порядке, в котором инструменты стоят в мапинге. Т.е. находить в файле все строки для каждого инструмента по порядку и загружать их.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Можно начинать в том порядке, в котором инструменты находятся в файле. Т.е. смотрим первый инструмент в файле и находим его в нашем мапинге.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выбор алгоритма остается на усмотрение девелопера.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5.3) Обработка ошибок и нотификации при импорте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окне </w:t>
      </w:r>
      <w:r w:rsidDel="00000000" w:rsidR="00000000" w:rsidRPr="00000000">
        <w:rPr>
          <w:b w:val="1"/>
          <w:rtl w:val="0"/>
        </w:rPr>
        <w:t xml:space="preserve">Process </w:t>
      </w:r>
      <w:r w:rsidDel="00000000" w:rsidR="00000000" w:rsidRPr="00000000">
        <w:rPr>
          <w:rtl w:val="0"/>
        </w:rPr>
        <w:t xml:space="preserve">отображаем стандартные нотификации при начале и окончании импорта истории по каждому инструменту.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Ошибки при загрузке файла с </w:t>
      </w: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здесь можно использовать стандартные ошибки доступа и доступности файла. Если нужно рассмотреть какие-то кастомные, то можно обсудить.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в маппинге задан инструмент, но в файле по нему не можем найти информацию, то записываем ошибку: </w:t>
      </w:r>
      <w:r w:rsidDel="00000000" w:rsidR="00000000" w:rsidRPr="00000000">
        <w:rPr>
          <w:b w:val="1"/>
          <w:rtl w:val="0"/>
        </w:rPr>
        <w:t xml:space="preserve">Error: &lt;Instrument name&gt; cannot be mapped with any SecurityCode in source file.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в файле есть информация, для которой мы не можем найти инструмент, то записываем ошибку: </w:t>
      </w:r>
      <w:r w:rsidDel="00000000" w:rsidR="00000000" w:rsidRPr="00000000">
        <w:rPr>
          <w:b w:val="1"/>
          <w:rtl w:val="0"/>
        </w:rPr>
        <w:t xml:space="preserve">Error: SecurityCode &lt;значение параметра из файла&gt; cannot be mapped with any instrument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Ошибки аналогичные импорту из обычного файла в случае когда информация по </w:t>
      </w:r>
      <w:r w:rsidDel="00000000" w:rsidR="00000000" w:rsidRPr="00000000">
        <w:rPr>
          <w:b w:val="1"/>
          <w:rtl w:val="0"/>
        </w:rPr>
        <w:t xml:space="preserve">OHLC </w:t>
      </w:r>
      <w:r w:rsidDel="00000000" w:rsidR="00000000" w:rsidRPr="00000000">
        <w:rPr>
          <w:rtl w:val="0"/>
        </w:rPr>
        <w:t xml:space="preserve">не проходит проверку.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есть еще какие-то важные бизнес ошибки, которые не указаны в документации, но используются  для других вендоров, то можно их тоже добавить (предварительно сообщив аналитикам).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288" w:top="288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