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467F"/>
          <w:sz w:val="40"/>
          <w:szCs w:val="40"/>
        </w:rPr>
        <w:t xml:space="preserve">Consultant Profile</w:t>
      </w:r>
    </w:p>
    <w:p>
      <w:pPr>
        <w:spacing w:after="60"/>
        <w:jc w:val="center"/>
      </w:pPr>
      <w:r>
        <w:rPr>
          <w:b/>
          <w:bCs/>
          <w:sz w:val="26"/>
          <w:szCs w:val="26"/>
        </w:rPr>
        <w:t xml:space="preserve">ENES MUHAMMET DOĞANAY</w:t>
      </w:r>
    </w:p>
    <w:p>
      <w:pPr>
        <w:spacing w:after="300"/>
        <w:jc w:val="center"/>
      </w:pPr>
      <w:r>
        <w:rPr>
          <w:sz w:val="22"/>
          <w:szCs w:val="22"/>
        </w:rPr>
        <w:t xml:space="preserve">SAP Senior ABAP Consultant</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0%"/>
            <w:tcBorders>
              <w:top w:val="none" w:color="FFFFFF" w:sz="0"/>
              <w:left w:val="none" w:color="FFFFFF" w:sz="0"/>
              <w:bottom w:val="none" w:color="FFFFFF" w:sz="0"/>
              <w:right w:val="none" w:color="FFFFFF" w:sz="0"/>
            </w:tcBorders>
          </w:tcPr>
          <w:p>
            <w:r>
              <w:rPr>
                <w:b/>
                <w:bCs/>
                <w:sz w:val="21"/>
                <w:szCs w:val="21"/>
              </w:rPr>
              <w:t xml:space="preserve">Address</w:t>
            </w:r>
          </w:p>
        </w:tc>
        <w:tc>
          <w:tcPr>
            <w:tcW w:type="pct" w:w="80%"/>
            <w:tcBorders>
              <w:top w:val="none" w:color="FFFFFF" w:sz="0"/>
              <w:left w:val="none" w:color="FFFFFF" w:sz="0"/>
              <w:bottom w:val="none" w:color="FFFFFF" w:sz="0"/>
              <w:right w:val="none" w:color="FFFFFF" w:sz="0"/>
            </w:tcBorders>
          </w:tcPr>
          <w:p>
            <w:r>
              <w:rPr>
                <w:sz w:val="21"/>
                <w:szCs w:val="21"/>
              </w:rPr>
              <w:t xml:space="preserve">Esenevler District. Gulbahce Street No:16 D:5</w:t>
            </w:r>
          </w:p>
          <w:p>
            <w:r>
              <w:rPr>
                <w:sz w:val="21"/>
                <w:szCs w:val="21"/>
              </w:rPr>
              <w:t xml:space="preserve">Umraniye / Istanbul, Turkey</w:t>
            </w:r>
          </w:p>
        </w:tc>
      </w:tr>
      <w:tr>
        <w:tc>
          <w:tcPr>
            <w:tcW w:type="pct" w:w="20%"/>
            <w:tcBorders>
              <w:top w:val="none" w:color="FFFFFF" w:sz="0"/>
              <w:left w:val="none" w:color="FFFFFF" w:sz="0"/>
              <w:bottom w:val="none" w:color="FFFFFF" w:sz="0"/>
              <w:right w:val="none" w:color="FFFFFF" w:sz="0"/>
            </w:tcBorders>
          </w:tcPr>
          <w:p>
            <w:r>
              <w:rPr>
                <w:b/>
                <w:bCs/>
                <w:sz w:val="21"/>
                <w:szCs w:val="21"/>
              </w:rPr>
              <w:t xml:space="preserve">E-mail</w:t>
            </w:r>
          </w:p>
        </w:tc>
        <w:tc>
          <w:tcPr>
            <w:tcW w:type="pct" w:w="80%"/>
            <w:tcBorders>
              <w:top w:val="none" w:color="FFFFFF" w:sz="0"/>
              <w:left w:val="none" w:color="FFFFFF" w:sz="0"/>
              <w:bottom w:val="none" w:color="FFFFFF" w:sz="0"/>
              <w:right w:val="none" w:color="FFFFFF" w:sz="0"/>
            </w:tcBorders>
          </w:tcPr>
          <w:p>
            <w:r>
              <w:rPr>
                <w:sz w:val="21"/>
                <w:szCs w:val="21"/>
              </w:rPr>
              <w:t xml:space="preserve">enesmdoganay@gmail.com</w:t>
            </w:r>
          </w:p>
        </w:tc>
      </w:tr>
      <w:tr>
        <w:tc>
          <w:tcPr>
            <w:tcW w:type="pct" w:w="20%"/>
            <w:tcBorders>
              <w:top w:val="none" w:color="FFFFFF" w:sz="0"/>
              <w:left w:val="none" w:color="FFFFFF" w:sz="0"/>
              <w:bottom w:val="none" w:color="FFFFFF" w:sz="0"/>
              <w:right w:val="none" w:color="FFFFFF" w:sz="0"/>
            </w:tcBorders>
          </w:tcPr>
          <w:p>
            <w:r>
              <w:rPr>
                <w:b/>
                <w:bCs/>
                <w:sz w:val="21"/>
                <w:szCs w:val="21"/>
              </w:rPr>
              <w:t xml:space="preserve">Phone Number</w:t>
            </w:r>
          </w:p>
        </w:tc>
        <w:tc>
          <w:tcPr>
            <w:tcW w:type="pct" w:w="80%"/>
            <w:tcBorders>
              <w:top w:val="none" w:color="FFFFFF" w:sz="0"/>
              <w:left w:val="none" w:color="FFFFFF" w:sz="0"/>
              <w:bottom w:val="none" w:color="FFFFFF" w:sz="0"/>
              <w:right w:val="none" w:color="FFFFFF" w:sz="0"/>
            </w:tcBorders>
          </w:tcPr>
          <w:p>
            <w:r>
              <w:rPr>
                <w:sz w:val="21"/>
                <w:szCs w:val="21"/>
              </w:rPr>
              <w:t xml:space="preserve">+90 531 454 60 36</w:t>
            </w:r>
          </w:p>
        </w:tc>
      </w:tr>
    </w:tbl>
    <w:p>
      <w:pPr>
        <w:spacing w:after="200"/>
      </w:pPr>
    </w:p>
    <w:p>
      <w:pPr>
        <w:pBdr>
          <w:bottom w:val="single" w:color="000000" w:sz="6" w:space="4"/>
        </w:pBdr>
        <w:spacing w:after="100" w:before="300"/>
      </w:pPr>
      <w:r>
        <w:rPr>
          <w:b/>
          <w:bCs/>
          <w:sz w:val="26"/>
          <w:szCs w:val="26"/>
        </w:rPr>
        <w:t xml:space="preserve">Profile</w:t>
      </w:r>
    </w:p>
    <w:p>
      <w:pPr>
        <w:spacing w:after="200" w:before="120"/>
      </w:pPr>
      <w:r>
        <w:rPr>
          <w:sz w:val="20"/>
          <w:szCs w:val="20"/>
        </w:rPr>
        <w:t xml:space="preserve">Enes Muhammet Doğanay is a SAP ABAP Consultant with 10 years of experience in SAP application development across multiple modules including HR, SD, MM, FI, PP, CO, RE, QM, WM, TRM, and CM. He has strong expertise in object-oriented programming methodologies and develops scalable, maintainable, and business-oriented SAP solutions.</w:t>
      </w:r>
    </w:p>
    <w:p>
      <w:pPr>
        <w:pBdr>
          <w:bottom w:val="single" w:color="000000" w:sz="6" w:space="4"/>
        </w:pBdr>
        <w:spacing w:after="100" w:before="300"/>
      </w:pPr>
      <w:r>
        <w:rPr>
          <w:b/>
          <w:bCs/>
          <w:sz w:val="26"/>
          <w:szCs w:val="26"/>
        </w:rPr>
        <w:t xml:space="preserve">Summary</w:t>
      </w:r>
    </w:p>
    <w:p>
      <w:pPr>
        <w:spacing w:after="300" w:before="120"/>
      </w:pPr>
      <w:r>
        <w:rPr>
          <w:sz w:val="20"/>
          <w:szCs w:val="20"/>
        </w:rPr>
        <w:t xml:space="preserve">Throughout his SAP career, he has developed enterprise business applications using SAP R/3 and SAP HANA technologies across multiple functional domains. He has solid hands-on experience in SAP HCM development, including Payroll, Personnel Administration, Organizational Management, Time Management, and Logical Database programming. He is experienced in performance tuning and code quality improvement processes using SAP analysis tools such as SQL Trace (ST05), Runtime Analysis, Code Inspector, and Extended Program Check. He also has development experience in modern SAP technologies including SAPUI5, SAP Fiori, Gateway Services, OData, JavaScript, JSON, and XML.</w:t>
      </w:r>
    </w:p>
    <w:p>
      <w:r>
        <w:br w:type="page"/>
      </w:r>
    </w:p>
    <w:p>
      <w:pPr>
        <w:pBdr>
          <w:bottom w:val="single" w:color="000000" w:sz="6" w:space="4"/>
        </w:pBdr>
        <w:spacing w:after="100" w:before="300"/>
      </w:pPr>
      <w:r>
        <w:rPr>
          <w:b/>
          <w:bCs/>
          <w:sz w:val="26"/>
          <w:szCs w:val="26"/>
        </w:rPr>
        <w:t xml:space="preserve">SAP ABAP Capabilities</w:t>
      </w:r>
    </w:p>
    <w:p>
      <w:pPr>
        <w:pStyle w:val="ListParagraph"/>
        <w:numPr>
          <w:ilvl w:val="0"/>
          <w:numId w:val="1"/>
        </w:numPr>
        <w:spacing w:after="30" w:before="30"/>
      </w:pPr>
      <w:r>
        <w:rPr>
          <w:sz w:val="20"/>
          <w:szCs w:val="20"/>
        </w:rPr>
        <w:t xml:space="preserve">Data Dictionary Objects</w:t>
      </w:r>
    </w:p>
    <w:p>
      <w:pPr>
        <w:pStyle w:val="ListParagraph"/>
        <w:numPr>
          <w:ilvl w:val="0"/>
          <w:numId w:val="1"/>
        </w:numPr>
        <w:spacing w:after="30" w:before="30"/>
      </w:pPr>
      <w:r>
        <w:rPr>
          <w:sz w:val="20"/>
          <w:szCs w:val="20"/>
        </w:rPr>
        <w:t xml:space="preserve">Reports ( ALV, OO-ALV, ALV Grid )</w:t>
      </w:r>
    </w:p>
    <w:p>
      <w:pPr>
        <w:pStyle w:val="ListParagraph"/>
        <w:numPr>
          <w:ilvl w:val="0"/>
          <w:numId w:val="1"/>
        </w:numPr>
        <w:spacing w:after="30" w:before="30"/>
      </w:pPr>
      <w:r>
        <w:rPr>
          <w:sz w:val="20"/>
          <w:szCs w:val="20"/>
        </w:rPr>
        <w:t xml:space="preserve">Enhancement ( Customer exits, User exits, BAdI, BTE, FI-validations, FI-substitutions, Modifications )</w:t>
      </w:r>
    </w:p>
    <w:p>
      <w:pPr>
        <w:pStyle w:val="ListParagraph"/>
        <w:numPr>
          <w:ilvl w:val="0"/>
          <w:numId w:val="1"/>
        </w:numPr>
        <w:spacing w:after="30" w:before="30"/>
      </w:pPr>
      <w:r>
        <w:rPr>
          <w:sz w:val="20"/>
          <w:szCs w:val="20"/>
        </w:rPr>
        <w:t xml:space="preserve">Print Forms ( Adobe Interactive Forms, Smartforms, SAP Scripts )</w:t>
      </w:r>
    </w:p>
    <w:p>
      <w:pPr>
        <w:pStyle w:val="ListParagraph"/>
        <w:numPr>
          <w:ilvl w:val="0"/>
          <w:numId w:val="1"/>
        </w:numPr>
        <w:spacing w:after="30" w:before="30"/>
      </w:pPr>
      <w:r>
        <w:rPr>
          <w:sz w:val="20"/>
          <w:szCs w:val="20"/>
        </w:rPr>
        <w:t xml:space="preserve">Mailing</w:t>
      </w:r>
    </w:p>
    <w:p>
      <w:pPr>
        <w:pStyle w:val="ListParagraph"/>
        <w:numPr>
          <w:ilvl w:val="0"/>
          <w:numId w:val="1"/>
        </w:numPr>
        <w:spacing w:after="30" w:before="30"/>
      </w:pPr>
      <w:r>
        <w:rPr>
          <w:sz w:val="20"/>
          <w:szCs w:val="20"/>
        </w:rPr>
        <w:t xml:space="preserve">Dialog Programming, Module Programming</w:t>
      </w:r>
    </w:p>
    <w:p>
      <w:pPr>
        <w:pStyle w:val="ListParagraph"/>
        <w:numPr>
          <w:ilvl w:val="0"/>
          <w:numId w:val="1"/>
        </w:numPr>
        <w:spacing w:after="30" w:before="30"/>
      </w:pPr>
      <w:r>
        <w:rPr>
          <w:sz w:val="20"/>
          <w:szCs w:val="20"/>
        </w:rPr>
        <w:t xml:space="preserve">BAPI's, Batch Inputs</w:t>
      </w:r>
    </w:p>
    <w:p>
      <w:pPr>
        <w:pStyle w:val="ListParagraph"/>
        <w:numPr>
          <w:ilvl w:val="0"/>
          <w:numId w:val="1"/>
        </w:numPr>
        <w:spacing w:after="30" w:before="30"/>
      </w:pPr>
      <w:r>
        <w:rPr>
          <w:sz w:val="20"/>
          <w:szCs w:val="20"/>
        </w:rPr>
        <w:t xml:space="preserve">Business Server Page ( BSP )</w:t>
      </w:r>
    </w:p>
    <w:p>
      <w:pPr>
        <w:pStyle w:val="ListParagraph"/>
        <w:numPr>
          <w:ilvl w:val="0"/>
          <w:numId w:val="1"/>
        </w:numPr>
        <w:spacing w:after="30" w:before="30"/>
      </w:pPr>
      <w:r>
        <w:rPr>
          <w:sz w:val="20"/>
          <w:szCs w:val="20"/>
        </w:rPr>
        <w:t xml:space="preserve">Integration with external systems (IDoc, RFC, ALE)</w:t>
      </w:r>
    </w:p>
    <w:p>
      <w:pPr>
        <w:pStyle w:val="ListParagraph"/>
        <w:numPr>
          <w:ilvl w:val="0"/>
          <w:numId w:val="1"/>
        </w:numPr>
        <w:spacing w:after="30" w:before="30"/>
      </w:pPr>
      <w:r>
        <w:rPr>
          <w:sz w:val="20"/>
          <w:szCs w:val="20"/>
        </w:rPr>
        <w:t xml:space="preserve">ABAP OO ( Object Oriented )</w:t>
      </w:r>
    </w:p>
    <w:p>
      <w:pPr>
        <w:pStyle w:val="ListParagraph"/>
        <w:numPr>
          <w:ilvl w:val="0"/>
          <w:numId w:val="1"/>
        </w:numPr>
        <w:spacing w:after="30" w:before="30"/>
      </w:pPr>
      <w:r>
        <w:rPr>
          <w:sz w:val="20"/>
          <w:szCs w:val="20"/>
        </w:rPr>
        <w:t xml:space="preserve">Web Services</w:t>
      </w:r>
    </w:p>
    <w:p>
      <w:pPr>
        <w:pStyle w:val="ListParagraph"/>
        <w:numPr>
          <w:ilvl w:val="0"/>
          <w:numId w:val="1"/>
        </w:numPr>
        <w:spacing w:after="30" w:before="30"/>
      </w:pPr>
      <w:r>
        <w:rPr>
          <w:sz w:val="20"/>
          <w:szCs w:val="20"/>
        </w:rPr>
        <w:t xml:space="preserve">ABAP on Eclipse</w:t>
      </w:r>
    </w:p>
    <w:p>
      <w:pPr>
        <w:pStyle w:val="ListParagraph"/>
        <w:numPr>
          <w:ilvl w:val="0"/>
          <w:numId w:val="1"/>
        </w:numPr>
        <w:spacing w:after="30" w:before="30"/>
      </w:pPr>
      <w:r>
        <w:rPr>
          <w:sz w:val="20"/>
          <w:szCs w:val="20"/>
        </w:rPr>
        <w:t xml:space="preserve">ABAP Core Data Services ( CDS View )</w:t>
      </w:r>
    </w:p>
    <w:p>
      <w:pPr>
        <w:pStyle w:val="ListParagraph"/>
        <w:numPr>
          <w:ilvl w:val="0"/>
          <w:numId w:val="1"/>
        </w:numPr>
        <w:spacing w:after="30" w:before="30"/>
      </w:pPr>
      <w:r>
        <w:rPr>
          <w:sz w:val="20"/>
          <w:szCs w:val="20"/>
        </w:rPr>
        <w:t xml:space="preserve">ABAP Managed Database Procedures ( AMDP )</w:t>
      </w:r>
    </w:p>
    <w:p>
      <w:pPr>
        <w:pStyle w:val="ListParagraph"/>
        <w:numPr>
          <w:ilvl w:val="0"/>
          <w:numId w:val="1"/>
        </w:numPr>
        <w:spacing w:after="30" w:before="30"/>
      </w:pPr>
      <w:r>
        <w:rPr>
          <w:sz w:val="20"/>
          <w:szCs w:val="20"/>
        </w:rPr>
        <w:t xml:space="preserve">SAP HANA Cloud Connector</w:t>
      </w:r>
    </w:p>
    <w:p>
      <w:pPr>
        <w:pStyle w:val="ListParagraph"/>
        <w:numPr>
          <w:ilvl w:val="0"/>
          <w:numId w:val="1"/>
        </w:numPr>
        <w:spacing w:after="30" w:before="30"/>
      </w:pPr>
      <w:r>
        <w:rPr>
          <w:sz w:val="20"/>
          <w:szCs w:val="20"/>
        </w:rPr>
        <w:t xml:space="preserve">ABAP Database Connectivity ( ADBC )</w:t>
      </w:r>
    </w:p>
    <w:p>
      <w:pPr>
        <w:pStyle w:val="ListParagraph"/>
        <w:numPr>
          <w:ilvl w:val="0"/>
          <w:numId w:val="1"/>
        </w:numPr>
        <w:spacing w:after="30" w:before="30"/>
      </w:pPr>
      <w:r>
        <w:rPr>
          <w:sz w:val="20"/>
          <w:szCs w:val="20"/>
        </w:rPr>
        <w:t xml:space="preserve">UI5, HTML5, CSS3, JavaScript, JSON, XML, Webdynpro</w:t>
      </w:r>
    </w:p>
    <w:p>
      <w:pPr>
        <w:pStyle w:val="ListParagraph"/>
        <w:numPr>
          <w:ilvl w:val="0"/>
          <w:numId w:val="1"/>
        </w:numPr>
        <w:spacing w:after="30" w:before="30"/>
      </w:pPr>
      <w:r>
        <w:rPr>
          <w:sz w:val="20"/>
          <w:szCs w:val="20"/>
        </w:rPr>
        <w:t xml:space="preserve">Fiori Elements, Fiori Launchpad, SAP NetWeaver Gateway, OData</w:t>
      </w:r>
    </w:p>
    <w:p>
      <w:pPr>
        <w:pStyle w:val="ListParagraph"/>
        <w:numPr>
          <w:ilvl w:val="0"/>
          <w:numId w:val="1"/>
        </w:numPr>
        <w:spacing w:after="30" w:before="30"/>
      </w:pPr>
      <w:r>
        <w:rPr>
          <w:sz w:val="20"/>
          <w:szCs w:val="20"/>
        </w:rPr>
        <w:t xml:space="preserve">SAP BTP (Business Technology Platform), SAP Business Application Studio (BAS)</w:t>
      </w:r>
    </w:p>
    <w:p>
      <w:pPr>
        <w:pStyle w:val="ListParagraph"/>
        <w:numPr>
          <w:ilvl w:val="0"/>
          <w:numId w:val="1"/>
        </w:numPr>
        <w:spacing w:after="30" w:before="30"/>
      </w:pPr>
      <w:r>
        <w:rPr>
          <w:sz w:val="20"/>
          <w:szCs w:val="20"/>
        </w:rPr>
        <w:t xml:space="preserve">SAP RAP (ABAP RESTful Application Programming Model)</w:t>
      </w:r>
    </w:p>
    <w:p>
      <w:pPr>
        <w:pStyle w:val="ListParagraph"/>
        <w:numPr>
          <w:ilvl w:val="0"/>
          <w:numId w:val="1"/>
        </w:numPr>
        <w:spacing w:after="30" w:before="30"/>
      </w:pPr>
      <w:r>
        <w:rPr>
          <w:sz w:val="20"/>
          <w:szCs w:val="20"/>
        </w:rPr>
        <w:t xml:space="preserve">Managed &amp; Unmanaged RAP Scenarios</w:t>
      </w:r>
    </w:p>
    <w:p>
      <w:pPr>
        <w:pStyle w:val="ListParagraph"/>
        <w:numPr>
          <w:ilvl w:val="0"/>
          <w:numId w:val="1"/>
        </w:numPr>
        <w:spacing w:after="30" w:before="30"/>
      </w:pPr>
      <w:r>
        <w:rPr>
          <w:sz w:val="20"/>
          <w:szCs w:val="20"/>
        </w:rPr>
        <w:t xml:space="preserve">Behavior Definition &amp; Implementation</w:t>
      </w:r>
    </w:p>
    <w:p>
      <w:pPr>
        <w:pStyle w:val="ListParagraph"/>
        <w:numPr>
          <w:ilvl w:val="0"/>
          <w:numId w:val="1"/>
        </w:numPr>
        <w:spacing w:after="30" w:before="30"/>
      </w:pPr>
      <w:r>
        <w:rPr>
          <w:sz w:val="20"/>
          <w:szCs w:val="20"/>
        </w:rPr>
        <w:t xml:space="preserve">EML (Entity Manipulation Language)</w:t>
      </w:r>
    </w:p>
    <w:p>
      <w:pPr>
        <w:pStyle w:val="ListParagraph"/>
        <w:numPr>
          <w:ilvl w:val="0"/>
          <w:numId w:val="1"/>
        </w:numPr>
        <w:spacing w:after="30" w:before="30"/>
      </w:pPr>
      <w:r>
        <w:rPr>
          <w:sz w:val="20"/>
          <w:szCs w:val="20"/>
        </w:rPr>
        <w:t xml:space="preserve">Draft Applications</w:t>
      </w:r>
    </w:p>
    <w:p>
      <w:pPr>
        <w:pStyle w:val="ListParagraph"/>
        <w:numPr>
          <w:ilvl w:val="0"/>
          <w:numId w:val="1"/>
        </w:numPr>
        <w:spacing w:after="30" w:before="30"/>
      </w:pPr>
      <w:r>
        <w:rPr>
          <w:sz w:val="20"/>
          <w:szCs w:val="20"/>
        </w:rPr>
        <w:t xml:space="preserve">S/4HANA Conversion Projects</w:t>
      </w:r>
    </w:p>
    <w:p>
      <w:pPr>
        <w:pStyle w:val="ListParagraph"/>
        <w:numPr>
          <w:ilvl w:val="0"/>
          <w:numId w:val="1"/>
        </w:numPr>
        <w:spacing w:after="30" w:before="30"/>
      </w:pPr>
      <w:r>
        <w:rPr>
          <w:sz w:val="20"/>
          <w:szCs w:val="20"/>
        </w:rPr>
        <w:t xml:space="preserve">SAP ECC to S/4HANA Migration</w:t>
      </w:r>
    </w:p>
    <w:p>
      <w:pPr>
        <w:pStyle w:val="ListParagraph"/>
        <w:numPr>
          <w:ilvl w:val="0"/>
          <w:numId w:val="1"/>
        </w:numPr>
        <w:spacing w:after="30" w:before="30"/>
      </w:pPr>
      <w:r>
        <w:rPr>
          <w:sz w:val="20"/>
          <w:szCs w:val="20"/>
        </w:rPr>
        <w:t xml:space="preserve">Workday Integration</w:t>
      </w:r>
    </w:p>
    <w:p>
      <w:pPr>
        <w:pStyle w:val="ListParagraph"/>
        <w:numPr>
          <w:ilvl w:val="0"/>
          <w:numId w:val="1"/>
        </w:numPr>
        <w:spacing w:after="30" w:before="30"/>
      </w:pPr>
      <w:r>
        <w:rPr>
          <w:sz w:val="20"/>
          <w:szCs w:val="20"/>
        </w:rPr>
        <w:t xml:space="preserve">SAP HR / HCM Integrations</w:t>
      </w:r>
    </w:p>
    <w:p>
      <w:pPr>
        <w:pStyle w:val="ListParagraph"/>
        <w:numPr>
          <w:ilvl w:val="0"/>
          <w:numId w:val="1"/>
        </w:numPr>
        <w:spacing w:after="30" w:before="30"/>
      </w:pPr>
      <w:r>
        <w:rPr>
          <w:sz w:val="20"/>
          <w:szCs w:val="20"/>
        </w:rPr>
        <w:t xml:space="preserve">S/4HANA Custom Code Adaptation</w:t>
      </w:r>
    </w:p>
    <w:p>
      <w:pPr>
        <w:pStyle w:val="ListParagraph"/>
        <w:numPr>
          <w:ilvl w:val="0"/>
          <w:numId w:val="1"/>
        </w:numPr>
        <w:spacing w:after="30" w:before="30"/>
      </w:pPr>
      <w:r>
        <w:rPr>
          <w:sz w:val="20"/>
          <w:szCs w:val="20"/>
        </w:rPr>
        <w:t xml:space="preserve">ATC &amp; Code Inspector</w:t>
      </w:r>
    </w:p>
    <w:p>
      <w:pPr>
        <w:pStyle w:val="ListParagraph"/>
        <w:numPr>
          <w:ilvl w:val="0"/>
          <w:numId w:val="1"/>
        </w:numPr>
        <w:spacing w:after="30" w:before="30"/>
      </w:pPr>
      <w:r>
        <w:rPr>
          <w:sz w:val="20"/>
          <w:szCs w:val="20"/>
        </w:rPr>
        <w:t xml:space="preserve">Clean ABAP</w:t>
      </w:r>
    </w:p>
    <w:p>
      <w:pPr>
        <w:pStyle w:val="ListParagraph"/>
        <w:numPr>
          <w:ilvl w:val="0"/>
          <w:numId w:val="1"/>
        </w:numPr>
        <w:spacing w:after="30" w:before="30"/>
      </w:pPr>
      <w:r>
        <w:rPr>
          <w:sz w:val="20"/>
          <w:szCs w:val="20"/>
        </w:rPr>
        <w:t xml:space="preserve">REST APIs &amp; OAuth</w:t>
      </w:r>
    </w:p>
    <w:p>
      <w:pPr>
        <w:spacing w:after="200"/>
      </w:pPr>
    </w:p>
    <w:p>
      <w:pPr>
        <w:pBdr>
          <w:bottom w:val="single" w:color="000000" w:sz="6" w:space="4"/>
        </w:pBdr>
        <w:spacing w:after="100" w:before="300"/>
      </w:pPr>
      <w:r>
        <w:rPr>
          <w:b/>
          <w:bCs/>
          <w:sz w:val="26"/>
          <w:szCs w:val="26"/>
        </w:rPr>
        <w:t xml:space="preserve">Professional Experience</w:t>
      </w:r>
    </w:p>
    <w:p>
      <w:pPr>
        <w:pStyle w:val="ListParagraph"/>
        <w:numPr>
          <w:ilvl w:val="0"/>
          <w:numId w:val="1"/>
        </w:numPr>
        <w:spacing w:after="30" w:before="30"/>
      </w:pPr>
      <w:r>
        <w:rPr>
          <w:sz w:val="20"/>
          <w:szCs w:val="20"/>
        </w:rPr>
        <w:t xml:space="preserve">SAP Senior ABAP Consultant, All for One Switzerland, 2022 – Present</w:t>
      </w:r>
    </w:p>
    <w:p>
      <w:pPr>
        <w:pStyle w:val="ListParagraph"/>
        <w:numPr>
          <w:ilvl w:val="0"/>
          <w:numId w:val="1"/>
        </w:numPr>
        <w:spacing w:after="30" w:before="30"/>
      </w:pPr>
      <w:r>
        <w:rPr>
          <w:sz w:val="20"/>
          <w:szCs w:val="20"/>
        </w:rPr>
        <w:t xml:space="preserve">SAP Senior ABAP Consultant, Detaysoft, Turkey, 2021 – 2022</w:t>
      </w:r>
    </w:p>
    <w:p>
      <w:pPr>
        <w:pStyle w:val="ListParagraph"/>
        <w:numPr>
          <w:ilvl w:val="0"/>
          <w:numId w:val="1"/>
        </w:numPr>
        <w:spacing w:after="30" w:before="30"/>
      </w:pPr>
      <w:r>
        <w:rPr>
          <w:sz w:val="20"/>
          <w:szCs w:val="20"/>
        </w:rPr>
        <w:t xml:space="preserve">SAP Senior ABAP Consultant, Senkron System Consulting, Turkey, 2019 – 2021</w:t>
      </w:r>
    </w:p>
    <w:p>
      <w:pPr>
        <w:pStyle w:val="ListParagraph"/>
        <w:numPr>
          <w:ilvl w:val="0"/>
          <w:numId w:val="1"/>
        </w:numPr>
        <w:spacing w:after="30" w:before="30"/>
      </w:pPr>
      <w:r>
        <w:rPr>
          <w:sz w:val="20"/>
          <w:szCs w:val="20"/>
        </w:rPr>
        <w:t xml:space="preserve">SAP ABAP Consultant, Redibex Information Technologies, Turkey, 2016 – 2019</w:t>
      </w:r>
    </w:p>
    <w:p>
      <w:pPr>
        <w:spacing w:after="200"/>
      </w:pPr>
    </w:p>
    <w:p>
      <w:r>
        <w:br w:type="page"/>
      </w:r>
    </w:p>
    <w:p>
      <w:pPr>
        <w:pBdr>
          <w:bottom w:val="single" w:color="000000" w:sz="6" w:space="4"/>
        </w:pBdr>
        <w:spacing w:after="100" w:before="300"/>
      </w:pPr>
      <w:r>
        <w:rPr>
          <w:b/>
          <w:bCs/>
          <w:sz w:val="26"/>
          <w:szCs w:val="26"/>
        </w:rPr>
        <w:t xml:space="preserve">SAP Project &amp; Support Experiences</w:t>
      </w:r>
    </w:p>
    <w:p>
      <w:pPr>
        <w:spacing w:after="1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September 2022 – Now: All for One Switzerland (Switzerland)</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Internal Product Development &amp; SAP Support (ProGress, ProRisk, ProTime)</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and enhancement of SAP applications in FI, SD, and HR modules.</w:t>
            </w:r>
          </w:p>
          <w:p>
            <w:pPr>
              <w:pStyle w:val="ListParagraph"/>
              <w:numPr>
                <w:ilvl w:val="0"/>
                <w:numId w:val="1"/>
              </w:numPr>
              <w:spacing w:after="30" w:before="30"/>
            </w:pPr>
            <w:r>
              <w:rPr>
                <w:sz w:val="20"/>
                <w:szCs w:val="20"/>
              </w:rPr>
              <w:t xml:space="preserve">Contribution to internal product development and system integration of enterprise solutions such as ProGress, ProRisk, and ProTime.</w:t>
            </w:r>
          </w:p>
          <w:p>
            <w:pPr>
              <w:pStyle w:val="ListParagraph"/>
              <w:numPr>
                <w:ilvl w:val="0"/>
                <w:numId w:val="1"/>
              </w:numPr>
              <w:spacing w:after="30" w:before="30"/>
            </w:pPr>
            <w:r>
              <w:rPr>
                <w:sz w:val="20"/>
                <w:szCs w:val="20"/>
              </w:rPr>
              <w:t xml:space="preserve">Support and continuous improvement of existing SAP solutions and business processes.</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September 2022 – Now: Adnovum (Zurich, Switzerland)</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S/4HANA Conversion Project &amp; 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SD, HR</w:t>
            </w:r>
          </w:p>
          <w:p>
            <w:pPr>
              <w:pStyle w:val="ListParagraph"/>
              <w:numPr>
                <w:ilvl w:val="0"/>
                <w:numId w:val="1"/>
              </w:numPr>
              <w:spacing w:after="30" w:before="30"/>
            </w:pPr>
            <w:r>
              <w:rPr>
                <w:sz w:val="20"/>
                <w:szCs w:val="20"/>
              </w:rPr>
              <w:t xml:space="preserve">Contributed to the development, enhancement, and system integration of proprietary products such as ProGress, ProRisk, and ProTime.</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September 2022 – Now: Zühlke (Zurich, Switzerland)</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Workday – SAP Integration Project &amp; 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SD, HR</w:t>
            </w:r>
          </w:p>
          <w:p>
            <w:pPr>
              <w:pStyle w:val="ListParagraph"/>
              <w:numPr>
                <w:ilvl w:val="0"/>
                <w:numId w:val="1"/>
              </w:numPr>
              <w:spacing w:after="30" w:before="30"/>
            </w:pPr>
            <w:r>
              <w:rPr>
                <w:sz w:val="20"/>
                <w:szCs w:val="20"/>
              </w:rPr>
              <w:t xml:space="preserve">Developed and implemented a Workday – SAP HR integration project using OData services through a custom interface layer.</w:t>
            </w:r>
          </w:p>
          <w:p>
            <w:pPr>
              <w:pStyle w:val="ListParagraph"/>
              <w:numPr>
                <w:ilvl w:val="0"/>
                <w:numId w:val="1"/>
              </w:numPr>
              <w:spacing w:after="30" w:before="30"/>
            </w:pPr>
            <w:r>
              <w:rPr>
                <w:sz w:val="20"/>
                <w:szCs w:val="20"/>
              </w:rPr>
              <w:t xml:space="preserve">Integrated end-to-end HR processes including Payroll, Personnel Administration, Organizational Management, and employee master data synchronization between systems.</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June 2021 – Now: Petrol Ofisi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S/4 HANA Conversion Project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SD, MM, TRM, FM, CM, PP, WM, RE</w:t>
            </w:r>
          </w:p>
          <w:p>
            <w:pPr>
              <w:pStyle w:val="ListParagraph"/>
              <w:numPr>
                <w:ilvl w:val="0"/>
                <w:numId w:val="1"/>
              </w:numPr>
              <w:spacing w:after="30" w:before="30"/>
            </w:pPr>
            <w:r>
              <w:rPr>
                <w:sz w:val="20"/>
                <w:szCs w:val="20"/>
              </w:rPr>
              <w:t xml:space="preserve">Non-SAP system integrations with webservice</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June 2021 – Now: Gateway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S/4 HANA Conversion Project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SD</w:t>
            </w:r>
          </w:p>
          <w:p>
            <w:pPr>
              <w:pStyle w:val="ListParagraph"/>
              <w:numPr>
                <w:ilvl w:val="0"/>
                <w:numId w:val="1"/>
              </w:numPr>
              <w:spacing w:after="30" w:before="30"/>
            </w:pPr>
            <w:r>
              <w:rPr>
                <w:sz w:val="20"/>
                <w:szCs w:val="20"/>
              </w:rPr>
              <w:t xml:space="preserve">Sales/Return order screens with integration 3rd party system</w:t>
            </w:r>
          </w:p>
          <w:p>
            <w:pPr>
              <w:pStyle w:val="ListParagraph"/>
              <w:numPr>
                <w:ilvl w:val="0"/>
                <w:numId w:val="1"/>
              </w:numPr>
              <w:spacing w:after="30" w:before="30"/>
            </w:pPr>
            <w:r>
              <w:rPr>
                <w:sz w:val="20"/>
                <w:szCs w:val="20"/>
              </w:rPr>
              <w:t xml:space="preserve">Non-SAP system integrations with webservice</w:t>
            </w:r>
          </w:p>
          <w:p>
            <w:pPr>
              <w:pStyle w:val="ListParagraph"/>
              <w:numPr>
                <w:ilvl w:val="0"/>
                <w:numId w:val="1"/>
              </w:numPr>
              <w:spacing w:after="30" w:before="30"/>
            </w:pPr>
            <w:r>
              <w:rPr>
                <w:sz w:val="20"/>
                <w:szCs w:val="20"/>
              </w:rPr>
              <w:t xml:space="preserve">Invoice screens for FI</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Now: Tüpraş (Kocaeli,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General HR ABAP support</w:t>
            </w:r>
          </w:p>
          <w:p>
            <w:pPr>
              <w:pStyle w:val="ListParagraph"/>
              <w:numPr>
                <w:ilvl w:val="0"/>
                <w:numId w:val="1"/>
              </w:numPr>
              <w:spacing w:after="30" w:before="30"/>
            </w:pPr>
            <w:r>
              <w:rPr>
                <w:sz w:val="20"/>
                <w:szCs w:val="20"/>
              </w:rPr>
              <w:t xml:space="preserve">Report and infotype improvements</w:t>
            </w:r>
          </w:p>
          <w:p>
            <w:pPr>
              <w:pStyle w:val="ListParagraph"/>
              <w:numPr>
                <w:ilvl w:val="0"/>
                <w:numId w:val="1"/>
              </w:numPr>
              <w:spacing w:after="30" w:before="30"/>
            </w:pPr>
            <w:r>
              <w:rPr>
                <w:sz w:val="20"/>
                <w:szCs w:val="20"/>
              </w:rPr>
              <w:t xml:space="preserve">Non-SAP system integrations with webservice</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Now: Çelebi Havacılık Holding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General HR ABAP support</w:t>
            </w:r>
          </w:p>
          <w:p>
            <w:pPr>
              <w:pStyle w:val="ListParagraph"/>
              <w:numPr>
                <w:ilvl w:val="0"/>
                <w:numId w:val="1"/>
              </w:numPr>
              <w:spacing w:after="30" w:before="30"/>
            </w:pPr>
            <w:r>
              <w:rPr>
                <w:sz w:val="20"/>
                <w:szCs w:val="20"/>
              </w:rPr>
              <w:t xml:space="preserve">Training and meeting module standart and customer specific improvements</w:t>
            </w:r>
          </w:p>
          <w:p>
            <w:pPr>
              <w:pStyle w:val="ListParagraph"/>
              <w:numPr>
                <w:ilvl w:val="0"/>
                <w:numId w:val="1"/>
              </w:numPr>
              <w:spacing w:after="30" w:before="30"/>
            </w:pPr>
            <w:r>
              <w:rPr>
                <w:sz w:val="20"/>
                <w:szCs w:val="20"/>
              </w:rPr>
              <w:t xml:space="preserve">India payroll printout Adobe Interactive Form application</w:t>
            </w:r>
          </w:p>
          <w:p>
            <w:pPr>
              <w:pStyle w:val="ListParagraph"/>
              <w:numPr>
                <w:ilvl w:val="0"/>
                <w:numId w:val="1"/>
              </w:numPr>
              <w:spacing w:after="30" w:before="30"/>
            </w:pPr>
            <w:r>
              <w:rPr>
                <w:sz w:val="20"/>
                <w:szCs w:val="20"/>
              </w:rPr>
              <w:t xml:space="preserve">Performance module development and support</w:t>
            </w:r>
          </w:p>
          <w:p>
            <w:pPr>
              <w:pStyle w:val="ListParagraph"/>
              <w:numPr>
                <w:ilvl w:val="0"/>
                <w:numId w:val="1"/>
              </w:numPr>
              <w:spacing w:after="30" w:before="30"/>
            </w:pPr>
            <w:r>
              <w:rPr>
                <w:sz w:val="20"/>
                <w:szCs w:val="20"/>
              </w:rPr>
              <w:t xml:space="preserve">Time management function calculations and customer reports</w:t>
            </w:r>
          </w:p>
          <w:p>
            <w:pPr>
              <w:pStyle w:val="ListParagraph"/>
              <w:numPr>
                <w:ilvl w:val="0"/>
                <w:numId w:val="1"/>
              </w:numPr>
              <w:spacing w:after="30" w:before="30"/>
            </w:pPr>
            <w:r>
              <w:rPr>
                <w:sz w:val="20"/>
                <w:szCs w:val="20"/>
              </w:rPr>
              <w:t xml:space="preserve">Payroll function improvements and reporting</w:t>
            </w:r>
          </w:p>
          <w:p>
            <w:pPr>
              <w:pStyle w:val="ListParagraph"/>
              <w:numPr>
                <w:ilvl w:val="0"/>
                <w:numId w:val="1"/>
              </w:numPr>
              <w:spacing w:after="30" w:before="30"/>
            </w:pPr>
            <w:r>
              <w:rPr>
                <w:sz w:val="20"/>
                <w:szCs w:val="20"/>
              </w:rPr>
              <w:t xml:space="preserve">EBA-SAP integration RFC development</w:t>
            </w:r>
          </w:p>
          <w:p>
            <w:pPr>
              <w:pStyle w:val="ListParagraph"/>
              <w:numPr>
                <w:ilvl w:val="0"/>
                <w:numId w:val="1"/>
              </w:numPr>
              <w:spacing w:after="30" w:before="30"/>
            </w:pPr>
            <w:r>
              <w:rPr>
                <w:sz w:val="20"/>
                <w:szCs w:val="20"/>
              </w:rPr>
              <w:t xml:space="preserve">Integration developments for QlikView reporting</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Now: Rönesans Holding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General HR ABAP support</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October 2016 – Now: Asaş Alüminyum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Project &amp; 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CO</w:t>
            </w:r>
          </w:p>
          <w:p>
            <w:pPr>
              <w:pStyle w:val="ListParagraph"/>
              <w:numPr>
                <w:ilvl w:val="0"/>
                <w:numId w:val="1"/>
              </w:numPr>
              <w:spacing w:after="30" w:before="30"/>
            </w:pPr>
            <w:r>
              <w:rPr>
                <w:sz w:val="20"/>
                <w:szCs w:val="20"/>
              </w:rPr>
              <w:t xml:space="preserve">General HR ABAP support</w:t>
            </w:r>
          </w:p>
          <w:p>
            <w:pPr>
              <w:pStyle w:val="ListParagraph"/>
              <w:numPr>
                <w:ilvl w:val="0"/>
                <w:numId w:val="1"/>
              </w:numPr>
              <w:spacing w:after="30" w:before="30"/>
            </w:pPr>
            <w:r>
              <w:rPr>
                <w:sz w:val="20"/>
                <w:szCs w:val="20"/>
              </w:rPr>
              <w:t xml:space="preserve">Employee master data webservice improvements</w:t>
            </w:r>
          </w:p>
          <w:p>
            <w:pPr>
              <w:pStyle w:val="ListParagraph"/>
              <w:numPr>
                <w:ilvl w:val="0"/>
                <w:numId w:val="1"/>
              </w:numPr>
              <w:spacing w:after="30" w:before="30"/>
            </w:pPr>
            <w:r>
              <w:rPr>
                <w:sz w:val="20"/>
                <w:szCs w:val="20"/>
              </w:rPr>
              <w:t xml:space="preserve">EBA – SAP HR integration</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Now: Şişecam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General HR ABAP support</w:t>
            </w:r>
          </w:p>
          <w:p>
            <w:pPr>
              <w:pStyle w:val="ListParagraph"/>
              <w:numPr>
                <w:ilvl w:val="0"/>
                <w:numId w:val="1"/>
              </w:numPr>
              <w:spacing w:after="30" w:before="30"/>
            </w:pPr>
            <w:r>
              <w:rPr>
                <w:sz w:val="20"/>
                <w:szCs w:val="20"/>
              </w:rPr>
              <w:t xml:space="preserve">Report and infotype improvements</w:t>
            </w:r>
          </w:p>
          <w:p>
            <w:pPr>
              <w:pStyle w:val="ListParagraph"/>
              <w:numPr>
                <w:ilvl w:val="0"/>
                <w:numId w:val="1"/>
              </w:numPr>
              <w:spacing w:after="30" w:before="30"/>
            </w:pPr>
            <w:r>
              <w:rPr>
                <w:sz w:val="20"/>
                <w:szCs w:val="20"/>
              </w:rPr>
              <w:t xml:space="preserve">Non-SAP system integrations with webservice</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Now: Şişecam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Implementation</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 Fiori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Designing interfaces for the Dismissal Process Request/Approval/Survey/Evaluation Form screens using Fiori elements, SAPUI5 and OData service development</w:t>
            </w:r>
          </w:p>
          <w:p>
            <w:pPr>
              <w:pStyle w:val="ListParagraph"/>
              <w:numPr>
                <w:ilvl w:val="0"/>
                <w:numId w:val="1"/>
              </w:numPr>
              <w:spacing w:after="30" w:before="30"/>
            </w:pPr>
            <w:r>
              <w:rPr>
                <w:sz w:val="20"/>
                <w:szCs w:val="20"/>
              </w:rPr>
              <w:t xml:space="preserve">Signature process request/approval Fiori interface and OData improvements</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Now: Ak Gıda San. ve Tic. A.Ş.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Implementation</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 Fiori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Activation of standard HCM applications on Fiori Launchpad (Person Profile, Team Calendar, Personal Information Update, Leave Request, Payroll View)</w:t>
            </w:r>
          </w:p>
          <w:p>
            <w:pPr>
              <w:pStyle w:val="ListParagraph"/>
              <w:numPr>
                <w:ilvl w:val="0"/>
                <w:numId w:val="1"/>
              </w:numPr>
              <w:spacing w:after="30" w:before="30"/>
            </w:pPr>
            <w:r>
              <w:rPr>
                <w:sz w:val="20"/>
                <w:szCs w:val="20"/>
              </w:rPr>
              <w:t xml:space="preserve">Fiori Launchpad maintenance</w:t>
            </w:r>
          </w:p>
          <w:p>
            <w:pPr>
              <w:pStyle w:val="ListParagraph"/>
              <w:numPr>
                <w:ilvl w:val="0"/>
                <w:numId w:val="1"/>
              </w:numPr>
              <w:spacing w:after="30" w:before="30"/>
            </w:pPr>
            <w:r>
              <w:rPr>
                <w:sz w:val="20"/>
                <w:szCs w:val="20"/>
              </w:rPr>
              <w:t xml:space="preserve">UI5 application and OData service improvements</w:t>
            </w:r>
          </w:p>
          <w:p>
            <w:pPr>
              <w:pStyle w:val="ListParagraph"/>
              <w:numPr>
                <w:ilvl w:val="0"/>
                <w:numId w:val="1"/>
              </w:numPr>
              <w:spacing w:after="30" w:before="30"/>
            </w:pPr>
            <w:r>
              <w:rPr>
                <w:sz w:val="20"/>
                <w:szCs w:val="20"/>
              </w:rPr>
              <w:t xml:space="preserve">Master data integration with FTP</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March 2019 – November 2019: SOCAR Türkiye Enerji A.Ş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HR Collaboration Project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Transferring objects between systems within the scope of merging Perkim and SOCAR HR systems</w:t>
            </w:r>
          </w:p>
          <w:p>
            <w:pPr>
              <w:pStyle w:val="ListParagraph"/>
              <w:numPr>
                <w:ilvl w:val="0"/>
                <w:numId w:val="1"/>
              </w:numPr>
              <w:spacing w:after="30" w:before="30"/>
            </w:pPr>
            <w:r>
              <w:rPr>
                <w:sz w:val="20"/>
                <w:szCs w:val="20"/>
              </w:rPr>
              <w:t xml:space="preserve">Transfer of personnel infotypes between two systems with ALE HRMD_A and mapping rules definition operations</w:t>
            </w:r>
          </w:p>
          <w:p>
            <w:pPr>
              <w:pStyle w:val="ListParagraph"/>
              <w:numPr>
                <w:ilvl w:val="0"/>
                <w:numId w:val="1"/>
              </w:numPr>
              <w:spacing w:after="30" w:before="30"/>
            </w:pPr>
            <w:r>
              <w:rPr>
                <w:sz w:val="20"/>
                <w:szCs w:val="20"/>
              </w:rPr>
              <w:t xml:space="preserve">HR-FI integration</w:t>
            </w:r>
          </w:p>
          <w:p>
            <w:pPr>
              <w:pStyle w:val="ListParagraph"/>
              <w:numPr>
                <w:ilvl w:val="0"/>
                <w:numId w:val="1"/>
              </w:numPr>
              <w:spacing w:after="30" w:before="30"/>
            </w:pPr>
            <w:r>
              <w:rPr>
                <w:sz w:val="20"/>
                <w:szCs w:val="20"/>
              </w:rPr>
              <w:t xml:space="preserve">Time management and payroll function improvements</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July 2018 – March 2019: Emlak Konut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RE</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July 2018 – September 2018: Simit Sarayı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CO</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July 2018 – August 2018: Milliyet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CO</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July 2018 – March 2019: PVM Turkey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CO</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July 2018 – March 2019: Opet Fuchs (Istanbul,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Hybris-SAP Implementation Project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SD, MM</w:t>
            </w:r>
          </w:p>
          <w:p>
            <w:pPr>
              <w:pStyle w:val="ListParagraph"/>
              <w:numPr>
                <w:ilvl w:val="0"/>
                <w:numId w:val="1"/>
              </w:numPr>
              <w:spacing w:after="30" w:before="30"/>
            </w:pPr>
            <w:r>
              <w:rPr>
                <w:sz w:val="20"/>
                <w:szCs w:val="20"/>
              </w:rPr>
              <w:t xml:space="preserve">SAP-B2B integration</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October 2016 – March 2019: Polinas (Manisa,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CO</w:t>
            </w:r>
          </w:p>
        </w:tc>
      </w:tr>
    </w:tbl>
    <w:p>
      <w:pPr>
        <w:spacing w:after="200"/>
      </w:pP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Period / Customer</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October 2016 – March 2019: Klöckner Pentaplast (Kocaeli, Turkey)</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Project Definition</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Support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Role</w:t>
            </w:r>
          </w:p>
        </w:tc>
        <w:tc>
          <w:tcPr>
            <w:tcW w:type="pct" w:w="75%"/>
            <w:tcBorders>
              <w:top w:val="none" w:color="FFFFFF" w:sz="0"/>
              <w:left w:val="none" w:color="FFFFFF" w:sz="0"/>
              <w:bottom w:val="none" w:color="FFFFFF" w:sz="0"/>
              <w:right w:val="none" w:color="FFFFFF" w:sz="0"/>
            </w:tcBorders>
          </w:tcPr>
          <w:p>
            <w:pPr>
              <w:spacing w:after="40" w:before="40"/>
            </w:pPr>
            <w:r>
              <w:rPr>
                <w:sz w:val="20"/>
                <w:szCs w:val="20"/>
              </w:rPr>
              <w:t xml:space="preserve">SAP ABAP Consultant</w:t>
            </w:r>
          </w:p>
        </w:tc>
      </w:tr>
      <w:tr>
        <w:tc>
          <w:tcPr>
            <w:tcW w:type="pct" w:w="25%"/>
            <w:tcBorders>
              <w:top w:val="none" w:color="FFFFFF" w:sz="0"/>
              <w:left w:val="none" w:color="FFFFFF" w:sz="0"/>
              <w:bottom w:val="none" w:color="FFFFFF" w:sz="0"/>
              <w:right w:val="none" w:color="FFFFFF" w:sz="0"/>
            </w:tcBorders>
          </w:tcPr>
          <w:p>
            <w:pPr>
              <w:spacing w:after="40" w:before="40"/>
            </w:pPr>
            <w:r>
              <w:rPr>
                <w:b/>
                <w:bCs/>
                <w:sz w:val="20"/>
                <w:szCs w:val="20"/>
              </w:rPr>
              <w:t xml:space="preserve">Responsibility</w:t>
            </w:r>
          </w:p>
        </w:tc>
        <w:tc>
          <w:tcPr>
            <w:tcW w:type="pct" w:w="75%"/>
            <w:tcBorders>
              <w:top w:val="none" w:color="FFFFFF" w:sz="0"/>
              <w:left w:val="none" w:color="FFFFFF" w:sz="0"/>
              <w:bottom w:val="none" w:color="FFFFFF" w:sz="0"/>
              <w:right w:val="none" w:color="FFFFFF" w:sz="0"/>
            </w:tcBorders>
          </w:tcPr>
          <w:p>
            <w:pPr>
              <w:pStyle w:val="ListParagraph"/>
              <w:numPr>
                <w:ilvl w:val="0"/>
                <w:numId w:val="1"/>
              </w:numPr>
              <w:spacing w:after="30" w:before="30"/>
            </w:pPr>
            <w:r>
              <w:rPr>
                <w:sz w:val="20"/>
                <w:szCs w:val="20"/>
              </w:rPr>
              <w:t xml:space="preserve">Development for FI, CO</w:t>
            </w:r>
          </w:p>
        </w:tc>
      </w:tr>
    </w:tbl>
    <w:p>
      <w:pPr>
        <w:spacing w:after="100"/>
      </w:pPr>
    </w:p>
    <w:p>
      <w:r>
        <w:br w:type="page"/>
      </w:r>
    </w:p>
    <w:p>
      <w:pPr>
        <w:pBdr>
          <w:bottom w:val="single" w:color="000000" w:sz="6" w:space="4"/>
        </w:pBdr>
        <w:spacing w:after="100" w:before="300"/>
      </w:pPr>
      <w:r>
        <w:rPr>
          <w:b/>
          <w:bCs/>
          <w:sz w:val="26"/>
          <w:szCs w:val="26"/>
        </w:rPr>
        <w:t xml:space="preserve">Personal Information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000000" w:sz="4"/>
              <w:left w:val="single" w:color="000000" w:sz="4"/>
              <w:bottom w:val="single" w:color="000000" w:sz="4"/>
              <w:right w:val="single" w:color="000000" w:sz="4"/>
            </w:tcBorders>
          </w:tcPr>
          <w:p>
            <w:pPr>
              <w:spacing w:after="60" w:before="60"/>
            </w:pPr>
            <w:r>
              <w:rPr>
                <w:b/>
                <w:bCs/>
                <w:sz w:val="20"/>
                <w:szCs w:val="20"/>
              </w:rPr>
              <w:t xml:space="preserve">Education</w:t>
            </w:r>
          </w:p>
        </w:tc>
        <w:tc>
          <w:tcPr>
            <w:tcW w:type="pct" w:w="75%"/>
            <w:tcBorders>
              <w:top w:val="single" w:color="000000" w:sz="4"/>
              <w:left w:val="single" w:color="000000" w:sz="4"/>
              <w:bottom w:val="single" w:color="000000" w:sz="4"/>
              <w:right w:val="single" w:color="000000" w:sz="4"/>
            </w:tcBorders>
          </w:tcPr>
          <w:p>
            <w:pPr>
              <w:spacing w:after="60" w:before="60"/>
            </w:pPr>
            <w:r>
              <w:rPr>
                <w:sz w:val="20"/>
                <w:szCs w:val="20"/>
              </w:rPr>
              <w:t xml:space="preserve">Istanbul Technical University - Mathematical Engineering (Bachelor's degree)</w:t>
            </w:r>
          </w:p>
        </w:tc>
      </w:tr>
      <w:tr>
        <w:tc>
          <w:tcPr>
            <w:tcW w:type="pct" w:w="25%"/>
            <w:tcBorders>
              <w:top w:val="single" w:color="000000" w:sz="4"/>
              <w:left w:val="single" w:color="000000" w:sz="4"/>
              <w:bottom w:val="single" w:color="000000" w:sz="4"/>
              <w:right w:val="single" w:color="000000" w:sz="4"/>
            </w:tcBorders>
          </w:tcPr>
          <w:p>
            <w:pPr>
              <w:spacing w:after="60" w:before="60"/>
            </w:pPr>
            <w:r>
              <w:rPr>
                <w:b/>
                <w:bCs/>
                <w:sz w:val="20"/>
                <w:szCs w:val="20"/>
              </w:rPr>
              <w:t xml:space="preserve">Nationality</w:t>
            </w:r>
          </w:p>
        </w:tc>
        <w:tc>
          <w:tcPr>
            <w:tcW w:type="pct" w:w="75%"/>
            <w:tcBorders>
              <w:top w:val="single" w:color="000000" w:sz="4"/>
              <w:left w:val="single" w:color="000000" w:sz="4"/>
              <w:bottom w:val="single" w:color="000000" w:sz="4"/>
              <w:right w:val="single" w:color="000000" w:sz="4"/>
            </w:tcBorders>
          </w:tcPr>
          <w:p>
            <w:pPr>
              <w:spacing w:after="60" w:before="60"/>
            </w:pPr>
            <w:r>
              <w:rPr>
                <w:sz w:val="20"/>
                <w:szCs w:val="20"/>
              </w:rPr>
              <w:t xml:space="preserve">Turkish</w:t>
            </w:r>
          </w:p>
        </w:tc>
      </w:tr>
      <w:tr>
        <w:tc>
          <w:tcPr>
            <w:tcW w:type="pct" w:w="25%"/>
            <w:tcBorders>
              <w:top w:val="single" w:color="000000" w:sz="4"/>
              <w:left w:val="single" w:color="000000" w:sz="4"/>
              <w:bottom w:val="single" w:color="000000" w:sz="4"/>
              <w:right w:val="single" w:color="000000" w:sz="4"/>
            </w:tcBorders>
          </w:tcPr>
          <w:p>
            <w:pPr>
              <w:spacing w:after="60" w:before="60"/>
            </w:pPr>
            <w:r>
              <w:rPr>
                <w:b/>
                <w:bCs/>
                <w:sz w:val="20"/>
                <w:szCs w:val="20"/>
              </w:rPr>
              <w:t xml:space="preserve">Language</w:t>
            </w:r>
          </w:p>
        </w:tc>
        <w:tc>
          <w:tcPr>
            <w:tcW w:type="pct" w:w="75%"/>
            <w:tcBorders>
              <w:top w:val="single" w:color="000000" w:sz="4"/>
              <w:left w:val="single" w:color="000000" w:sz="4"/>
              <w:bottom w:val="single" w:color="000000" w:sz="4"/>
              <w:right w:val="single" w:color="000000" w:sz="4"/>
            </w:tcBorders>
          </w:tcPr>
          <w:p>
            <w:pPr>
              <w:spacing w:after="60" w:before="60"/>
            </w:pPr>
            <w:r>
              <w:rPr>
                <w:sz w:val="20"/>
                <w:szCs w:val="20"/>
              </w:rPr>
              <w:t xml:space="preserve">English (Fluent)</w:t>
            </w:r>
          </w:p>
        </w:tc>
      </w:tr>
    </w:tbl>
    <w:p>
      <w:pPr>
        <w:spacing w:after="300"/>
      </w:pPr>
    </w:p>
    <w:p>
      <w:pPr>
        <w:pBdr>
          <w:bottom w:val="single" w:color="000000" w:sz="6" w:space="4"/>
        </w:pBdr>
        <w:spacing w:after="100" w:before="300"/>
      </w:pPr>
      <w:r>
        <w:rPr>
          <w:b/>
          <w:bCs/>
          <w:sz w:val="26"/>
          <w:szCs w:val="26"/>
        </w:rPr>
        <w:t xml:space="preserve">References</w:t>
      </w:r>
    </w:p>
    <w:p>
      <w:pPr>
        <w:spacing w:after="120"/>
      </w:pPr>
    </w:p>
    <w:p>
      <w:pPr>
        <w:spacing w:before="80"/>
      </w:pPr>
      <w:r>
        <w:rPr>
          <w:b/>
          <w:bCs/>
          <w:sz w:val="21"/>
          <w:szCs w:val="21"/>
        </w:rPr>
        <w:t xml:space="preserve">Burak Alyanak</w:t>
      </w:r>
    </w:p>
    <w:p>
      <w:r>
        <w:rPr>
          <w:i/>
          <w:iCs/>
          <w:sz w:val="20"/>
          <w:szCs w:val="20"/>
        </w:rPr>
        <w:t xml:space="preserve">Team Leader</w:t>
      </w:r>
    </w:p>
    <w:p>
      <w:r>
        <w:rPr>
          <w:sz w:val="20"/>
          <w:szCs w:val="20"/>
        </w:rPr>
        <w:t xml:space="preserve">All for One Türkiye</w:t>
      </w:r>
    </w:p>
    <w:p>
      <w:pPr>
        <w:spacing w:after="160"/>
      </w:pPr>
      <w:r>
        <w:rPr>
          <w:sz w:val="20"/>
          <w:szCs w:val="20"/>
        </w:rPr>
        <w:t xml:space="preserve">Phone: +90 533 243 83 96</w:t>
      </w:r>
    </w:p>
    <w:p>
      <w:pPr>
        <w:spacing w:before="80"/>
      </w:pPr>
      <w:r>
        <w:rPr>
          <w:b/>
          <w:bCs/>
          <w:sz w:val="21"/>
          <w:szCs w:val="21"/>
        </w:rPr>
        <w:t xml:space="preserve">Joel Schweiker</w:t>
      </w:r>
    </w:p>
    <w:p>
      <w:r>
        <w:rPr>
          <w:i/>
          <w:iCs/>
          <w:sz w:val="20"/>
          <w:szCs w:val="20"/>
        </w:rPr>
        <w:t xml:space="preserve">Expert Consultant</w:t>
      </w:r>
    </w:p>
    <w:p>
      <w:r>
        <w:rPr>
          <w:sz w:val="20"/>
          <w:szCs w:val="20"/>
        </w:rPr>
        <w:t xml:space="preserve">All for One Switzerland</w:t>
      </w:r>
    </w:p>
    <w:p>
      <w:pPr>
        <w:spacing w:after="160"/>
      </w:pPr>
      <w:r>
        <w:rPr>
          <w:sz w:val="20"/>
          <w:szCs w:val="20"/>
        </w:rPr>
        <w:t xml:space="preserve">Phone: +41 79 795 08 51</w:t>
      </w:r>
    </w:p>
    <w:p>
      <w:pPr>
        <w:spacing w:before="80"/>
      </w:pPr>
      <w:r>
        <w:rPr>
          <w:b/>
          <w:bCs/>
          <w:sz w:val="21"/>
          <w:szCs w:val="21"/>
        </w:rPr>
        <w:t xml:space="preserve">Ahmet Yasin Aydın</w:t>
      </w:r>
    </w:p>
    <w:p>
      <w:r>
        <w:rPr>
          <w:i/>
          <w:iCs/>
          <w:sz w:val="20"/>
          <w:szCs w:val="20"/>
        </w:rPr>
        <w:t xml:space="preserve">SAP Technical Architect</w:t>
      </w:r>
    </w:p>
    <w:p>
      <w:r>
        <w:rPr>
          <w:sz w:val="20"/>
          <w:szCs w:val="20"/>
        </w:rPr>
        <w:t xml:space="preserve">TDEV Software Consulting</w:t>
      </w:r>
    </w:p>
    <w:p>
      <w:r>
        <w:rPr>
          <w:sz w:val="20"/>
          <w:szCs w:val="20"/>
        </w:rPr>
        <w:t xml:space="preserve">Phone: +90 554 616 93 49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2026-06-11T12:39:03.435Z</dcterms:created>
  <dcterms:modified xsi:type="dcterms:W3CDTF">2026-06-11T12:39:03.436Z</dcterms:modified>
</cp:coreProperties>
</file>

<file path=docProps/custom.xml><?xml version="1.0" encoding="utf-8"?>
<Properties xmlns="http://schemas.openxmlformats.org/officeDocument/2006/custom-properties" xmlns:vt="http://schemas.openxmlformats.org/officeDocument/2006/docPropsVTypes"/>
</file>