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DE AUDITORÍA DE SEGURIDAD</w:t>
      </w:r>
    </w:p>
    <w:p>
      <w:pPr>
        <w:jc w:val="center"/>
      </w:pPr>
      <w:r>
        <w:rPr>
          <w:b/>
        </w:rPr>
        <w:t xml:space="preserve">Proyecto: </w:t>
      </w:r>
      <w:r>
        <w:t>Accesibilidad 360</w:t>
        <w:br/>
      </w:r>
      <w:r>
        <w:rPr>
          <w:b/>
        </w:rPr>
        <w:t xml:space="preserve">Metodología: </w:t>
      </w:r>
      <w:r>
        <w:t>Revisión White-Box basada en OWASP Top 10 (2021)</w:t>
        <w:br/>
      </w:r>
      <w:r>
        <w:rPr>
          <w:b/>
        </w:rPr>
        <w:t xml:space="preserve">Versión: </w:t>
      </w:r>
      <w:r>
        <w:t>1.0</w:t>
      </w:r>
    </w:p>
    <w:p>
      <w:r>
        <w:br w:type="page"/>
      </w:r>
    </w:p>
    <w:p>
      <w:pPr>
        <w:pStyle w:val="Heading1"/>
      </w:pPr>
      <w:r>
        <w:t>Índice</w:t>
      </w:r>
    </w:p>
    <w:p>
      <w:pPr>
        <w:pStyle w:val="ListBullet"/>
      </w:pPr>
      <w:r>
        <w:t>1. Resumen ejecutivo</w:t>
      </w:r>
    </w:p>
    <w:p>
      <w:pPr>
        <w:pStyle w:val="ListBullet"/>
      </w:pPr>
      <w:r>
        <w:t>2. Objetivo</w:t>
      </w:r>
    </w:p>
    <w:p>
      <w:pPr>
        <w:pStyle w:val="ListBullet"/>
      </w:pPr>
      <w:r>
        <w:t>3. Alcance</w:t>
      </w:r>
    </w:p>
    <w:p>
      <w:pPr>
        <w:pStyle w:val="ListBullet"/>
      </w:pPr>
      <w:r>
        <w:t>4. Metodología</w:t>
      </w:r>
    </w:p>
    <w:p>
      <w:pPr>
        <w:pStyle w:val="ListBullet"/>
      </w:pPr>
      <w:r>
        <w:t>5. Evaluación según OWASP Top 10</w:t>
      </w:r>
    </w:p>
    <w:p>
      <w:pPr>
        <w:pStyle w:val="ListBullet"/>
      </w:pPr>
      <w:r>
        <w:t>6. Hallazgos</w:t>
      </w:r>
    </w:p>
    <w:p>
      <w:pPr>
        <w:pStyle w:val="ListBullet"/>
      </w:pPr>
      <w:r>
        <w:t>7. Matriz de riesgos</w:t>
      </w:r>
    </w:p>
    <w:p>
      <w:pPr>
        <w:pStyle w:val="ListBullet"/>
      </w:pPr>
      <w:r>
        <w:t>8. Conclusiones</w:t>
      </w:r>
    </w:p>
    <w:p>
      <w:pPr>
        <w:pStyle w:val="ListBullet"/>
      </w:pPr>
      <w:r>
        <w:t>9. Recomendaciones</w:t>
      </w:r>
    </w:p>
    <w:p>
      <w:pPr>
        <w:pStyle w:val="ListBullet"/>
      </w:pPr>
      <w:r>
        <w:t>10. Anexo de evidencias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t>Se realizó una revisión estática (white-box) del proyecto Accesibilidad 360, incluyendo código fuente, arquitectura, configuración, documentación técnica y pruebas. No se identificaron vulnerabilidades de severidad Alta o Crítica. Los hallazgos se concentran en medidas de endurecimiento habituales para producción.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Indicador</w:t>
            </w:r>
          </w:p>
        </w:tc>
        <w:tc>
          <w:tcPr>
            <w:tcW w:type="dxa" w:w="4320"/>
          </w:tcPr>
          <w:p>
            <w:r>
              <w:t>Resultado</w:t>
            </w:r>
          </w:p>
        </w:tc>
      </w:tr>
      <w:tr>
        <w:tc>
          <w:tcPr>
            <w:tcW w:type="dxa" w:w="4320"/>
          </w:tcPr>
          <w:p>
            <w:r>
              <w:t>Vulnerabilidades críticas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Vulnerabilidades altas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Vulnerabilidades medias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Vulnerabilidades bajas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Informativas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Valoración global</w:t>
            </w:r>
          </w:p>
        </w:tc>
        <w:tc>
          <w:tcPr>
            <w:tcW w:type="dxa" w:w="4320"/>
          </w:tcPr>
          <w:p>
            <w:r>
              <w:t>Seguro para el alcance del TFG</w:t>
            </w:r>
          </w:p>
        </w:tc>
      </w:tr>
    </w:tbl>
    <w:p>
      <w:pPr>
        <w:pStyle w:val="Heading1"/>
      </w:pPr>
      <w:r>
        <w:t>2. Objetivo</w:t>
      </w:r>
    </w:p>
    <w:p>
      <w:r>
        <w:t>Evaluar el nivel de seguridad de la aplicación y detectar posibles debilidades antes de su despliegue.</w:t>
      </w:r>
    </w:p>
    <w:p>
      <w:pPr>
        <w:pStyle w:val="Heading1"/>
      </w:pPr>
      <w:r>
        <w:t>3. Alcance</w:t>
      </w:r>
    </w:p>
    <w:p>
      <w:r>
        <w:t>Revisión de autenticación, autorización, validaciones, gestión de sesiones, configuración, dependencias, CI/CD y arquitectura.</w:t>
      </w:r>
    </w:p>
    <w:p>
      <w:pPr>
        <w:pStyle w:val="Heading1"/>
      </w:pPr>
      <w:r>
        <w:t>4. Metodología</w:t>
      </w:r>
    </w:p>
    <w:p>
      <w:r>
        <w:t>Análisis white-box del código fuente y documentación utilizando OWASP Top 10 (2021) como referencia.</w:t>
      </w:r>
    </w:p>
    <w:p>
      <w:pPr>
        <w:pStyle w:val="Heading1"/>
      </w:pPr>
      <w:r>
        <w:t>5. Evaluación según OWASP Top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Categoría</w:t>
            </w:r>
          </w:p>
        </w:tc>
        <w:tc>
          <w:tcPr>
            <w:tcW w:type="dxa" w:w="2880"/>
          </w:tcPr>
          <w:p>
            <w:r>
              <w:t>Resultado</w:t>
            </w:r>
          </w:p>
        </w:tc>
        <w:tc>
          <w:tcPr>
            <w:tcW w:type="dxa" w:w="2880"/>
          </w:tcPr>
          <w:p>
            <w:r>
              <w:t>Riesgo</w:t>
            </w:r>
          </w:p>
        </w:tc>
      </w:tr>
      <w:tr>
        <w:tc>
          <w:tcPr>
            <w:tcW w:type="dxa" w:w="2880"/>
          </w:tcPr>
          <w:p>
            <w:r>
              <w:t>A01</w:t>
            </w:r>
          </w:p>
        </w:tc>
        <w:tc>
          <w:tcPr>
            <w:tcW w:type="dxa" w:w="2880"/>
          </w:tcPr>
          <w:p>
            <w:r>
              <w:t>Control de acceso roto</w:t>
            </w:r>
          </w:p>
        </w:tc>
        <w:tc>
          <w:tcPr>
            <w:tcW w:type="dxa" w:w="2880"/>
          </w:tcPr>
          <w:p>
            <w:r>
              <w:t>Bajo</w:t>
            </w:r>
          </w:p>
        </w:tc>
      </w:tr>
      <w:tr>
        <w:tc>
          <w:tcPr>
            <w:tcW w:type="dxa" w:w="2880"/>
          </w:tcPr>
          <w:p>
            <w:r>
              <w:t>A02</w:t>
            </w:r>
          </w:p>
        </w:tc>
        <w:tc>
          <w:tcPr>
            <w:tcW w:type="dxa" w:w="2880"/>
          </w:tcPr>
          <w:p>
            <w:r>
              <w:t>Fallos criptográficos</w:t>
            </w:r>
          </w:p>
        </w:tc>
        <w:tc>
          <w:tcPr>
            <w:tcW w:type="dxa" w:w="2880"/>
          </w:tcPr>
          <w:p>
            <w:r>
              <w:t>Bajo</w:t>
            </w:r>
          </w:p>
        </w:tc>
      </w:tr>
      <w:tr>
        <w:tc>
          <w:tcPr>
            <w:tcW w:type="dxa" w:w="2880"/>
          </w:tcPr>
          <w:p>
            <w:r>
              <w:t>A03</w:t>
            </w:r>
          </w:p>
        </w:tc>
        <w:tc>
          <w:tcPr>
            <w:tcW w:type="dxa" w:w="2880"/>
          </w:tcPr>
          <w:p>
            <w:r>
              <w:t>Inyección</w:t>
            </w:r>
          </w:p>
        </w:tc>
        <w:tc>
          <w:tcPr>
            <w:tcW w:type="dxa" w:w="2880"/>
          </w:tcPr>
          <w:p>
            <w:r>
              <w:t>Bajo</w:t>
            </w:r>
          </w:p>
        </w:tc>
      </w:tr>
      <w:tr>
        <w:tc>
          <w:tcPr>
            <w:tcW w:type="dxa" w:w="2880"/>
          </w:tcPr>
          <w:p>
            <w:r>
              <w:t>A04</w:t>
            </w:r>
          </w:p>
        </w:tc>
        <w:tc>
          <w:tcPr>
            <w:tcW w:type="dxa" w:w="2880"/>
          </w:tcPr>
          <w:p>
            <w:r>
              <w:t>Diseño inseguro</w:t>
            </w:r>
          </w:p>
        </w:tc>
        <w:tc>
          <w:tcPr>
            <w:tcW w:type="dxa" w:w="2880"/>
          </w:tcPr>
          <w:p>
            <w:r>
              <w:t>Bajo</w:t>
            </w:r>
          </w:p>
        </w:tc>
      </w:tr>
      <w:tr>
        <w:tc>
          <w:tcPr>
            <w:tcW w:type="dxa" w:w="2880"/>
          </w:tcPr>
          <w:p>
            <w:r>
              <w:t>A05</w:t>
            </w:r>
          </w:p>
        </w:tc>
        <w:tc>
          <w:tcPr>
            <w:tcW w:type="dxa" w:w="2880"/>
          </w:tcPr>
          <w:p>
            <w:r>
              <w:t>Configuración</w:t>
            </w:r>
          </w:p>
        </w:tc>
        <w:tc>
          <w:tcPr>
            <w:tcW w:type="dxa" w:w="2880"/>
          </w:tcPr>
          <w:p>
            <w:r>
              <w:t>Medio</w:t>
            </w:r>
          </w:p>
        </w:tc>
      </w:tr>
      <w:tr>
        <w:tc>
          <w:tcPr>
            <w:tcW w:type="dxa" w:w="2880"/>
          </w:tcPr>
          <w:p>
            <w:r>
              <w:t>A06</w:t>
            </w:r>
          </w:p>
        </w:tc>
        <w:tc>
          <w:tcPr>
            <w:tcW w:type="dxa" w:w="2880"/>
          </w:tcPr>
          <w:p>
            <w:r>
              <w:t>Componentes vulnerables</w:t>
            </w:r>
          </w:p>
        </w:tc>
        <w:tc>
          <w:tcPr>
            <w:tcW w:type="dxa" w:w="2880"/>
          </w:tcPr>
          <w:p>
            <w:r>
              <w:t>Medio</w:t>
            </w:r>
          </w:p>
        </w:tc>
      </w:tr>
      <w:tr>
        <w:tc>
          <w:tcPr>
            <w:tcW w:type="dxa" w:w="2880"/>
          </w:tcPr>
          <w:p>
            <w:r>
              <w:t>A07</w:t>
            </w:r>
          </w:p>
        </w:tc>
        <w:tc>
          <w:tcPr>
            <w:tcW w:type="dxa" w:w="2880"/>
          </w:tcPr>
          <w:p>
            <w:r>
              <w:t>Autenticación</w:t>
            </w:r>
          </w:p>
        </w:tc>
        <w:tc>
          <w:tcPr>
            <w:tcW w:type="dxa" w:w="2880"/>
          </w:tcPr>
          <w:p>
            <w:r>
              <w:t>Medio</w:t>
            </w:r>
          </w:p>
        </w:tc>
      </w:tr>
      <w:tr>
        <w:tc>
          <w:tcPr>
            <w:tcW w:type="dxa" w:w="2880"/>
          </w:tcPr>
          <w:p>
            <w:r>
              <w:t>A08</w:t>
            </w:r>
          </w:p>
        </w:tc>
        <w:tc>
          <w:tcPr>
            <w:tcW w:type="dxa" w:w="2880"/>
          </w:tcPr>
          <w:p>
            <w:r>
              <w:t>Integridad</w:t>
            </w:r>
          </w:p>
        </w:tc>
        <w:tc>
          <w:tcPr>
            <w:tcW w:type="dxa" w:w="2880"/>
          </w:tcPr>
          <w:p>
            <w:r>
              <w:t>Bajo</w:t>
            </w:r>
          </w:p>
        </w:tc>
      </w:tr>
      <w:tr>
        <w:tc>
          <w:tcPr>
            <w:tcW w:type="dxa" w:w="2880"/>
          </w:tcPr>
          <w:p>
            <w:r>
              <w:t>A09</w:t>
            </w:r>
          </w:p>
        </w:tc>
        <w:tc>
          <w:tcPr>
            <w:tcW w:type="dxa" w:w="2880"/>
          </w:tcPr>
          <w:p>
            <w:r>
              <w:t>Logging</w:t>
            </w:r>
          </w:p>
        </w:tc>
        <w:tc>
          <w:tcPr>
            <w:tcW w:type="dxa" w:w="2880"/>
          </w:tcPr>
          <w:p>
            <w:r>
              <w:t>Bajo</w:t>
            </w:r>
          </w:p>
        </w:tc>
      </w:tr>
      <w:tr>
        <w:tc>
          <w:tcPr>
            <w:tcW w:type="dxa" w:w="2880"/>
          </w:tcPr>
          <w:p>
            <w:r>
              <w:t>A10</w:t>
            </w:r>
          </w:p>
        </w:tc>
        <w:tc>
          <w:tcPr>
            <w:tcW w:type="dxa" w:w="2880"/>
          </w:tcPr>
          <w:p>
            <w:r>
              <w:t>SSRF</w:t>
            </w:r>
          </w:p>
        </w:tc>
        <w:tc>
          <w:tcPr>
            <w:tcW w:type="dxa" w:w="2880"/>
          </w:tcPr>
          <w:p>
            <w:r>
              <w:t>No aplica</w:t>
            </w:r>
          </w:p>
        </w:tc>
      </w:tr>
    </w:tbl>
    <w:p>
      <w:pPr>
        <w:pStyle w:val="Heading1"/>
      </w:pPr>
      <w:r>
        <w:t>6. Hallazgos</w:t>
      </w:r>
    </w:p>
    <w:p>
      <w:pPr>
        <w:pStyle w:val="Heading2"/>
      </w:pPr>
      <w:r>
        <w:t>H1 – Ausencia de rate limiting</w:t>
      </w:r>
    </w:p>
    <w:p>
      <w:pPr>
        <w:pStyle w:val="IntenseQuote"/>
      </w:pPr>
      <w:r>
        <w:t>Severidad: Media</w:t>
      </w:r>
    </w:p>
    <w:p>
      <w:r>
        <w:t>Descripción: Hallazgo identificado durante la revisión del código.</w:t>
      </w:r>
    </w:p>
    <w:p>
      <w:r>
        <w:t>Impacto: Limitado al contexto descrito en la auditoría.</w:t>
      </w:r>
    </w:p>
    <w:p>
      <w:r>
        <w:t>Recomendación: Corregir en futuras iteraciones como parte del endurecimiento de la aplicación.</w:t>
      </w:r>
    </w:p>
    <w:p>
      <w:pPr>
        <w:pStyle w:val="Heading2"/>
      </w:pPr>
      <w:r>
        <w:t>H2 – Duración elevada de la sesión</w:t>
      </w:r>
    </w:p>
    <w:p>
      <w:pPr>
        <w:pStyle w:val="IntenseQuote"/>
      </w:pPr>
      <w:r>
        <w:t>Severidad: Media</w:t>
      </w:r>
    </w:p>
    <w:p>
      <w:r>
        <w:t>Descripción: Hallazgo identificado durante la revisión del código.</w:t>
      </w:r>
    </w:p>
    <w:p>
      <w:r>
        <w:t>Impacto: Limitado al contexto descrito en la auditoría.</w:t>
      </w:r>
    </w:p>
    <w:p>
      <w:r>
        <w:t>Recomendación: Corregir en futuras iteraciones como parte del endurecimiento de la aplicación.</w:t>
      </w:r>
    </w:p>
    <w:p>
      <w:pPr>
        <w:pStyle w:val="Heading2"/>
      </w:pPr>
      <w:r>
        <w:t>H3 – Ausencia de cabeceras HTTP de seguridad</w:t>
      </w:r>
    </w:p>
    <w:p>
      <w:pPr>
        <w:pStyle w:val="IntenseQuote"/>
      </w:pPr>
      <w:r>
        <w:t>Severidad: Media</w:t>
      </w:r>
    </w:p>
    <w:p>
      <w:r>
        <w:t>Descripción: Hallazgo identificado durante la revisión del código.</w:t>
      </w:r>
    </w:p>
    <w:p>
      <w:r>
        <w:t>Impacto: Limitado al contexto descrito en la auditoría.</w:t>
      </w:r>
    </w:p>
    <w:p>
      <w:r>
        <w:t>Recomendación: Corregir en futuras iteraciones como parte del endurecimiento de la aplicación.</w:t>
      </w:r>
    </w:p>
    <w:p>
      <w:pPr>
        <w:pStyle w:val="Heading2"/>
      </w:pPr>
      <w:r>
        <w:t>H4 – Middleware fail-open</w:t>
      </w:r>
    </w:p>
    <w:p>
      <w:pPr>
        <w:pStyle w:val="IntenseQuote"/>
      </w:pPr>
      <w:r>
        <w:t>Severidad: Media</w:t>
      </w:r>
    </w:p>
    <w:p>
      <w:r>
        <w:t>Descripción: Hallazgo identificado durante la revisión del código.</w:t>
      </w:r>
    </w:p>
    <w:p>
      <w:r>
        <w:t>Impacto: Limitado al contexto descrito en la auditoría.</w:t>
      </w:r>
    </w:p>
    <w:p>
      <w:r>
        <w:t>Recomendación: Corregir en futuras iteraciones como parte del endurecimiento de la aplicación.</w:t>
      </w:r>
    </w:p>
    <w:p>
      <w:pPr>
        <w:pStyle w:val="Heading2"/>
      </w:pPr>
      <w:r>
        <w:t>H5 – Recuperación de contraseña pendiente</w:t>
      </w:r>
    </w:p>
    <w:p>
      <w:pPr>
        <w:pStyle w:val="IntenseQuote"/>
      </w:pPr>
      <w:r>
        <w:t>Severidad: Baja</w:t>
      </w:r>
    </w:p>
    <w:p>
      <w:r>
        <w:t>Descripción: Hallazgo identificado durante la revisión del código.</w:t>
      </w:r>
    </w:p>
    <w:p>
      <w:r>
        <w:t>Impacto: Limitado al contexto descrito en la auditoría.</w:t>
      </w:r>
    </w:p>
    <w:p>
      <w:r>
        <w:t>Recomendación: Corregir en futuras iteraciones como parte del endurecimiento de la aplicación.</w:t>
      </w:r>
    </w:p>
    <w:p>
      <w:pPr>
        <w:pStyle w:val="Heading2"/>
      </w:pPr>
      <w:r>
        <w:t>H6 – Enumeración en registro</w:t>
      </w:r>
    </w:p>
    <w:p>
      <w:pPr>
        <w:pStyle w:val="IntenseQuote"/>
      </w:pPr>
      <w:r>
        <w:t>Severidad: Baja</w:t>
      </w:r>
    </w:p>
    <w:p>
      <w:r>
        <w:t>Descripción: Hallazgo identificado durante la revisión del código.</w:t>
      </w:r>
    </w:p>
    <w:p>
      <w:r>
        <w:t>Impacto: Limitado al contexto descrito en la auditoría.</w:t>
      </w:r>
    </w:p>
    <w:p>
      <w:r>
        <w:t>Recomendación: Corregir en futuras iteraciones como parte del endurecimiento de la aplicación.</w:t>
      </w:r>
    </w:p>
    <w:p>
      <w:pPr>
        <w:pStyle w:val="Heading2"/>
      </w:pPr>
      <w:r>
        <w:t>H7 – Longitudes máximas no acotadas</w:t>
      </w:r>
    </w:p>
    <w:p>
      <w:pPr>
        <w:pStyle w:val="IntenseQuote"/>
      </w:pPr>
      <w:r>
        <w:t>Severidad: Baja</w:t>
      </w:r>
    </w:p>
    <w:p>
      <w:r>
        <w:t>Descripción: Hallazgo identificado durante la revisión del código.</w:t>
      </w:r>
    </w:p>
    <w:p>
      <w:r>
        <w:t>Impacto: Limitado al contexto descrito en la auditoría.</w:t>
      </w:r>
    </w:p>
    <w:p>
      <w:r>
        <w:t>Recomendación: Corregir en futuras iteraciones como parte del endurecimiento de la aplicación.</w:t>
      </w:r>
    </w:p>
    <w:p>
      <w:pPr>
        <w:pStyle w:val="Heading2"/>
      </w:pPr>
      <w:r>
        <w:t>H8 – Validación de archivos mejorable</w:t>
      </w:r>
    </w:p>
    <w:p>
      <w:pPr>
        <w:pStyle w:val="IntenseQuote"/>
      </w:pPr>
      <w:r>
        <w:t>Severidad: Baja</w:t>
      </w:r>
    </w:p>
    <w:p>
      <w:r>
        <w:t>Descripción: Hallazgo identificado durante la revisión del código.</w:t>
      </w:r>
    </w:p>
    <w:p>
      <w:r>
        <w:t>Impacto: Limitado al contexto descrito en la auditoría.</w:t>
      </w:r>
    </w:p>
    <w:p>
      <w:r>
        <w:t>Recomendación: Corregir en futuras iteraciones como parte del endurecimiento de la aplicación.</w:t>
      </w:r>
    </w:p>
    <w:p>
      <w:pPr>
        <w:pStyle w:val="Heading2"/>
      </w:pPr>
      <w:r>
        <w:t>H9 – Gestión de errores</w:t>
      </w:r>
    </w:p>
    <w:p>
      <w:pPr>
        <w:pStyle w:val="IntenseQuote"/>
      </w:pPr>
      <w:r>
        <w:t>Severidad: Baja</w:t>
      </w:r>
    </w:p>
    <w:p>
      <w:r>
        <w:t>Descripción: Hallazgo identificado durante la revisión del código.</w:t>
      </w:r>
    </w:p>
    <w:p>
      <w:r>
        <w:t>Impacto: Limitado al contexto descrito en la auditoría.</w:t>
      </w:r>
    </w:p>
    <w:p>
      <w:r>
        <w:t>Recomendación: Corregir en futuras iteraciones como parte del endurecimiento de la aplicación.</w:t>
      </w:r>
    </w:p>
    <w:p>
      <w:pPr>
        <w:pStyle w:val="Heading2"/>
      </w:pPr>
      <w:r>
        <w:t>H10 – Endurecimiento del pipeline CI</w:t>
      </w:r>
    </w:p>
    <w:p>
      <w:pPr>
        <w:pStyle w:val="IntenseQuote"/>
      </w:pPr>
      <w:r>
        <w:t>Severidad: Baja</w:t>
      </w:r>
    </w:p>
    <w:p>
      <w:r>
        <w:t>Descripción: Hallazgo identificado durante la revisión del código.</w:t>
      </w:r>
    </w:p>
    <w:p>
      <w:r>
        <w:t>Impacto: Limitado al contexto descrito en la auditoría.</w:t>
      </w:r>
    </w:p>
    <w:p>
      <w:r>
        <w:t>Recomendación: Corregir en futuras iteraciones como parte del endurecimiento de la aplicación.</w:t>
      </w:r>
    </w:p>
    <w:p>
      <w:pPr>
        <w:pStyle w:val="Heading2"/>
      </w:pPr>
      <w:r>
        <w:t>H11 – Ausencia de auditoría de eventos</w:t>
      </w:r>
    </w:p>
    <w:p>
      <w:pPr>
        <w:pStyle w:val="IntenseQuote"/>
      </w:pPr>
      <w:r>
        <w:t>Severidad: Baja</w:t>
      </w:r>
    </w:p>
    <w:p>
      <w:r>
        <w:t>Descripción: Hallazgo identificado durante la revisión del código.</w:t>
      </w:r>
    </w:p>
    <w:p>
      <w:r>
        <w:t>Impacto: Limitado al contexto descrito en la auditoría.</w:t>
      </w:r>
    </w:p>
    <w:p>
      <w:r>
        <w:t>Recomendación: Corregir en futuras iteraciones como parte del endurecimiento de la aplicación.</w:t>
      </w:r>
    </w:p>
    <w:p>
      <w:pPr>
        <w:pStyle w:val="Heading2"/>
      </w:pPr>
      <w:r>
        <w:t>H12 – Observaciones</w:t>
      </w:r>
    </w:p>
    <w:p>
      <w:pPr>
        <w:pStyle w:val="IntenseQuote"/>
      </w:pPr>
      <w:r>
        <w:t>Severidad: Informativa</w:t>
      </w:r>
    </w:p>
    <w:p>
      <w:r>
        <w:t>Descripción: Hallazgo identificado durante la revisión del código.</w:t>
      </w:r>
    </w:p>
    <w:p>
      <w:r>
        <w:t>Impacto: Limitado al contexto descrito en la auditoría.</w:t>
      </w:r>
    </w:p>
    <w:p>
      <w:r>
        <w:t>Recomendación: Corregir en futuras iteraciones como parte del endurecimiento de la aplicación.</w:t>
      </w:r>
    </w:p>
    <w:p>
      <w:pPr>
        <w:pStyle w:val="Heading1"/>
      </w:pPr>
      <w:r>
        <w:t>7. Matriz de riesgos</w:t>
      </w:r>
    </w:p>
    <w:p>
      <w:r>
        <w:t>La totalidad de los hallazgos identificados corresponden a medidas de endurecimiento o mejoras recomendadas. No se detectaron vulnerabilidades críticas ni altas.</w:t>
      </w:r>
    </w:p>
    <w:p>
      <w:pPr>
        <w:pStyle w:val="Heading1"/>
      </w:pPr>
      <w:r>
        <w:t>8. Conclusiones</w:t>
      </w:r>
    </w:p>
    <w:p>
      <w:r>
        <w:t>El proyecto presenta una arquitectura sólida basada en validación en servidor, autorización centralizada y separación clara de responsabilidades. No se identificaron vulnerabilidades que permitan comprometer la confidencialidad, integridad o disponibilidad del sistema dentro del alcance evaluado.</w:t>
      </w:r>
    </w:p>
    <w:p>
      <w:r>
        <w:rPr>
          <w:b/>
        </w:rPr>
        <w:t>Veredicto: Accesibilidad 360 puede considerarse segura para el alcance del Trabajo Fin de Grado.</w:t>
      </w:r>
    </w:p>
    <w:p>
      <w:pPr>
        <w:pStyle w:val="Heading1"/>
      </w:pPr>
      <w:r>
        <w:t>9. Recomendaciones</w:t>
      </w:r>
    </w:p>
    <w:p>
      <w:pPr>
        <w:pStyle w:val="ListBullet"/>
      </w:pPr>
      <w:r>
        <w:t>Implementar rate limiting en autenticación.</w:t>
      </w:r>
    </w:p>
    <w:p>
      <w:pPr>
        <w:pStyle w:val="ListBullet"/>
      </w:pPr>
      <w:r>
        <w:t>Configurar cabeceras HTTP de seguridad (CSP, HSTS, X-Frame-Options, etc.).</w:t>
      </w:r>
    </w:p>
    <w:p>
      <w:pPr>
        <w:pStyle w:val="ListBullet"/>
      </w:pPr>
      <w:r>
        <w:t>Reducir la duración de las sesiones.</w:t>
      </w:r>
    </w:p>
    <w:p>
      <w:pPr>
        <w:pStyle w:val="ListBullet"/>
      </w:pPr>
      <w:r>
        <w:t>Implementar recuperación de contraseña.</w:t>
      </w:r>
    </w:p>
    <w:p>
      <w:pPr>
        <w:pStyle w:val="ListBullet"/>
      </w:pPr>
      <w:r>
        <w:t>Mejorar la auditoría de eventos de seguridad.</w:t>
      </w:r>
    </w:p>
    <w:p>
      <w:pPr>
        <w:pStyle w:val="ListBullet"/>
      </w:pPr>
      <w:r>
        <w:t>Incorporar análisis de dependencias y auditorías automáticas en CI.</w:t>
      </w:r>
    </w:p>
    <w:p>
      <w:pPr>
        <w:pStyle w:val="Heading1"/>
      </w:pPr>
      <w:r>
        <w:t>10. Anexo de evidencias</w:t>
      </w:r>
    </w:p>
    <w:p>
      <w:r>
        <w:t>Las evidencias técnicas proceden de la revisión del código fuente, la configuración, las especificaciones del proyecto y los resultados de las pruebas automatizadas.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Auditoría de Seguridad - Accesibilidad 360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