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0C4D" w14:textId="78B35111" w:rsidR="00E802DC" w:rsidRPr="00614795" w:rsidRDefault="00F160AF" w:rsidP="00637BBA">
      <w:pPr>
        <w:jc w:val="center"/>
        <w:rPr>
          <w:rFonts w:ascii="KoPubWorld돋움체 Bold" w:eastAsia="KoPubWorld돋움체 Bold" w:hAnsi="KoPubWorld돋움체 Bold" w:cs="KoPubWorld돋움체 Bold"/>
          <w:sz w:val="96"/>
          <w:szCs w:val="144"/>
        </w:rPr>
      </w:pPr>
      <w:proofErr w:type="spellStart"/>
      <w:r w:rsidRPr="00614795">
        <w:rPr>
          <w:rFonts w:ascii="KoPubWorld돋움체 Bold" w:eastAsia="KoPubWorld돋움체 Bold" w:hAnsi="KoPubWorld돋움체 Bold" w:cs="KoPubWorld돋움체 Bold" w:hint="eastAsia"/>
          <w:sz w:val="96"/>
          <w:szCs w:val="144"/>
        </w:rPr>
        <w:t>Roubust</w:t>
      </w:r>
      <w:proofErr w:type="spellEnd"/>
      <w:r w:rsidRPr="00614795">
        <w:rPr>
          <w:rFonts w:ascii="KoPubWorld돋움체 Bold" w:eastAsia="KoPubWorld돋움체 Bold" w:hAnsi="KoPubWorld돋움체 Bold" w:cs="KoPubWorld돋움체 Bold" w:hint="eastAsia"/>
          <w:sz w:val="96"/>
          <w:szCs w:val="144"/>
        </w:rPr>
        <w:t xml:space="preserve"> Design Experiment Report</w:t>
      </w:r>
    </w:p>
    <w:p w14:paraId="25989840" w14:textId="294AFC4F" w:rsidR="00F160AF" w:rsidRPr="00614795" w:rsidRDefault="00614795" w:rsidP="00637BBA">
      <w:pPr>
        <w:jc w:val="center"/>
        <w:rPr>
          <w:rFonts w:ascii="KoPubWorld돋움체 Bold" w:eastAsia="KoPubWorld돋움체 Bold" w:hAnsi="KoPubWorld돋움체 Bold" w:cs="KoPubWorld돋움체 Bold"/>
          <w:sz w:val="96"/>
          <w:szCs w:val="144"/>
        </w:rPr>
      </w:pPr>
      <w:r>
        <w:rPr>
          <w:rFonts w:ascii="KoPubWorld돋움체 Bold" w:eastAsia="KoPubWorld돋움체 Bold" w:hAnsi="KoPubWorld돋움체 Bold" w:cs="KoPubWorld돋움체 Bold" w:hint="eastAsia"/>
          <w:sz w:val="44"/>
          <w:szCs w:val="48"/>
        </w:rPr>
        <w:t>-</w:t>
      </w:r>
      <w:r w:rsidR="00F160AF" w:rsidRPr="00614795">
        <w:rPr>
          <w:rFonts w:ascii="KoPubWorld돋움체 Bold" w:eastAsia="KoPubWorld돋움체 Bold" w:hAnsi="KoPubWorld돋움체 Bold" w:cs="KoPubWorld돋움체 Bold" w:hint="eastAsia"/>
          <w:sz w:val="44"/>
          <w:szCs w:val="48"/>
        </w:rPr>
        <w:t>Step Count Accuracy Using Smart</w:t>
      </w:r>
      <w:r w:rsidR="00171C20">
        <w:rPr>
          <w:rFonts w:ascii="KoPubWorld돋움체 Bold" w:eastAsia="KoPubWorld돋움체 Bold" w:hAnsi="KoPubWorld돋움체 Bold" w:cs="KoPubWorld돋움체 Bold" w:hint="eastAsia"/>
          <w:sz w:val="44"/>
          <w:szCs w:val="48"/>
        </w:rPr>
        <w:t xml:space="preserve"> </w:t>
      </w:r>
      <w:r w:rsidR="00F160AF" w:rsidRPr="00614795">
        <w:rPr>
          <w:rFonts w:ascii="KoPubWorld돋움체 Bold" w:eastAsia="KoPubWorld돋움체 Bold" w:hAnsi="KoPubWorld돋움체 Bold" w:cs="KoPubWorld돋움체 Bold" w:hint="eastAsia"/>
          <w:sz w:val="44"/>
          <w:szCs w:val="48"/>
        </w:rPr>
        <w:t>Watch</w:t>
      </w:r>
      <w:r>
        <w:rPr>
          <w:rFonts w:ascii="KoPubWorld돋움체 Bold" w:eastAsia="KoPubWorld돋움체 Bold" w:hAnsi="KoPubWorld돋움체 Bold" w:cs="KoPubWorld돋움체 Bold" w:hint="eastAsia"/>
          <w:sz w:val="44"/>
          <w:szCs w:val="48"/>
        </w:rPr>
        <w:t>-</w:t>
      </w:r>
    </w:p>
    <w:p w14:paraId="44988A29" w14:textId="77777777" w:rsidR="00614795" w:rsidRDefault="00614795" w:rsidP="00614795">
      <w:pPr>
        <w:ind w:right="396"/>
        <w:jc w:val="right"/>
        <w:rPr>
          <w:rFonts w:ascii="KoPubWorld돋움체 Bold" w:eastAsia="KoPubWorld돋움체 Bold" w:hAnsi="KoPubWorld돋움체 Bold" w:cs="KoPubWorld돋움체 Bold"/>
        </w:rPr>
      </w:pPr>
    </w:p>
    <w:p w14:paraId="64DE1D13" w14:textId="77777777" w:rsidR="00171C20" w:rsidRPr="00F160AF" w:rsidRDefault="00171C20" w:rsidP="00614795">
      <w:pPr>
        <w:ind w:right="396"/>
        <w:jc w:val="right"/>
        <w:rPr>
          <w:rFonts w:ascii="KoPubWorld돋움체 Bold" w:eastAsia="KoPubWorld돋움체 Bold" w:hAnsi="KoPubWorld돋움체 Bold" w:cs="KoPubWorld돋움체 Bold"/>
        </w:rPr>
      </w:pPr>
    </w:p>
    <w:p w14:paraId="10B95C2D" w14:textId="354F66BF" w:rsidR="00F160AF" w:rsidRPr="00171C20" w:rsidRDefault="00F160AF" w:rsidP="00637BBA">
      <w:pPr>
        <w:jc w:val="right"/>
        <w:rPr>
          <w:rFonts w:ascii="KoPubWorld돋움체 Bold" w:eastAsia="KoPubWorld돋움체 Bold" w:hAnsi="KoPubWorld돋움체 Bold" w:cs="KoPubWorld돋움체 Bold"/>
          <w:sz w:val="36"/>
          <w:szCs w:val="40"/>
        </w:rPr>
      </w:pPr>
      <w:r w:rsidRPr="00171C20">
        <w:rPr>
          <w:rFonts w:ascii="KoPubWorld돋움체 Bold" w:eastAsia="KoPubWorld돋움체 Bold" w:hAnsi="KoPubWorld돋움체 Bold" w:cs="KoPubWorld돋움체 Bold" w:hint="eastAsia"/>
          <w:sz w:val="36"/>
          <w:szCs w:val="40"/>
        </w:rPr>
        <w:t>20206</w:t>
      </w:r>
      <w:r w:rsidR="00637BBA" w:rsidRPr="00171C20">
        <w:rPr>
          <w:rFonts w:ascii="KoPubWorld돋움체 Bold" w:eastAsia="KoPubWorld돋움체 Bold" w:hAnsi="KoPubWorld돋움체 Bold" w:cs="KoPubWorld돋움체 Bold" w:hint="eastAsia"/>
          <w:sz w:val="36"/>
          <w:szCs w:val="40"/>
        </w:rPr>
        <w:t>651 김준서</w:t>
      </w:r>
    </w:p>
    <w:p w14:paraId="31C7D004" w14:textId="64FFEC2C" w:rsidR="00637BBA" w:rsidRPr="00171C20" w:rsidRDefault="00637BBA" w:rsidP="00637BBA">
      <w:pPr>
        <w:jc w:val="right"/>
        <w:rPr>
          <w:rFonts w:ascii="KoPubWorld돋움체 Bold" w:eastAsia="KoPubWorld돋움체 Bold" w:hAnsi="KoPubWorld돋움체 Bold" w:cs="KoPubWorld돋움체 Bold"/>
          <w:sz w:val="36"/>
          <w:szCs w:val="40"/>
        </w:rPr>
      </w:pPr>
      <w:r w:rsidRPr="00171C20">
        <w:rPr>
          <w:rFonts w:ascii="KoPubWorld돋움체 Bold" w:eastAsia="KoPubWorld돋움체 Bold" w:hAnsi="KoPubWorld돋움체 Bold" w:cs="KoPubWorld돋움체 Bold" w:hint="eastAsia"/>
          <w:sz w:val="36"/>
          <w:szCs w:val="40"/>
        </w:rPr>
        <w:t>20215060 채현기</w:t>
      </w:r>
    </w:p>
    <w:p w14:paraId="66076632" w14:textId="77777777" w:rsidR="00614795" w:rsidRDefault="00614795" w:rsidP="00614795">
      <w:pPr>
        <w:widowControl/>
        <w:wordWrap/>
        <w:autoSpaceDE/>
        <w:autoSpaceDN/>
        <w:jc w:val="center"/>
        <w:rPr>
          <w:rFonts w:ascii="KoPubWorld돋움체 Bold" w:eastAsia="KoPubWorld돋움체 Bold" w:hAnsi="KoPubWorld돋움체 Bold" w:cs="KoPubWorld돋움체 Bold"/>
        </w:rPr>
      </w:pPr>
      <w:r w:rsidRPr="00171C20">
        <w:rPr>
          <w:rFonts w:ascii="KoPubWorld돋움체 Bold" w:eastAsia="KoPubWorld돋움체 Bold" w:hAnsi="KoPubWorld돋움체 Bold" w:cs="KoPubWorld돋움체 Bold"/>
          <w:sz w:val="36"/>
          <w:szCs w:val="40"/>
        </w:rPr>
        <w:br w:type="page"/>
      </w:r>
    </w:p>
    <w:p w14:paraId="2A987680" w14:textId="764F94AB" w:rsidR="00637BBA" w:rsidRPr="00171C20" w:rsidRDefault="00637BBA" w:rsidP="00117D19">
      <w:pPr>
        <w:jc w:val="center"/>
        <w:rPr>
          <w:rFonts w:ascii="KoPubWorld돋움체 Bold" w:eastAsia="KoPubWorld돋움체 Bold" w:hAnsi="KoPubWorld돋움체 Bold" w:cs="KoPubWorld돋움체 Bold"/>
          <w:sz w:val="36"/>
          <w:szCs w:val="40"/>
        </w:rPr>
      </w:pPr>
      <w:r w:rsidRPr="00171C20">
        <w:rPr>
          <w:rFonts w:ascii="KoPubWorld돋움체 Bold" w:eastAsia="KoPubWorld돋움체 Bold" w:hAnsi="KoPubWorld돋움체 Bold" w:cs="KoPubWorld돋움체 Bold" w:hint="eastAsia"/>
          <w:sz w:val="36"/>
          <w:szCs w:val="40"/>
        </w:rPr>
        <w:lastRenderedPageBreak/>
        <w:t>Contents</w:t>
      </w:r>
    </w:p>
    <w:p w14:paraId="47AB2D09" w14:textId="226B02A1" w:rsidR="00637BBA" w:rsidRPr="00614795" w:rsidRDefault="00614795" w:rsidP="00117D19">
      <w:pPr>
        <w:jc w:val="center"/>
        <w:rPr>
          <w:rFonts w:ascii="KoPubWorld돋움체 Bold" w:eastAsia="KoPubWorld돋움체 Bold" w:hAnsi="KoPubWorld돋움체 Bold" w:cs="KoPubWorld돋움체 Bold"/>
          <w:sz w:val="28"/>
          <w:szCs w:val="32"/>
        </w:rPr>
      </w:pPr>
      <w:r w:rsidRPr="00614795">
        <w:rPr>
          <w:rFonts w:ascii="KoPubWorld돋움체 Bold" w:eastAsia="KoPubWorld돋움체 Bold" w:hAnsi="KoPubWorld돋움체 Bold" w:cs="KoPubWorld돋움체 Bold" w:hint="eastAsia"/>
          <w:sz w:val="28"/>
          <w:szCs w:val="32"/>
        </w:rPr>
        <w:t xml:space="preserve">1. </w:t>
      </w:r>
      <w:r w:rsidR="00637BBA" w:rsidRPr="00614795">
        <w:rPr>
          <w:rFonts w:ascii="KoPubWorld돋움체 Bold" w:eastAsia="KoPubWorld돋움체 Bold" w:hAnsi="KoPubWorld돋움체 Bold" w:cs="KoPubWorld돋움체 Bold" w:hint="eastAsia"/>
          <w:sz w:val="28"/>
          <w:szCs w:val="32"/>
        </w:rPr>
        <w:t>Introduction</w:t>
      </w:r>
    </w:p>
    <w:p w14:paraId="7423A5BC" w14:textId="5E5707AD" w:rsidR="00614795" w:rsidRPr="00614795" w:rsidRDefault="00614795" w:rsidP="00117D19">
      <w:pPr>
        <w:jc w:val="center"/>
        <w:rPr>
          <w:rFonts w:ascii="KoPubWorld돋움체 Bold" w:eastAsia="KoPubWorld돋움체 Bold" w:hAnsi="KoPubWorld돋움체 Bold" w:cs="KoPubWorld돋움체 Bold"/>
          <w:sz w:val="28"/>
          <w:szCs w:val="32"/>
        </w:rPr>
      </w:pPr>
      <w:r w:rsidRPr="00614795">
        <w:rPr>
          <w:rFonts w:ascii="KoPubWorld돋움체 Bold" w:eastAsia="KoPubWorld돋움체 Bold" w:hAnsi="KoPubWorld돋움체 Bold" w:cs="KoPubWorld돋움체 Bold" w:hint="eastAsia"/>
          <w:sz w:val="28"/>
          <w:szCs w:val="32"/>
        </w:rPr>
        <w:t>2. Experimental Factors</w:t>
      </w:r>
    </w:p>
    <w:p w14:paraId="00BD8821" w14:textId="50297D2A" w:rsidR="00637BBA"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2.1 </w:t>
      </w:r>
      <w:r w:rsidR="00637BBA">
        <w:rPr>
          <w:rFonts w:ascii="KoPubWorld돋움체 Bold" w:eastAsia="KoPubWorld돋움체 Bold" w:hAnsi="KoPubWorld돋움체 Bold" w:cs="KoPubWorld돋움체 Bold" w:hint="eastAsia"/>
        </w:rPr>
        <w:t>Contr</w:t>
      </w:r>
      <w:r w:rsidR="00117D19">
        <w:rPr>
          <w:rFonts w:ascii="KoPubWorld돋움체 Bold" w:eastAsia="KoPubWorld돋움체 Bold" w:hAnsi="KoPubWorld돋움체 Bold" w:cs="KoPubWorld돋움체 Bold" w:hint="eastAsia"/>
        </w:rPr>
        <w:t>o</w:t>
      </w:r>
      <w:r w:rsidR="00637BBA">
        <w:rPr>
          <w:rFonts w:ascii="KoPubWorld돋움체 Bold" w:eastAsia="KoPubWorld돋움체 Bold" w:hAnsi="KoPubWorld돋움체 Bold" w:cs="KoPubWorld돋움체 Bold" w:hint="eastAsia"/>
        </w:rPr>
        <w:t>l Factors and Levels</w:t>
      </w:r>
    </w:p>
    <w:p w14:paraId="43D7B70A" w14:textId="4A285649" w:rsidR="00637BBA"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2.2 </w:t>
      </w:r>
      <w:r w:rsidR="00637BBA">
        <w:rPr>
          <w:rFonts w:ascii="KoPubWorld돋움체 Bold" w:eastAsia="KoPubWorld돋움체 Bold" w:hAnsi="KoPubWorld돋움체 Bold" w:cs="KoPubWorld돋움체 Bold" w:hint="eastAsia"/>
        </w:rPr>
        <w:t>Noise Factors</w:t>
      </w:r>
    </w:p>
    <w:p w14:paraId="29D6172C" w14:textId="6444992F" w:rsidR="00637BBA" w:rsidRPr="00614795" w:rsidRDefault="00614795" w:rsidP="00117D19">
      <w:pPr>
        <w:jc w:val="center"/>
        <w:rPr>
          <w:rFonts w:ascii="KoPubWorld돋움체 Bold" w:eastAsia="KoPubWorld돋움체 Bold" w:hAnsi="KoPubWorld돋움체 Bold" w:cs="KoPubWorld돋움체 Bold"/>
          <w:sz w:val="28"/>
          <w:szCs w:val="32"/>
        </w:rPr>
      </w:pPr>
      <w:r w:rsidRPr="00614795">
        <w:rPr>
          <w:rFonts w:ascii="KoPubWorld돋움체 Bold" w:eastAsia="KoPubWorld돋움체 Bold" w:hAnsi="KoPubWorld돋움체 Bold" w:cs="KoPubWorld돋움체 Bold" w:hint="eastAsia"/>
          <w:sz w:val="28"/>
          <w:szCs w:val="32"/>
        </w:rPr>
        <w:t>3. Experimental Design</w:t>
      </w:r>
    </w:p>
    <w:p w14:paraId="6BD92EC1" w14:textId="5F33E12C"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3.1 P-Diagram</w:t>
      </w:r>
    </w:p>
    <w:p w14:paraId="403FC1CC" w14:textId="5694DBEC"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3.2 Orthogonal Array</w:t>
      </w:r>
    </w:p>
    <w:p w14:paraId="6BC12BA8" w14:textId="0212506D"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3.3 Experimental Matrix</w:t>
      </w:r>
    </w:p>
    <w:p w14:paraId="1906C3B8" w14:textId="3F031106" w:rsidR="00614795" w:rsidRPr="00614795" w:rsidRDefault="00614795" w:rsidP="00117D19">
      <w:pPr>
        <w:jc w:val="center"/>
        <w:rPr>
          <w:rFonts w:ascii="KoPubWorld돋움체 Bold" w:eastAsia="KoPubWorld돋움체 Bold" w:hAnsi="KoPubWorld돋움체 Bold" w:cs="KoPubWorld돋움체 Bold"/>
          <w:sz w:val="28"/>
          <w:szCs w:val="32"/>
        </w:rPr>
      </w:pPr>
      <w:r w:rsidRPr="00614795">
        <w:rPr>
          <w:rFonts w:ascii="KoPubWorld돋움체 Bold" w:eastAsia="KoPubWorld돋움체 Bold" w:hAnsi="KoPubWorld돋움체 Bold" w:cs="KoPubWorld돋움체 Bold" w:hint="eastAsia"/>
          <w:sz w:val="28"/>
          <w:szCs w:val="32"/>
        </w:rPr>
        <w:t>4. Experimental Procedure</w:t>
      </w:r>
    </w:p>
    <w:p w14:paraId="684BCCF7" w14:textId="5B146773"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4.1 Track Walking Setup</w:t>
      </w:r>
    </w:p>
    <w:p w14:paraId="58AA5A49" w14:textId="0EA2C0F1"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4.2 Step Counting </w:t>
      </w:r>
      <w:proofErr w:type="spellStart"/>
      <w:r>
        <w:rPr>
          <w:rFonts w:ascii="KoPubWorld돋움체 Bold" w:eastAsia="KoPubWorld돋움체 Bold" w:hAnsi="KoPubWorld돋움체 Bold" w:cs="KoPubWorld돋움체 Bold" w:hint="eastAsia"/>
        </w:rPr>
        <w:t>Methid</w:t>
      </w:r>
      <w:proofErr w:type="spellEnd"/>
    </w:p>
    <w:p w14:paraId="20612AD4" w14:textId="2295EEFB"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4.3 Data Collection Method</w:t>
      </w:r>
    </w:p>
    <w:p w14:paraId="63559E0A" w14:textId="33697E82" w:rsidR="00614795" w:rsidRPr="00614795" w:rsidRDefault="00614795" w:rsidP="00117D19">
      <w:pPr>
        <w:jc w:val="center"/>
        <w:rPr>
          <w:rFonts w:ascii="KoPubWorld돋움체 Bold" w:eastAsia="KoPubWorld돋움체 Bold" w:hAnsi="KoPubWorld돋움체 Bold" w:cs="KoPubWorld돋움체 Bold"/>
          <w:sz w:val="28"/>
          <w:szCs w:val="32"/>
        </w:rPr>
      </w:pPr>
      <w:r w:rsidRPr="00614795">
        <w:rPr>
          <w:rFonts w:ascii="KoPubWorld돋움체 Bold" w:eastAsia="KoPubWorld돋움체 Bold" w:hAnsi="KoPubWorld돋움체 Bold" w:cs="KoPubWorld돋움체 Bold" w:hint="eastAsia"/>
          <w:sz w:val="28"/>
          <w:szCs w:val="32"/>
        </w:rPr>
        <w:t>5. Results and Analysis</w:t>
      </w:r>
    </w:p>
    <w:p w14:paraId="2F42F96D" w14:textId="37678BF0"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5.1 Raw Data</w:t>
      </w:r>
    </w:p>
    <w:p w14:paraId="5543E6B6" w14:textId="646677C9"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5.2 Step Count Error Calculation</w:t>
      </w:r>
    </w:p>
    <w:p w14:paraId="1E4FCBF1" w14:textId="238B28A8"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5.3 S/N Ratio Analysis</w:t>
      </w:r>
    </w:p>
    <w:p w14:paraId="14BEEB76" w14:textId="7B8D0932"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5.4 Main Effects Plot and Interpretation</w:t>
      </w:r>
    </w:p>
    <w:p w14:paraId="51886297" w14:textId="6D4EF85D" w:rsidR="00614795" w:rsidRDefault="00614795" w:rsidP="00117D19">
      <w:pPr>
        <w:ind w:firstLine="80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5.5 Optimal Conditions</w:t>
      </w:r>
    </w:p>
    <w:p w14:paraId="1777F5BC" w14:textId="21D52F4C" w:rsidR="00614795" w:rsidRDefault="00614795" w:rsidP="00117D19">
      <w:pPr>
        <w:jc w:val="center"/>
        <w:rPr>
          <w:rFonts w:ascii="KoPubWorld돋움체 Bold" w:eastAsia="KoPubWorld돋움체 Bold" w:hAnsi="KoPubWorld돋움체 Bold" w:cs="KoPubWorld돋움체 Bold"/>
          <w:sz w:val="28"/>
          <w:szCs w:val="32"/>
        </w:rPr>
      </w:pPr>
      <w:r w:rsidRPr="00614795">
        <w:rPr>
          <w:rFonts w:ascii="KoPubWorld돋움체 Bold" w:eastAsia="KoPubWorld돋움체 Bold" w:hAnsi="KoPubWorld돋움체 Bold" w:cs="KoPubWorld돋움체 Bold" w:hint="eastAsia"/>
          <w:sz w:val="28"/>
          <w:szCs w:val="32"/>
        </w:rPr>
        <w:t>6. Conclusion</w:t>
      </w:r>
    </w:p>
    <w:p w14:paraId="284282EE" w14:textId="77777777" w:rsidR="00171C20" w:rsidRDefault="00171C20" w:rsidP="00614795">
      <w:pPr>
        <w:rPr>
          <w:rFonts w:ascii="KoPubWorld돋움체 Bold" w:eastAsia="KoPubWorld돋움체 Bold" w:hAnsi="KoPubWorld돋움체 Bold" w:cs="KoPubWorld돋움체 Bold"/>
          <w:sz w:val="28"/>
          <w:szCs w:val="32"/>
        </w:rPr>
      </w:pPr>
    </w:p>
    <w:p w14:paraId="5FE1EB6A" w14:textId="62B38434" w:rsidR="00171C20" w:rsidRDefault="00171C20" w:rsidP="00614795">
      <w:pPr>
        <w:rPr>
          <w:rFonts w:ascii="KoPubWorld돋움체 Bold" w:eastAsia="KoPubWorld돋움체 Bold" w:hAnsi="KoPubWorld돋움체 Bold" w:cs="KoPubWorld돋움체 Bold"/>
          <w:sz w:val="28"/>
          <w:szCs w:val="32"/>
        </w:rPr>
      </w:pPr>
      <w:r>
        <w:rPr>
          <w:rFonts w:ascii="KoPubWorld돋움체 Bold" w:eastAsia="KoPubWorld돋움체 Bold" w:hAnsi="KoPubWorld돋움체 Bold" w:cs="KoPubWorld돋움체 Bold" w:hint="eastAsia"/>
          <w:sz w:val="28"/>
          <w:szCs w:val="32"/>
        </w:rPr>
        <w:lastRenderedPageBreak/>
        <w:t>1. Introduction</w:t>
      </w:r>
    </w:p>
    <w:p w14:paraId="74E5D9BA" w14:textId="2CA6B02A" w:rsidR="00171C20" w:rsidRPr="00171C20" w:rsidRDefault="00171C20" w:rsidP="00171C20">
      <w:pPr>
        <w:rPr>
          <w:rFonts w:ascii="KoPubWorld돋움체 Bold" w:eastAsia="KoPubWorld돋움체 Bold" w:hAnsi="KoPubWorld돋움체 Bold" w:cs="KoPubWorld돋움체 Bold"/>
        </w:rPr>
      </w:pPr>
      <w:r w:rsidRPr="00171C20">
        <w:rPr>
          <w:rFonts w:ascii="KoPubWorld돋움체 Bold" w:eastAsia="KoPubWorld돋움체 Bold" w:hAnsi="KoPubWorld돋움체 Bold" w:cs="KoPubWorld돋움체 Bold"/>
        </w:rPr>
        <w:t>Smartwatches have become widely used for daily activity monitoring, health tracking, and fitness management. Among the various sensing functions they provide, step counting is one of the most fundamental metrics, serving as the basis for estimating calorie consumption, walking distance, and overall physical activity levels. Despite their popularity, smartwatch step-count accuracy can vary significantly depending on how the device is worn and the physical conditions under which walking occurs. Factors such as arm movement, wearing side, shoe type, and even the specific smartwatch model may influence the sensor signals used to detect steps.</w:t>
      </w:r>
    </w:p>
    <w:p w14:paraId="6BD255C7" w14:textId="11C10451" w:rsidR="00171C20" w:rsidRPr="00171C20" w:rsidRDefault="00171C20" w:rsidP="00171C20">
      <w:pPr>
        <w:rPr>
          <w:rFonts w:ascii="KoPubWorld돋움체 Bold" w:eastAsia="KoPubWorld돋움체 Bold" w:hAnsi="KoPubWorld돋움체 Bold" w:cs="KoPubWorld돋움체 Bold"/>
        </w:rPr>
      </w:pPr>
      <w:r w:rsidRPr="00171C20">
        <w:rPr>
          <w:rFonts w:ascii="KoPubWorld돋움체 Bold" w:eastAsia="KoPubWorld돋움체 Bold" w:hAnsi="KoPubWorld돋움체 Bold" w:cs="KoPubWorld돋움체 Bold"/>
        </w:rPr>
        <w:t>Because users wear smartwatches in diverse daily environments, it is essential to identify the conditions under which step-count measurements remain accurate and robust against external variations. This study applies a Taguchi robust design approach to evaluate how different wearing conditions affect step-count accuracy during walking. By systematically examining four controllable factors—arm motion (fixed or natural swing), wearing side (left or right arm), footwear type (slippers or sneakers), and smartwatch model (Galaxy Watch or Apple Watch)—the experiment aims to determine which combination provides the most reliable step-count performance.</w:t>
      </w:r>
    </w:p>
    <w:p w14:paraId="7A3DF5D9" w14:textId="7F319825" w:rsidR="00171C20" w:rsidRDefault="00171C20" w:rsidP="00171C20">
      <w:pPr>
        <w:rPr>
          <w:rFonts w:ascii="KoPubWorld돋움체 Bold" w:eastAsia="KoPubWorld돋움체 Bold" w:hAnsi="KoPubWorld돋움체 Bold" w:cs="KoPubWorld돋움체 Bold"/>
        </w:rPr>
      </w:pPr>
      <w:r w:rsidRPr="00171C20">
        <w:rPr>
          <w:rFonts w:ascii="KoPubWorld돋움체 Bold" w:eastAsia="KoPubWorld돋움체 Bold" w:hAnsi="KoPubWorld돋움체 Bold" w:cs="KoPubWorld돋움체 Bold"/>
        </w:rPr>
        <w:t xml:space="preserve">To measure real-world walking behavior in a controlled setting, each trial consists of walking one full lap around a standard athletic track. The step count recorded by the smartwatch is compared with the actual number of steps taken to quantify measurement </w:t>
      </w:r>
      <w:proofErr w:type="gramStart"/>
      <w:r w:rsidRPr="00171C20">
        <w:rPr>
          <w:rFonts w:ascii="KoPubWorld돋움체 Bold" w:eastAsia="KoPubWorld돋움체 Bold" w:hAnsi="KoPubWorld돋움체 Bold" w:cs="KoPubWorld돋움체 Bold"/>
        </w:rPr>
        <w:t>error</w:t>
      </w:r>
      <w:proofErr w:type="gramEnd"/>
      <w:r w:rsidRPr="00171C20">
        <w:rPr>
          <w:rFonts w:ascii="KoPubWorld돋움체 Bold" w:eastAsia="KoPubWorld돋움체 Bold" w:hAnsi="KoPubWorld돋움체 Bold" w:cs="KoPubWorld돋움체 Bold"/>
        </w:rPr>
        <w:t>. The experiment introduces walking speed as a noise factor to test how sensitive each condition is to environmental variation. Through this analysis, the study seeks to identify a wear configuration that minimizes error while maintaining stable performance under different walking conditions.</w:t>
      </w:r>
    </w:p>
    <w:p w14:paraId="60ABB35B" w14:textId="77777777" w:rsidR="00117D19" w:rsidRDefault="00117D19" w:rsidP="00171C20">
      <w:pPr>
        <w:rPr>
          <w:rFonts w:ascii="KoPubWorld돋움체 Bold" w:eastAsia="KoPubWorld돋움체 Bold" w:hAnsi="KoPubWorld돋움체 Bold" w:cs="KoPubWorld돋움체 Bold"/>
        </w:rPr>
      </w:pPr>
    </w:p>
    <w:p w14:paraId="1CB9375D" w14:textId="77777777" w:rsidR="00117D19" w:rsidRDefault="00117D19" w:rsidP="00171C20">
      <w:pPr>
        <w:rPr>
          <w:rFonts w:ascii="KoPubWorld돋움체 Bold" w:eastAsia="KoPubWorld돋움체 Bold" w:hAnsi="KoPubWorld돋움체 Bold" w:cs="KoPubWorld돋움체 Bold"/>
        </w:rPr>
      </w:pPr>
    </w:p>
    <w:p w14:paraId="3C3C7F2B" w14:textId="77777777" w:rsidR="00117D19" w:rsidRDefault="00117D19" w:rsidP="00171C20">
      <w:pPr>
        <w:rPr>
          <w:rFonts w:ascii="KoPubWorld돋움체 Bold" w:eastAsia="KoPubWorld돋움체 Bold" w:hAnsi="KoPubWorld돋움체 Bold" w:cs="KoPubWorld돋움체 Bold"/>
        </w:rPr>
      </w:pPr>
    </w:p>
    <w:p w14:paraId="025D8F60" w14:textId="77777777" w:rsidR="00117D19" w:rsidRDefault="00117D19" w:rsidP="00171C20">
      <w:pPr>
        <w:rPr>
          <w:rFonts w:ascii="KoPubWorld돋움체 Bold" w:eastAsia="KoPubWorld돋움체 Bold" w:hAnsi="KoPubWorld돋움체 Bold" w:cs="KoPubWorld돋움체 Bold"/>
        </w:rPr>
      </w:pPr>
    </w:p>
    <w:p w14:paraId="019F07B5" w14:textId="32FE2E2F" w:rsidR="00117D19" w:rsidRDefault="00117D19" w:rsidP="00117D19">
      <w:pPr>
        <w:rPr>
          <w:rFonts w:ascii="KoPubWorld돋움체 Bold" w:eastAsia="KoPubWorld돋움체 Bold" w:hAnsi="KoPubWorld돋움체 Bold" w:cs="KoPubWorld돋움체 Bold"/>
          <w:sz w:val="28"/>
          <w:szCs w:val="32"/>
        </w:rPr>
      </w:pPr>
      <w:r>
        <w:rPr>
          <w:rFonts w:ascii="KoPubWorld돋움체 Bold" w:eastAsia="KoPubWorld돋움체 Bold" w:hAnsi="KoPubWorld돋움체 Bold" w:cs="KoPubWorld돋움체 Bold" w:hint="eastAsia"/>
          <w:sz w:val="28"/>
          <w:szCs w:val="32"/>
        </w:rPr>
        <w:lastRenderedPageBreak/>
        <w:t>2. Experimental Factors</w:t>
      </w:r>
    </w:p>
    <w:p w14:paraId="160A2CB8" w14:textId="1DB06A8E" w:rsidR="00117D19" w:rsidRDefault="009524CC" w:rsidP="00171C20">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 xml:space="preserve">This study investigates four controllable factors that may influence the accuracy of smartwatch step-count measurements </w:t>
      </w:r>
      <w:proofErr w:type="gramStart"/>
      <w:r w:rsidRPr="009524CC">
        <w:rPr>
          <w:rFonts w:ascii="KoPubWorld돋움체 Bold" w:eastAsia="KoPubWorld돋움체 Bold" w:hAnsi="KoPubWorld돋움체 Bold" w:cs="KoPubWorld돋움체 Bold"/>
        </w:rPr>
        <w:t>during</w:t>
      </w:r>
      <w:proofErr w:type="gramEnd"/>
      <w:r w:rsidRPr="009524CC">
        <w:rPr>
          <w:rFonts w:ascii="KoPubWorld돋움체 Bold" w:eastAsia="KoPubWorld돋움체 Bold" w:hAnsi="KoPubWorld돋움체 Bold" w:cs="KoPubWorld돋움체 Bold"/>
        </w:rPr>
        <w:t xml:space="preserve"> walking. Each factor is tested at two levels to allow for a Taguchi L8 orthogonal array design. In addition, walking speed is introduced as a noise factor to evaluate the robustness of each condition under varying walking environments.</w:t>
      </w:r>
    </w:p>
    <w:p w14:paraId="6B6AD5E9" w14:textId="77777777" w:rsidR="009524CC" w:rsidRDefault="009524CC" w:rsidP="00171C20">
      <w:pPr>
        <w:rPr>
          <w:rFonts w:ascii="KoPubWorld돋움체 Bold" w:eastAsia="KoPubWorld돋움체 Bold" w:hAnsi="KoPubWorld돋움체 Bold" w:cs="KoPubWorld돋움체 Bold"/>
          <w:sz w:val="24"/>
          <w:szCs w:val="28"/>
        </w:rPr>
      </w:pPr>
    </w:p>
    <w:p w14:paraId="6BC67E22" w14:textId="1C906B23" w:rsidR="009524CC" w:rsidRPr="009524CC" w:rsidRDefault="009524CC" w:rsidP="00171C20">
      <w:pPr>
        <w:rPr>
          <w:rFonts w:ascii="KoPubWorld돋움체 Bold" w:eastAsia="KoPubWorld돋움체 Bold" w:hAnsi="KoPubWorld돋움체 Bold" w:cs="KoPubWorld돋움체 Bold" w:hint="eastAsia"/>
          <w:sz w:val="24"/>
          <w:szCs w:val="28"/>
        </w:rPr>
      </w:pPr>
      <w:r w:rsidRPr="009524CC">
        <w:rPr>
          <w:rFonts w:ascii="KoPubWorld돋움체 Bold" w:eastAsia="KoPubWorld돋움체 Bold" w:hAnsi="KoPubWorld돋움체 Bold" w:cs="KoPubWorld돋움체 Bold" w:hint="eastAsia"/>
          <w:sz w:val="24"/>
          <w:szCs w:val="28"/>
        </w:rPr>
        <w:t>2.1 Control Factors and Levels</w:t>
      </w:r>
    </w:p>
    <w:tbl>
      <w:tblPr>
        <w:tblStyle w:val="ac"/>
        <w:tblW w:w="5000" w:type="pct"/>
        <w:jc w:val="center"/>
        <w:tblLook w:val="04A0" w:firstRow="1" w:lastRow="0" w:firstColumn="1" w:lastColumn="0" w:noHBand="0" w:noVBand="1"/>
      </w:tblPr>
      <w:tblGrid>
        <w:gridCol w:w="1759"/>
        <w:gridCol w:w="3745"/>
        <w:gridCol w:w="2158"/>
        <w:gridCol w:w="1354"/>
      </w:tblGrid>
      <w:tr w:rsidR="009524CC" w:rsidRPr="009524CC" w14:paraId="3E470547" w14:textId="77777777" w:rsidTr="009524CC">
        <w:trPr>
          <w:jc w:val="center"/>
        </w:trPr>
        <w:tc>
          <w:tcPr>
            <w:tcW w:w="975" w:type="pct"/>
            <w:vAlign w:val="center"/>
            <w:hideMark/>
          </w:tcPr>
          <w:p w14:paraId="3DCBE1BB" w14:textId="77777777" w:rsidR="009524CC" w:rsidRPr="009524CC" w:rsidRDefault="009524CC" w:rsidP="009524CC">
            <w:pPr>
              <w:spacing w:after="160"/>
              <w:jc w:val="center"/>
              <w:rPr>
                <w:rFonts w:ascii="KoPubWorld돋움체 Bold" w:eastAsia="KoPubWorld돋움체 Bold" w:hAnsi="KoPubWorld돋움체 Bold" w:cs="KoPubWorld돋움체 Bold"/>
                <w:b/>
                <w:bCs/>
                <w:sz w:val="18"/>
                <w:szCs w:val="20"/>
              </w:rPr>
            </w:pPr>
            <w:r w:rsidRPr="009524CC">
              <w:rPr>
                <w:rFonts w:ascii="KoPubWorld돋움체 Bold" w:eastAsia="KoPubWorld돋움체 Bold" w:hAnsi="KoPubWorld돋움체 Bold" w:cs="KoPubWorld돋움체 Bold"/>
                <w:b/>
                <w:bCs/>
                <w:sz w:val="18"/>
                <w:szCs w:val="20"/>
              </w:rPr>
              <w:t>Factor</w:t>
            </w:r>
          </w:p>
        </w:tc>
        <w:tc>
          <w:tcPr>
            <w:tcW w:w="2077" w:type="pct"/>
            <w:vAlign w:val="center"/>
            <w:hideMark/>
          </w:tcPr>
          <w:p w14:paraId="519FA05E" w14:textId="77777777" w:rsidR="009524CC" w:rsidRPr="009524CC" w:rsidRDefault="009524CC" w:rsidP="009524CC">
            <w:pPr>
              <w:spacing w:after="160"/>
              <w:jc w:val="center"/>
              <w:rPr>
                <w:rFonts w:ascii="KoPubWorld돋움체 Bold" w:eastAsia="KoPubWorld돋움체 Bold" w:hAnsi="KoPubWorld돋움체 Bold" w:cs="KoPubWorld돋움체 Bold"/>
                <w:b/>
                <w:bCs/>
                <w:sz w:val="18"/>
                <w:szCs w:val="20"/>
              </w:rPr>
            </w:pPr>
            <w:r w:rsidRPr="009524CC">
              <w:rPr>
                <w:rFonts w:ascii="KoPubWorld돋움체 Bold" w:eastAsia="KoPubWorld돋움체 Bold" w:hAnsi="KoPubWorld돋움체 Bold" w:cs="KoPubWorld돋움체 Bold"/>
                <w:b/>
                <w:bCs/>
                <w:sz w:val="18"/>
                <w:szCs w:val="20"/>
              </w:rPr>
              <w:t>Description</w:t>
            </w:r>
          </w:p>
        </w:tc>
        <w:tc>
          <w:tcPr>
            <w:tcW w:w="1197" w:type="pct"/>
            <w:vAlign w:val="center"/>
            <w:hideMark/>
          </w:tcPr>
          <w:p w14:paraId="73D82364" w14:textId="77777777" w:rsidR="009524CC" w:rsidRPr="009524CC" w:rsidRDefault="009524CC" w:rsidP="009524CC">
            <w:pPr>
              <w:spacing w:after="160"/>
              <w:jc w:val="center"/>
              <w:rPr>
                <w:rFonts w:ascii="KoPubWorld돋움체 Bold" w:eastAsia="KoPubWorld돋움체 Bold" w:hAnsi="KoPubWorld돋움체 Bold" w:cs="KoPubWorld돋움체 Bold"/>
                <w:b/>
                <w:bCs/>
                <w:sz w:val="18"/>
                <w:szCs w:val="20"/>
              </w:rPr>
            </w:pPr>
            <w:r w:rsidRPr="009524CC">
              <w:rPr>
                <w:rFonts w:ascii="KoPubWorld돋움체 Bold" w:eastAsia="KoPubWorld돋움체 Bold" w:hAnsi="KoPubWorld돋움체 Bold" w:cs="KoPubWorld돋움체 Bold"/>
                <w:b/>
                <w:bCs/>
                <w:sz w:val="18"/>
                <w:szCs w:val="20"/>
              </w:rPr>
              <w:t>Level 1</w:t>
            </w:r>
          </w:p>
        </w:tc>
        <w:tc>
          <w:tcPr>
            <w:tcW w:w="751" w:type="pct"/>
            <w:vAlign w:val="center"/>
            <w:hideMark/>
          </w:tcPr>
          <w:p w14:paraId="45D2AD16" w14:textId="77777777" w:rsidR="009524CC" w:rsidRPr="009524CC" w:rsidRDefault="009524CC" w:rsidP="009524CC">
            <w:pPr>
              <w:spacing w:after="160"/>
              <w:jc w:val="center"/>
              <w:rPr>
                <w:rFonts w:ascii="KoPubWorld돋움체 Bold" w:eastAsia="KoPubWorld돋움체 Bold" w:hAnsi="KoPubWorld돋움체 Bold" w:cs="KoPubWorld돋움체 Bold"/>
                <w:b/>
                <w:bCs/>
                <w:sz w:val="18"/>
                <w:szCs w:val="20"/>
              </w:rPr>
            </w:pPr>
            <w:r w:rsidRPr="009524CC">
              <w:rPr>
                <w:rFonts w:ascii="KoPubWorld돋움체 Bold" w:eastAsia="KoPubWorld돋움체 Bold" w:hAnsi="KoPubWorld돋움체 Bold" w:cs="KoPubWorld돋움체 Bold"/>
                <w:b/>
                <w:bCs/>
                <w:sz w:val="18"/>
                <w:szCs w:val="20"/>
              </w:rPr>
              <w:t>Level 2</w:t>
            </w:r>
          </w:p>
        </w:tc>
      </w:tr>
      <w:tr w:rsidR="009524CC" w:rsidRPr="009524CC" w14:paraId="446085E4" w14:textId="77777777" w:rsidTr="009524CC">
        <w:trPr>
          <w:jc w:val="center"/>
        </w:trPr>
        <w:tc>
          <w:tcPr>
            <w:tcW w:w="975" w:type="pct"/>
            <w:vAlign w:val="center"/>
            <w:hideMark/>
          </w:tcPr>
          <w:p w14:paraId="45A237EE"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b/>
                <w:bCs/>
                <w:sz w:val="18"/>
                <w:szCs w:val="20"/>
              </w:rPr>
              <w:t>A – Arm Motion</w:t>
            </w:r>
          </w:p>
        </w:tc>
        <w:tc>
          <w:tcPr>
            <w:tcW w:w="2077" w:type="pct"/>
            <w:vAlign w:val="center"/>
            <w:hideMark/>
          </w:tcPr>
          <w:p w14:paraId="7B4875B5"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Degree of arm movement during walking</w:t>
            </w:r>
          </w:p>
        </w:tc>
        <w:tc>
          <w:tcPr>
            <w:tcW w:w="1197" w:type="pct"/>
            <w:vAlign w:val="center"/>
            <w:hideMark/>
          </w:tcPr>
          <w:p w14:paraId="25D88F33"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Fixed (arm held steady)</w:t>
            </w:r>
          </w:p>
        </w:tc>
        <w:tc>
          <w:tcPr>
            <w:tcW w:w="751" w:type="pct"/>
            <w:vAlign w:val="center"/>
            <w:hideMark/>
          </w:tcPr>
          <w:p w14:paraId="7FFA6779"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Natural swing</w:t>
            </w:r>
          </w:p>
        </w:tc>
      </w:tr>
      <w:tr w:rsidR="009524CC" w:rsidRPr="009524CC" w14:paraId="0BC914C7" w14:textId="77777777" w:rsidTr="009524CC">
        <w:trPr>
          <w:jc w:val="center"/>
        </w:trPr>
        <w:tc>
          <w:tcPr>
            <w:tcW w:w="975" w:type="pct"/>
            <w:vAlign w:val="center"/>
            <w:hideMark/>
          </w:tcPr>
          <w:p w14:paraId="45FD5C43"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b/>
                <w:bCs/>
                <w:sz w:val="18"/>
                <w:szCs w:val="20"/>
              </w:rPr>
              <w:t>B – Wearing Arm</w:t>
            </w:r>
          </w:p>
        </w:tc>
        <w:tc>
          <w:tcPr>
            <w:tcW w:w="2077" w:type="pct"/>
            <w:vAlign w:val="center"/>
            <w:hideMark/>
          </w:tcPr>
          <w:p w14:paraId="23C9476A"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Arm on which the smartwatch is worn</w:t>
            </w:r>
          </w:p>
        </w:tc>
        <w:tc>
          <w:tcPr>
            <w:tcW w:w="1197" w:type="pct"/>
            <w:vAlign w:val="center"/>
            <w:hideMark/>
          </w:tcPr>
          <w:p w14:paraId="7BC57583"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Left arm</w:t>
            </w:r>
          </w:p>
        </w:tc>
        <w:tc>
          <w:tcPr>
            <w:tcW w:w="751" w:type="pct"/>
            <w:vAlign w:val="center"/>
            <w:hideMark/>
          </w:tcPr>
          <w:p w14:paraId="613A11C8"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Right arm</w:t>
            </w:r>
          </w:p>
        </w:tc>
      </w:tr>
      <w:tr w:rsidR="009524CC" w:rsidRPr="009524CC" w14:paraId="1AD5FB03" w14:textId="77777777" w:rsidTr="009524CC">
        <w:trPr>
          <w:jc w:val="center"/>
        </w:trPr>
        <w:tc>
          <w:tcPr>
            <w:tcW w:w="975" w:type="pct"/>
            <w:vAlign w:val="center"/>
            <w:hideMark/>
          </w:tcPr>
          <w:p w14:paraId="3C2ED815"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b/>
                <w:bCs/>
                <w:sz w:val="18"/>
                <w:szCs w:val="20"/>
              </w:rPr>
              <w:t>C – Footwear Type</w:t>
            </w:r>
          </w:p>
        </w:tc>
        <w:tc>
          <w:tcPr>
            <w:tcW w:w="2077" w:type="pct"/>
            <w:vAlign w:val="center"/>
            <w:hideMark/>
          </w:tcPr>
          <w:p w14:paraId="6C246389"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Type of shoes worn while walking</w:t>
            </w:r>
          </w:p>
        </w:tc>
        <w:tc>
          <w:tcPr>
            <w:tcW w:w="1197" w:type="pct"/>
            <w:vAlign w:val="center"/>
            <w:hideMark/>
          </w:tcPr>
          <w:p w14:paraId="4B0B6AAA"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Slippers</w:t>
            </w:r>
          </w:p>
        </w:tc>
        <w:tc>
          <w:tcPr>
            <w:tcW w:w="751" w:type="pct"/>
            <w:vAlign w:val="center"/>
            <w:hideMark/>
          </w:tcPr>
          <w:p w14:paraId="1007EB2E"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Sneakers</w:t>
            </w:r>
          </w:p>
        </w:tc>
      </w:tr>
      <w:tr w:rsidR="009524CC" w:rsidRPr="009524CC" w14:paraId="75F860AB" w14:textId="77777777" w:rsidTr="009524CC">
        <w:trPr>
          <w:jc w:val="center"/>
        </w:trPr>
        <w:tc>
          <w:tcPr>
            <w:tcW w:w="975" w:type="pct"/>
            <w:vAlign w:val="center"/>
            <w:hideMark/>
          </w:tcPr>
          <w:p w14:paraId="1E0B5784"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b/>
                <w:bCs/>
                <w:sz w:val="18"/>
                <w:szCs w:val="20"/>
              </w:rPr>
              <w:t>D – Watch Model</w:t>
            </w:r>
          </w:p>
        </w:tc>
        <w:tc>
          <w:tcPr>
            <w:tcW w:w="2077" w:type="pct"/>
            <w:vAlign w:val="center"/>
            <w:hideMark/>
          </w:tcPr>
          <w:p w14:paraId="342929FC"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Smartwatch device used for measurement</w:t>
            </w:r>
          </w:p>
        </w:tc>
        <w:tc>
          <w:tcPr>
            <w:tcW w:w="1197" w:type="pct"/>
            <w:vAlign w:val="center"/>
            <w:hideMark/>
          </w:tcPr>
          <w:p w14:paraId="2A3C89E1"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Galaxy Watch</w:t>
            </w:r>
          </w:p>
        </w:tc>
        <w:tc>
          <w:tcPr>
            <w:tcW w:w="751" w:type="pct"/>
            <w:vAlign w:val="center"/>
            <w:hideMark/>
          </w:tcPr>
          <w:p w14:paraId="6F8254B4" w14:textId="77777777" w:rsidR="009524CC" w:rsidRPr="009524CC" w:rsidRDefault="009524CC" w:rsidP="009524CC">
            <w:pPr>
              <w:spacing w:after="160"/>
              <w:jc w:val="center"/>
              <w:rPr>
                <w:rFonts w:ascii="KoPubWorld돋움체 Bold" w:eastAsia="KoPubWorld돋움체 Bold" w:hAnsi="KoPubWorld돋움체 Bold" w:cs="KoPubWorld돋움체 Bold"/>
                <w:sz w:val="18"/>
                <w:szCs w:val="20"/>
              </w:rPr>
            </w:pPr>
            <w:r w:rsidRPr="009524CC">
              <w:rPr>
                <w:rFonts w:ascii="KoPubWorld돋움체 Bold" w:eastAsia="KoPubWorld돋움체 Bold" w:hAnsi="KoPubWorld돋움체 Bold" w:cs="KoPubWorld돋움체 Bold"/>
                <w:sz w:val="18"/>
                <w:szCs w:val="20"/>
              </w:rPr>
              <w:t>Apple Watch</w:t>
            </w:r>
          </w:p>
        </w:tc>
      </w:tr>
    </w:tbl>
    <w:p w14:paraId="2A680732" w14:textId="4BE5A60F" w:rsidR="009524CC" w:rsidRDefault="009524CC" w:rsidP="00171C20">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These four factors are selected because they represent common real-world variations in how users wear and interact with their smartwatches. Understanding their effects helps determine a configuration that yields more consistent and accurate step-count data.</w:t>
      </w:r>
    </w:p>
    <w:p w14:paraId="35070889" w14:textId="77777777" w:rsidR="009524CC" w:rsidRDefault="009524CC" w:rsidP="00171C20">
      <w:pPr>
        <w:rPr>
          <w:rFonts w:ascii="KoPubWorld돋움체 Bold" w:eastAsia="KoPubWorld돋움체 Bold" w:hAnsi="KoPubWorld돋움체 Bold" w:cs="KoPubWorld돋움체 Bold"/>
          <w:sz w:val="24"/>
          <w:szCs w:val="28"/>
        </w:rPr>
      </w:pPr>
    </w:p>
    <w:p w14:paraId="2FE494C3" w14:textId="7C9D2E52" w:rsidR="009524CC" w:rsidRPr="009524CC" w:rsidRDefault="009524CC" w:rsidP="00171C20">
      <w:pPr>
        <w:rPr>
          <w:rFonts w:ascii="KoPubWorld돋움체 Bold" w:eastAsia="KoPubWorld돋움체 Bold" w:hAnsi="KoPubWorld돋움체 Bold" w:cs="KoPubWorld돋움체 Bold"/>
          <w:sz w:val="24"/>
          <w:szCs w:val="28"/>
        </w:rPr>
      </w:pPr>
      <w:r w:rsidRPr="009524CC">
        <w:rPr>
          <w:rFonts w:ascii="KoPubWorld돋움체 Bold" w:eastAsia="KoPubWorld돋움체 Bold" w:hAnsi="KoPubWorld돋움체 Bold" w:cs="KoPubWorld돋움체 Bold" w:hint="eastAsia"/>
          <w:sz w:val="24"/>
          <w:szCs w:val="28"/>
        </w:rPr>
        <w:t>2.2 Noise Factor</w:t>
      </w:r>
    </w:p>
    <w:tbl>
      <w:tblPr>
        <w:tblStyle w:val="ac"/>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90"/>
        <w:gridCol w:w="1503"/>
        <w:gridCol w:w="1442"/>
      </w:tblGrid>
      <w:tr w:rsidR="009524CC" w:rsidRPr="009524CC" w14:paraId="2D2B40B2" w14:textId="77777777" w:rsidTr="009524CC">
        <w:trPr>
          <w:jc w:val="center"/>
        </w:trPr>
        <w:tc>
          <w:tcPr>
            <w:tcW w:w="0" w:type="auto"/>
            <w:hideMark/>
          </w:tcPr>
          <w:p w14:paraId="23CB06B4" w14:textId="77777777" w:rsidR="009524CC" w:rsidRPr="009524CC" w:rsidRDefault="009524CC" w:rsidP="009524CC">
            <w:pPr>
              <w:spacing w:after="160"/>
              <w:rPr>
                <w:rFonts w:ascii="KoPubWorld돋움체 Bold" w:eastAsia="KoPubWorld돋움체 Bold" w:hAnsi="KoPubWorld돋움체 Bold" w:cs="KoPubWorld돋움체 Bold"/>
                <w:b/>
                <w:bCs/>
              </w:rPr>
            </w:pPr>
            <w:r w:rsidRPr="009524CC">
              <w:rPr>
                <w:rFonts w:ascii="KoPubWorld돋움체 Bold" w:eastAsia="KoPubWorld돋움체 Bold" w:hAnsi="KoPubWorld돋움체 Bold" w:cs="KoPubWorld돋움체 Bold"/>
                <w:b/>
                <w:bCs/>
              </w:rPr>
              <w:t>Noise Factor</w:t>
            </w:r>
          </w:p>
        </w:tc>
        <w:tc>
          <w:tcPr>
            <w:tcW w:w="0" w:type="auto"/>
            <w:hideMark/>
          </w:tcPr>
          <w:p w14:paraId="3ECCDDF0" w14:textId="77777777" w:rsidR="009524CC" w:rsidRPr="009524CC" w:rsidRDefault="009524CC" w:rsidP="009524CC">
            <w:pPr>
              <w:spacing w:after="160"/>
              <w:rPr>
                <w:rFonts w:ascii="KoPubWorld돋움체 Bold" w:eastAsia="KoPubWorld돋움체 Bold" w:hAnsi="KoPubWorld돋움체 Bold" w:cs="KoPubWorld돋움체 Bold"/>
                <w:b/>
                <w:bCs/>
              </w:rPr>
            </w:pPr>
            <w:r w:rsidRPr="009524CC">
              <w:rPr>
                <w:rFonts w:ascii="KoPubWorld돋움체 Bold" w:eastAsia="KoPubWorld돋움체 Bold" w:hAnsi="KoPubWorld돋움체 Bold" w:cs="KoPubWorld돋움체 Bold"/>
                <w:b/>
                <w:bCs/>
              </w:rPr>
              <w:t>Level 1</w:t>
            </w:r>
          </w:p>
        </w:tc>
        <w:tc>
          <w:tcPr>
            <w:tcW w:w="0" w:type="auto"/>
            <w:hideMark/>
          </w:tcPr>
          <w:p w14:paraId="546B2304" w14:textId="77777777" w:rsidR="009524CC" w:rsidRPr="009524CC" w:rsidRDefault="009524CC" w:rsidP="009524CC">
            <w:pPr>
              <w:spacing w:after="160"/>
              <w:rPr>
                <w:rFonts w:ascii="KoPubWorld돋움체 Bold" w:eastAsia="KoPubWorld돋움체 Bold" w:hAnsi="KoPubWorld돋움체 Bold" w:cs="KoPubWorld돋움체 Bold"/>
                <w:b/>
                <w:bCs/>
              </w:rPr>
            </w:pPr>
            <w:r w:rsidRPr="009524CC">
              <w:rPr>
                <w:rFonts w:ascii="KoPubWorld돋움체 Bold" w:eastAsia="KoPubWorld돋움체 Bold" w:hAnsi="KoPubWorld돋움체 Bold" w:cs="KoPubWorld돋움체 Bold"/>
                <w:b/>
                <w:bCs/>
              </w:rPr>
              <w:t>Level 2</w:t>
            </w:r>
          </w:p>
        </w:tc>
      </w:tr>
      <w:tr w:rsidR="009524CC" w:rsidRPr="009524CC" w14:paraId="13518E56" w14:textId="77777777" w:rsidTr="009524CC">
        <w:trPr>
          <w:jc w:val="center"/>
        </w:trPr>
        <w:tc>
          <w:tcPr>
            <w:tcW w:w="0" w:type="auto"/>
            <w:hideMark/>
          </w:tcPr>
          <w:p w14:paraId="6F5DCA3F" w14:textId="77777777" w:rsidR="009524CC" w:rsidRPr="009524CC" w:rsidRDefault="009524CC" w:rsidP="009524CC">
            <w:pPr>
              <w:spacing w:after="160"/>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b/>
                <w:bCs/>
              </w:rPr>
              <w:t>Walking Speed</w:t>
            </w:r>
          </w:p>
        </w:tc>
        <w:tc>
          <w:tcPr>
            <w:tcW w:w="0" w:type="auto"/>
            <w:hideMark/>
          </w:tcPr>
          <w:p w14:paraId="7C24CE11" w14:textId="77777777" w:rsidR="009524CC" w:rsidRPr="009524CC" w:rsidRDefault="009524CC" w:rsidP="009524CC">
            <w:pPr>
              <w:spacing w:after="160"/>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Slow walking</w:t>
            </w:r>
          </w:p>
        </w:tc>
        <w:tc>
          <w:tcPr>
            <w:tcW w:w="0" w:type="auto"/>
            <w:hideMark/>
          </w:tcPr>
          <w:p w14:paraId="2B0253B2" w14:textId="77777777" w:rsidR="009524CC" w:rsidRPr="009524CC" w:rsidRDefault="009524CC" w:rsidP="009524CC">
            <w:pPr>
              <w:spacing w:after="160"/>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Fast walking</w:t>
            </w:r>
          </w:p>
        </w:tc>
      </w:tr>
    </w:tbl>
    <w:p w14:paraId="73D363A1" w14:textId="35616AA3" w:rsidR="009524CC" w:rsidRDefault="009524CC" w:rsidP="00171C20">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Walking speed naturally varies among users and across situations. Introducing this as a noise factor allows the experiment to evaluate how sensitive each condition is to external variability. The aim is to identify a factor combination that maintains low measurement error even when walking conditions change</w:t>
      </w:r>
      <w:r>
        <w:rPr>
          <w:rFonts w:ascii="KoPubWorld돋움체 Bold" w:eastAsia="KoPubWorld돋움체 Bold" w:hAnsi="KoPubWorld돋움체 Bold" w:cs="KoPubWorld돋움체 Bold" w:hint="eastAsia"/>
        </w:rPr>
        <w:t>.</w:t>
      </w:r>
    </w:p>
    <w:p w14:paraId="6A04A537" w14:textId="77777777" w:rsidR="009524CC" w:rsidRDefault="009524CC" w:rsidP="00171C20">
      <w:pPr>
        <w:rPr>
          <w:rFonts w:ascii="KoPubWorld돋움체 Bold" w:eastAsia="KoPubWorld돋움체 Bold" w:hAnsi="KoPubWorld돋움체 Bold" w:cs="KoPubWorld돋움체 Bold"/>
        </w:rPr>
      </w:pPr>
    </w:p>
    <w:p w14:paraId="0D309FEA" w14:textId="06D81B65" w:rsidR="009524CC" w:rsidRDefault="009524CC" w:rsidP="009524CC">
      <w:pPr>
        <w:rPr>
          <w:rFonts w:ascii="KoPubWorld돋움체 Bold" w:eastAsia="KoPubWorld돋움체 Bold" w:hAnsi="KoPubWorld돋움체 Bold" w:cs="KoPubWorld돋움체 Bold" w:hint="eastAsia"/>
          <w:sz w:val="28"/>
          <w:szCs w:val="32"/>
        </w:rPr>
      </w:pPr>
      <w:r>
        <w:rPr>
          <w:rFonts w:ascii="KoPubWorld돋움체 Bold" w:eastAsia="KoPubWorld돋움체 Bold" w:hAnsi="KoPubWorld돋움체 Bold" w:cs="KoPubWorld돋움체 Bold" w:hint="eastAsia"/>
          <w:sz w:val="28"/>
          <w:szCs w:val="32"/>
        </w:rPr>
        <w:lastRenderedPageBreak/>
        <w:t>3</w:t>
      </w:r>
      <w:r>
        <w:rPr>
          <w:rFonts w:ascii="KoPubWorld돋움체 Bold" w:eastAsia="KoPubWorld돋움체 Bold" w:hAnsi="KoPubWorld돋움체 Bold" w:cs="KoPubWorld돋움체 Bold" w:hint="eastAsia"/>
          <w:sz w:val="28"/>
          <w:szCs w:val="32"/>
        </w:rPr>
        <w:t xml:space="preserve">. Experimental </w:t>
      </w:r>
      <w:r>
        <w:rPr>
          <w:rFonts w:ascii="KoPubWorld돋움체 Bold" w:eastAsia="KoPubWorld돋움체 Bold" w:hAnsi="KoPubWorld돋움체 Bold" w:cs="KoPubWorld돋움체 Bold" w:hint="eastAsia"/>
          <w:sz w:val="28"/>
          <w:szCs w:val="32"/>
        </w:rPr>
        <w:t>Designs</w:t>
      </w:r>
    </w:p>
    <w:p w14:paraId="5D6AC748" w14:textId="0976CFA2" w:rsidR="009524CC" w:rsidRDefault="009524CC" w:rsidP="009524CC">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 xml:space="preserve">The purpose of the experimental design is to systematically evaluate how the selected control factors and noise </w:t>
      </w:r>
      <w:proofErr w:type="gramStart"/>
      <w:r w:rsidRPr="009524CC">
        <w:rPr>
          <w:rFonts w:ascii="KoPubWorld돋움체 Bold" w:eastAsia="KoPubWorld돋움체 Bold" w:hAnsi="KoPubWorld돋움체 Bold" w:cs="KoPubWorld돋움체 Bold"/>
        </w:rPr>
        <w:t>factor</w:t>
      </w:r>
      <w:proofErr w:type="gramEnd"/>
      <w:r w:rsidRPr="009524CC">
        <w:rPr>
          <w:rFonts w:ascii="KoPubWorld돋움체 Bold" w:eastAsia="KoPubWorld돋움체 Bold" w:hAnsi="KoPubWorld돋움체 Bold" w:cs="KoPubWorld돋움체 Bold"/>
        </w:rPr>
        <w:t xml:space="preserve"> influence the accuracy of smartwatch step-count measurements. A Taguchi robust design framework is adopted to efficiently analyze multiple factors while minimizing the total number of experiments.</w:t>
      </w:r>
    </w:p>
    <w:p w14:paraId="09F3AA60" w14:textId="77777777" w:rsidR="009524CC" w:rsidRDefault="009524CC" w:rsidP="009524CC">
      <w:pPr>
        <w:rPr>
          <w:rFonts w:ascii="KoPubWorld돋움체 Bold" w:eastAsia="KoPubWorld돋움체 Bold" w:hAnsi="KoPubWorld돋움체 Bold" w:cs="KoPubWorld돋움체 Bold"/>
        </w:rPr>
      </w:pPr>
    </w:p>
    <w:p w14:paraId="3A657287" w14:textId="36A24525" w:rsidR="009524CC" w:rsidRPr="009524CC" w:rsidRDefault="009524CC" w:rsidP="009524CC">
      <w:pPr>
        <w:rPr>
          <w:rFonts w:ascii="KoPubWorld돋움체 Bold" w:eastAsia="KoPubWorld돋움체 Bold" w:hAnsi="KoPubWorld돋움체 Bold" w:cs="KoPubWorld돋움체 Bold" w:hint="eastAsia"/>
          <w:sz w:val="28"/>
          <w:szCs w:val="32"/>
        </w:rPr>
      </w:pPr>
      <w:r w:rsidRPr="009524CC">
        <w:rPr>
          <w:rFonts w:ascii="KoPubWorld돋움체 Bold" w:eastAsia="KoPubWorld돋움체 Bold" w:hAnsi="KoPubWorld돋움체 Bold" w:cs="KoPubWorld돋움체 Bold"/>
          <w:sz w:val="28"/>
          <w:szCs w:val="32"/>
        </w:rPr>
        <w:t>3.1 P-Diagram</w:t>
      </w:r>
    </w:p>
    <w:p w14:paraId="60E7725E" w14:textId="77777777" w:rsidR="009524CC" w:rsidRPr="009524CC" w:rsidRDefault="009524CC" w:rsidP="009524CC">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The P-diagram is used to conceptually describe the system, including the inputs, control factors, noise factors, and the resulting output (step-count error).</w:t>
      </w:r>
    </w:p>
    <w:p w14:paraId="78F2F293" w14:textId="77777777" w:rsidR="009524CC" w:rsidRPr="009524CC" w:rsidRDefault="009524CC" w:rsidP="009524CC">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Input: Actual steps taken during one lap of the track</w:t>
      </w:r>
    </w:p>
    <w:p w14:paraId="0BB354A9" w14:textId="77777777" w:rsidR="009524CC" w:rsidRPr="009524CC" w:rsidRDefault="009524CC" w:rsidP="009524CC">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Control Factors: Arm motion, wearing arm, footwear type, watch model</w:t>
      </w:r>
    </w:p>
    <w:p w14:paraId="60AD1C69" w14:textId="77777777" w:rsidR="009524CC" w:rsidRPr="009524CC" w:rsidRDefault="009524CC" w:rsidP="009524CC">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Noise Factor: Walking speed (slow vs. fast)</w:t>
      </w:r>
    </w:p>
    <w:p w14:paraId="4F4C0F8F" w14:textId="77777777" w:rsidR="009524CC" w:rsidRPr="009524CC" w:rsidRDefault="009524CC" w:rsidP="009524CC">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Mechanism: Smartwatch accelerometer and motion-detection algorithms</w:t>
      </w:r>
    </w:p>
    <w:p w14:paraId="291E9B9B" w14:textId="77777777" w:rsidR="009524CC" w:rsidRPr="009524CC" w:rsidRDefault="009524CC" w:rsidP="009524CC">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Output: Step-count error (difference between measured and actual steps)</w:t>
      </w:r>
    </w:p>
    <w:p w14:paraId="01D17FD9" w14:textId="592EB90D" w:rsidR="009524CC" w:rsidRDefault="009524CC" w:rsidP="009524CC">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This diagram helps identify how each factor contributes to variations in the output and guides the choice of experimental conditions.</w:t>
      </w:r>
    </w:p>
    <w:p w14:paraId="4808A6D7" w14:textId="759F5AE9" w:rsidR="009524CC" w:rsidRDefault="009524CC" w:rsidP="009524CC">
      <w:pPr>
        <w:rPr>
          <w:rFonts w:ascii="KoPubWorld돋움체 Bold" w:eastAsia="KoPubWorld돋움체 Bold" w:hAnsi="KoPubWorld돋움체 Bold" w:cs="KoPubWorld돋움체 Bold"/>
          <w:sz w:val="28"/>
          <w:szCs w:val="32"/>
        </w:rPr>
      </w:pPr>
      <w:r w:rsidRPr="009524CC">
        <w:rPr>
          <w:rFonts w:ascii="KoPubWorld돋움체 Bold" w:eastAsia="KoPubWorld돋움체 Bold" w:hAnsi="KoPubWorld돋움체 Bold" w:cs="KoPubWorld돋움체 Bold"/>
          <w:sz w:val="28"/>
          <w:szCs w:val="32"/>
        </w:rPr>
        <w:t>3.</w:t>
      </w:r>
      <w:r>
        <w:rPr>
          <w:rFonts w:ascii="KoPubWorld돋움체 Bold" w:eastAsia="KoPubWorld돋움체 Bold" w:hAnsi="KoPubWorld돋움체 Bold" w:cs="KoPubWorld돋움체 Bold" w:hint="eastAsia"/>
          <w:sz w:val="28"/>
          <w:szCs w:val="32"/>
        </w:rPr>
        <w:t>2 Orthogonal Array Selection</w:t>
      </w:r>
    </w:p>
    <w:p w14:paraId="1340DDE4" w14:textId="1FCAE40D" w:rsidR="009524CC" w:rsidRPr="009524CC" w:rsidRDefault="009524CC" w:rsidP="009524CC">
      <w:pPr>
        <w:rPr>
          <w:rFonts w:ascii="KoPubWorld돋움체 Bold" w:eastAsia="KoPubWorld돋움체 Bold" w:hAnsi="KoPubWorld돋움체 Bold" w:cs="KoPubWorld돋움체 Bold" w:hint="eastAsia"/>
        </w:rPr>
      </w:pPr>
      <w:r w:rsidRPr="009524CC">
        <w:rPr>
          <w:rFonts w:ascii="KoPubWorld돋움체 Bold" w:eastAsia="KoPubWorld돋움체 Bold" w:hAnsi="KoPubWorld돋움체 Bold" w:cs="KoPubWorld돋움체 Bold"/>
        </w:rPr>
        <w:t>Since four control factors are examined at two levels each, a Taguchi L8 (2⁴) orthogonal array is selected.</w:t>
      </w:r>
    </w:p>
    <w:p w14:paraId="57ECA1AF" w14:textId="459B9BFE" w:rsidR="009524CC" w:rsidRPr="009524CC" w:rsidRDefault="009524CC" w:rsidP="009524CC">
      <w:pPr>
        <w:rPr>
          <w:rFonts w:ascii="KoPubWorld돋움체 Bold" w:eastAsia="KoPubWorld돋움체 Bold" w:hAnsi="KoPubWorld돋움체 Bold" w:cs="KoPubWorld돋움체 Bold" w:hint="eastAsia"/>
        </w:rPr>
      </w:pPr>
      <w:r w:rsidRPr="009524CC">
        <w:rPr>
          <w:rFonts w:ascii="KoPubWorld돋움체 Bold" w:eastAsia="KoPubWorld돋움체 Bold" w:hAnsi="KoPubWorld돋움체 Bold" w:cs="KoPubWorld돋움체 Bold"/>
        </w:rPr>
        <w:t>This design reduces the number of required experiments from 16 (full factorial) to 8, while still allowing reliable estimation of the main effects.</w:t>
      </w:r>
    </w:p>
    <w:p w14:paraId="2C03907D" w14:textId="77777777" w:rsidR="009524CC" w:rsidRDefault="009524CC" w:rsidP="009524CC">
      <w:pPr>
        <w:rPr>
          <w:rFonts w:ascii="KoPubWorld돋움체 Bold" w:eastAsia="KoPubWorld돋움체 Bold" w:hAnsi="KoPubWorld돋움체 Bold" w:cs="KoPubWorld돋움체 Bold"/>
        </w:rPr>
      </w:pPr>
      <w:r w:rsidRPr="009524CC">
        <w:rPr>
          <w:rFonts w:ascii="KoPubWorld돋움체 Bold" w:eastAsia="KoPubWorld돋움체 Bold" w:hAnsi="KoPubWorld돋움체 Bold" w:cs="KoPubWorld돋움체 Bold"/>
        </w:rPr>
        <w:t>Each row of the L8 array corresponds to one experimental condition (a combination of factor levels).</w:t>
      </w:r>
    </w:p>
    <w:p w14:paraId="20BBD2BB" w14:textId="77777777" w:rsidR="009524CC" w:rsidRDefault="009524CC" w:rsidP="009524CC">
      <w:pPr>
        <w:rPr>
          <w:rFonts w:ascii="KoPubWorld돋움체 Bold" w:eastAsia="KoPubWorld돋움체 Bold" w:hAnsi="KoPubWorld돋움체 Bold" w:cs="KoPubWorld돋움체 Bold"/>
        </w:rPr>
      </w:pPr>
    </w:p>
    <w:p w14:paraId="3738B29B" w14:textId="77777777" w:rsidR="009524CC" w:rsidRPr="009524CC" w:rsidRDefault="009524CC" w:rsidP="009524CC">
      <w:pPr>
        <w:rPr>
          <w:rFonts w:ascii="KoPubWorld돋움체 Bold" w:eastAsia="KoPubWorld돋움체 Bold" w:hAnsi="KoPubWorld돋움체 Bold" w:cs="KoPubWorld돋움체 Bold" w:hint="eastAsia"/>
        </w:rPr>
      </w:pPr>
    </w:p>
    <w:sectPr w:rsidR="009524CC" w:rsidRPr="009524C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540F2" w14:textId="77777777" w:rsidR="00401124" w:rsidRDefault="00401124" w:rsidP="009524CC">
      <w:pPr>
        <w:spacing w:after="0"/>
      </w:pPr>
      <w:r>
        <w:separator/>
      </w:r>
    </w:p>
  </w:endnote>
  <w:endnote w:type="continuationSeparator" w:id="0">
    <w:p w14:paraId="196D4350" w14:textId="77777777" w:rsidR="00401124" w:rsidRDefault="00401124" w:rsidP="009524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KoPubWorld돋움체 Bold">
    <w:panose1 w:val="00000800000000000000"/>
    <w:charset w:val="81"/>
    <w:family w:val="auto"/>
    <w:pitch w:val="variable"/>
    <w:sig w:usb0="B000AABF" w:usb1="7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F7AE" w14:textId="77777777" w:rsidR="00401124" w:rsidRDefault="00401124" w:rsidP="009524CC">
      <w:pPr>
        <w:spacing w:after="0"/>
      </w:pPr>
      <w:r>
        <w:separator/>
      </w:r>
    </w:p>
  </w:footnote>
  <w:footnote w:type="continuationSeparator" w:id="0">
    <w:p w14:paraId="4121BEF2" w14:textId="77777777" w:rsidR="00401124" w:rsidRDefault="00401124" w:rsidP="009524C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0AF"/>
    <w:rsid w:val="00117D19"/>
    <w:rsid w:val="00171C20"/>
    <w:rsid w:val="001E3D0C"/>
    <w:rsid w:val="00217E3E"/>
    <w:rsid w:val="00401124"/>
    <w:rsid w:val="00614795"/>
    <w:rsid w:val="00637BBA"/>
    <w:rsid w:val="009524CC"/>
    <w:rsid w:val="00A401BE"/>
    <w:rsid w:val="00B51A08"/>
    <w:rsid w:val="00D8692C"/>
    <w:rsid w:val="00E802DC"/>
    <w:rsid w:val="00F160AF"/>
    <w:rsid w:val="00FA35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6DB3D"/>
  <w15:chartTrackingRefBased/>
  <w15:docId w15:val="{4D88E818-3D84-4AA2-8C06-791572C5B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160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160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160A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160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160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160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160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160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160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160A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160A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160A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160A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160A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160A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160A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160A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160A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160A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160A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160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160A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160AF"/>
    <w:pPr>
      <w:spacing w:before="160"/>
      <w:jc w:val="center"/>
    </w:pPr>
    <w:rPr>
      <w:i/>
      <w:iCs/>
      <w:color w:val="404040" w:themeColor="text1" w:themeTint="BF"/>
    </w:rPr>
  </w:style>
  <w:style w:type="character" w:customStyle="1" w:styleId="Char1">
    <w:name w:val="인용 Char"/>
    <w:basedOn w:val="a0"/>
    <w:link w:val="a5"/>
    <w:uiPriority w:val="29"/>
    <w:rsid w:val="00F160AF"/>
    <w:rPr>
      <w:i/>
      <w:iCs/>
      <w:color w:val="404040" w:themeColor="text1" w:themeTint="BF"/>
    </w:rPr>
  </w:style>
  <w:style w:type="paragraph" w:styleId="a6">
    <w:name w:val="List Paragraph"/>
    <w:basedOn w:val="a"/>
    <w:uiPriority w:val="34"/>
    <w:qFormat/>
    <w:rsid w:val="00F160AF"/>
    <w:pPr>
      <w:ind w:left="720"/>
      <w:contextualSpacing/>
    </w:pPr>
  </w:style>
  <w:style w:type="character" w:styleId="a7">
    <w:name w:val="Intense Emphasis"/>
    <w:basedOn w:val="a0"/>
    <w:uiPriority w:val="21"/>
    <w:qFormat/>
    <w:rsid w:val="00F160AF"/>
    <w:rPr>
      <w:i/>
      <w:iCs/>
      <w:color w:val="0F4761" w:themeColor="accent1" w:themeShade="BF"/>
    </w:rPr>
  </w:style>
  <w:style w:type="paragraph" w:styleId="a8">
    <w:name w:val="Intense Quote"/>
    <w:basedOn w:val="a"/>
    <w:next w:val="a"/>
    <w:link w:val="Char2"/>
    <w:uiPriority w:val="30"/>
    <w:qFormat/>
    <w:rsid w:val="00F16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160AF"/>
    <w:rPr>
      <w:i/>
      <w:iCs/>
      <w:color w:val="0F4761" w:themeColor="accent1" w:themeShade="BF"/>
    </w:rPr>
  </w:style>
  <w:style w:type="character" w:styleId="a9">
    <w:name w:val="Intense Reference"/>
    <w:basedOn w:val="a0"/>
    <w:uiPriority w:val="32"/>
    <w:qFormat/>
    <w:rsid w:val="00F160AF"/>
    <w:rPr>
      <w:b/>
      <w:bCs/>
      <w:smallCaps/>
      <w:color w:val="0F4761" w:themeColor="accent1" w:themeShade="BF"/>
      <w:spacing w:val="5"/>
    </w:rPr>
  </w:style>
  <w:style w:type="paragraph" w:styleId="aa">
    <w:name w:val="header"/>
    <w:basedOn w:val="a"/>
    <w:link w:val="Char3"/>
    <w:uiPriority w:val="99"/>
    <w:unhideWhenUsed/>
    <w:rsid w:val="009524CC"/>
    <w:pPr>
      <w:tabs>
        <w:tab w:val="center" w:pos="4513"/>
        <w:tab w:val="right" w:pos="9026"/>
      </w:tabs>
      <w:snapToGrid w:val="0"/>
    </w:pPr>
  </w:style>
  <w:style w:type="character" w:customStyle="1" w:styleId="Char3">
    <w:name w:val="머리글 Char"/>
    <w:basedOn w:val="a0"/>
    <w:link w:val="aa"/>
    <w:uiPriority w:val="99"/>
    <w:rsid w:val="009524CC"/>
  </w:style>
  <w:style w:type="paragraph" w:styleId="ab">
    <w:name w:val="footer"/>
    <w:basedOn w:val="a"/>
    <w:link w:val="Char4"/>
    <w:uiPriority w:val="99"/>
    <w:unhideWhenUsed/>
    <w:rsid w:val="009524CC"/>
    <w:pPr>
      <w:tabs>
        <w:tab w:val="center" w:pos="4513"/>
        <w:tab w:val="right" w:pos="9026"/>
      </w:tabs>
      <w:snapToGrid w:val="0"/>
    </w:pPr>
  </w:style>
  <w:style w:type="character" w:customStyle="1" w:styleId="Char4">
    <w:name w:val="바닥글 Char"/>
    <w:basedOn w:val="a0"/>
    <w:link w:val="ab"/>
    <w:uiPriority w:val="99"/>
    <w:rsid w:val="009524CC"/>
  </w:style>
  <w:style w:type="table" w:styleId="ac">
    <w:name w:val="Table Grid"/>
    <w:basedOn w:val="a1"/>
    <w:uiPriority w:val="39"/>
    <w:rsid w:val="009524C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6</Pages>
  <Words>764</Words>
  <Characters>4443</Characters>
  <Application>Microsoft Office Word</Application>
  <DocSecurity>0</DocSecurity>
  <Lines>153</Lines>
  <Paragraphs>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채현기</dc:creator>
  <cp:keywords/>
  <dc:description/>
  <cp:lastModifiedBy>채현기</cp:lastModifiedBy>
  <cp:revision>5</cp:revision>
  <dcterms:created xsi:type="dcterms:W3CDTF">2025-12-03T08:55:00Z</dcterms:created>
  <dcterms:modified xsi:type="dcterms:W3CDTF">2025-12-05T13:23:00Z</dcterms:modified>
</cp:coreProperties>
</file>