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1.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drawings/drawing2.xml" ContentType="application/vnd.openxmlformats-officedocument.drawingml.chartshapes+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drawings/drawing3.xml" ContentType="application/vnd.openxmlformats-officedocument.drawingml.chartshapes+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drawings/drawing4.xml" ContentType="application/vnd.openxmlformats-officedocument.drawingml.chartshapes+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15ADF" w14:textId="272071DA" w:rsidR="000B1CA8" w:rsidRDefault="009D5176">
      <w:r>
        <w:rPr>
          <w:noProof/>
        </w:rPr>
        <mc:AlternateContent>
          <mc:Choice Requires="wps">
            <w:drawing>
              <wp:anchor distT="0" distB="0" distL="114300" distR="114300" simplePos="0" relativeHeight="251660288" behindDoc="0" locked="0" layoutInCell="1" allowOverlap="1" wp14:anchorId="6D0399A0" wp14:editId="1EE1BB10">
                <wp:simplePos x="0" y="0"/>
                <wp:positionH relativeFrom="page">
                  <wp:posOffset>278699</wp:posOffset>
                </wp:positionH>
                <wp:positionV relativeFrom="paragraph">
                  <wp:posOffset>252095</wp:posOffset>
                </wp:positionV>
                <wp:extent cx="5284800" cy="892800"/>
                <wp:effectExtent l="0" t="0" r="0" b="3175"/>
                <wp:wrapNone/>
                <wp:docPr id="2" name="Text Box 1"/>
                <wp:cNvGraphicFramePr/>
                <a:graphic xmlns:a="http://schemas.openxmlformats.org/drawingml/2006/main">
                  <a:graphicData uri="http://schemas.microsoft.com/office/word/2010/wordprocessingShape">
                    <wps:wsp>
                      <wps:cNvSpPr txBox="1"/>
                      <wps:spPr>
                        <a:xfrm>
                          <a:off x="0" y="0"/>
                          <a:ext cx="5284800" cy="892800"/>
                        </a:xfrm>
                        <a:prstGeom prst="rect">
                          <a:avLst/>
                        </a:prstGeom>
                        <a:noFill/>
                        <a:ln w="6350">
                          <a:noFill/>
                        </a:ln>
                        <a:effectLst>
                          <a:glow rad="190500">
                            <a:schemeClr val="accent3">
                              <a:satMod val="175000"/>
                              <a:alpha val="40000"/>
                            </a:schemeClr>
                          </a:glow>
                        </a:effectLst>
                      </wps:spPr>
                      <wps:txbx>
                        <w:txbxContent>
                          <w:p w14:paraId="2234BF8A" w14:textId="56CA064A" w:rsidR="00B62805" w:rsidRPr="00683ED6" w:rsidRDefault="002D1A6E" w:rsidP="00763FDE">
                            <w:pPr>
                              <w:spacing w:line="360" w:lineRule="auto"/>
                              <w:jc w:val="left"/>
                              <w:rPr>
                                <w:rFonts w:ascii="KoPubWorld돋움체 Bold" w:eastAsia="KoPubWorld돋움체 Bold" w:hAnsi="KoPubWorld돋움체 Bold" w:cs="KoPubWorld돋움체 Bold"/>
                                <w:b/>
                                <w:bCs/>
                                <w:color w:val="F2F2F2" w:themeColor="background1" w:themeShade="F2"/>
                                <w:spacing w:val="-20"/>
                                <w:sz w:val="70"/>
                                <w:szCs w:val="70"/>
                              </w:rPr>
                            </w:pPr>
                            <w:r>
                              <w:rPr>
                                <w:rFonts w:ascii="KoPubWorld돋움체 Bold" w:eastAsia="KoPubWorld돋움체 Bold" w:hAnsi="KoPubWorld돋움체 Bold" w:cs="KoPubWorld돋움체 Bold" w:hint="eastAsia"/>
                                <w:b/>
                                <w:bCs/>
                                <w:color w:val="F2F2F2" w:themeColor="background1" w:themeShade="F2"/>
                                <w:spacing w:val="-20"/>
                                <w:sz w:val="70"/>
                                <w:szCs w:val="70"/>
                              </w:rPr>
                              <w:t>클래시스</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Pr>
                                <w:rFonts w:ascii="KoPubWorld돋움체 Bold" w:eastAsia="KoPubWorld돋움체 Bold" w:hAnsi="KoPubWorld돋움체 Bold" w:cs="KoPubWorld돋움체 Bold" w:hint="eastAsia"/>
                                <w:b/>
                                <w:bCs/>
                                <w:color w:val="F2F2F2" w:themeColor="background1" w:themeShade="F2"/>
                                <w:spacing w:val="-20"/>
                                <w:sz w:val="66"/>
                                <w:szCs w:val="66"/>
                              </w:rPr>
                              <w:t>214150</w:t>
                            </w:r>
                            <w:r w:rsidR="00B62805" w:rsidRPr="009D5176">
                              <w:rPr>
                                <w:rFonts w:ascii="KoPubWorld돋움체 Bold" w:eastAsia="KoPubWorld돋움체 Bold" w:hAnsi="KoPubWorld돋움체 Bold" w:cs="KoPubWorld돋움체 Bold"/>
                                <w:b/>
                                <w:bCs/>
                                <w:color w:val="F2F2F2" w:themeColor="background1" w:themeShade="F2"/>
                                <w:spacing w:val="-20"/>
                                <w:sz w:val="66"/>
                                <w:szCs w:val="66"/>
                              </w:rPr>
                              <w:t>.</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K</w:t>
                            </w:r>
                            <w:r w:rsidR="003523B9">
                              <w:rPr>
                                <w:rFonts w:ascii="KoPubWorld돋움체 Bold" w:eastAsia="KoPubWorld돋움체 Bold" w:hAnsi="KoPubWorld돋움체 Bold" w:cs="KoPubWorld돋움체 Bold" w:hint="eastAsia"/>
                                <w:b/>
                                <w:bCs/>
                                <w:color w:val="F2F2F2" w:themeColor="background1" w:themeShade="F2"/>
                                <w:spacing w:val="-20"/>
                                <w:sz w:val="66"/>
                                <w:szCs w:val="66"/>
                              </w:rPr>
                              <w:t>Q</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B62805"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r w:rsidR="0069164B"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0399A0" id="_x0000_t202" coordsize="21600,21600" o:spt="202" path="m,l,21600r21600,l21600,xe">
                <v:stroke joinstyle="miter"/>
                <v:path gradientshapeok="t" o:connecttype="rect"/>
              </v:shapetype>
              <v:shape id="Text Box 1" o:spid="_x0000_s1026" type="#_x0000_t202" style="position:absolute;left:0;text-align:left;margin-left:21.95pt;margin-top:19.85pt;width:416.15pt;height:70.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" filled="f" stroked="f" strokeweight=".5pt">
                <v:textbox>
                  <w:txbxContent>
                    <w:p w14:paraId="2234BF8A" w14:textId="56CA064A" w:rsidR="00B62805" w:rsidRPr="00683ED6" w:rsidRDefault="002D1A6E" w:rsidP="00763FDE">
                      <w:pPr>
                        <w:spacing w:line="360" w:lineRule="auto"/>
                        <w:jc w:val="left"/>
                        <w:rPr>
                          <w:rFonts w:ascii="KoPubWorld돋움체 Bold" w:eastAsia="KoPubWorld돋움체 Bold" w:hAnsi="KoPubWorld돋움체 Bold" w:cs="KoPubWorld돋움체 Bold"/>
                          <w:b/>
                          <w:bCs/>
                          <w:color w:val="F2F2F2" w:themeColor="background1" w:themeShade="F2"/>
                          <w:spacing w:val="-20"/>
                          <w:sz w:val="70"/>
                          <w:szCs w:val="70"/>
                        </w:rPr>
                      </w:pPr>
                      <w:r>
                        <w:rPr>
                          <w:rFonts w:ascii="KoPubWorld돋움체 Bold" w:eastAsia="KoPubWorld돋움체 Bold" w:hAnsi="KoPubWorld돋움체 Bold" w:cs="KoPubWorld돋움체 Bold" w:hint="eastAsia"/>
                          <w:b/>
                          <w:bCs/>
                          <w:color w:val="F2F2F2" w:themeColor="background1" w:themeShade="F2"/>
                          <w:spacing w:val="-20"/>
                          <w:sz w:val="70"/>
                          <w:szCs w:val="70"/>
                        </w:rPr>
                        <w:t>클래시스</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Pr>
                          <w:rFonts w:ascii="KoPubWorld돋움체 Bold" w:eastAsia="KoPubWorld돋움체 Bold" w:hAnsi="KoPubWorld돋움체 Bold" w:cs="KoPubWorld돋움체 Bold" w:hint="eastAsia"/>
                          <w:b/>
                          <w:bCs/>
                          <w:color w:val="F2F2F2" w:themeColor="background1" w:themeShade="F2"/>
                          <w:spacing w:val="-20"/>
                          <w:sz w:val="66"/>
                          <w:szCs w:val="66"/>
                        </w:rPr>
                        <w:t>214150</w:t>
                      </w:r>
                      <w:r w:rsidR="00B62805" w:rsidRPr="009D5176">
                        <w:rPr>
                          <w:rFonts w:ascii="KoPubWorld돋움체 Bold" w:eastAsia="KoPubWorld돋움체 Bold" w:hAnsi="KoPubWorld돋움체 Bold" w:cs="KoPubWorld돋움체 Bold"/>
                          <w:b/>
                          <w:bCs/>
                          <w:color w:val="F2F2F2" w:themeColor="background1" w:themeShade="F2"/>
                          <w:spacing w:val="-20"/>
                          <w:sz w:val="66"/>
                          <w:szCs w:val="66"/>
                        </w:rPr>
                        <w:t>.</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K</w:t>
                      </w:r>
                      <w:r w:rsidR="003523B9">
                        <w:rPr>
                          <w:rFonts w:ascii="KoPubWorld돋움체 Bold" w:eastAsia="KoPubWorld돋움체 Bold" w:hAnsi="KoPubWorld돋움체 Bold" w:cs="KoPubWorld돋움체 Bold" w:hint="eastAsia"/>
                          <w:b/>
                          <w:bCs/>
                          <w:color w:val="F2F2F2" w:themeColor="background1" w:themeShade="F2"/>
                          <w:spacing w:val="-20"/>
                          <w:sz w:val="66"/>
                          <w:szCs w:val="66"/>
                        </w:rPr>
                        <w:t>Q</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B62805"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r w:rsidR="0069164B"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p>
                  </w:txbxContent>
                </v:textbox>
                <w10:wrap anchorx="page"/>
              </v:shape>
            </w:pict>
          </mc:Fallback>
        </mc:AlternateContent>
      </w:r>
      <w:r w:rsidR="00534E74">
        <w:rPr>
          <w:noProof/>
        </w:rPr>
        <mc:AlternateContent>
          <mc:Choice Requires="wps">
            <w:drawing>
              <wp:anchor distT="0" distB="0" distL="114300" distR="114300" simplePos="0" relativeHeight="251665408" behindDoc="0" locked="0" layoutInCell="1" allowOverlap="1" wp14:anchorId="10003D9C" wp14:editId="0D67B584">
                <wp:simplePos x="0" y="0"/>
                <wp:positionH relativeFrom="column">
                  <wp:posOffset>-2207260</wp:posOffset>
                </wp:positionH>
                <wp:positionV relativeFrom="paragraph">
                  <wp:posOffset>-636872</wp:posOffset>
                </wp:positionV>
                <wp:extent cx="3649345" cy="306705"/>
                <wp:effectExtent l="0" t="0" r="0" b="0"/>
                <wp:wrapNone/>
                <wp:docPr id="33" name="Text Box 2"/>
                <wp:cNvGraphicFramePr/>
                <a:graphic xmlns:a="http://schemas.openxmlformats.org/drawingml/2006/main">
                  <a:graphicData uri="http://schemas.microsoft.com/office/word/2010/wordprocessingShape">
                    <wps:wsp>
                      <wps:cNvSpPr txBox="1"/>
                      <wps:spPr>
                        <a:xfrm>
                          <a:off x="0" y="0"/>
                          <a:ext cx="3649345" cy="306705"/>
                        </a:xfrm>
                        <a:prstGeom prst="rect">
                          <a:avLst/>
                        </a:prstGeom>
                        <a:noFill/>
                        <a:ln w="6350">
                          <a:noFill/>
                        </a:ln>
                      </wps:spPr>
                      <wps:txbx>
                        <w:txbxContent>
                          <w:p w14:paraId="2FEFC7CB" w14:textId="6BB5F2B7" w:rsidR="00B62805" w:rsidRPr="00B62FB2" w:rsidRDefault="00B62805">
                            <w:pPr>
                              <w:rPr>
                                <w:rFonts w:ascii="Yoon 윤고딕 540_TT" w:eastAsia="Yoon 윤고딕 540_TT" w:hAnsi="KoPubWorld돋움체 Bold" w:cs="KoPubWorld돋움체 Bold"/>
                                <w:color w:val="7F7F7F" w:themeColor="text1" w:themeTint="80"/>
                                <w:spacing w:val="0"/>
                                <w:w w:val="100"/>
                              </w:rPr>
                            </w:pPr>
                            <w:r w:rsidRPr="00B62FB2">
                              <w:rPr>
                                <w:rFonts w:ascii="Yoon 윤고딕 540_TT" w:eastAsia="Yoon 윤고딕 540_TT" w:hAnsi="KoPubWorld돋움체 Bold" w:cs="KoPubWorld돋움체 Bold" w:hint="eastAsia"/>
                                <w:color w:val="7F7F7F" w:themeColor="text1" w:themeTint="80"/>
                                <w:spacing w:val="0"/>
                                <w:w w:val="100"/>
                              </w:rPr>
                              <w:t>202</w:t>
                            </w:r>
                            <w:r w:rsidR="00A507B0">
                              <w:rPr>
                                <w:rFonts w:ascii="Yoon 윤고딕 540_TT" w:eastAsia="Yoon 윤고딕 540_TT" w:hAnsi="KoPubWorld돋움체 Bold" w:cs="KoPubWorld돋움체 Bold" w:hint="eastAsia"/>
                                <w:color w:val="7F7F7F" w:themeColor="text1" w:themeTint="80"/>
                                <w:spacing w:val="0"/>
                                <w:w w:val="100"/>
                              </w:rPr>
                              <w:t>5</w:t>
                            </w:r>
                            <w:r w:rsidRPr="00B62FB2">
                              <w:rPr>
                                <w:rFonts w:ascii="Yoon 윤고딕 540_TT" w:eastAsia="Yoon 윤고딕 540_TT" w:hAnsi="KoPubWorld돋움체 Bold" w:cs="KoPubWorld돋움체 Bold" w:hint="eastAsia"/>
                                <w:color w:val="7F7F7F" w:themeColor="text1" w:themeTint="80"/>
                                <w:spacing w:val="0"/>
                                <w:w w:val="100"/>
                              </w:rPr>
                              <w:t>.</w:t>
                            </w:r>
                            <w:r w:rsidR="00A507B0">
                              <w:rPr>
                                <w:rFonts w:ascii="Yoon 윤고딕 540_TT" w:eastAsia="Yoon 윤고딕 540_TT" w:hAnsi="KoPubWorld돋움체 Bold" w:cs="KoPubWorld돋움체 Bold" w:hint="eastAsia"/>
                                <w:color w:val="7F7F7F" w:themeColor="text1" w:themeTint="80"/>
                                <w:spacing w:val="0"/>
                                <w:w w:val="100"/>
                              </w:rPr>
                              <w:t>04</w:t>
                            </w:r>
                            <w:r w:rsidRPr="00B62FB2">
                              <w:rPr>
                                <w:rFonts w:ascii="Yoon 윤고딕 540_TT" w:eastAsia="Yoon 윤고딕 540_TT" w:hAnsi="KoPubWorld돋움체 Bold" w:cs="KoPubWorld돋움체 Bold" w:hint="eastAsia"/>
                                <w:color w:val="7F7F7F" w:themeColor="text1" w:themeTint="80"/>
                                <w:spacing w:val="0"/>
                                <w:w w:val="100"/>
                              </w:rPr>
                              <w:t>.</w:t>
                            </w:r>
                            <w:r w:rsidR="00A507B0">
                              <w:rPr>
                                <w:rFonts w:ascii="Yoon 윤고딕 540_TT" w:eastAsia="Yoon 윤고딕 540_TT" w:hAnsi="KoPubWorld돋움체 Bold" w:cs="KoPubWorld돋움체 Bold" w:hint="eastAsia"/>
                                <w:color w:val="7F7F7F" w:themeColor="text1" w:themeTint="80"/>
                                <w:spacing w:val="0"/>
                                <w:w w:val="100"/>
                              </w:rPr>
                              <w:t>01</w:t>
                            </w:r>
                            <w:r w:rsidRPr="00B62FB2">
                              <w:rPr>
                                <w:rFonts w:ascii="Yoon 윤고딕 540_TT" w:eastAsia="Yoon 윤고딕 540_TT" w:hAnsi="KoPubWorld돋움체 Bold" w:cs="KoPubWorld돋움체 Bold" w:hint="eastAsia"/>
                                <w:color w:val="7F7F7F" w:themeColor="text1" w:themeTint="80"/>
                                <w:spacing w:val="0"/>
                                <w:w w:val="100"/>
                              </w:rPr>
                              <w:t xml:space="preserve"> │Company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003D9C" id="Text Box 2" o:spid="_x0000_s1027" type="#_x0000_t202" style="position:absolute;left:0;text-align:left;margin-left:-173.8pt;margin-top:-50.15pt;width:287.35pt;height:24.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PTQGQIAADM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" filled="f" stroked="f" strokeweight=".5pt">
                <v:textbox>
                  <w:txbxContent>
                    <w:p w14:paraId="2FEFC7CB" w14:textId="6BB5F2B7" w:rsidR="00B62805" w:rsidRPr="00B62FB2" w:rsidRDefault="00B62805">
                      <w:pPr>
                        <w:rPr>
                          <w:rFonts w:ascii="Yoon 윤고딕 540_TT" w:eastAsia="Yoon 윤고딕 540_TT" w:hAnsi="KoPubWorld돋움체 Bold" w:cs="KoPubWorld돋움체 Bold"/>
                          <w:color w:val="7F7F7F" w:themeColor="text1" w:themeTint="80"/>
                          <w:spacing w:val="0"/>
                          <w:w w:val="100"/>
                        </w:rPr>
                      </w:pPr>
                      <w:r w:rsidRPr="00B62FB2">
                        <w:rPr>
                          <w:rFonts w:ascii="Yoon 윤고딕 540_TT" w:eastAsia="Yoon 윤고딕 540_TT" w:hAnsi="KoPubWorld돋움체 Bold" w:cs="KoPubWorld돋움체 Bold" w:hint="eastAsia"/>
                          <w:color w:val="7F7F7F" w:themeColor="text1" w:themeTint="80"/>
                          <w:spacing w:val="0"/>
                          <w:w w:val="100"/>
                        </w:rPr>
                        <w:t>202</w:t>
                      </w:r>
                      <w:r w:rsidR="00A507B0">
                        <w:rPr>
                          <w:rFonts w:ascii="Yoon 윤고딕 540_TT" w:eastAsia="Yoon 윤고딕 540_TT" w:hAnsi="KoPubWorld돋움체 Bold" w:cs="KoPubWorld돋움체 Bold" w:hint="eastAsia"/>
                          <w:color w:val="7F7F7F" w:themeColor="text1" w:themeTint="80"/>
                          <w:spacing w:val="0"/>
                          <w:w w:val="100"/>
                        </w:rPr>
                        <w:t>5</w:t>
                      </w:r>
                      <w:r w:rsidRPr="00B62FB2">
                        <w:rPr>
                          <w:rFonts w:ascii="Yoon 윤고딕 540_TT" w:eastAsia="Yoon 윤고딕 540_TT" w:hAnsi="KoPubWorld돋움체 Bold" w:cs="KoPubWorld돋움체 Bold" w:hint="eastAsia"/>
                          <w:color w:val="7F7F7F" w:themeColor="text1" w:themeTint="80"/>
                          <w:spacing w:val="0"/>
                          <w:w w:val="100"/>
                        </w:rPr>
                        <w:t>.</w:t>
                      </w:r>
                      <w:r w:rsidR="00A507B0">
                        <w:rPr>
                          <w:rFonts w:ascii="Yoon 윤고딕 540_TT" w:eastAsia="Yoon 윤고딕 540_TT" w:hAnsi="KoPubWorld돋움체 Bold" w:cs="KoPubWorld돋움체 Bold" w:hint="eastAsia"/>
                          <w:color w:val="7F7F7F" w:themeColor="text1" w:themeTint="80"/>
                          <w:spacing w:val="0"/>
                          <w:w w:val="100"/>
                        </w:rPr>
                        <w:t>04</w:t>
                      </w:r>
                      <w:r w:rsidRPr="00B62FB2">
                        <w:rPr>
                          <w:rFonts w:ascii="Yoon 윤고딕 540_TT" w:eastAsia="Yoon 윤고딕 540_TT" w:hAnsi="KoPubWorld돋움체 Bold" w:cs="KoPubWorld돋움체 Bold" w:hint="eastAsia"/>
                          <w:color w:val="7F7F7F" w:themeColor="text1" w:themeTint="80"/>
                          <w:spacing w:val="0"/>
                          <w:w w:val="100"/>
                        </w:rPr>
                        <w:t>.</w:t>
                      </w:r>
                      <w:r w:rsidR="00A507B0">
                        <w:rPr>
                          <w:rFonts w:ascii="Yoon 윤고딕 540_TT" w:eastAsia="Yoon 윤고딕 540_TT" w:hAnsi="KoPubWorld돋움체 Bold" w:cs="KoPubWorld돋움체 Bold" w:hint="eastAsia"/>
                          <w:color w:val="7F7F7F" w:themeColor="text1" w:themeTint="80"/>
                          <w:spacing w:val="0"/>
                          <w:w w:val="100"/>
                        </w:rPr>
                        <w:t>01</w:t>
                      </w:r>
                      <w:r w:rsidRPr="00B62FB2">
                        <w:rPr>
                          <w:rFonts w:ascii="Yoon 윤고딕 540_TT" w:eastAsia="Yoon 윤고딕 540_TT" w:hAnsi="KoPubWorld돋움체 Bold" w:cs="KoPubWorld돋움체 Bold" w:hint="eastAsia"/>
                          <w:color w:val="7F7F7F" w:themeColor="text1" w:themeTint="80"/>
                          <w:spacing w:val="0"/>
                          <w:w w:val="100"/>
                        </w:rPr>
                        <w:t xml:space="preserve"> │Company Analysis</w:t>
                      </w:r>
                    </w:p>
                  </w:txbxContent>
                </v:textbox>
              </v:shape>
            </w:pict>
          </mc:Fallback>
        </mc:AlternateContent>
      </w:r>
      <w:r w:rsidR="00534E74">
        <w:rPr>
          <w:noProof/>
        </w:rPr>
        <mc:AlternateContent>
          <mc:Choice Requires="wps">
            <w:drawing>
              <wp:anchor distT="0" distB="0" distL="114300" distR="114300" simplePos="0" relativeHeight="251666432" behindDoc="0" locked="0" layoutInCell="1" allowOverlap="1" wp14:anchorId="4943DCBE" wp14:editId="1C039DE2">
                <wp:simplePos x="0" y="0"/>
                <wp:positionH relativeFrom="column">
                  <wp:posOffset>-2101215</wp:posOffset>
                </wp:positionH>
                <wp:positionV relativeFrom="paragraph">
                  <wp:posOffset>172372</wp:posOffset>
                </wp:positionV>
                <wp:extent cx="2404745" cy="314960"/>
                <wp:effectExtent l="0" t="0" r="0" b="0"/>
                <wp:wrapNone/>
                <wp:docPr id="34" name="Text Box 3"/>
                <wp:cNvGraphicFramePr/>
                <a:graphic xmlns:a="http://schemas.openxmlformats.org/drawingml/2006/main">
                  <a:graphicData uri="http://schemas.microsoft.com/office/word/2010/wordprocessingShape">
                    <wps:wsp>
                      <wps:cNvSpPr txBox="1"/>
                      <wps:spPr>
                        <a:xfrm>
                          <a:off x="0" y="0"/>
                          <a:ext cx="2404745" cy="314960"/>
                        </a:xfrm>
                        <a:prstGeom prst="rect">
                          <a:avLst/>
                        </a:prstGeom>
                        <a:noFill/>
                        <a:ln w="6350">
                          <a:noFill/>
                        </a:ln>
                      </wps:spPr>
                      <wps:txbx>
                        <w:txbxContent>
                          <w:p w14:paraId="56BBBDA3" w14:textId="6219CA98" w:rsidR="00B62805" w:rsidRPr="0069164B" w:rsidRDefault="00B62805">
                            <w:pPr>
                              <w:rPr>
                                <w:rFonts w:ascii="KoPubWorld돋움체 Bold" w:eastAsia="KoPubWorld돋움체 Bold" w:hAnsi="KoPubWorld돋움체 Bold" w:cs="KoPubWorld돋움체 Bold"/>
                                <w:color w:val="FFFFFF" w:themeColor="background1"/>
                                <w:spacing w:val="0"/>
                                <w:w w:val="100"/>
                                <w:sz w:val="22"/>
                                <w:szCs w:val="24"/>
                              </w:rPr>
                            </w:pPr>
                            <w:r w:rsidRPr="0069164B">
                              <w:rPr>
                                <w:rFonts w:ascii="KoPubWorld돋움체 Bold" w:eastAsia="KoPubWorld돋움체 Bold" w:hAnsi="KoPubWorld돋움체 Bold" w:cs="KoPubWorld돋움체 Bold" w:hint="eastAsia"/>
                                <w:color w:val="FFFFFF" w:themeColor="background1"/>
                                <w:spacing w:val="0"/>
                                <w:w w:val="100"/>
                                <w:sz w:val="22"/>
                                <w:szCs w:val="24"/>
                              </w:rPr>
                              <w:t>│</w:t>
                            </w:r>
                            <w:r w:rsidR="002D1A6E">
                              <w:rPr>
                                <w:rFonts w:ascii="KoPubWorld돋움체 Bold" w:eastAsia="KoPubWorld돋움체 Bold" w:hAnsi="KoPubWorld돋움체 Bold" w:cs="KoPubWorld돋움체 Bold" w:hint="eastAsia"/>
                                <w:color w:val="FFFFFF" w:themeColor="background1"/>
                                <w:spacing w:val="0"/>
                                <w:w w:val="100"/>
                                <w:sz w:val="22"/>
                                <w:szCs w:val="24"/>
                              </w:rPr>
                              <w:t>미용/의료기기</w:t>
                            </w:r>
                            <w:r w:rsidRPr="0069164B">
                              <w:rPr>
                                <w:rFonts w:ascii="KoPubWorld돋움체 Bold" w:eastAsia="KoPubWorld돋움체 Bold" w:hAnsi="KoPubWorld돋움체 Bold" w:cs="KoPubWorld돋움체 Bold" w:hint="eastAsia"/>
                                <w:color w:val="FFFFFF" w:themeColor="background1"/>
                                <w:spacing w:val="0"/>
                                <w:w w:val="100"/>
                                <w:sz w:val="22"/>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43DCBE" id="Text Box 3" o:spid="_x0000_s1028" type="#_x0000_t202" style="position:absolute;left:0;text-align:left;margin-left:-165.45pt;margin-top:13.55pt;width:189.35pt;height:24.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" filled="f" stroked="f" strokeweight=".5pt">
                <v:textbox>
                  <w:txbxContent>
                    <w:p w14:paraId="56BBBDA3" w14:textId="6219CA98" w:rsidR="00B62805" w:rsidRPr="0069164B" w:rsidRDefault="00B62805">
                      <w:pPr>
                        <w:rPr>
                          <w:rFonts w:ascii="KoPubWorld돋움체 Bold" w:eastAsia="KoPubWorld돋움체 Bold" w:hAnsi="KoPubWorld돋움체 Bold" w:cs="KoPubWorld돋움체 Bold"/>
                          <w:color w:val="FFFFFF" w:themeColor="background1"/>
                          <w:spacing w:val="0"/>
                          <w:w w:val="100"/>
                          <w:sz w:val="22"/>
                          <w:szCs w:val="24"/>
                        </w:rPr>
                      </w:pPr>
                      <w:r w:rsidRPr="0069164B">
                        <w:rPr>
                          <w:rFonts w:ascii="KoPubWorld돋움체 Bold" w:eastAsia="KoPubWorld돋움체 Bold" w:hAnsi="KoPubWorld돋움체 Bold" w:cs="KoPubWorld돋움체 Bold" w:hint="eastAsia"/>
                          <w:color w:val="FFFFFF" w:themeColor="background1"/>
                          <w:spacing w:val="0"/>
                          <w:w w:val="100"/>
                          <w:sz w:val="22"/>
                          <w:szCs w:val="24"/>
                        </w:rPr>
                        <w:t>│</w:t>
                      </w:r>
                      <w:r w:rsidR="002D1A6E">
                        <w:rPr>
                          <w:rFonts w:ascii="KoPubWorld돋움체 Bold" w:eastAsia="KoPubWorld돋움체 Bold" w:hAnsi="KoPubWorld돋움체 Bold" w:cs="KoPubWorld돋움체 Bold" w:hint="eastAsia"/>
                          <w:color w:val="FFFFFF" w:themeColor="background1"/>
                          <w:spacing w:val="0"/>
                          <w:w w:val="100"/>
                          <w:sz w:val="22"/>
                          <w:szCs w:val="24"/>
                        </w:rPr>
                        <w:t>미용/의료기기</w:t>
                      </w:r>
                      <w:r w:rsidRPr="0069164B">
                        <w:rPr>
                          <w:rFonts w:ascii="KoPubWorld돋움체 Bold" w:eastAsia="KoPubWorld돋움체 Bold" w:hAnsi="KoPubWorld돋움체 Bold" w:cs="KoPubWorld돋움체 Bold" w:hint="eastAsia"/>
                          <w:color w:val="FFFFFF" w:themeColor="background1"/>
                          <w:spacing w:val="0"/>
                          <w:w w:val="100"/>
                          <w:sz w:val="22"/>
                          <w:szCs w:val="24"/>
                        </w:rPr>
                        <w:t>│</w:t>
                      </w:r>
                    </w:p>
                  </w:txbxContent>
                </v:textbox>
              </v:shape>
            </w:pict>
          </mc:Fallback>
        </mc:AlternateContent>
      </w:r>
    </w:p>
    <w:p w14:paraId="51BBF914" w14:textId="2E8F4537" w:rsidR="00994366" w:rsidRDefault="00994366" w:rsidP="00994366">
      <w:pPr>
        <w:tabs>
          <w:tab w:val="left" w:pos="2160"/>
        </w:tabs>
        <w:rPr>
          <w:sz w:val="28"/>
          <w:szCs w:val="32"/>
        </w:rPr>
      </w:pPr>
    </w:p>
    <w:p w14:paraId="308A091D" w14:textId="51F01C73" w:rsidR="00EE14CA" w:rsidRDefault="00EE14CA" w:rsidP="00994366">
      <w:pPr>
        <w:tabs>
          <w:tab w:val="left" w:pos="2160"/>
        </w:tabs>
        <w:rPr>
          <w:rFonts w:ascii="KoPubWorld돋움체 Bold" w:eastAsia="KoPubWorld돋움체 Bold" w:hAnsi="KoPubWorld돋움체 Bold" w:cs="KoPubWorld돋움체 Bold"/>
          <w:b/>
          <w:bCs/>
          <w:sz w:val="10"/>
          <w:szCs w:val="12"/>
        </w:rPr>
      </w:pPr>
    </w:p>
    <w:p w14:paraId="5C07F10D" w14:textId="647816DD" w:rsidR="00DC6783" w:rsidRDefault="00B62FB2">
      <w:r>
        <w:rPr>
          <w:rFonts w:ascii="KoPubWorld돋움체 Bold" w:eastAsia="KoPubWorld돋움체 Bold" w:hAnsi="KoPubWorld돋움체 Bold" w:cs="KoPubWorld돋움체 Bold" w:hint="eastAsia"/>
          <w:b/>
          <w:bCs/>
          <w:noProof/>
          <w:sz w:val="32"/>
          <w:szCs w:val="36"/>
        </w:rPr>
        <mc:AlternateContent>
          <mc:Choice Requires="wps">
            <w:drawing>
              <wp:anchor distT="0" distB="0" distL="114300" distR="114300" simplePos="0" relativeHeight="251664384" behindDoc="0" locked="0" layoutInCell="1" allowOverlap="1" wp14:anchorId="69D67B19" wp14:editId="3A1FF488">
                <wp:simplePos x="0" y="0"/>
                <wp:positionH relativeFrom="margin">
                  <wp:posOffset>-2099978</wp:posOffset>
                </wp:positionH>
                <wp:positionV relativeFrom="paragraph">
                  <wp:posOffset>369637</wp:posOffset>
                </wp:positionV>
                <wp:extent cx="4835471" cy="6168189"/>
                <wp:effectExtent l="0" t="0" r="0" b="4445"/>
                <wp:wrapNone/>
                <wp:docPr id="15" name="Text Box 4"/>
                <wp:cNvGraphicFramePr/>
                <a:graphic xmlns:a="http://schemas.openxmlformats.org/drawingml/2006/main">
                  <a:graphicData uri="http://schemas.microsoft.com/office/word/2010/wordprocessingShape">
                    <wps:wsp>
                      <wps:cNvSpPr txBox="1"/>
                      <wps:spPr>
                        <a:xfrm>
                          <a:off x="0" y="0"/>
                          <a:ext cx="4835471" cy="6168189"/>
                        </a:xfrm>
                        <a:prstGeom prst="rect">
                          <a:avLst/>
                        </a:prstGeom>
                        <a:noFill/>
                        <a:ln w="6350">
                          <a:noFill/>
                        </a:ln>
                      </wps:spPr>
                      <wps:txbx>
                        <w:txbxContent>
                          <w:p w14:paraId="7D19D5D2" w14:textId="3FE8B315" w:rsidR="00B62805" w:rsidRPr="00ED6ACC" w:rsidRDefault="00363899" w:rsidP="00C17708">
                            <w:pPr>
                              <w:jc w:val="left"/>
                              <w:rPr>
                                <w:rFonts w:ascii="KoPubWorld돋움체 Bold" w:eastAsia="KoPubWorld돋움체 Bold" w:hAnsi="KoPubWorld돋움체 Bold" w:cs="KoPubWorld돋움체 Bold"/>
                                <w:b/>
                                <w:bCs/>
                                <w:color w:val="002060"/>
                                <w:sz w:val="44"/>
                                <w:szCs w:val="44"/>
                              </w:rPr>
                            </w:pPr>
                            <w:r w:rsidRPr="00ED6ACC">
                              <w:rPr>
                                <w:rFonts w:ascii="KoPubWorld돋움체 Bold" w:eastAsia="KoPubWorld돋움체 Bold" w:hAnsi="KoPubWorld돋움체 Bold" w:cs="KoPubWorld돋움체 Bold" w:hint="eastAsia"/>
                                <w:b/>
                                <w:bCs/>
                                <w:color w:val="002060"/>
                                <w:sz w:val="44"/>
                                <w:szCs w:val="44"/>
                              </w:rPr>
                              <w:t>클래시스, 어디까지 클래?</w:t>
                            </w:r>
                          </w:p>
                          <w:p w14:paraId="01808B9F" w14:textId="053CEED3" w:rsidR="001C1D0C" w:rsidRPr="005F093B" w:rsidRDefault="001C1D0C" w:rsidP="0035120C">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24 Review</w:t>
                            </w:r>
                            <w:r w:rsidR="005F093B">
                              <w:rPr>
                                <w:rFonts w:ascii="KoPubWorld돋움체 Bold" w:eastAsia="KoPubWorld돋움체 Bold" w:hAnsi="KoPubWorld돋움체 Bold" w:cs="KoPubWorld돋움체 Bold" w:hint="eastAsia"/>
                                <w:w w:val="100"/>
                                <w:sz w:val="24"/>
                                <w:szCs w:val="28"/>
                              </w:rPr>
                              <w:t xml:space="preserve"> </w:t>
                            </w:r>
                            <w:r w:rsidR="001F32BA" w:rsidRPr="005F093B">
                              <w:t>‘24년</w:t>
                            </w:r>
                            <w:r w:rsidR="005F093B" w:rsidRPr="005F093B">
                              <w:rPr>
                                <w:rFonts w:hint="eastAsia"/>
                              </w:rPr>
                              <w:t xml:space="preserve"> </w:t>
                            </w:r>
                            <w:r w:rsidR="001F32BA" w:rsidRPr="005F093B">
                              <w:t>매출액은</w:t>
                            </w:r>
                            <w:r w:rsidR="001F32BA" w:rsidRPr="005F093B">
                              <w:rPr>
                                <w:rFonts w:hint="eastAsia"/>
                              </w:rPr>
                              <w:t xml:space="preserve"> </w:t>
                            </w:r>
                            <w:r w:rsidR="001F32BA" w:rsidRPr="005F093B">
                              <w:t>2,429억</w:t>
                            </w:r>
                            <w:r w:rsidR="009E05BA">
                              <w:rPr>
                                <w:rFonts w:hint="eastAsia"/>
                              </w:rPr>
                              <w:t xml:space="preserve"> </w:t>
                            </w:r>
                            <w:r w:rsidR="001F32BA" w:rsidRPr="005F093B">
                              <w:t>원(YoY</w:t>
                            </w:r>
                            <w:r w:rsidR="009E05BA">
                              <w:rPr>
                                <w:rFonts w:hint="eastAsia"/>
                              </w:rPr>
                              <w:t xml:space="preserve"> </w:t>
                            </w:r>
                            <w:r w:rsidR="001F32BA" w:rsidRPr="005F093B">
                              <w:t>+35%), 영업이익은1,225억원(YoY</w:t>
                            </w:r>
                            <w:r w:rsidR="009E05BA">
                              <w:rPr>
                                <w:rFonts w:hint="eastAsia"/>
                              </w:rPr>
                              <w:t xml:space="preserve"> </w:t>
                            </w:r>
                            <w:r w:rsidR="001F32BA" w:rsidRPr="005F093B">
                              <w:t>+36%)을</w:t>
                            </w:r>
                            <w:r w:rsidR="001F32BA" w:rsidRPr="005F093B">
                              <w:rPr>
                                <w:rFonts w:hint="eastAsia"/>
                              </w:rPr>
                              <w:t xml:space="preserve"> </w:t>
                            </w:r>
                            <w:r w:rsidR="001F32BA" w:rsidRPr="005F093B">
                              <w:t>기록</w:t>
                            </w:r>
                            <w:r w:rsidR="001F32BA" w:rsidRPr="005F093B">
                              <w:rPr>
                                <w:rFonts w:hint="eastAsia"/>
                              </w:rPr>
                              <w:t>했으</w:t>
                            </w:r>
                            <w:r w:rsidR="001F32BA" w:rsidRPr="005F093B">
                              <w:t xml:space="preserve">며, </w:t>
                            </w:r>
                            <w:r w:rsidR="001F32BA" w:rsidRPr="005F093B">
                              <w:rPr>
                                <w:rFonts w:hint="eastAsia"/>
                              </w:rPr>
                              <w:t>O</w:t>
                            </w:r>
                            <w:r w:rsidR="001F32BA" w:rsidRPr="005F093B">
                              <w:t>PM</w:t>
                            </w:r>
                            <w:r w:rsidR="001F32BA" w:rsidRPr="005F093B">
                              <w:rPr>
                                <w:rFonts w:hint="eastAsia"/>
                              </w:rPr>
                              <w:t xml:space="preserve"> </w:t>
                            </w:r>
                            <w:r w:rsidR="001F32BA" w:rsidRPr="005F093B">
                              <w:t>50.4%로</w:t>
                            </w:r>
                            <w:r w:rsidR="001F32BA" w:rsidRPr="005F093B">
                              <w:rPr>
                                <w:rFonts w:hint="eastAsia"/>
                              </w:rPr>
                              <w:t xml:space="preserve"> </w:t>
                            </w:r>
                            <w:r w:rsidR="001F32BA" w:rsidRPr="005F093B">
                              <w:t>높은</w:t>
                            </w:r>
                            <w:r w:rsidR="001F32BA" w:rsidRPr="005F093B">
                              <w:rPr>
                                <w:rFonts w:hint="eastAsia"/>
                              </w:rPr>
                              <w:t xml:space="preserve"> </w:t>
                            </w:r>
                            <w:r w:rsidR="001F32BA" w:rsidRPr="005F093B">
                              <w:t>수준을</w:t>
                            </w:r>
                            <w:r w:rsidR="001F32BA" w:rsidRPr="005F093B">
                              <w:rPr>
                                <w:rFonts w:hint="eastAsia"/>
                              </w:rPr>
                              <w:t xml:space="preserve"> </w:t>
                            </w:r>
                            <w:r w:rsidR="001F32BA" w:rsidRPr="005F093B">
                              <w:t>유지했다. 특히, 4Q24에 미국 시장 진출에 성공했으며, 기존 수출국인 태국과 브라질에서도 견조한 매출 성장을 이루며 확고한 입지를 다졌다.</w:t>
                            </w:r>
                            <w:r w:rsidR="005F093B">
                              <w:rPr>
                                <w:rFonts w:hint="eastAsia"/>
                              </w:rPr>
                              <w:t xml:space="preserve"> 이는 </w:t>
                            </w:r>
                            <w:r w:rsidR="001F32BA" w:rsidRPr="005F093B">
                              <w:t>‘25년 소모품 수요 증가로 이어질 것으로 전망되며, 볼뉴머의 신규 투입과 장비 매출 확대와 맞물려 ‘25년 또 한 번 사상 최고 실적을 경신할 것으로 예상된다.</w:t>
                            </w:r>
                          </w:p>
                          <w:p w14:paraId="38EC89F0" w14:textId="085E0BCA" w:rsidR="00B62805" w:rsidRPr="00D43E24" w:rsidRDefault="001C1D0C" w:rsidP="0035120C">
                            <w:pPr>
                              <w:spacing w:line="168" w:lineRule="auto"/>
                              <w:rPr>
                                <w:rFonts w:ascii="KoPubWorld돋움체 Bold" w:eastAsia="KoPubWorld돋움체 Bold" w:hAnsi="KoPubWorld돋움체 Bold" w:cs="KoPubWorld돋움체 Bold"/>
                                <w:sz w:val="22"/>
                                <w:szCs w:val="24"/>
                              </w:rPr>
                            </w:pPr>
                            <w:r w:rsidRPr="00D43E24">
                              <w:rPr>
                                <w:rFonts w:ascii="KoPubWorld돋움체 Bold" w:eastAsia="KoPubWorld돋움체 Bold" w:hAnsi="KoPubWorld돋움체 Bold" w:cs="KoPubWorld돋움체 Bold" w:hint="eastAsia"/>
                                <w:sz w:val="24"/>
                                <w:szCs w:val="28"/>
                              </w:rPr>
                              <w:t xml:space="preserve">[Investment Point 1] </w:t>
                            </w:r>
                            <w:r w:rsidR="009D3152" w:rsidRPr="00D43E24">
                              <w:rPr>
                                <w:rFonts w:ascii="KoPubWorld돋움체 Bold" w:eastAsia="KoPubWorld돋움체 Bold" w:hAnsi="KoPubWorld돋움체 Bold" w:cs="KoPubWorld돋움체 Bold" w:hint="eastAsia"/>
                                <w:sz w:val="24"/>
                                <w:szCs w:val="24"/>
                              </w:rPr>
                              <w:t>장비와 소모품, 함께 Class UP!</w:t>
                            </w:r>
                          </w:p>
                          <w:p w14:paraId="442B6B13" w14:textId="379B5BBE" w:rsidR="006B304A" w:rsidRDefault="007F0BBB" w:rsidP="0035120C">
                            <w:pPr>
                              <w:spacing w:line="168" w:lineRule="auto"/>
                              <w:rPr>
                                <w:szCs w:val="20"/>
                              </w:rPr>
                            </w:pPr>
                            <w:r w:rsidRPr="00ED6ACC">
                              <w:rPr>
                                <w:szCs w:val="20"/>
                              </w:rPr>
                              <w:t>‘</w:t>
                            </w:r>
                            <w:r w:rsidRPr="00ED6ACC">
                              <w:rPr>
                                <w:rFonts w:hint="eastAsia"/>
                                <w:szCs w:val="20"/>
                              </w:rPr>
                              <w:t>25년</w:t>
                            </w:r>
                            <w:r w:rsidR="009D3152">
                              <w:rPr>
                                <w:rFonts w:hint="eastAsia"/>
                                <w:szCs w:val="20"/>
                              </w:rPr>
                              <w:t xml:space="preserve"> 장비</w:t>
                            </w:r>
                            <w:r w:rsidRPr="00ED6ACC">
                              <w:rPr>
                                <w:rFonts w:hint="eastAsia"/>
                                <w:szCs w:val="20"/>
                              </w:rPr>
                              <w:t xml:space="preserve"> 매출액 </w:t>
                            </w:r>
                            <w:r w:rsidR="009D3152">
                              <w:rPr>
                                <w:rFonts w:hint="eastAsia"/>
                                <w:szCs w:val="20"/>
                              </w:rPr>
                              <w:t>1,441</w:t>
                            </w:r>
                            <w:r w:rsidR="009D3152" w:rsidRPr="00ED6ACC">
                              <w:rPr>
                                <w:rFonts w:hint="eastAsia"/>
                                <w:szCs w:val="20"/>
                              </w:rPr>
                              <w:t>억 원</w:t>
                            </w:r>
                            <w:r w:rsidRPr="00ED6ACC">
                              <w:rPr>
                                <w:rFonts w:hint="eastAsia"/>
                                <w:szCs w:val="20"/>
                              </w:rPr>
                              <w:t>(</w:t>
                            </w:r>
                            <w:r w:rsidRPr="00ED6ACC">
                              <w:rPr>
                                <w:szCs w:val="20"/>
                              </w:rPr>
                              <w:t>YoY +</w:t>
                            </w:r>
                            <w:r w:rsidR="009D3152">
                              <w:rPr>
                                <w:rFonts w:hint="eastAsia"/>
                                <w:szCs w:val="20"/>
                              </w:rPr>
                              <w:t>30</w:t>
                            </w:r>
                            <w:r w:rsidRPr="00ED6ACC">
                              <w:rPr>
                                <w:szCs w:val="20"/>
                              </w:rPr>
                              <w:t>%</w:t>
                            </w:r>
                            <w:r w:rsidRPr="00ED6ACC">
                              <w:rPr>
                                <w:rFonts w:hint="eastAsia"/>
                                <w:szCs w:val="20"/>
                              </w:rPr>
                              <w:t>)</w:t>
                            </w:r>
                            <w:r w:rsidR="00896ADF" w:rsidRPr="00ED6ACC">
                              <w:rPr>
                                <w:rFonts w:hint="eastAsia"/>
                                <w:szCs w:val="20"/>
                              </w:rPr>
                              <w:t>을</w:t>
                            </w:r>
                            <w:r w:rsidR="00896ADF">
                              <w:rPr>
                                <w:rFonts w:hint="eastAsia"/>
                                <w:szCs w:val="20"/>
                              </w:rPr>
                              <w:t xml:space="preserve"> </w:t>
                            </w:r>
                            <w:r>
                              <w:rPr>
                                <w:rFonts w:hint="eastAsia"/>
                                <w:szCs w:val="20"/>
                              </w:rPr>
                              <w:t>전망한다.</w:t>
                            </w:r>
                            <w:r w:rsidR="00187106">
                              <w:rPr>
                                <w:rFonts w:hint="eastAsia"/>
                                <w:szCs w:val="20"/>
                              </w:rPr>
                              <w:t xml:space="preserve"> 동사는 </w:t>
                            </w:r>
                            <w:r w:rsidR="00BB111D" w:rsidRPr="00BB111D">
                              <w:rPr>
                                <w:szCs w:val="20"/>
                              </w:rPr>
                              <w:t xml:space="preserve">사용자 편의에 특화된 기술력을 바탕으로 </w:t>
                            </w:r>
                            <w:r w:rsidR="00BB111D">
                              <w:rPr>
                                <w:szCs w:val="20"/>
                              </w:rPr>
                              <w:t>M/S</w:t>
                            </w:r>
                            <w:r w:rsidR="00BB111D">
                              <w:rPr>
                                <w:rFonts w:hint="eastAsia"/>
                                <w:szCs w:val="20"/>
                              </w:rPr>
                              <w:t>와</w:t>
                            </w:r>
                            <w:r w:rsidR="00BB111D" w:rsidRPr="00BB111D">
                              <w:rPr>
                                <w:szCs w:val="20"/>
                              </w:rPr>
                              <w:t xml:space="preserve"> 장비 판매 대수를 확대</w:t>
                            </w:r>
                            <w:r w:rsidR="009D3152">
                              <w:rPr>
                                <w:rFonts w:hint="eastAsia"/>
                                <w:szCs w:val="20"/>
                              </w:rPr>
                              <w:t xml:space="preserve">하고 있다. 장비 판매 확대에 따라 </w:t>
                            </w:r>
                            <w:r w:rsidR="00BB111D" w:rsidRPr="00BB111D">
                              <w:rPr>
                                <w:szCs w:val="20"/>
                              </w:rPr>
                              <w:t xml:space="preserve">소모품 매출이 함께 증가하는 </w:t>
                            </w:r>
                            <w:r w:rsidR="009D3152">
                              <w:rPr>
                                <w:rFonts w:hint="eastAsia"/>
                                <w:szCs w:val="20"/>
                              </w:rPr>
                              <w:t xml:space="preserve">동사의 </w:t>
                            </w:r>
                            <w:r w:rsidR="00BB111D" w:rsidRPr="00BB111D">
                              <w:rPr>
                                <w:szCs w:val="20"/>
                              </w:rPr>
                              <w:t>선순환 구조</w:t>
                            </w:r>
                            <w:r w:rsidR="009D3152">
                              <w:rPr>
                                <w:rFonts w:hint="eastAsia"/>
                                <w:szCs w:val="20"/>
                              </w:rPr>
                              <w:t xml:space="preserve">를 고려하였을 때, </w:t>
                            </w:r>
                            <w:r w:rsidR="009D3152">
                              <w:rPr>
                                <w:szCs w:val="20"/>
                              </w:rPr>
                              <w:t>‘</w:t>
                            </w:r>
                            <w:r w:rsidR="009D3152">
                              <w:rPr>
                                <w:rFonts w:hint="eastAsia"/>
                                <w:szCs w:val="20"/>
                              </w:rPr>
                              <w:t xml:space="preserve">25년 소모품 매출액 </w:t>
                            </w:r>
                            <w:r w:rsidR="009D3152" w:rsidRPr="009D3152">
                              <w:rPr>
                                <w:rFonts w:hint="eastAsia"/>
                                <w:szCs w:val="20"/>
                              </w:rPr>
                              <w:t xml:space="preserve">1,322억 원(YoY +20%)을 </w:t>
                            </w:r>
                            <w:r w:rsidR="009D3152">
                              <w:rPr>
                                <w:rFonts w:hint="eastAsia"/>
                                <w:szCs w:val="20"/>
                              </w:rPr>
                              <w:t xml:space="preserve">전망한다. </w:t>
                            </w:r>
                            <w:r w:rsidR="00BB111D" w:rsidRPr="00BB111D">
                              <w:rPr>
                                <w:szCs w:val="20"/>
                              </w:rPr>
                              <w:t>소모품은 반복 구매가 이뤄지는 고마진 제품군으로, 판매 확대 시 수익성 개선 효과가 크다</w:t>
                            </w:r>
                            <w:r w:rsidR="009D3152">
                              <w:rPr>
                                <w:rFonts w:hint="eastAsia"/>
                                <w:szCs w:val="20"/>
                              </w:rPr>
                              <w:t xml:space="preserve">는 점에서 </w:t>
                            </w:r>
                            <w:r w:rsidR="009D3152">
                              <w:rPr>
                                <w:szCs w:val="20"/>
                              </w:rPr>
                              <w:t>‘</w:t>
                            </w:r>
                            <w:r w:rsidR="009D3152">
                              <w:rPr>
                                <w:rFonts w:hint="eastAsia"/>
                                <w:szCs w:val="20"/>
                              </w:rPr>
                              <w:t xml:space="preserve">25년 </w:t>
                            </w:r>
                            <w:r w:rsidR="00BB111D" w:rsidRPr="00ED6ACC">
                              <w:rPr>
                                <w:szCs w:val="20"/>
                              </w:rPr>
                              <w:t xml:space="preserve">OPM </w:t>
                            </w:r>
                            <w:r w:rsidR="00B6119A" w:rsidRPr="00ED6ACC">
                              <w:rPr>
                                <w:szCs w:val="20"/>
                              </w:rPr>
                              <w:t>52</w:t>
                            </w:r>
                            <w:r w:rsidR="00BB111D" w:rsidRPr="00ED6ACC">
                              <w:rPr>
                                <w:szCs w:val="20"/>
                              </w:rPr>
                              <w:t>%</w:t>
                            </w:r>
                            <w:r w:rsidR="00A21B47">
                              <w:rPr>
                                <w:rFonts w:hint="eastAsia"/>
                                <w:szCs w:val="20"/>
                              </w:rPr>
                              <w:t>를</w:t>
                            </w:r>
                            <w:r w:rsidR="00BB111D">
                              <w:rPr>
                                <w:rFonts w:hint="eastAsia"/>
                                <w:szCs w:val="20"/>
                              </w:rPr>
                              <w:t xml:space="preserve"> 전망</w:t>
                            </w:r>
                            <w:r w:rsidR="009D3152">
                              <w:rPr>
                                <w:rFonts w:hint="eastAsia"/>
                                <w:szCs w:val="20"/>
                              </w:rPr>
                              <w:t>한</w:t>
                            </w:r>
                            <w:r w:rsidR="00BB111D">
                              <w:rPr>
                                <w:rFonts w:hint="eastAsia"/>
                                <w:szCs w:val="20"/>
                              </w:rPr>
                              <w:t>다.</w:t>
                            </w:r>
                          </w:p>
                          <w:p w14:paraId="3DA1B12C" w14:textId="64675529" w:rsidR="00B62805" w:rsidRPr="0019055D" w:rsidRDefault="001C1D0C" w:rsidP="0035120C">
                            <w:pPr>
                              <w:spacing w:line="168" w:lineRule="auto"/>
                              <w:rPr>
                                <w:rFonts w:ascii="KoPubWorld돋움체 Bold" w:eastAsia="KoPubWorld돋움체 Bold" w:hAnsi="KoPubWorld돋움체 Bold" w:cs="KoPubWorld돋움체 Bold"/>
                                <w:sz w:val="24"/>
                                <w:szCs w:val="28"/>
                              </w:rPr>
                            </w:pPr>
                            <w:r w:rsidRPr="0019055D">
                              <w:rPr>
                                <w:rFonts w:ascii="KoPubWorld돋움체 Bold" w:eastAsia="KoPubWorld돋움체 Bold" w:hAnsi="KoPubWorld돋움체 Bold" w:cs="KoPubWorld돋움체 Bold" w:hint="eastAsia"/>
                                <w:sz w:val="24"/>
                                <w:szCs w:val="28"/>
                              </w:rPr>
                              <w:t xml:space="preserve">[Investment Point 2] </w:t>
                            </w:r>
                            <w:r w:rsidR="00F56734" w:rsidRPr="0019055D">
                              <w:rPr>
                                <w:rFonts w:ascii="KoPubWorld돋움체 Bold" w:eastAsia="KoPubWorld돋움체 Bold" w:hAnsi="KoPubWorld돋움체 Bold" w:cs="KoPubWorld돋움체 Bold" w:hint="eastAsia"/>
                                <w:sz w:val="24"/>
                                <w:szCs w:val="28"/>
                              </w:rPr>
                              <w:t>Global 시장, Glory한 확대</w:t>
                            </w:r>
                          </w:p>
                          <w:p w14:paraId="7F6A21C6" w14:textId="3E74B0EA" w:rsidR="001C1D0C" w:rsidRPr="00717CB6" w:rsidRDefault="001F32BA" w:rsidP="0035120C">
                            <w:pPr>
                              <w:spacing w:line="168" w:lineRule="auto"/>
                              <w:rPr>
                                <w:w w:val="100"/>
                              </w:rPr>
                            </w:pPr>
                            <w:r w:rsidRPr="001F32BA">
                              <w:rPr>
                                <w:w w:val="100"/>
                              </w:rPr>
                              <w:t xml:space="preserve">‘25년 해외 </w:t>
                            </w:r>
                            <w:r>
                              <w:rPr>
                                <w:rFonts w:hint="eastAsia"/>
                                <w:w w:val="100"/>
                              </w:rPr>
                              <w:t>장비</w:t>
                            </w:r>
                            <w:r w:rsidRPr="001F32BA">
                              <w:rPr>
                                <w:w w:val="100"/>
                              </w:rPr>
                              <w:t xml:space="preserve">매출액 </w:t>
                            </w:r>
                            <w:r>
                              <w:rPr>
                                <w:w w:val="100"/>
                              </w:rPr>
                              <w:t>1,645</w:t>
                            </w:r>
                            <w:r w:rsidRPr="001F32BA">
                              <w:rPr>
                                <w:w w:val="100"/>
                              </w:rPr>
                              <w:t>억 원(YoY +</w:t>
                            </w:r>
                            <w:r>
                              <w:rPr>
                                <w:w w:val="100"/>
                              </w:rPr>
                              <w:t>47</w:t>
                            </w:r>
                            <w:r w:rsidRPr="001F32BA">
                              <w:rPr>
                                <w:w w:val="100"/>
                              </w:rPr>
                              <w:t>%)</w:t>
                            </w:r>
                            <w:r w:rsidRPr="001F32BA">
                              <w:rPr>
                                <w:rFonts w:hint="eastAsia"/>
                                <w:w w:val="100"/>
                              </w:rPr>
                              <w:t>을</w:t>
                            </w:r>
                            <w:r w:rsidRPr="001F32BA">
                              <w:rPr>
                                <w:w w:val="100"/>
                              </w:rPr>
                              <w:t xml:space="preserve"> 전망</w:t>
                            </w:r>
                            <w:r w:rsidRPr="001F32BA">
                              <w:rPr>
                                <w:rFonts w:hint="eastAsia"/>
                                <w:w w:val="100"/>
                              </w:rPr>
                              <w:t>한</w:t>
                            </w:r>
                            <w:r w:rsidRPr="001F32BA">
                              <w:rPr>
                                <w:w w:val="100"/>
                              </w:rPr>
                              <w:t xml:space="preserve">다. 해외 매출 비중은 67.4%에 달하며, 글로벌 시장 성장에 힘입어 강한 </w:t>
                            </w:r>
                            <w:r w:rsidRPr="001F32BA">
                              <w:rPr>
                                <w:rFonts w:hint="eastAsia"/>
                                <w:w w:val="100"/>
                              </w:rPr>
                              <w:t>Q</w:t>
                            </w:r>
                            <w:r w:rsidRPr="001F32BA">
                              <w:rPr>
                                <w:w w:val="100"/>
                              </w:rPr>
                              <w:t xml:space="preserve"> 성장이 기대된다.</w:t>
                            </w:r>
                            <w:r w:rsidRPr="001F32BA">
                              <w:rPr>
                                <w:rFonts w:hint="eastAsia"/>
                                <w:w w:val="100"/>
                              </w:rPr>
                              <w:t xml:space="preserve"> </w:t>
                            </w:r>
                            <w:r w:rsidRPr="001F32BA">
                              <w:rPr>
                                <w:w w:val="100"/>
                              </w:rPr>
                              <w:t xml:space="preserve">특히, 글로벌 피부 리프팅 장비 시장에서 가장 큰 비중을 </w:t>
                            </w:r>
                            <w:r w:rsidRPr="00717CB6">
                              <w:rPr>
                                <w:w w:val="100"/>
                              </w:rPr>
                              <w:t>차지하는</w:t>
                            </w:r>
                            <w:r w:rsidR="005F093B">
                              <w:rPr>
                                <w:rFonts w:hint="eastAsia"/>
                                <w:w w:val="100"/>
                              </w:rPr>
                              <w:t xml:space="preserve"> </w:t>
                            </w:r>
                            <w:r w:rsidRPr="00717CB6">
                              <w:rPr>
                                <w:w w:val="100"/>
                              </w:rPr>
                              <w:t xml:space="preserve">미국으로의 본격적인 수출이 ‘25년 매출 성장을 견인할 것으로 예상한다. 또한, 또 다른 </w:t>
                            </w:r>
                            <w:r w:rsidRPr="00717CB6">
                              <w:rPr>
                                <w:rFonts w:hint="eastAsia"/>
                                <w:w w:val="100"/>
                              </w:rPr>
                              <w:t>빅마켓</w:t>
                            </w:r>
                            <w:r w:rsidRPr="00717CB6">
                              <w:rPr>
                                <w:w w:val="100"/>
                              </w:rPr>
                              <w:t xml:space="preserve"> 중국</w:t>
                            </w:r>
                            <w:r w:rsidRPr="00717CB6">
                              <w:rPr>
                                <w:rFonts w:hint="eastAsia"/>
                                <w:w w:val="100"/>
                              </w:rPr>
                              <w:t xml:space="preserve"> 시장</w:t>
                            </w:r>
                            <w:r w:rsidRPr="00717CB6">
                              <w:rPr>
                                <w:w w:val="100"/>
                              </w:rPr>
                              <w:t>에서 3Q26 볼뉴머의 성공적인 진출이 기대된다.</w:t>
                            </w:r>
                            <w:r w:rsidRPr="00717CB6">
                              <w:rPr>
                                <w:rFonts w:hint="eastAsia"/>
                                <w:w w:val="100"/>
                              </w:rPr>
                              <w:t xml:space="preserve"> </w:t>
                            </w:r>
                            <w:r w:rsidRPr="00717CB6">
                              <w:rPr>
                                <w:w w:val="100"/>
                              </w:rPr>
                              <w:t xml:space="preserve">마지막으로, EBD </w:t>
                            </w:r>
                            <w:r w:rsidRPr="00717CB6">
                              <w:rPr>
                                <w:rFonts w:hint="eastAsia"/>
                                <w:w w:val="100"/>
                              </w:rPr>
                              <w:t xml:space="preserve">침투율이 높은 </w:t>
                            </w:r>
                            <w:r w:rsidRPr="00717CB6">
                              <w:rPr>
                                <w:w w:val="100"/>
                              </w:rPr>
                              <w:t xml:space="preserve">주요 </w:t>
                            </w:r>
                            <w:r w:rsidRPr="00717CB6">
                              <w:rPr>
                                <w:rFonts w:hint="eastAsia"/>
                                <w:w w:val="100"/>
                              </w:rPr>
                              <w:t>기</w:t>
                            </w:r>
                            <w:r w:rsidRPr="00717CB6">
                              <w:rPr>
                                <w:w w:val="100"/>
                              </w:rPr>
                              <w:t xml:space="preserve">수출국에서도 </w:t>
                            </w:r>
                            <w:r w:rsidRPr="00717CB6">
                              <w:rPr>
                                <w:rFonts w:hint="eastAsia"/>
                                <w:w w:val="100"/>
                              </w:rPr>
                              <w:t>공격적인 영업을 통한</w:t>
                            </w:r>
                            <w:r w:rsidRPr="00717CB6">
                              <w:rPr>
                                <w:w w:val="100"/>
                              </w:rPr>
                              <w:t xml:space="preserve"> 지속적인 고성장</w:t>
                            </w:r>
                            <w:r w:rsidRPr="00717CB6">
                              <w:rPr>
                                <w:rFonts w:hint="eastAsia"/>
                                <w:w w:val="100"/>
                              </w:rPr>
                              <w:t>을</w:t>
                            </w:r>
                            <w:r w:rsidRPr="00717CB6">
                              <w:rPr>
                                <w:w w:val="100"/>
                              </w:rPr>
                              <w:t xml:space="preserve"> </w:t>
                            </w:r>
                            <w:r w:rsidRPr="00717CB6">
                              <w:rPr>
                                <w:rFonts w:hint="eastAsia"/>
                                <w:w w:val="100"/>
                              </w:rPr>
                              <w:t>전망한</w:t>
                            </w:r>
                            <w:r w:rsidRPr="00717CB6">
                              <w:rPr>
                                <w:w w:val="100"/>
                              </w:rPr>
                              <w:t>다.</w:t>
                            </w:r>
                          </w:p>
                          <w:p w14:paraId="74EAE8F0" w14:textId="2592D94B" w:rsidR="00F1754E" w:rsidRPr="0019055D" w:rsidRDefault="00F1754E" w:rsidP="0035120C">
                            <w:pPr>
                              <w:spacing w:line="168" w:lineRule="auto"/>
                              <w:rPr>
                                <w:rFonts w:ascii="KoPubWorld돋움체 Bold" w:eastAsia="KoPubWorld돋움체 Bold" w:hAnsi="KoPubWorld돋움체 Bold" w:cs="KoPubWorld돋움체 Bold"/>
                                <w:sz w:val="24"/>
                                <w:szCs w:val="28"/>
                              </w:rPr>
                            </w:pPr>
                            <w:r w:rsidRPr="0019055D">
                              <w:rPr>
                                <w:rFonts w:ascii="KoPubWorld돋움체 Bold" w:eastAsia="KoPubWorld돋움체 Bold" w:hAnsi="KoPubWorld돋움체 Bold" w:cs="KoPubWorld돋움체 Bold"/>
                                <w:sz w:val="24"/>
                                <w:szCs w:val="28"/>
                              </w:rPr>
                              <w:t>[Investment Point 3] No</w:t>
                            </w:r>
                            <w:r w:rsidRPr="0019055D">
                              <w:rPr>
                                <w:rFonts w:ascii="KoPubWorld돋움체 Bold" w:eastAsia="KoPubWorld돋움체 Bold" w:hAnsi="KoPubWorld돋움체 Bold" w:cs="KoPubWorld돋움체 Bold" w:hint="eastAsia"/>
                                <w:sz w:val="24"/>
                                <w:szCs w:val="28"/>
                              </w:rPr>
                              <w:t>.</w:t>
                            </w:r>
                            <w:r w:rsidRPr="0019055D">
                              <w:rPr>
                                <w:rFonts w:ascii="KoPubWorld돋움체 Bold" w:eastAsia="KoPubWorld돋움체 Bold" w:hAnsi="KoPubWorld돋움체 Bold" w:cs="KoPubWorld돋움체 Bold"/>
                                <w:sz w:val="24"/>
                                <w:szCs w:val="28"/>
                              </w:rPr>
                              <w:t>1의 꿈, 이루다와 함께 이루</w:t>
                            </w:r>
                            <w:r w:rsidR="007C40F9" w:rsidRPr="0019055D">
                              <w:rPr>
                                <w:rFonts w:ascii="KoPubWorld돋움체 Bold" w:eastAsia="KoPubWorld돋움체 Bold" w:hAnsi="KoPubWorld돋움체 Bold" w:cs="KoPubWorld돋움체 Bold" w:hint="eastAsia"/>
                                <w:sz w:val="24"/>
                                <w:szCs w:val="28"/>
                              </w:rPr>
                              <w:t>다</w:t>
                            </w:r>
                          </w:p>
                          <w:p w14:paraId="33A3CD3C" w14:textId="1DD0B03E" w:rsidR="00172976" w:rsidRPr="00B6119A" w:rsidRDefault="00172976" w:rsidP="0035120C">
                            <w:pPr>
                              <w:spacing w:line="168" w:lineRule="auto"/>
                              <w:rPr>
                                <w:w w:val="100"/>
                              </w:rPr>
                            </w:pPr>
                            <w:r w:rsidRPr="00172976">
                              <w:rPr>
                                <w:rFonts w:hint="eastAsia"/>
                                <w:w w:val="100"/>
                              </w:rPr>
                              <w:t>동사의</w:t>
                            </w:r>
                            <w:r w:rsidRPr="00172976">
                              <w:rPr>
                                <w:w w:val="100"/>
                              </w:rPr>
                              <w:t xml:space="preserve"> ‘25년 이루다 부문 매출액은 </w:t>
                            </w:r>
                            <w:r w:rsidR="00B6119A">
                              <w:rPr>
                                <w:w w:val="100"/>
                              </w:rPr>
                              <w:t>641</w:t>
                            </w:r>
                            <w:r w:rsidRPr="00172976">
                              <w:rPr>
                                <w:w w:val="100"/>
                              </w:rPr>
                              <w:t>억</w:t>
                            </w:r>
                            <w:r w:rsidR="00FE01A4">
                              <w:rPr>
                                <w:rFonts w:hint="eastAsia"/>
                                <w:w w:val="100"/>
                              </w:rPr>
                              <w:t xml:space="preserve"> </w:t>
                            </w:r>
                            <w:r w:rsidRPr="00172976">
                              <w:rPr>
                                <w:w w:val="100"/>
                              </w:rPr>
                              <w:t>원(YoY +</w:t>
                            </w:r>
                            <w:r w:rsidR="00B6119A">
                              <w:rPr>
                                <w:w w:val="100"/>
                              </w:rPr>
                              <w:t>123</w:t>
                            </w:r>
                            <w:r w:rsidRPr="00172976">
                              <w:rPr>
                                <w:w w:val="100"/>
                              </w:rPr>
                              <w:t>%)을 전망한다. 동사는 이루다 합병을 통해 MNRF 및 레이저 기술력을 편입함으로써 EBD 제품 포트폴리오를 다각화했다. 또한 패키지 판매 전략을 활용해 미용 의료 시장 내 수요를 공략할 계획이다. 글로벌 유통망 측면에서는 이루다의 미국·유럽 시장 기반과 동사의 아시아·남미 네트워크를 합해 수출 부문 성장이 기대된다</w:t>
                            </w:r>
                            <w:r w:rsidR="006064DA">
                              <w:rPr>
                                <w:rFonts w:hint="eastAsia"/>
                                <w:w w:val="100"/>
                              </w:rPr>
                              <w:t>.</w:t>
                            </w:r>
                          </w:p>
                          <w:p w14:paraId="61F68A62" w14:textId="797FB731" w:rsidR="00B62805" w:rsidRPr="00683ED6" w:rsidRDefault="00B62805" w:rsidP="0035120C">
                            <w:pPr>
                              <w:spacing w:line="168" w:lineRule="auto"/>
                              <w:rPr>
                                <w:rFonts w:ascii="KoPubWorld돋움체 Bold" w:eastAsia="KoPubWorld돋움체 Bold" w:hAnsi="KoPubWorld돋움체 Bold" w:cs="KoPubWorld돋움체 Bold"/>
                                <w:sz w:val="24"/>
                                <w:szCs w:val="24"/>
                              </w:rPr>
                            </w:pPr>
                            <w:r w:rsidRPr="00683ED6">
                              <w:rPr>
                                <w:rFonts w:ascii="KoPubWorld돋움체 Bold" w:eastAsia="KoPubWorld돋움체 Bold" w:hAnsi="KoPubWorld돋움체 Bold" w:cs="KoPubWorld돋움체 Bold"/>
                                <w:w w:val="100"/>
                                <w:sz w:val="24"/>
                                <w:szCs w:val="24"/>
                              </w:rPr>
                              <w:t xml:space="preserve">Valuation            </w:t>
                            </w:r>
                            <w:r w:rsidRPr="00683ED6">
                              <w:rPr>
                                <w:rFonts w:ascii="KoPubWorld돋움체 Bold" w:eastAsia="KoPubWorld돋움체 Bold" w:hAnsi="KoPubWorld돋움체 Bold" w:cs="KoPubWorld돋움체 Bold"/>
                                <w:sz w:val="24"/>
                                <w:szCs w:val="24"/>
                              </w:rPr>
                              <w:t xml:space="preserve">      </w:t>
                            </w:r>
                          </w:p>
                          <w:p w14:paraId="63F62CCB" w14:textId="675F8F15" w:rsidR="001A229E" w:rsidRDefault="001A229E" w:rsidP="001C1D0C">
                            <w:pPr>
                              <w:spacing w:line="168" w:lineRule="auto"/>
                              <w:rPr>
                                <w:szCs w:val="20"/>
                              </w:rPr>
                            </w:pPr>
                            <w:r>
                              <w:rPr>
                                <w:szCs w:val="20"/>
                              </w:rPr>
                              <w:t>동사의</w:t>
                            </w:r>
                            <w:r>
                              <w:rPr>
                                <w:rFonts w:hint="eastAsia"/>
                                <w:szCs w:val="20"/>
                              </w:rPr>
                              <w:t xml:space="preserve"> Valuation</w:t>
                            </w:r>
                            <w:r w:rsidR="0087710A">
                              <w:rPr>
                                <w:rFonts w:hint="eastAsia"/>
                                <w:szCs w:val="20"/>
                              </w:rPr>
                              <w:t>으로</w:t>
                            </w:r>
                            <w:r w:rsidR="00F25481">
                              <w:rPr>
                                <w:rFonts w:hint="eastAsia"/>
                                <w:szCs w:val="20"/>
                              </w:rPr>
                              <w:t xml:space="preserve"> Historical PER</w:t>
                            </w:r>
                            <w:r w:rsidR="0087710A">
                              <w:rPr>
                                <w:rFonts w:hint="eastAsia"/>
                                <w:szCs w:val="20"/>
                              </w:rPr>
                              <w:t xml:space="preserve"> 기법을 채택하였으며, 이에 따른 </w:t>
                            </w:r>
                            <w:r w:rsidR="0087710A" w:rsidRPr="0087710A">
                              <w:rPr>
                                <w:rFonts w:ascii="KoPubWorld돋움체 Bold" w:eastAsia="KoPubWorld돋움체 Bold" w:hAnsi="KoPubWorld돋움체 Bold" w:cs="KoPubWorld돋움체 Bold" w:hint="eastAsia"/>
                                <w:color w:val="C00000"/>
                                <w:szCs w:val="20"/>
                              </w:rPr>
                              <w:t>목표주가 77,900원</w:t>
                            </w:r>
                            <w:r w:rsidR="0087710A">
                              <w:rPr>
                                <w:rFonts w:hint="eastAsia"/>
                                <w:szCs w:val="20"/>
                              </w:rPr>
                              <w:t xml:space="preserve">, </w:t>
                            </w:r>
                            <w:r w:rsidR="0087710A" w:rsidRPr="0087710A">
                              <w:rPr>
                                <w:rFonts w:ascii="KoPubWorld돋움체 Bold" w:eastAsia="KoPubWorld돋움체 Bold" w:hAnsi="KoPubWorld돋움체 Bold" w:cs="KoPubWorld돋움체 Bold" w:hint="eastAsia"/>
                                <w:color w:val="C00000"/>
                                <w:szCs w:val="20"/>
                              </w:rPr>
                              <w:t>상승여력 34.3%</w:t>
                            </w:r>
                            <w:r w:rsidR="0087710A">
                              <w:rPr>
                                <w:rFonts w:hint="eastAsia"/>
                                <w:szCs w:val="20"/>
                              </w:rPr>
                              <w:t xml:space="preserve">, </w:t>
                            </w:r>
                            <w:r w:rsidR="0087710A" w:rsidRPr="0087710A">
                              <w:rPr>
                                <w:rFonts w:ascii="KoPubWorld돋움체 Bold" w:eastAsia="KoPubWorld돋움체 Bold" w:hAnsi="KoPubWorld돋움체 Bold" w:cs="KoPubWorld돋움체 Bold" w:hint="eastAsia"/>
                                <w:color w:val="C00000"/>
                                <w:szCs w:val="20"/>
                              </w:rPr>
                              <w:t>투자의견 BUY</w:t>
                            </w:r>
                            <w:r w:rsidR="0087710A">
                              <w:rPr>
                                <w:rFonts w:hint="eastAsia"/>
                                <w:szCs w:val="20"/>
                              </w:rPr>
                              <w:t>를 제시한다.</w:t>
                            </w:r>
                          </w:p>
                          <w:p w14:paraId="797E33E1" w14:textId="77777777" w:rsidR="001A229E" w:rsidRDefault="001A229E" w:rsidP="001C1D0C">
                            <w:pPr>
                              <w:spacing w:line="168" w:lineRule="auto"/>
                              <w:rPr>
                                <w:szCs w:val="20"/>
                              </w:rPr>
                            </w:pPr>
                          </w:p>
                          <w:p w14:paraId="058986E4" w14:textId="77777777" w:rsidR="001A229E" w:rsidRDefault="001A229E" w:rsidP="001C1D0C">
                            <w:pPr>
                              <w:spacing w:line="168" w:lineRule="auto"/>
                              <w:rPr>
                                <w:szCs w:val="20"/>
                              </w:rPr>
                            </w:pPr>
                          </w:p>
                          <w:p w14:paraId="49B96C7E" w14:textId="77777777" w:rsidR="001A229E" w:rsidRDefault="001A229E" w:rsidP="001C1D0C">
                            <w:pPr>
                              <w:spacing w:line="168" w:lineRule="auto"/>
                              <w:rPr>
                                <w:szCs w:val="20"/>
                              </w:rPr>
                            </w:pPr>
                          </w:p>
                          <w:p w14:paraId="06DBD26B" w14:textId="77777777" w:rsidR="001A229E" w:rsidRDefault="001A229E" w:rsidP="001C1D0C">
                            <w:pPr>
                              <w:spacing w:line="168" w:lineRule="auto"/>
                              <w:rPr>
                                <w:szCs w:val="20"/>
                              </w:rPr>
                            </w:pPr>
                          </w:p>
                          <w:p w14:paraId="633778C3" w14:textId="77777777" w:rsidR="001A229E" w:rsidRDefault="001A229E" w:rsidP="001C1D0C">
                            <w:pPr>
                              <w:spacing w:line="168" w:lineRule="auto"/>
                              <w:rPr>
                                <w:szCs w:val="20"/>
                              </w:rPr>
                            </w:pPr>
                          </w:p>
                          <w:p w14:paraId="1CAD8AF3" w14:textId="77777777" w:rsidR="001A229E" w:rsidRDefault="001A229E" w:rsidP="001C1D0C">
                            <w:pPr>
                              <w:spacing w:line="168" w:lineRule="auto"/>
                              <w:rPr>
                                <w:szCs w:val="20"/>
                              </w:rPr>
                            </w:pPr>
                          </w:p>
                          <w:p w14:paraId="16C3A9B9" w14:textId="77777777" w:rsidR="001A229E" w:rsidRPr="0035120C" w:rsidRDefault="001A229E" w:rsidP="001C1D0C">
                            <w:pPr>
                              <w:spacing w:line="168" w:lineRule="auto"/>
                              <w:rPr>
                                <w:szCs w:val="20"/>
                              </w:rPr>
                            </w:pPr>
                          </w:p>
                          <w:p w14:paraId="4A27CE35" w14:textId="50354BD1" w:rsidR="00B62805" w:rsidRPr="00B62805" w:rsidRDefault="00B62805" w:rsidP="0035120C">
                            <w:pPr>
                              <w:spacing w:line="168" w:lineRule="auto"/>
                              <w:rPr>
                                <w:sz w:val="18"/>
                                <w:szCs w:val="20"/>
                              </w:rPr>
                            </w:pPr>
                          </w:p>
                          <w:p w14:paraId="741EA3B6" w14:textId="77777777" w:rsidR="00B62805" w:rsidRPr="002A46F9" w:rsidRDefault="00B62805" w:rsidP="0035120C">
                            <w:pPr>
                              <w:spacing w:line="168" w:lineRule="auto"/>
                              <w:rPr>
                                <w:sz w:val="18"/>
                                <w:szCs w:val="20"/>
                              </w:rPr>
                            </w:pPr>
                          </w:p>
                          <w:p w14:paraId="567B82DD" w14:textId="77777777" w:rsidR="00B62805" w:rsidRPr="002A46F9" w:rsidRDefault="00B62805" w:rsidP="0035120C">
                            <w:pPr>
                              <w:spacing w:line="168" w:lineRule="auto"/>
                              <w:rPr>
                                <w:sz w:val="18"/>
                                <w:szCs w:val="20"/>
                              </w:rPr>
                            </w:pPr>
                          </w:p>
                          <w:p w14:paraId="5B583AF7" w14:textId="77777777" w:rsidR="00B62805" w:rsidRPr="002A46F9" w:rsidRDefault="00B62805" w:rsidP="002A46F9">
                            <w:pPr>
                              <w:rPr>
                                <w:sz w:val="18"/>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67B19" id="Text Box 4" o:spid="_x0000_s1029" type="#_x0000_t202" style="position:absolute;left:0;text-align:left;margin-left:-165.35pt;margin-top:29.1pt;width:380.75pt;height:485.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" filled="f" stroked="f" strokeweight=".5pt">
                <v:textbox>
                  <w:txbxContent>
                    <w:p w14:paraId="7D19D5D2" w14:textId="3FE8B315" w:rsidR="00B62805" w:rsidRPr="00ED6ACC" w:rsidRDefault="00363899" w:rsidP="00C17708">
                      <w:pPr>
                        <w:jc w:val="left"/>
                        <w:rPr>
                          <w:rFonts w:ascii="KoPubWorld돋움체 Bold" w:eastAsia="KoPubWorld돋움체 Bold" w:hAnsi="KoPubWorld돋움체 Bold" w:cs="KoPubWorld돋움체 Bold"/>
                          <w:b/>
                          <w:bCs/>
                          <w:color w:val="002060"/>
                          <w:sz w:val="44"/>
                          <w:szCs w:val="44"/>
                        </w:rPr>
                      </w:pPr>
                      <w:r w:rsidRPr="00ED6ACC">
                        <w:rPr>
                          <w:rFonts w:ascii="KoPubWorld돋움체 Bold" w:eastAsia="KoPubWorld돋움체 Bold" w:hAnsi="KoPubWorld돋움체 Bold" w:cs="KoPubWorld돋움체 Bold" w:hint="eastAsia"/>
                          <w:b/>
                          <w:bCs/>
                          <w:color w:val="002060"/>
                          <w:sz w:val="44"/>
                          <w:szCs w:val="44"/>
                        </w:rPr>
                        <w:t>클래시스, 어디까지 클래?</w:t>
                      </w:r>
                    </w:p>
                    <w:p w14:paraId="01808B9F" w14:textId="053CEED3" w:rsidR="001C1D0C" w:rsidRPr="005F093B" w:rsidRDefault="001C1D0C" w:rsidP="0035120C">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24 Review</w:t>
                      </w:r>
                      <w:r w:rsidR="005F093B">
                        <w:rPr>
                          <w:rFonts w:ascii="KoPubWorld돋움체 Bold" w:eastAsia="KoPubWorld돋움체 Bold" w:hAnsi="KoPubWorld돋움체 Bold" w:cs="KoPubWorld돋움체 Bold" w:hint="eastAsia"/>
                          <w:w w:val="100"/>
                          <w:sz w:val="24"/>
                          <w:szCs w:val="28"/>
                        </w:rPr>
                        <w:t xml:space="preserve"> </w:t>
                      </w:r>
                      <w:r w:rsidR="001F32BA" w:rsidRPr="005F093B">
                        <w:t>‘24년</w:t>
                      </w:r>
                      <w:r w:rsidR="005F093B" w:rsidRPr="005F093B">
                        <w:rPr>
                          <w:rFonts w:hint="eastAsia"/>
                        </w:rPr>
                        <w:t xml:space="preserve"> </w:t>
                      </w:r>
                      <w:r w:rsidR="001F32BA" w:rsidRPr="005F093B">
                        <w:t>매출액은</w:t>
                      </w:r>
                      <w:r w:rsidR="001F32BA" w:rsidRPr="005F093B">
                        <w:rPr>
                          <w:rFonts w:hint="eastAsia"/>
                        </w:rPr>
                        <w:t xml:space="preserve"> </w:t>
                      </w:r>
                      <w:r w:rsidR="001F32BA" w:rsidRPr="005F093B">
                        <w:t>2,429억</w:t>
                      </w:r>
                      <w:r w:rsidR="009E05BA">
                        <w:rPr>
                          <w:rFonts w:hint="eastAsia"/>
                        </w:rPr>
                        <w:t xml:space="preserve"> </w:t>
                      </w:r>
                      <w:r w:rsidR="001F32BA" w:rsidRPr="005F093B">
                        <w:t>원(YoY</w:t>
                      </w:r>
                      <w:r w:rsidR="009E05BA">
                        <w:rPr>
                          <w:rFonts w:hint="eastAsia"/>
                        </w:rPr>
                        <w:t xml:space="preserve"> </w:t>
                      </w:r>
                      <w:r w:rsidR="001F32BA" w:rsidRPr="005F093B">
                        <w:t>+35%), 영업이익은1,225억원(YoY</w:t>
                      </w:r>
                      <w:r w:rsidR="009E05BA">
                        <w:rPr>
                          <w:rFonts w:hint="eastAsia"/>
                        </w:rPr>
                        <w:t xml:space="preserve"> </w:t>
                      </w:r>
                      <w:r w:rsidR="001F32BA" w:rsidRPr="005F093B">
                        <w:t>+36%)을</w:t>
                      </w:r>
                      <w:r w:rsidR="001F32BA" w:rsidRPr="005F093B">
                        <w:rPr>
                          <w:rFonts w:hint="eastAsia"/>
                        </w:rPr>
                        <w:t xml:space="preserve"> </w:t>
                      </w:r>
                      <w:r w:rsidR="001F32BA" w:rsidRPr="005F093B">
                        <w:t>기록</w:t>
                      </w:r>
                      <w:r w:rsidR="001F32BA" w:rsidRPr="005F093B">
                        <w:rPr>
                          <w:rFonts w:hint="eastAsia"/>
                        </w:rPr>
                        <w:t>했으</w:t>
                      </w:r>
                      <w:r w:rsidR="001F32BA" w:rsidRPr="005F093B">
                        <w:t xml:space="preserve">며, </w:t>
                      </w:r>
                      <w:r w:rsidR="001F32BA" w:rsidRPr="005F093B">
                        <w:rPr>
                          <w:rFonts w:hint="eastAsia"/>
                        </w:rPr>
                        <w:t>O</w:t>
                      </w:r>
                      <w:r w:rsidR="001F32BA" w:rsidRPr="005F093B">
                        <w:t>PM</w:t>
                      </w:r>
                      <w:r w:rsidR="001F32BA" w:rsidRPr="005F093B">
                        <w:rPr>
                          <w:rFonts w:hint="eastAsia"/>
                        </w:rPr>
                        <w:t xml:space="preserve"> </w:t>
                      </w:r>
                      <w:r w:rsidR="001F32BA" w:rsidRPr="005F093B">
                        <w:t>50.4%로</w:t>
                      </w:r>
                      <w:r w:rsidR="001F32BA" w:rsidRPr="005F093B">
                        <w:rPr>
                          <w:rFonts w:hint="eastAsia"/>
                        </w:rPr>
                        <w:t xml:space="preserve"> </w:t>
                      </w:r>
                      <w:r w:rsidR="001F32BA" w:rsidRPr="005F093B">
                        <w:t>높은</w:t>
                      </w:r>
                      <w:r w:rsidR="001F32BA" w:rsidRPr="005F093B">
                        <w:rPr>
                          <w:rFonts w:hint="eastAsia"/>
                        </w:rPr>
                        <w:t xml:space="preserve"> </w:t>
                      </w:r>
                      <w:r w:rsidR="001F32BA" w:rsidRPr="005F093B">
                        <w:t>수준을</w:t>
                      </w:r>
                      <w:r w:rsidR="001F32BA" w:rsidRPr="005F093B">
                        <w:rPr>
                          <w:rFonts w:hint="eastAsia"/>
                        </w:rPr>
                        <w:t xml:space="preserve"> </w:t>
                      </w:r>
                      <w:r w:rsidR="001F32BA" w:rsidRPr="005F093B">
                        <w:t>유지했다. 특히, 4Q24에 미국 시장 진출에 성공했으며, 기존 수출국인 태국과 브라질에서도 견조한 매출 성장을 이루며 확고한 입지를 다졌다.</w:t>
                      </w:r>
                      <w:r w:rsidR="005F093B">
                        <w:rPr>
                          <w:rFonts w:hint="eastAsia"/>
                        </w:rPr>
                        <w:t xml:space="preserve"> 이는 </w:t>
                      </w:r>
                      <w:r w:rsidR="001F32BA" w:rsidRPr="005F093B">
                        <w:t>‘25년 소모품 수요 증가로 이어질 것으로 전망되며, 볼뉴머의 신규 투입과 장비 매출 확대와 맞물려 ‘25년 또 한 번 사상 최고 실적을 경신할 것으로 예상된다.</w:t>
                      </w:r>
                    </w:p>
                    <w:p w14:paraId="38EC89F0" w14:textId="085E0BCA" w:rsidR="00B62805" w:rsidRPr="00D43E24" w:rsidRDefault="001C1D0C" w:rsidP="0035120C">
                      <w:pPr>
                        <w:spacing w:line="168" w:lineRule="auto"/>
                        <w:rPr>
                          <w:rFonts w:ascii="KoPubWorld돋움체 Bold" w:eastAsia="KoPubWorld돋움체 Bold" w:hAnsi="KoPubWorld돋움체 Bold" w:cs="KoPubWorld돋움체 Bold"/>
                          <w:sz w:val="22"/>
                          <w:szCs w:val="24"/>
                        </w:rPr>
                      </w:pPr>
                      <w:r w:rsidRPr="00D43E24">
                        <w:rPr>
                          <w:rFonts w:ascii="KoPubWorld돋움체 Bold" w:eastAsia="KoPubWorld돋움체 Bold" w:hAnsi="KoPubWorld돋움체 Bold" w:cs="KoPubWorld돋움체 Bold" w:hint="eastAsia"/>
                          <w:sz w:val="24"/>
                          <w:szCs w:val="28"/>
                        </w:rPr>
                        <w:t xml:space="preserve">[Investment Point 1] </w:t>
                      </w:r>
                      <w:r w:rsidR="009D3152" w:rsidRPr="00D43E24">
                        <w:rPr>
                          <w:rFonts w:ascii="KoPubWorld돋움체 Bold" w:eastAsia="KoPubWorld돋움체 Bold" w:hAnsi="KoPubWorld돋움체 Bold" w:cs="KoPubWorld돋움체 Bold" w:hint="eastAsia"/>
                          <w:sz w:val="24"/>
                          <w:szCs w:val="24"/>
                        </w:rPr>
                        <w:t>장비와 소모품, 함께 Class UP!</w:t>
                      </w:r>
                    </w:p>
                    <w:p w14:paraId="442B6B13" w14:textId="379B5BBE" w:rsidR="006B304A" w:rsidRDefault="007F0BBB" w:rsidP="0035120C">
                      <w:pPr>
                        <w:spacing w:line="168" w:lineRule="auto"/>
                        <w:rPr>
                          <w:szCs w:val="20"/>
                        </w:rPr>
                      </w:pPr>
                      <w:r w:rsidRPr="00ED6ACC">
                        <w:rPr>
                          <w:szCs w:val="20"/>
                        </w:rPr>
                        <w:t>‘</w:t>
                      </w:r>
                      <w:r w:rsidRPr="00ED6ACC">
                        <w:rPr>
                          <w:rFonts w:hint="eastAsia"/>
                          <w:szCs w:val="20"/>
                        </w:rPr>
                        <w:t>25년</w:t>
                      </w:r>
                      <w:r w:rsidR="009D3152">
                        <w:rPr>
                          <w:rFonts w:hint="eastAsia"/>
                          <w:szCs w:val="20"/>
                        </w:rPr>
                        <w:t xml:space="preserve"> 장비</w:t>
                      </w:r>
                      <w:r w:rsidRPr="00ED6ACC">
                        <w:rPr>
                          <w:rFonts w:hint="eastAsia"/>
                          <w:szCs w:val="20"/>
                        </w:rPr>
                        <w:t xml:space="preserve"> 매출액 </w:t>
                      </w:r>
                      <w:r w:rsidR="009D3152">
                        <w:rPr>
                          <w:rFonts w:hint="eastAsia"/>
                          <w:szCs w:val="20"/>
                        </w:rPr>
                        <w:t>1,441</w:t>
                      </w:r>
                      <w:r w:rsidR="009D3152" w:rsidRPr="00ED6ACC">
                        <w:rPr>
                          <w:rFonts w:hint="eastAsia"/>
                          <w:szCs w:val="20"/>
                        </w:rPr>
                        <w:t>억 원</w:t>
                      </w:r>
                      <w:r w:rsidRPr="00ED6ACC">
                        <w:rPr>
                          <w:rFonts w:hint="eastAsia"/>
                          <w:szCs w:val="20"/>
                        </w:rPr>
                        <w:t>(</w:t>
                      </w:r>
                      <w:r w:rsidRPr="00ED6ACC">
                        <w:rPr>
                          <w:szCs w:val="20"/>
                        </w:rPr>
                        <w:t>YoY +</w:t>
                      </w:r>
                      <w:r w:rsidR="009D3152">
                        <w:rPr>
                          <w:rFonts w:hint="eastAsia"/>
                          <w:szCs w:val="20"/>
                        </w:rPr>
                        <w:t>30</w:t>
                      </w:r>
                      <w:r w:rsidRPr="00ED6ACC">
                        <w:rPr>
                          <w:szCs w:val="20"/>
                        </w:rPr>
                        <w:t>%</w:t>
                      </w:r>
                      <w:r w:rsidRPr="00ED6ACC">
                        <w:rPr>
                          <w:rFonts w:hint="eastAsia"/>
                          <w:szCs w:val="20"/>
                        </w:rPr>
                        <w:t>)</w:t>
                      </w:r>
                      <w:r w:rsidR="00896ADF" w:rsidRPr="00ED6ACC">
                        <w:rPr>
                          <w:rFonts w:hint="eastAsia"/>
                          <w:szCs w:val="20"/>
                        </w:rPr>
                        <w:t>을</w:t>
                      </w:r>
                      <w:r w:rsidR="00896ADF">
                        <w:rPr>
                          <w:rFonts w:hint="eastAsia"/>
                          <w:szCs w:val="20"/>
                        </w:rPr>
                        <w:t xml:space="preserve"> </w:t>
                      </w:r>
                      <w:r>
                        <w:rPr>
                          <w:rFonts w:hint="eastAsia"/>
                          <w:szCs w:val="20"/>
                        </w:rPr>
                        <w:t>전망한다.</w:t>
                      </w:r>
                      <w:r w:rsidR="00187106">
                        <w:rPr>
                          <w:rFonts w:hint="eastAsia"/>
                          <w:szCs w:val="20"/>
                        </w:rPr>
                        <w:t xml:space="preserve"> 동사는 </w:t>
                      </w:r>
                      <w:r w:rsidR="00BB111D" w:rsidRPr="00BB111D">
                        <w:rPr>
                          <w:szCs w:val="20"/>
                        </w:rPr>
                        <w:t xml:space="preserve">사용자 편의에 특화된 기술력을 바탕으로 </w:t>
                      </w:r>
                      <w:r w:rsidR="00BB111D">
                        <w:rPr>
                          <w:szCs w:val="20"/>
                        </w:rPr>
                        <w:t>M/S</w:t>
                      </w:r>
                      <w:r w:rsidR="00BB111D">
                        <w:rPr>
                          <w:rFonts w:hint="eastAsia"/>
                          <w:szCs w:val="20"/>
                        </w:rPr>
                        <w:t>와</w:t>
                      </w:r>
                      <w:r w:rsidR="00BB111D" w:rsidRPr="00BB111D">
                        <w:rPr>
                          <w:szCs w:val="20"/>
                        </w:rPr>
                        <w:t xml:space="preserve"> 장비 판매 대수를 확대</w:t>
                      </w:r>
                      <w:r w:rsidR="009D3152">
                        <w:rPr>
                          <w:rFonts w:hint="eastAsia"/>
                          <w:szCs w:val="20"/>
                        </w:rPr>
                        <w:t xml:space="preserve">하고 있다. 장비 판매 확대에 따라 </w:t>
                      </w:r>
                      <w:r w:rsidR="00BB111D" w:rsidRPr="00BB111D">
                        <w:rPr>
                          <w:szCs w:val="20"/>
                        </w:rPr>
                        <w:t xml:space="preserve">소모품 매출이 함께 증가하는 </w:t>
                      </w:r>
                      <w:r w:rsidR="009D3152">
                        <w:rPr>
                          <w:rFonts w:hint="eastAsia"/>
                          <w:szCs w:val="20"/>
                        </w:rPr>
                        <w:t xml:space="preserve">동사의 </w:t>
                      </w:r>
                      <w:r w:rsidR="00BB111D" w:rsidRPr="00BB111D">
                        <w:rPr>
                          <w:szCs w:val="20"/>
                        </w:rPr>
                        <w:t>선순환 구조</w:t>
                      </w:r>
                      <w:r w:rsidR="009D3152">
                        <w:rPr>
                          <w:rFonts w:hint="eastAsia"/>
                          <w:szCs w:val="20"/>
                        </w:rPr>
                        <w:t xml:space="preserve">를 고려하였을 때, </w:t>
                      </w:r>
                      <w:r w:rsidR="009D3152">
                        <w:rPr>
                          <w:szCs w:val="20"/>
                        </w:rPr>
                        <w:t>‘</w:t>
                      </w:r>
                      <w:r w:rsidR="009D3152">
                        <w:rPr>
                          <w:rFonts w:hint="eastAsia"/>
                          <w:szCs w:val="20"/>
                        </w:rPr>
                        <w:t xml:space="preserve">25년 소모품 매출액 </w:t>
                      </w:r>
                      <w:r w:rsidR="009D3152" w:rsidRPr="009D3152">
                        <w:rPr>
                          <w:rFonts w:hint="eastAsia"/>
                          <w:szCs w:val="20"/>
                        </w:rPr>
                        <w:t xml:space="preserve">1,322억 원(YoY +20%)을 </w:t>
                      </w:r>
                      <w:r w:rsidR="009D3152">
                        <w:rPr>
                          <w:rFonts w:hint="eastAsia"/>
                          <w:szCs w:val="20"/>
                        </w:rPr>
                        <w:t xml:space="preserve">전망한다. </w:t>
                      </w:r>
                      <w:r w:rsidR="00BB111D" w:rsidRPr="00BB111D">
                        <w:rPr>
                          <w:szCs w:val="20"/>
                        </w:rPr>
                        <w:t>소모품은 반복 구매가 이뤄지는 고마진 제품군으로, 판매 확대 시 수익성 개선 효과가 크다</w:t>
                      </w:r>
                      <w:r w:rsidR="009D3152">
                        <w:rPr>
                          <w:rFonts w:hint="eastAsia"/>
                          <w:szCs w:val="20"/>
                        </w:rPr>
                        <w:t xml:space="preserve">는 점에서 </w:t>
                      </w:r>
                      <w:r w:rsidR="009D3152">
                        <w:rPr>
                          <w:szCs w:val="20"/>
                        </w:rPr>
                        <w:t>‘</w:t>
                      </w:r>
                      <w:r w:rsidR="009D3152">
                        <w:rPr>
                          <w:rFonts w:hint="eastAsia"/>
                          <w:szCs w:val="20"/>
                        </w:rPr>
                        <w:t xml:space="preserve">25년 </w:t>
                      </w:r>
                      <w:r w:rsidR="00BB111D" w:rsidRPr="00ED6ACC">
                        <w:rPr>
                          <w:szCs w:val="20"/>
                        </w:rPr>
                        <w:t xml:space="preserve">OPM </w:t>
                      </w:r>
                      <w:r w:rsidR="00B6119A" w:rsidRPr="00ED6ACC">
                        <w:rPr>
                          <w:szCs w:val="20"/>
                        </w:rPr>
                        <w:t>52</w:t>
                      </w:r>
                      <w:r w:rsidR="00BB111D" w:rsidRPr="00ED6ACC">
                        <w:rPr>
                          <w:szCs w:val="20"/>
                        </w:rPr>
                        <w:t>%</w:t>
                      </w:r>
                      <w:r w:rsidR="00A21B47">
                        <w:rPr>
                          <w:rFonts w:hint="eastAsia"/>
                          <w:szCs w:val="20"/>
                        </w:rPr>
                        <w:t>를</w:t>
                      </w:r>
                      <w:r w:rsidR="00BB111D">
                        <w:rPr>
                          <w:rFonts w:hint="eastAsia"/>
                          <w:szCs w:val="20"/>
                        </w:rPr>
                        <w:t xml:space="preserve"> 전망</w:t>
                      </w:r>
                      <w:r w:rsidR="009D3152">
                        <w:rPr>
                          <w:rFonts w:hint="eastAsia"/>
                          <w:szCs w:val="20"/>
                        </w:rPr>
                        <w:t>한</w:t>
                      </w:r>
                      <w:r w:rsidR="00BB111D">
                        <w:rPr>
                          <w:rFonts w:hint="eastAsia"/>
                          <w:szCs w:val="20"/>
                        </w:rPr>
                        <w:t>다.</w:t>
                      </w:r>
                    </w:p>
                    <w:p w14:paraId="3DA1B12C" w14:textId="64675529" w:rsidR="00B62805" w:rsidRPr="0019055D" w:rsidRDefault="001C1D0C" w:rsidP="0035120C">
                      <w:pPr>
                        <w:spacing w:line="168" w:lineRule="auto"/>
                        <w:rPr>
                          <w:rFonts w:ascii="KoPubWorld돋움체 Bold" w:eastAsia="KoPubWorld돋움체 Bold" w:hAnsi="KoPubWorld돋움체 Bold" w:cs="KoPubWorld돋움체 Bold"/>
                          <w:sz w:val="24"/>
                          <w:szCs w:val="28"/>
                        </w:rPr>
                      </w:pPr>
                      <w:r w:rsidRPr="0019055D">
                        <w:rPr>
                          <w:rFonts w:ascii="KoPubWorld돋움체 Bold" w:eastAsia="KoPubWorld돋움체 Bold" w:hAnsi="KoPubWorld돋움체 Bold" w:cs="KoPubWorld돋움체 Bold" w:hint="eastAsia"/>
                          <w:sz w:val="24"/>
                          <w:szCs w:val="28"/>
                        </w:rPr>
                        <w:t xml:space="preserve">[Investment Point 2] </w:t>
                      </w:r>
                      <w:r w:rsidR="00F56734" w:rsidRPr="0019055D">
                        <w:rPr>
                          <w:rFonts w:ascii="KoPubWorld돋움체 Bold" w:eastAsia="KoPubWorld돋움체 Bold" w:hAnsi="KoPubWorld돋움체 Bold" w:cs="KoPubWorld돋움체 Bold" w:hint="eastAsia"/>
                          <w:sz w:val="24"/>
                          <w:szCs w:val="28"/>
                        </w:rPr>
                        <w:t>Global 시장, Glory한 확대</w:t>
                      </w:r>
                    </w:p>
                    <w:p w14:paraId="7F6A21C6" w14:textId="3E74B0EA" w:rsidR="001C1D0C" w:rsidRPr="00717CB6" w:rsidRDefault="001F32BA" w:rsidP="0035120C">
                      <w:pPr>
                        <w:spacing w:line="168" w:lineRule="auto"/>
                        <w:rPr>
                          <w:w w:val="100"/>
                        </w:rPr>
                      </w:pPr>
                      <w:r w:rsidRPr="001F32BA">
                        <w:rPr>
                          <w:w w:val="100"/>
                        </w:rPr>
                        <w:t xml:space="preserve">‘25년 해외 </w:t>
                      </w:r>
                      <w:r>
                        <w:rPr>
                          <w:rFonts w:hint="eastAsia"/>
                          <w:w w:val="100"/>
                        </w:rPr>
                        <w:t>장비</w:t>
                      </w:r>
                      <w:r w:rsidRPr="001F32BA">
                        <w:rPr>
                          <w:w w:val="100"/>
                        </w:rPr>
                        <w:t xml:space="preserve">매출액 </w:t>
                      </w:r>
                      <w:r>
                        <w:rPr>
                          <w:w w:val="100"/>
                        </w:rPr>
                        <w:t>1,645</w:t>
                      </w:r>
                      <w:r w:rsidRPr="001F32BA">
                        <w:rPr>
                          <w:w w:val="100"/>
                        </w:rPr>
                        <w:t>억 원(YoY +</w:t>
                      </w:r>
                      <w:r>
                        <w:rPr>
                          <w:w w:val="100"/>
                        </w:rPr>
                        <w:t>47</w:t>
                      </w:r>
                      <w:r w:rsidRPr="001F32BA">
                        <w:rPr>
                          <w:w w:val="100"/>
                        </w:rPr>
                        <w:t>%)</w:t>
                      </w:r>
                      <w:r w:rsidRPr="001F32BA">
                        <w:rPr>
                          <w:rFonts w:hint="eastAsia"/>
                          <w:w w:val="100"/>
                        </w:rPr>
                        <w:t>을</w:t>
                      </w:r>
                      <w:r w:rsidRPr="001F32BA">
                        <w:rPr>
                          <w:w w:val="100"/>
                        </w:rPr>
                        <w:t xml:space="preserve"> 전망</w:t>
                      </w:r>
                      <w:r w:rsidRPr="001F32BA">
                        <w:rPr>
                          <w:rFonts w:hint="eastAsia"/>
                          <w:w w:val="100"/>
                        </w:rPr>
                        <w:t>한</w:t>
                      </w:r>
                      <w:r w:rsidRPr="001F32BA">
                        <w:rPr>
                          <w:w w:val="100"/>
                        </w:rPr>
                        <w:t xml:space="preserve">다. 해외 매출 비중은 67.4%에 달하며, 글로벌 시장 성장에 힘입어 강한 </w:t>
                      </w:r>
                      <w:r w:rsidRPr="001F32BA">
                        <w:rPr>
                          <w:rFonts w:hint="eastAsia"/>
                          <w:w w:val="100"/>
                        </w:rPr>
                        <w:t>Q</w:t>
                      </w:r>
                      <w:r w:rsidRPr="001F32BA">
                        <w:rPr>
                          <w:w w:val="100"/>
                        </w:rPr>
                        <w:t xml:space="preserve"> 성장이 기대된다.</w:t>
                      </w:r>
                      <w:r w:rsidRPr="001F32BA">
                        <w:rPr>
                          <w:rFonts w:hint="eastAsia"/>
                          <w:w w:val="100"/>
                        </w:rPr>
                        <w:t xml:space="preserve"> </w:t>
                      </w:r>
                      <w:r w:rsidRPr="001F32BA">
                        <w:rPr>
                          <w:w w:val="100"/>
                        </w:rPr>
                        <w:t xml:space="preserve">특히, 글로벌 피부 리프팅 장비 시장에서 가장 큰 비중을 </w:t>
                      </w:r>
                      <w:r w:rsidRPr="00717CB6">
                        <w:rPr>
                          <w:w w:val="100"/>
                        </w:rPr>
                        <w:t>차지하는</w:t>
                      </w:r>
                      <w:r w:rsidR="005F093B">
                        <w:rPr>
                          <w:rFonts w:hint="eastAsia"/>
                          <w:w w:val="100"/>
                        </w:rPr>
                        <w:t xml:space="preserve"> </w:t>
                      </w:r>
                      <w:r w:rsidRPr="00717CB6">
                        <w:rPr>
                          <w:w w:val="100"/>
                        </w:rPr>
                        <w:t xml:space="preserve">미국으로의 본격적인 수출이 ‘25년 매출 성장을 견인할 것으로 예상한다. 또한, 또 다른 </w:t>
                      </w:r>
                      <w:r w:rsidRPr="00717CB6">
                        <w:rPr>
                          <w:rFonts w:hint="eastAsia"/>
                          <w:w w:val="100"/>
                        </w:rPr>
                        <w:t>빅마켓</w:t>
                      </w:r>
                      <w:r w:rsidRPr="00717CB6">
                        <w:rPr>
                          <w:w w:val="100"/>
                        </w:rPr>
                        <w:t xml:space="preserve"> 중국</w:t>
                      </w:r>
                      <w:r w:rsidRPr="00717CB6">
                        <w:rPr>
                          <w:rFonts w:hint="eastAsia"/>
                          <w:w w:val="100"/>
                        </w:rPr>
                        <w:t xml:space="preserve"> 시장</w:t>
                      </w:r>
                      <w:r w:rsidRPr="00717CB6">
                        <w:rPr>
                          <w:w w:val="100"/>
                        </w:rPr>
                        <w:t>에서 3Q26 볼뉴머의 성공적인 진출이 기대된다.</w:t>
                      </w:r>
                      <w:r w:rsidRPr="00717CB6">
                        <w:rPr>
                          <w:rFonts w:hint="eastAsia"/>
                          <w:w w:val="100"/>
                        </w:rPr>
                        <w:t xml:space="preserve"> </w:t>
                      </w:r>
                      <w:r w:rsidRPr="00717CB6">
                        <w:rPr>
                          <w:w w:val="100"/>
                        </w:rPr>
                        <w:t xml:space="preserve">마지막으로, EBD </w:t>
                      </w:r>
                      <w:r w:rsidRPr="00717CB6">
                        <w:rPr>
                          <w:rFonts w:hint="eastAsia"/>
                          <w:w w:val="100"/>
                        </w:rPr>
                        <w:t xml:space="preserve">침투율이 높은 </w:t>
                      </w:r>
                      <w:r w:rsidRPr="00717CB6">
                        <w:rPr>
                          <w:w w:val="100"/>
                        </w:rPr>
                        <w:t xml:space="preserve">주요 </w:t>
                      </w:r>
                      <w:r w:rsidRPr="00717CB6">
                        <w:rPr>
                          <w:rFonts w:hint="eastAsia"/>
                          <w:w w:val="100"/>
                        </w:rPr>
                        <w:t>기</w:t>
                      </w:r>
                      <w:r w:rsidRPr="00717CB6">
                        <w:rPr>
                          <w:w w:val="100"/>
                        </w:rPr>
                        <w:t xml:space="preserve">수출국에서도 </w:t>
                      </w:r>
                      <w:r w:rsidRPr="00717CB6">
                        <w:rPr>
                          <w:rFonts w:hint="eastAsia"/>
                          <w:w w:val="100"/>
                        </w:rPr>
                        <w:t>공격적인 영업을 통한</w:t>
                      </w:r>
                      <w:r w:rsidRPr="00717CB6">
                        <w:rPr>
                          <w:w w:val="100"/>
                        </w:rPr>
                        <w:t xml:space="preserve"> 지속적인 고성장</w:t>
                      </w:r>
                      <w:r w:rsidRPr="00717CB6">
                        <w:rPr>
                          <w:rFonts w:hint="eastAsia"/>
                          <w:w w:val="100"/>
                        </w:rPr>
                        <w:t>을</w:t>
                      </w:r>
                      <w:r w:rsidRPr="00717CB6">
                        <w:rPr>
                          <w:w w:val="100"/>
                        </w:rPr>
                        <w:t xml:space="preserve"> </w:t>
                      </w:r>
                      <w:r w:rsidRPr="00717CB6">
                        <w:rPr>
                          <w:rFonts w:hint="eastAsia"/>
                          <w:w w:val="100"/>
                        </w:rPr>
                        <w:t>전망한</w:t>
                      </w:r>
                      <w:r w:rsidRPr="00717CB6">
                        <w:rPr>
                          <w:w w:val="100"/>
                        </w:rPr>
                        <w:t>다.</w:t>
                      </w:r>
                    </w:p>
                    <w:p w14:paraId="74EAE8F0" w14:textId="2592D94B" w:rsidR="00F1754E" w:rsidRPr="0019055D" w:rsidRDefault="00F1754E" w:rsidP="0035120C">
                      <w:pPr>
                        <w:spacing w:line="168" w:lineRule="auto"/>
                        <w:rPr>
                          <w:rFonts w:ascii="KoPubWorld돋움체 Bold" w:eastAsia="KoPubWorld돋움체 Bold" w:hAnsi="KoPubWorld돋움체 Bold" w:cs="KoPubWorld돋움체 Bold"/>
                          <w:sz w:val="24"/>
                          <w:szCs w:val="28"/>
                        </w:rPr>
                      </w:pPr>
                      <w:r w:rsidRPr="0019055D">
                        <w:rPr>
                          <w:rFonts w:ascii="KoPubWorld돋움체 Bold" w:eastAsia="KoPubWorld돋움체 Bold" w:hAnsi="KoPubWorld돋움체 Bold" w:cs="KoPubWorld돋움체 Bold"/>
                          <w:sz w:val="24"/>
                          <w:szCs w:val="28"/>
                        </w:rPr>
                        <w:t>[Investment Point 3] No</w:t>
                      </w:r>
                      <w:r w:rsidRPr="0019055D">
                        <w:rPr>
                          <w:rFonts w:ascii="KoPubWorld돋움체 Bold" w:eastAsia="KoPubWorld돋움체 Bold" w:hAnsi="KoPubWorld돋움체 Bold" w:cs="KoPubWorld돋움체 Bold" w:hint="eastAsia"/>
                          <w:sz w:val="24"/>
                          <w:szCs w:val="28"/>
                        </w:rPr>
                        <w:t>.</w:t>
                      </w:r>
                      <w:r w:rsidRPr="0019055D">
                        <w:rPr>
                          <w:rFonts w:ascii="KoPubWorld돋움체 Bold" w:eastAsia="KoPubWorld돋움체 Bold" w:hAnsi="KoPubWorld돋움체 Bold" w:cs="KoPubWorld돋움체 Bold"/>
                          <w:sz w:val="24"/>
                          <w:szCs w:val="28"/>
                        </w:rPr>
                        <w:t>1의 꿈, 이루다와 함께 이루</w:t>
                      </w:r>
                      <w:r w:rsidR="007C40F9" w:rsidRPr="0019055D">
                        <w:rPr>
                          <w:rFonts w:ascii="KoPubWorld돋움체 Bold" w:eastAsia="KoPubWorld돋움체 Bold" w:hAnsi="KoPubWorld돋움체 Bold" w:cs="KoPubWorld돋움체 Bold" w:hint="eastAsia"/>
                          <w:sz w:val="24"/>
                          <w:szCs w:val="28"/>
                        </w:rPr>
                        <w:t>다</w:t>
                      </w:r>
                    </w:p>
                    <w:p w14:paraId="33A3CD3C" w14:textId="1DD0B03E" w:rsidR="00172976" w:rsidRPr="00B6119A" w:rsidRDefault="00172976" w:rsidP="0035120C">
                      <w:pPr>
                        <w:spacing w:line="168" w:lineRule="auto"/>
                        <w:rPr>
                          <w:w w:val="100"/>
                        </w:rPr>
                      </w:pPr>
                      <w:r w:rsidRPr="00172976">
                        <w:rPr>
                          <w:rFonts w:hint="eastAsia"/>
                          <w:w w:val="100"/>
                        </w:rPr>
                        <w:t>동사의</w:t>
                      </w:r>
                      <w:r w:rsidRPr="00172976">
                        <w:rPr>
                          <w:w w:val="100"/>
                        </w:rPr>
                        <w:t xml:space="preserve"> ‘25년 이루다 부문 매출액은 </w:t>
                      </w:r>
                      <w:r w:rsidR="00B6119A">
                        <w:rPr>
                          <w:w w:val="100"/>
                        </w:rPr>
                        <w:t>641</w:t>
                      </w:r>
                      <w:r w:rsidRPr="00172976">
                        <w:rPr>
                          <w:w w:val="100"/>
                        </w:rPr>
                        <w:t>억</w:t>
                      </w:r>
                      <w:r w:rsidR="00FE01A4">
                        <w:rPr>
                          <w:rFonts w:hint="eastAsia"/>
                          <w:w w:val="100"/>
                        </w:rPr>
                        <w:t xml:space="preserve"> </w:t>
                      </w:r>
                      <w:r w:rsidRPr="00172976">
                        <w:rPr>
                          <w:w w:val="100"/>
                        </w:rPr>
                        <w:t>원(YoY +</w:t>
                      </w:r>
                      <w:r w:rsidR="00B6119A">
                        <w:rPr>
                          <w:w w:val="100"/>
                        </w:rPr>
                        <w:t>123</w:t>
                      </w:r>
                      <w:r w:rsidRPr="00172976">
                        <w:rPr>
                          <w:w w:val="100"/>
                        </w:rPr>
                        <w:t>%)을 전망한다. 동사는 이루다 합병을 통해 MNRF 및 레이저 기술력을 편입함으로써 EBD 제품 포트폴리오를 다각화했다. 또한 패키지 판매 전략을 활용해 미용 의료 시장 내 수요를 공략할 계획이다. 글로벌 유통망 측면에서는 이루다의 미국·유럽 시장 기반과 동사의 아시아·남미 네트워크를 합해 수출 부문 성장이 기대된다</w:t>
                      </w:r>
                      <w:r w:rsidR="006064DA">
                        <w:rPr>
                          <w:rFonts w:hint="eastAsia"/>
                          <w:w w:val="100"/>
                        </w:rPr>
                        <w:t>.</w:t>
                      </w:r>
                    </w:p>
                    <w:p w14:paraId="61F68A62" w14:textId="797FB731" w:rsidR="00B62805" w:rsidRPr="00683ED6" w:rsidRDefault="00B62805" w:rsidP="0035120C">
                      <w:pPr>
                        <w:spacing w:line="168" w:lineRule="auto"/>
                        <w:rPr>
                          <w:rFonts w:ascii="KoPubWorld돋움체 Bold" w:eastAsia="KoPubWorld돋움체 Bold" w:hAnsi="KoPubWorld돋움체 Bold" w:cs="KoPubWorld돋움체 Bold"/>
                          <w:sz w:val="24"/>
                          <w:szCs w:val="24"/>
                        </w:rPr>
                      </w:pPr>
                      <w:r w:rsidRPr="00683ED6">
                        <w:rPr>
                          <w:rFonts w:ascii="KoPubWorld돋움체 Bold" w:eastAsia="KoPubWorld돋움체 Bold" w:hAnsi="KoPubWorld돋움체 Bold" w:cs="KoPubWorld돋움체 Bold"/>
                          <w:w w:val="100"/>
                          <w:sz w:val="24"/>
                          <w:szCs w:val="24"/>
                        </w:rPr>
                        <w:t xml:space="preserve">Valuation            </w:t>
                      </w:r>
                      <w:r w:rsidRPr="00683ED6">
                        <w:rPr>
                          <w:rFonts w:ascii="KoPubWorld돋움체 Bold" w:eastAsia="KoPubWorld돋움체 Bold" w:hAnsi="KoPubWorld돋움체 Bold" w:cs="KoPubWorld돋움체 Bold"/>
                          <w:sz w:val="24"/>
                          <w:szCs w:val="24"/>
                        </w:rPr>
                        <w:t xml:space="preserve">      </w:t>
                      </w:r>
                    </w:p>
                    <w:p w14:paraId="63F62CCB" w14:textId="675F8F15" w:rsidR="001A229E" w:rsidRDefault="001A229E" w:rsidP="001C1D0C">
                      <w:pPr>
                        <w:spacing w:line="168" w:lineRule="auto"/>
                        <w:rPr>
                          <w:szCs w:val="20"/>
                        </w:rPr>
                      </w:pPr>
                      <w:r>
                        <w:rPr>
                          <w:szCs w:val="20"/>
                        </w:rPr>
                        <w:t>동사의</w:t>
                      </w:r>
                      <w:r>
                        <w:rPr>
                          <w:rFonts w:hint="eastAsia"/>
                          <w:szCs w:val="20"/>
                        </w:rPr>
                        <w:t xml:space="preserve"> Valuation</w:t>
                      </w:r>
                      <w:r w:rsidR="0087710A">
                        <w:rPr>
                          <w:rFonts w:hint="eastAsia"/>
                          <w:szCs w:val="20"/>
                        </w:rPr>
                        <w:t>으로</w:t>
                      </w:r>
                      <w:r w:rsidR="00F25481">
                        <w:rPr>
                          <w:rFonts w:hint="eastAsia"/>
                          <w:szCs w:val="20"/>
                        </w:rPr>
                        <w:t xml:space="preserve"> Historical PER</w:t>
                      </w:r>
                      <w:r w:rsidR="0087710A">
                        <w:rPr>
                          <w:rFonts w:hint="eastAsia"/>
                          <w:szCs w:val="20"/>
                        </w:rPr>
                        <w:t xml:space="preserve"> 기법을 채택하였으며, 이에 따른 </w:t>
                      </w:r>
                      <w:r w:rsidR="0087710A" w:rsidRPr="0087710A">
                        <w:rPr>
                          <w:rFonts w:ascii="KoPubWorld돋움체 Bold" w:eastAsia="KoPubWorld돋움체 Bold" w:hAnsi="KoPubWorld돋움체 Bold" w:cs="KoPubWorld돋움체 Bold" w:hint="eastAsia"/>
                          <w:color w:val="C00000"/>
                          <w:szCs w:val="20"/>
                        </w:rPr>
                        <w:t>목표주가 77,900원</w:t>
                      </w:r>
                      <w:r w:rsidR="0087710A">
                        <w:rPr>
                          <w:rFonts w:hint="eastAsia"/>
                          <w:szCs w:val="20"/>
                        </w:rPr>
                        <w:t xml:space="preserve">, </w:t>
                      </w:r>
                      <w:r w:rsidR="0087710A" w:rsidRPr="0087710A">
                        <w:rPr>
                          <w:rFonts w:ascii="KoPubWorld돋움체 Bold" w:eastAsia="KoPubWorld돋움체 Bold" w:hAnsi="KoPubWorld돋움체 Bold" w:cs="KoPubWorld돋움체 Bold" w:hint="eastAsia"/>
                          <w:color w:val="C00000"/>
                          <w:szCs w:val="20"/>
                        </w:rPr>
                        <w:t>상승여력 34.3%</w:t>
                      </w:r>
                      <w:r w:rsidR="0087710A">
                        <w:rPr>
                          <w:rFonts w:hint="eastAsia"/>
                          <w:szCs w:val="20"/>
                        </w:rPr>
                        <w:t xml:space="preserve">, </w:t>
                      </w:r>
                      <w:r w:rsidR="0087710A" w:rsidRPr="0087710A">
                        <w:rPr>
                          <w:rFonts w:ascii="KoPubWorld돋움체 Bold" w:eastAsia="KoPubWorld돋움체 Bold" w:hAnsi="KoPubWorld돋움체 Bold" w:cs="KoPubWorld돋움체 Bold" w:hint="eastAsia"/>
                          <w:color w:val="C00000"/>
                          <w:szCs w:val="20"/>
                        </w:rPr>
                        <w:t>투자의견 BUY</w:t>
                      </w:r>
                      <w:r w:rsidR="0087710A">
                        <w:rPr>
                          <w:rFonts w:hint="eastAsia"/>
                          <w:szCs w:val="20"/>
                        </w:rPr>
                        <w:t>를 제시한다.</w:t>
                      </w:r>
                    </w:p>
                    <w:p w14:paraId="797E33E1" w14:textId="77777777" w:rsidR="001A229E" w:rsidRDefault="001A229E" w:rsidP="001C1D0C">
                      <w:pPr>
                        <w:spacing w:line="168" w:lineRule="auto"/>
                        <w:rPr>
                          <w:szCs w:val="20"/>
                        </w:rPr>
                      </w:pPr>
                    </w:p>
                    <w:p w14:paraId="058986E4" w14:textId="77777777" w:rsidR="001A229E" w:rsidRDefault="001A229E" w:rsidP="001C1D0C">
                      <w:pPr>
                        <w:spacing w:line="168" w:lineRule="auto"/>
                        <w:rPr>
                          <w:szCs w:val="20"/>
                        </w:rPr>
                      </w:pPr>
                    </w:p>
                    <w:p w14:paraId="49B96C7E" w14:textId="77777777" w:rsidR="001A229E" w:rsidRDefault="001A229E" w:rsidP="001C1D0C">
                      <w:pPr>
                        <w:spacing w:line="168" w:lineRule="auto"/>
                        <w:rPr>
                          <w:szCs w:val="20"/>
                        </w:rPr>
                      </w:pPr>
                    </w:p>
                    <w:p w14:paraId="06DBD26B" w14:textId="77777777" w:rsidR="001A229E" w:rsidRDefault="001A229E" w:rsidP="001C1D0C">
                      <w:pPr>
                        <w:spacing w:line="168" w:lineRule="auto"/>
                        <w:rPr>
                          <w:szCs w:val="20"/>
                        </w:rPr>
                      </w:pPr>
                    </w:p>
                    <w:p w14:paraId="633778C3" w14:textId="77777777" w:rsidR="001A229E" w:rsidRDefault="001A229E" w:rsidP="001C1D0C">
                      <w:pPr>
                        <w:spacing w:line="168" w:lineRule="auto"/>
                        <w:rPr>
                          <w:szCs w:val="20"/>
                        </w:rPr>
                      </w:pPr>
                    </w:p>
                    <w:p w14:paraId="1CAD8AF3" w14:textId="77777777" w:rsidR="001A229E" w:rsidRDefault="001A229E" w:rsidP="001C1D0C">
                      <w:pPr>
                        <w:spacing w:line="168" w:lineRule="auto"/>
                        <w:rPr>
                          <w:szCs w:val="20"/>
                        </w:rPr>
                      </w:pPr>
                    </w:p>
                    <w:p w14:paraId="16C3A9B9" w14:textId="77777777" w:rsidR="001A229E" w:rsidRPr="0035120C" w:rsidRDefault="001A229E" w:rsidP="001C1D0C">
                      <w:pPr>
                        <w:spacing w:line="168" w:lineRule="auto"/>
                        <w:rPr>
                          <w:szCs w:val="20"/>
                        </w:rPr>
                      </w:pPr>
                    </w:p>
                    <w:p w14:paraId="4A27CE35" w14:textId="50354BD1" w:rsidR="00B62805" w:rsidRPr="00B62805" w:rsidRDefault="00B62805" w:rsidP="0035120C">
                      <w:pPr>
                        <w:spacing w:line="168" w:lineRule="auto"/>
                        <w:rPr>
                          <w:sz w:val="18"/>
                          <w:szCs w:val="20"/>
                        </w:rPr>
                      </w:pPr>
                    </w:p>
                    <w:p w14:paraId="741EA3B6" w14:textId="77777777" w:rsidR="00B62805" w:rsidRPr="002A46F9" w:rsidRDefault="00B62805" w:rsidP="0035120C">
                      <w:pPr>
                        <w:spacing w:line="168" w:lineRule="auto"/>
                        <w:rPr>
                          <w:sz w:val="18"/>
                          <w:szCs w:val="20"/>
                        </w:rPr>
                      </w:pPr>
                    </w:p>
                    <w:p w14:paraId="567B82DD" w14:textId="77777777" w:rsidR="00B62805" w:rsidRPr="002A46F9" w:rsidRDefault="00B62805" w:rsidP="0035120C">
                      <w:pPr>
                        <w:spacing w:line="168" w:lineRule="auto"/>
                        <w:rPr>
                          <w:sz w:val="18"/>
                          <w:szCs w:val="20"/>
                        </w:rPr>
                      </w:pPr>
                    </w:p>
                    <w:p w14:paraId="5B583AF7" w14:textId="77777777" w:rsidR="00B62805" w:rsidRPr="002A46F9" w:rsidRDefault="00B62805" w:rsidP="002A46F9">
                      <w:pPr>
                        <w:rPr>
                          <w:sz w:val="18"/>
                          <w:szCs w:val="20"/>
                        </w:rPr>
                      </w:pPr>
                    </w:p>
                  </w:txbxContent>
                </v:textbox>
                <w10:wrap anchorx="margin"/>
              </v:shape>
            </w:pict>
          </mc:Fallback>
        </mc:AlternateContent>
      </w:r>
    </w:p>
    <w:tbl>
      <w:tblPr>
        <w:tblpPr w:vertAnchor="page" w:horzAnchor="margin" w:tblpXSpec="right" w:tblpY="3403"/>
        <w:tblW w:w="3289" w:type="dxa"/>
        <w:shd w:val="clear" w:color="auto" w:fill="002060"/>
        <w:tblCellMar>
          <w:left w:w="0" w:type="dxa"/>
          <w:right w:w="0" w:type="dxa"/>
        </w:tblCellMar>
        <w:tblLook w:val="04A0" w:firstRow="1" w:lastRow="0" w:firstColumn="1" w:lastColumn="0" w:noHBand="0" w:noVBand="1"/>
      </w:tblPr>
      <w:tblGrid>
        <w:gridCol w:w="182"/>
        <w:gridCol w:w="1463"/>
        <w:gridCol w:w="1462"/>
        <w:gridCol w:w="182"/>
      </w:tblGrid>
      <w:tr w:rsidR="008503D5" w14:paraId="68ECF7B2" w14:textId="77777777" w:rsidTr="007A00AD">
        <w:trPr>
          <w:trHeight w:val="438"/>
        </w:trPr>
        <w:tc>
          <w:tcPr>
            <w:tcW w:w="113" w:type="dxa"/>
            <w:shd w:val="clear" w:color="auto" w:fill="002060"/>
            <w:tcMar>
              <w:top w:w="57" w:type="dxa"/>
              <w:left w:w="0" w:type="dxa"/>
              <w:bottom w:w="0" w:type="dxa"/>
              <w:right w:w="0" w:type="dxa"/>
            </w:tcMar>
            <w:vAlign w:val="center"/>
          </w:tcPr>
          <w:p w14:paraId="48F81D94" w14:textId="77777777" w:rsidR="008503D5" w:rsidRPr="005E3744" w:rsidRDefault="008503D5" w:rsidP="007A00AD">
            <w:pPr>
              <w:pStyle w:val="a8"/>
              <w:jc w:val="center"/>
              <w:rPr>
                <w:rFonts w:ascii="나눔스퀘어_ac Bold" w:eastAsia="나눔스퀘어_ac Bold" w:hAnsi="나눔스퀘어_ac Bold"/>
                <w:sz w:val="22"/>
              </w:rPr>
            </w:pPr>
          </w:p>
        </w:tc>
        <w:tc>
          <w:tcPr>
            <w:tcW w:w="909" w:type="dxa"/>
            <w:tcBorders>
              <w:bottom w:val="single" w:sz="4" w:space="0" w:color="FFFFFF" w:themeColor="background1"/>
            </w:tcBorders>
            <w:shd w:val="clear" w:color="auto" w:fill="002060"/>
            <w:vAlign w:val="center"/>
          </w:tcPr>
          <w:p w14:paraId="7193A2BC" w14:textId="77777777" w:rsidR="008503D5" w:rsidRPr="005E3744" w:rsidRDefault="008503D5" w:rsidP="007A00AD">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투자의견</w:t>
            </w:r>
          </w:p>
        </w:tc>
        <w:tc>
          <w:tcPr>
            <w:tcW w:w="908" w:type="dxa"/>
            <w:tcBorders>
              <w:bottom w:val="single" w:sz="4" w:space="0" w:color="FFFFFF" w:themeColor="background1"/>
            </w:tcBorders>
            <w:shd w:val="clear" w:color="auto" w:fill="002060"/>
            <w:vAlign w:val="center"/>
          </w:tcPr>
          <w:p w14:paraId="47D6FCAF" w14:textId="7851450B" w:rsidR="008503D5" w:rsidRPr="002F0A6D" w:rsidRDefault="00B62805" w:rsidP="007A00AD">
            <w:pPr>
              <w:pStyle w:val="a8"/>
              <w:jc w:val="center"/>
              <w:rPr>
                <w:rFonts w:ascii="나눔스퀘어_ac Bold" w:eastAsia="나눔스퀘어_ac Bold" w:hAnsi="나눔스퀘어_ac Bold"/>
                <w:color w:val="FFFFFF" w:themeColor="background1"/>
                <w:sz w:val="30"/>
                <w:szCs w:val="30"/>
              </w:rPr>
            </w:pPr>
            <w:r>
              <w:rPr>
                <w:rFonts w:ascii="나눔스퀘어_ac Bold" w:eastAsia="나눔스퀘어_ac Bold" w:hAnsi="나눔스퀘어_ac Bold" w:hint="eastAsia"/>
                <w:color w:val="FFFFFF" w:themeColor="background1"/>
                <w:sz w:val="30"/>
                <w:szCs w:val="30"/>
              </w:rPr>
              <w:t>B</w:t>
            </w:r>
            <w:r>
              <w:rPr>
                <w:rFonts w:ascii="나눔스퀘어_ac Bold" w:eastAsia="나눔스퀘어_ac Bold" w:hAnsi="나눔스퀘어_ac Bold"/>
                <w:color w:val="FFFFFF" w:themeColor="background1"/>
                <w:sz w:val="30"/>
                <w:szCs w:val="30"/>
              </w:rPr>
              <w:t>UY</w:t>
            </w:r>
          </w:p>
        </w:tc>
        <w:tc>
          <w:tcPr>
            <w:tcW w:w="113" w:type="dxa"/>
            <w:shd w:val="clear" w:color="auto" w:fill="002060"/>
            <w:vAlign w:val="center"/>
          </w:tcPr>
          <w:p w14:paraId="1DA89F1E" w14:textId="77777777" w:rsidR="008503D5" w:rsidRPr="005E3744" w:rsidRDefault="008503D5" w:rsidP="007A00AD">
            <w:pPr>
              <w:pStyle w:val="a8"/>
              <w:jc w:val="right"/>
              <w:rPr>
                <w:rFonts w:ascii="나눔스퀘어_ac Bold" w:eastAsia="나눔스퀘어_ac Bold" w:hAnsi="나눔스퀘어_ac Bold"/>
                <w:sz w:val="22"/>
              </w:rPr>
            </w:pPr>
          </w:p>
        </w:tc>
      </w:tr>
      <w:tr w:rsidR="008503D5" w14:paraId="709298D9" w14:textId="77777777" w:rsidTr="007A00AD">
        <w:trPr>
          <w:trHeight w:val="437"/>
        </w:trPr>
        <w:tc>
          <w:tcPr>
            <w:tcW w:w="113" w:type="dxa"/>
            <w:shd w:val="clear" w:color="auto" w:fill="002060"/>
            <w:tcMar>
              <w:top w:w="57" w:type="dxa"/>
              <w:left w:w="0" w:type="dxa"/>
              <w:bottom w:w="0" w:type="dxa"/>
              <w:right w:w="0" w:type="dxa"/>
            </w:tcMar>
            <w:vAlign w:val="center"/>
          </w:tcPr>
          <w:p w14:paraId="65E75189" w14:textId="77777777" w:rsidR="008503D5" w:rsidRPr="005E3744" w:rsidRDefault="008503D5" w:rsidP="007A00AD">
            <w:pPr>
              <w:pStyle w:val="a8"/>
              <w:jc w:val="center"/>
              <w:rPr>
                <w:rFonts w:ascii="나눔스퀘어_ac Bold" w:eastAsia="나눔스퀘어_ac Bold" w:hAnsi="나눔스퀘어_ac Bold"/>
                <w:sz w:val="22"/>
              </w:rPr>
            </w:pPr>
          </w:p>
        </w:tc>
        <w:tc>
          <w:tcPr>
            <w:tcW w:w="909" w:type="dxa"/>
            <w:tcBorders>
              <w:top w:val="single" w:sz="4" w:space="0" w:color="FFFFFF" w:themeColor="background1"/>
              <w:bottom w:val="single" w:sz="4" w:space="0" w:color="FFFFFF" w:themeColor="background1"/>
            </w:tcBorders>
            <w:shd w:val="clear" w:color="auto" w:fill="002060"/>
            <w:vAlign w:val="center"/>
          </w:tcPr>
          <w:p w14:paraId="762FE7DB" w14:textId="77777777" w:rsidR="008503D5" w:rsidRPr="005E3744" w:rsidRDefault="008503D5" w:rsidP="007A00AD">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목표주가</w:t>
            </w:r>
          </w:p>
        </w:tc>
        <w:tc>
          <w:tcPr>
            <w:tcW w:w="908" w:type="dxa"/>
            <w:tcBorders>
              <w:top w:val="single" w:sz="4" w:space="0" w:color="FFFFFF" w:themeColor="background1"/>
              <w:bottom w:val="single" w:sz="4" w:space="0" w:color="FFFFFF" w:themeColor="background1"/>
            </w:tcBorders>
            <w:shd w:val="clear" w:color="auto" w:fill="002060"/>
            <w:vAlign w:val="center"/>
          </w:tcPr>
          <w:p w14:paraId="26DEBCC3" w14:textId="2326AB08" w:rsidR="008503D5" w:rsidRPr="002F0A6D" w:rsidRDefault="005F093B" w:rsidP="007A00AD">
            <w:pPr>
              <w:pStyle w:val="a8"/>
              <w:jc w:val="center"/>
              <w:rPr>
                <w:rFonts w:ascii="Yoon 윤고딕 540_TT" w:eastAsia="Yoon 윤고딕 540_TT" w:hAnsi="나눔스퀘어_ac Bold"/>
                <w:color w:val="FFFFFF" w:themeColor="background1"/>
                <w:sz w:val="24"/>
                <w:szCs w:val="24"/>
              </w:rPr>
            </w:pPr>
            <w:r>
              <w:rPr>
                <w:rFonts w:ascii="Yoon 윤고딕 540_TT" w:eastAsia="Yoon 윤고딕 540_TT" w:hAnsi="나눔스퀘어_ac Bold" w:hint="eastAsia"/>
                <w:color w:val="FFFFFF" w:themeColor="background1"/>
                <w:sz w:val="24"/>
                <w:szCs w:val="24"/>
              </w:rPr>
              <w:t>7</w:t>
            </w:r>
            <w:r w:rsidR="002B4A9B">
              <w:rPr>
                <w:rFonts w:ascii="Yoon 윤고딕 540_TT" w:eastAsia="Yoon 윤고딕 540_TT" w:hAnsi="나눔스퀘어_ac Bold" w:hint="eastAsia"/>
                <w:color w:val="FFFFFF" w:themeColor="background1"/>
                <w:sz w:val="24"/>
                <w:szCs w:val="24"/>
              </w:rPr>
              <w:t>7</w:t>
            </w:r>
            <w:r w:rsidR="008503D5" w:rsidRPr="002F0A6D">
              <w:rPr>
                <w:rFonts w:ascii="Yoon 윤고딕 540_TT" w:eastAsia="Yoon 윤고딕 540_TT" w:hAnsi="나눔스퀘어_ac Bold"/>
                <w:color w:val="FFFFFF" w:themeColor="background1"/>
                <w:sz w:val="24"/>
                <w:szCs w:val="24"/>
              </w:rPr>
              <w:t>,</w:t>
            </w:r>
            <w:r w:rsidR="002B4A9B">
              <w:rPr>
                <w:rFonts w:ascii="Yoon 윤고딕 540_TT" w:eastAsia="Yoon 윤고딕 540_TT" w:hAnsi="나눔스퀘어_ac Bold" w:hint="eastAsia"/>
                <w:color w:val="FFFFFF" w:themeColor="background1"/>
                <w:sz w:val="24"/>
                <w:szCs w:val="24"/>
              </w:rPr>
              <w:t>9</w:t>
            </w:r>
            <w:r w:rsidR="008503D5" w:rsidRPr="002F0A6D">
              <w:rPr>
                <w:rFonts w:ascii="Yoon 윤고딕 540_TT" w:eastAsia="Yoon 윤고딕 540_TT" w:hAnsi="나눔스퀘어_ac Bold"/>
                <w:color w:val="FFFFFF" w:themeColor="background1"/>
                <w:sz w:val="24"/>
                <w:szCs w:val="24"/>
              </w:rPr>
              <w:t>00</w:t>
            </w:r>
            <w:r w:rsidR="008503D5" w:rsidRPr="002F0A6D">
              <w:rPr>
                <w:rFonts w:ascii="Yoon 윤고딕 540_TT" w:eastAsia="Yoon 윤고딕 540_TT" w:hAnsi="나눔스퀘어_ac Bold" w:hint="eastAsia"/>
                <w:color w:val="FFFFFF" w:themeColor="background1"/>
                <w:sz w:val="24"/>
                <w:szCs w:val="24"/>
              </w:rPr>
              <w:t>원</w:t>
            </w:r>
          </w:p>
        </w:tc>
        <w:tc>
          <w:tcPr>
            <w:tcW w:w="113" w:type="dxa"/>
            <w:shd w:val="clear" w:color="auto" w:fill="002060"/>
            <w:vAlign w:val="center"/>
          </w:tcPr>
          <w:p w14:paraId="49FC5696" w14:textId="77777777" w:rsidR="008503D5" w:rsidRPr="005E3744" w:rsidRDefault="008503D5" w:rsidP="007A00AD">
            <w:pPr>
              <w:pStyle w:val="a8"/>
              <w:jc w:val="center"/>
              <w:rPr>
                <w:rFonts w:ascii="나눔스퀘어_ac Bold" w:eastAsia="나눔스퀘어_ac Bold" w:hAnsi="나눔스퀘어_ac Bold"/>
                <w:sz w:val="22"/>
              </w:rPr>
            </w:pPr>
          </w:p>
        </w:tc>
      </w:tr>
      <w:tr w:rsidR="008503D5" w14:paraId="6156E6C2" w14:textId="77777777" w:rsidTr="007A00AD">
        <w:trPr>
          <w:trHeight w:val="437"/>
        </w:trPr>
        <w:tc>
          <w:tcPr>
            <w:tcW w:w="113" w:type="dxa"/>
            <w:shd w:val="clear" w:color="auto" w:fill="002060"/>
            <w:tcMar>
              <w:top w:w="57" w:type="dxa"/>
              <w:left w:w="0" w:type="dxa"/>
              <w:bottom w:w="0" w:type="dxa"/>
              <w:right w:w="0" w:type="dxa"/>
            </w:tcMar>
            <w:vAlign w:val="center"/>
          </w:tcPr>
          <w:p w14:paraId="42FEAD4D" w14:textId="77777777" w:rsidR="008503D5" w:rsidRPr="005E3744" w:rsidRDefault="008503D5" w:rsidP="007A00AD">
            <w:pPr>
              <w:pStyle w:val="a8"/>
              <w:jc w:val="center"/>
              <w:rPr>
                <w:rFonts w:ascii="나눔스퀘어_ac Bold" w:eastAsia="나눔스퀘어_ac Bold" w:hAnsi="나눔스퀘어_ac Bold"/>
                <w:sz w:val="22"/>
              </w:rPr>
            </w:pPr>
          </w:p>
        </w:tc>
        <w:tc>
          <w:tcPr>
            <w:tcW w:w="909" w:type="dxa"/>
            <w:tcBorders>
              <w:top w:val="single" w:sz="4" w:space="0" w:color="FFFFFF" w:themeColor="background1"/>
              <w:bottom w:val="single" w:sz="4" w:space="0" w:color="FFFFFF" w:themeColor="background1"/>
            </w:tcBorders>
            <w:shd w:val="clear" w:color="auto" w:fill="002060"/>
            <w:vAlign w:val="center"/>
          </w:tcPr>
          <w:p w14:paraId="3F4B2F2D" w14:textId="67A6C928" w:rsidR="008503D5" w:rsidRPr="005E3744" w:rsidRDefault="008503D5" w:rsidP="007A00AD">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현재주가(</w:t>
            </w:r>
            <w:r>
              <w:rPr>
                <w:rFonts w:ascii="Yoon 윤고딕 530_TT" w:eastAsia="Yoon 윤고딕 530_TT" w:hAnsi="나눔스퀘어_ac Bold"/>
                <w:color w:val="FFFFFF" w:themeColor="background1"/>
                <w:sz w:val="16"/>
                <w:szCs w:val="16"/>
              </w:rPr>
              <w:t>0</w:t>
            </w:r>
            <w:r w:rsidR="002463DF">
              <w:rPr>
                <w:rFonts w:ascii="Yoon 윤고딕 530_TT" w:eastAsia="Yoon 윤고딕 530_TT" w:hAnsi="나눔스퀘어_ac Bold" w:hint="eastAsia"/>
                <w:color w:val="FFFFFF" w:themeColor="background1"/>
                <w:sz w:val="16"/>
                <w:szCs w:val="16"/>
              </w:rPr>
              <w:t>4</w:t>
            </w:r>
            <w:r>
              <w:rPr>
                <w:rFonts w:ascii="Yoon 윤고딕 530_TT" w:eastAsia="Yoon 윤고딕 530_TT" w:hAnsi="나눔스퀘어_ac Bold"/>
                <w:color w:val="FFFFFF" w:themeColor="background1"/>
                <w:sz w:val="16"/>
                <w:szCs w:val="16"/>
              </w:rPr>
              <w:t>.</w:t>
            </w:r>
            <w:r w:rsidR="002463DF">
              <w:rPr>
                <w:rFonts w:ascii="Yoon 윤고딕 530_TT" w:eastAsia="Yoon 윤고딕 530_TT" w:hAnsi="나눔스퀘어_ac Bold" w:hint="eastAsia"/>
                <w:color w:val="FFFFFF" w:themeColor="background1"/>
                <w:sz w:val="16"/>
                <w:szCs w:val="16"/>
              </w:rPr>
              <w:t>02</w:t>
            </w:r>
            <w:r>
              <w:rPr>
                <w:rFonts w:ascii="Yoon 윤고딕 530_TT" w:eastAsia="Yoon 윤고딕 530_TT" w:hAnsi="나눔스퀘어_ac Bold"/>
                <w:color w:val="FFFFFF" w:themeColor="background1"/>
                <w:sz w:val="16"/>
                <w:szCs w:val="16"/>
              </w:rPr>
              <w:t>)</w:t>
            </w:r>
          </w:p>
        </w:tc>
        <w:tc>
          <w:tcPr>
            <w:tcW w:w="908" w:type="dxa"/>
            <w:tcBorders>
              <w:top w:val="single" w:sz="4" w:space="0" w:color="FFFFFF" w:themeColor="background1"/>
              <w:bottom w:val="single" w:sz="4" w:space="0" w:color="FFFFFF" w:themeColor="background1"/>
            </w:tcBorders>
            <w:shd w:val="clear" w:color="auto" w:fill="002060"/>
            <w:vAlign w:val="center"/>
          </w:tcPr>
          <w:p w14:paraId="425DA0C6" w14:textId="1A16F0FE" w:rsidR="008503D5" w:rsidRPr="002F0A6D" w:rsidRDefault="005F093B" w:rsidP="007A00AD">
            <w:pPr>
              <w:pStyle w:val="a8"/>
              <w:jc w:val="center"/>
              <w:rPr>
                <w:rFonts w:ascii="Yoon 윤고딕 540_TT" w:eastAsia="Yoon 윤고딕 540_TT" w:hAnsi="나눔스퀘어_ac Bold"/>
                <w:color w:val="FFFFFF" w:themeColor="background1"/>
                <w:sz w:val="24"/>
                <w:szCs w:val="24"/>
              </w:rPr>
            </w:pPr>
            <w:r>
              <w:rPr>
                <w:rFonts w:ascii="Yoon 윤고딕 540_TT" w:eastAsia="Yoon 윤고딕 540_TT" w:hAnsi="나눔스퀘어_ac Bold" w:hint="eastAsia"/>
                <w:color w:val="FFFFFF" w:themeColor="background1"/>
                <w:sz w:val="24"/>
                <w:szCs w:val="24"/>
              </w:rPr>
              <w:t>58</w:t>
            </w:r>
            <w:r w:rsidR="008503D5" w:rsidRPr="002F0A6D">
              <w:rPr>
                <w:rFonts w:ascii="Yoon 윤고딕 540_TT" w:eastAsia="Yoon 윤고딕 540_TT" w:hAnsi="나눔스퀘어_ac Bold"/>
                <w:color w:val="FFFFFF" w:themeColor="background1"/>
                <w:sz w:val="24"/>
                <w:szCs w:val="24"/>
              </w:rPr>
              <w:t>,</w:t>
            </w:r>
            <w:r>
              <w:rPr>
                <w:rFonts w:ascii="Yoon 윤고딕 540_TT" w:eastAsia="Yoon 윤고딕 540_TT" w:hAnsi="나눔스퀘어_ac Bold" w:hint="eastAsia"/>
                <w:color w:val="FFFFFF" w:themeColor="background1"/>
                <w:sz w:val="24"/>
                <w:szCs w:val="24"/>
              </w:rPr>
              <w:t>0</w:t>
            </w:r>
            <w:r w:rsidR="008503D5" w:rsidRPr="002F0A6D">
              <w:rPr>
                <w:rFonts w:ascii="Yoon 윤고딕 540_TT" w:eastAsia="Yoon 윤고딕 540_TT" w:hAnsi="나눔스퀘어_ac Bold"/>
                <w:color w:val="FFFFFF" w:themeColor="background1"/>
                <w:sz w:val="24"/>
                <w:szCs w:val="24"/>
              </w:rPr>
              <w:t>00</w:t>
            </w:r>
            <w:r w:rsidR="008503D5" w:rsidRPr="002F0A6D">
              <w:rPr>
                <w:rFonts w:ascii="Yoon 윤고딕 540_TT" w:eastAsia="Yoon 윤고딕 540_TT" w:hAnsi="나눔스퀘어_ac Bold" w:hint="eastAsia"/>
                <w:color w:val="FFFFFF" w:themeColor="background1"/>
                <w:sz w:val="24"/>
                <w:szCs w:val="24"/>
              </w:rPr>
              <w:t>원</w:t>
            </w:r>
          </w:p>
        </w:tc>
        <w:tc>
          <w:tcPr>
            <w:tcW w:w="113" w:type="dxa"/>
            <w:shd w:val="clear" w:color="auto" w:fill="002060"/>
            <w:vAlign w:val="center"/>
          </w:tcPr>
          <w:p w14:paraId="1CED9417" w14:textId="77777777" w:rsidR="008503D5" w:rsidRPr="005E3744" w:rsidRDefault="008503D5" w:rsidP="007A00AD">
            <w:pPr>
              <w:pStyle w:val="a8"/>
              <w:jc w:val="center"/>
              <w:rPr>
                <w:rFonts w:ascii="나눔스퀘어_ac Bold" w:eastAsia="나눔스퀘어_ac Bold" w:hAnsi="나눔스퀘어_ac Bold"/>
                <w:sz w:val="22"/>
              </w:rPr>
            </w:pPr>
          </w:p>
        </w:tc>
      </w:tr>
      <w:tr w:rsidR="008503D5" w14:paraId="39F02408" w14:textId="77777777" w:rsidTr="007A00AD">
        <w:trPr>
          <w:trHeight w:val="437"/>
        </w:trPr>
        <w:tc>
          <w:tcPr>
            <w:tcW w:w="113" w:type="dxa"/>
            <w:shd w:val="clear" w:color="auto" w:fill="002060"/>
            <w:tcMar>
              <w:top w:w="57" w:type="dxa"/>
              <w:left w:w="0" w:type="dxa"/>
              <w:bottom w:w="0" w:type="dxa"/>
              <w:right w:w="0" w:type="dxa"/>
            </w:tcMar>
            <w:vAlign w:val="center"/>
          </w:tcPr>
          <w:p w14:paraId="5DDF875A" w14:textId="77777777" w:rsidR="008503D5" w:rsidRPr="005E3744" w:rsidRDefault="008503D5" w:rsidP="007A00AD">
            <w:pPr>
              <w:pStyle w:val="a8"/>
              <w:jc w:val="center"/>
              <w:rPr>
                <w:rFonts w:ascii="나눔스퀘어_ac Bold" w:eastAsia="나눔스퀘어_ac Bold" w:hAnsi="나눔스퀘어_ac Bold"/>
                <w:sz w:val="22"/>
              </w:rPr>
            </w:pPr>
          </w:p>
        </w:tc>
        <w:tc>
          <w:tcPr>
            <w:tcW w:w="909" w:type="dxa"/>
            <w:tcBorders>
              <w:top w:val="single" w:sz="4" w:space="0" w:color="FFFFFF" w:themeColor="background1"/>
            </w:tcBorders>
            <w:shd w:val="clear" w:color="auto" w:fill="002060"/>
            <w:vAlign w:val="center"/>
          </w:tcPr>
          <w:p w14:paraId="63587098" w14:textId="77777777" w:rsidR="008503D5" w:rsidRPr="005E3744" w:rsidRDefault="008503D5" w:rsidP="007A00AD">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상승여력</w:t>
            </w:r>
          </w:p>
        </w:tc>
        <w:tc>
          <w:tcPr>
            <w:tcW w:w="908" w:type="dxa"/>
            <w:tcBorders>
              <w:top w:val="single" w:sz="4" w:space="0" w:color="FFFFFF" w:themeColor="background1"/>
            </w:tcBorders>
            <w:shd w:val="clear" w:color="auto" w:fill="002060"/>
            <w:vAlign w:val="center"/>
          </w:tcPr>
          <w:p w14:paraId="52E45C72" w14:textId="3A600CD8" w:rsidR="008503D5" w:rsidRPr="002F0A6D" w:rsidRDefault="005F093B" w:rsidP="007A00AD">
            <w:pPr>
              <w:pStyle w:val="a8"/>
              <w:jc w:val="center"/>
              <w:rPr>
                <w:rFonts w:ascii="Yoon 윤고딕 540_TT" w:eastAsia="Yoon 윤고딕 540_TT" w:hAnsi="나눔스퀘어_ac Bold"/>
                <w:color w:val="FFFFFF" w:themeColor="background1"/>
                <w:sz w:val="24"/>
                <w:szCs w:val="24"/>
              </w:rPr>
            </w:pPr>
            <w:r>
              <w:rPr>
                <w:rFonts w:ascii="Yoon 윤고딕 540_TT" w:eastAsia="Yoon 윤고딕 540_TT" w:hAnsi="나눔스퀘어_ac Bold" w:hint="eastAsia"/>
                <w:color w:val="FFFFFF" w:themeColor="background1"/>
                <w:sz w:val="24"/>
                <w:szCs w:val="24"/>
              </w:rPr>
              <w:t>34.</w:t>
            </w:r>
            <w:r w:rsidR="002B4A9B">
              <w:rPr>
                <w:rFonts w:ascii="Yoon 윤고딕 540_TT" w:eastAsia="Yoon 윤고딕 540_TT" w:hAnsi="나눔스퀘어_ac Bold" w:hint="eastAsia"/>
                <w:color w:val="FFFFFF" w:themeColor="background1"/>
                <w:sz w:val="24"/>
                <w:szCs w:val="24"/>
              </w:rPr>
              <w:t>3</w:t>
            </w:r>
            <w:r w:rsidR="008503D5" w:rsidRPr="002F0A6D">
              <w:rPr>
                <w:rFonts w:ascii="Yoon 윤고딕 540_TT" w:eastAsia="Yoon 윤고딕 540_TT" w:hAnsi="나눔스퀘어_ac Bold"/>
                <w:color w:val="FFFFFF" w:themeColor="background1"/>
                <w:sz w:val="24"/>
                <w:szCs w:val="24"/>
              </w:rPr>
              <w:t>%</w:t>
            </w:r>
          </w:p>
        </w:tc>
        <w:tc>
          <w:tcPr>
            <w:tcW w:w="113" w:type="dxa"/>
            <w:shd w:val="clear" w:color="auto" w:fill="002060"/>
            <w:vAlign w:val="center"/>
          </w:tcPr>
          <w:p w14:paraId="1DBB6A77" w14:textId="77777777" w:rsidR="008503D5" w:rsidRPr="005E3744" w:rsidRDefault="008503D5" w:rsidP="007A00AD">
            <w:pPr>
              <w:pStyle w:val="a8"/>
              <w:jc w:val="center"/>
              <w:rPr>
                <w:rFonts w:ascii="나눔스퀘어_ac Bold" w:eastAsia="나눔스퀘어_ac Bold" w:hAnsi="나눔스퀘어_ac Bold"/>
                <w:sz w:val="22"/>
              </w:rPr>
            </w:pPr>
          </w:p>
        </w:tc>
      </w:tr>
    </w:tbl>
    <w:p w14:paraId="14E78445" w14:textId="1503C30C" w:rsidR="00592DD6" w:rsidRPr="00592DD6" w:rsidRDefault="005B438E" w:rsidP="0088349A">
      <w:pPr>
        <w:tabs>
          <w:tab w:val="left" w:pos="2160"/>
        </w:tabs>
        <w:jc w:val="left"/>
        <w:rPr>
          <w:rFonts w:ascii="KoPubWorld돋움체 Bold" w:eastAsia="KoPubWorld돋움체 Bold" w:hAnsi="KoPubWorld돋움체 Bold" w:cs="KoPubWorld돋움체 Bold"/>
          <w:b/>
          <w:bCs/>
          <w:sz w:val="32"/>
          <w:szCs w:val="36"/>
        </w:rPr>
      </w:pPr>
      <w:r>
        <w:rPr>
          <w:rFonts w:ascii="KoPubWorld돋움체 Bold" w:eastAsia="KoPubWorld돋움체 Bold" w:hAnsi="KoPubWorld돋움체 Bold" w:cs="KoPubWorld돋움체 Bold"/>
          <w:b/>
          <w:bCs/>
          <w:noProof/>
          <w:w w:val="100"/>
          <w:sz w:val="32"/>
          <w:szCs w:val="36"/>
        </w:rPr>
        <mc:AlternateContent>
          <mc:Choice Requires="wps">
            <w:drawing>
              <wp:anchor distT="0" distB="0" distL="114300" distR="114300" simplePos="0" relativeHeight="251676672" behindDoc="0" locked="0" layoutInCell="1" allowOverlap="1" wp14:anchorId="4C5E521D" wp14:editId="725A00C8">
                <wp:simplePos x="0" y="0"/>
                <wp:positionH relativeFrom="column">
                  <wp:posOffset>-2015490</wp:posOffset>
                </wp:positionH>
                <wp:positionV relativeFrom="paragraph">
                  <wp:posOffset>535405</wp:posOffset>
                </wp:positionV>
                <wp:extent cx="4675796" cy="0"/>
                <wp:effectExtent l="0" t="0" r="0" b="0"/>
                <wp:wrapNone/>
                <wp:docPr id="3" name="직선 연결선 5"/>
                <wp:cNvGraphicFramePr/>
                <a:graphic xmlns:a="http://schemas.openxmlformats.org/drawingml/2006/main">
                  <a:graphicData uri="http://schemas.microsoft.com/office/word/2010/wordprocessingShape">
                    <wps:wsp>
                      <wps:cNvCnPr/>
                      <wps:spPr>
                        <a:xfrm flipV="1">
                          <a:off x="0" y="0"/>
                          <a:ext cx="4675796" cy="0"/>
                        </a:xfrm>
                        <a:prstGeom prst="line">
                          <a:avLst/>
                        </a:prstGeom>
                        <a:ln w="63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B640A1" id="직선 연결선 5"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7pt,42.15pt" to="209.4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" strokecolor="#002060" strokeweight=".5pt">
                <v:stroke joinstyle="miter"/>
              </v:line>
            </w:pict>
          </mc:Fallback>
        </mc:AlternateContent>
      </w:r>
    </w:p>
    <w:p w14:paraId="0BAD6CFF" w14:textId="2427524B" w:rsidR="00592DD6" w:rsidRDefault="00592DD6" w:rsidP="00994366">
      <w:pPr>
        <w:tabs>
          <w:tab w:val="left" w:pos="2160"/>
        </w:tabs>
        <w:rPr>
          <w:rFonts w:ascii="Arial Black" w:eastAsia="KoPubWorld돋움체 Medium" w:hAnsi="Arial Black" w:cs="KoPubWorld돋움체 Medium"/>
          <w:b/>
          <w:bCs/>
          <w:u w:val="thick"/>
        </w:rPr>
      </w:pPr>
    </w:p>
    <w:p w14:paraId="64F517FE" w14:textId="63963035" w:rsidR="00592DD6" w:rsidRPr="00592DD6" w:rsidRDefault="00592DD6" w:rsidP="00592DD6">
      <w:pPr>
        <w:tabs>
          <w:tab w:val="left" w:pos="2160"/>
        </w:tabs>
        <w:rPr>
          <w:rFonts w:ascii="Arial Black" w:eastAsia="KoPubWorld돋움체 Medium" w:hAnsi="Arial Black" w:cs="KoPubWorld돋움체 Medium"/>
          <w:b/>
          <w:bCs/>
          <w:color w:val="002060"/>
          <w:u w:val="thick"/>
        </w:rPr>
      </w:pPr>
    </w:p>
    <w:p w14:paraId="0F49326D" w14:textId="47214B1D" w:rsidR="00852E7E" w:rsidRDefault="00852E7E" w:rsidP="001A5A29">
      <w:pPr>
        <w:tabs>
          <w:tab w:val="left" w:pos="2160"/>
        </w:tabs>
        <w:spacing w:afterLines="40" w:after="96" w:line="240" w:lineRule="auto"/>
        <w:rPr>
          <w:rFonts w:ascii="KoPubWorld돋움체 Medium" w:eastAsia="KoPubWorld돋움체 Medium" w:hAnsi="KoPubWorld돋움체 Medium" w:cs="KoPubWorld돋움체 Medium"/>
        </w:rPr>
      </w:pPr>
    </w:p>
    <w:tbl>
      <w:tblPr>
        <w:tblpPr w:leftFromText="142" w:rightFromText="142" w:vertAnchor="text" w:horzAnchor="margin" w:tblpXSpec="right" w:tblpY="455"/>
        <w:tblW w:w="3289" w:type="dxa"/>
        <w:tblLayout w:type="fixed"/>
        <w:tblCellMar>
          <w:left w:w="0" w:type="dxa"/>
          <w:right w:w="0" w:type="dxa"/>
        </w:tblCellMar>
        <w:tblLook w:val="0000" w:firstRow="0" w:lastRow="0" w:firstColumn="0" w:lastColumn="0" w:noHBand="0" w:noVBand="0"/>
      </w:tblPr>
      <w:tblGrid>
        <w:gridCol w:w="1106"/>
        <w:gridCol w:w="728"/>
        <w:gridCol w:w="73"/>
        <w:gridCol w:w="655"/>
        <w:gridCol w:w="185"/>
        <w:gridCol w:w="542"/>
      </w:tblGrid>
      <w:tr w:rsidR="000604CB" w:rsidRPr="002E4180" w14:paraId="19E19802" w14:textId="77777777" w:rsidTr="007A00AD">
        <w:trPr>
          <w:trHeight w:val="255"/>
        </w:trPr>
        <w:tc>
          <w:tcPr>
            <w:tcW w:w="5000" w:type="pct"/>
            <w:gridSpan w:val="6"/>
            <w:tcBorders>
              <w:bottom w:val="single" w:sz="2" w:space="0" w:color="000000" w:themeColor="text1"/>
            </w:tcBorders>
            <w:shd w:val="clear" w:color="auto" w:fill="auto"/>
            <w:vAlign w:val="bottom"/>
          </w:tcPr>
          <w:p w14:paraId="00034E5B" w14:textId="258ECB93" w:rsidR="000604CB" w:rsidRPr="00683ED6" w:rsidRDefault="000604CB" w:rsidP="007A00AD">
            <w:pPr>
              <w:adjustRightInd w:val="0"/>
              <w:snapToGrid w:val="0"/>
              <w:spacing w:after="0" w:line="240" w:lineRule="auto"/>
              <w:rPr>
                <w:rFonts w:ascii="Yoon 윤고딕 550_TT" w:eastAsia="Yoon 윤고딕 550_TT" w:hAnsi="Arial" w:cs="Times New Roman"/>
                <w:bCs/>
                <w:color w:val="000000"/>
                <w:spacing w:val="-10"/>
                <w:sz w:val="18"/>
                <w:szCs w:val="18"/>
              </w:rPr>
            </w:pPr>
            <w:r w:rsidRPr="00683ED6">
              <w:rPr>
                <w:rFonts w:ascii="Yoon 윤고딕 550_TT" w:eastAsia="Yoon 윤고딕 550_TT" w:hAnsi="KoPubWorld돋움체_Pro Bold" w:cs="KoPubWorld돋움체_Pro Bold"/>
                <w:w w:val="100"/>
                <w:sz w:val="18"/>
                <w:szCs w:val="18"/>
              </w:rPr>
              <w:t xml:space="preserve">Stock </w:t>
            </w:r>
            <w:r w:rsidRPr="00683ED6">
              <w:rPr>
                <w:rFonts w:ascii="Yoon 윤고딕 550_TT" w:eastAsia="Yoon 윤고딕 550_TT" w:hAnsi="KoPubWorld돋움체_Pro Bold" w:cs="KoPubWorld돋움체_Pro Bold" w:hint="eastAsia"/>
                <w:w w:val="100"/>
                <w:sz w:val="18"/>
                <w:szCs w:val="18"/>
              </w:rPr>
              <w:t>D</w:t>
            </w:r>
            <w:r w:rsidRPr="00683ED6">
              <w:rPr>
                <w:rFonts w:ascii="Yoon 윤고딕 550_TT" w:eastAsia="Yoon 윤고딕 550_TT" w:hAnsi="KoPubWorld돋움체_Pro Bold" w:cs="KoPubWorld돋움체_Pro Bold"/>
                <w:w w:val="100"/>
                <w:sz w:val="18"/>
                <w:szCs w:val="18"/>
              </w:rPr>
              <w:t>ata</w:t>
            </w:r>
          </w:p>
        </w:tc>
      </w:tr>
      <w:tr w:rsidR="001F32BA" w:rsidRPr="001F32BA" w14:paraId="132D17F1" w14:textId="77777777" w:rsidTr="009A538D">
        <w:trPr>
          <w:trHeight w:val="227"/>
        </w:trPr>
        <w:tc>
          <w:tcPr>
            <w:tcW w:w="2899" w:type="pct"/>
            <w:gridSpan w:val="3"/>
            <w:tcBorders>
              <w:top w:val="single" w:sz="2" w:space="0" w:color="000000" w:themeColor="text1"/>
            </w:tcBorders>
            <w:shd w:val="clear" w:color="auto" w:fill="auto"/>
            <w:vAlign w:val="bottom"/>
          </w:tcPr>
          <w:p w14:paraId="29C878C4" w14:textId="2F90247E" w:rsidR="001F32BA" w:rsidRPr="001F32BA" w:rsidRDefault="001F32BA" w:rsidP="001F32BA">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hint="eastAsia"/>
                <w:color w:val="000000"/>
                <w:spacing w:val="-11"/>
                <w:w w:val="90"/>
                <w:sz w:val="15"/>
                <w:szCs w:val="15"/>
              </w:rPr>
              <w:t>KOSPI(4/</w:t>
            </w:r>
            <w:r w:rsidR="00F0331F">
              <w:rPr>
                <w:rFonts w:ascii="Yoon 윤고딕 520_TT" w:eastAsia="Yoon 윤고딕 520_TT" w:hAnsi="돋움" w:cs="Times New Roman" w:hint="eastAsia"/>
                <w:color w:val="000000"/>
                <w:spacing w:val="-11"/>
                <w:w w:val="90"/>
                <w:sz w:val="15"/>
                <w:szCs w:val="15"/>
              </w:rPr>
              <w:t>1</w:t>
            </w:r>
            <w:r w:rsidRPr="001F32BA">
              <w:rPr>
                <w:rFonts w:ascii="Yoon 윤고딕 520_TT" w:eastAsia="Yoon 윤고딕 520_TT" w:hAnsi="돋움" w:cs="Times New Roman" w:hint="eastAsia"/>
                <w:color w:val="000000"/>
                <w:spacing w:val="-11"/>
                <w:w w:val="90"/>
                <w:sz w:val="15"/>
                <w:szCs w:val="15"/>
              </w:rPr>
              <w:t>)</w:t>
            </w:r>
          </w:p>
        </w:tc>
        <w:tc>
          <w:tcPr>
            <w:tcW w:w="2101" w:type="pct"/>
            <w:gridSpan w:val="3"/>
            <w:tcBorders>
              <w:top w:val="single" w:sz="2" w:space="0" w:color="000000" w:themeColor="text1"/>
            </w:tcBorders>
            <w:shd w:val="clear" w:color="auto" w:fill="auto"/>
            <w:vAlign w:val="bottom"/>
          </w:tcPr>
          <w:p w14:paraId="0ACDC5E2" w14:textId="77777777" w:rsidR="001F32BA" w:rsidRPr="001F32BA" w:rsidRDefault="001F32BA" w:rsidP="001F32BA">
            <w:pPr>
              <w:adjustRightInd w:val="0"/>
              <w:snapToGrid w:val="0"/>
              <w:spacing w:after="0" w:line="240" w:lineRule="auto"/>
              <w:jc w:val="right"/>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hint="eastAsia"/>
                <w:color w:val="000000"/>
                <w:spacing w:val="-11"/>
                <w:w w:val="90"/>
                <w:sz w:val="15"/>
                <w:szCs w:val="15"/>
              </w:rPr>
              <w:t>2</w:t>
            </w:r>
            <w:r w:rsidRPr="001F32BA">
              <w:rPr>
                <w:rFonts w:ascii="Yoon 윤고딕 520_TT" w:eastAsia="Yoon 윤고딕 520_TT" w:hAnsi="돋움" w:cs="Times New Roman"/>
                <w:color w:val="000000"/>
                <w:spacing w:val="-11"/>
                <w:w w:val="90"/>
                <w:sz w:val="15"/>
                <w:szCs w:val="15"/>
              </w:rPr>
              <w:t>521</w:t>
            </w:r>
          </w:p>
        </w:tc>
      </w:tr>
      <w:tr w:rsidR="001F32BA" w:rsidRPr="001F32BA" w14:paraId="14BA0BB3" w14:textId="77777777" w:rsidTr="009A538D">
        <w:trPr>
          <w:trHeight w:val="227"/>
        </w:trPr>
        <w:tc>
          <w:tcPr>
            <w:tcW w:w="2899" w:type="pct"/>
            <w:gridSpan w:val="3"/>
            <w:shd w:val="clear" w:color="auto" w:fill="auto"/>
            <w:vAlign w:val="bottom"/>
          </w:tcPr>
          <w:p w14:paraId="43FC2BCD" w14:textId="77777777" w:rsidR="001F32BA" w:rsidRPr="001F32BA" w:rsidRDefault="001F32BA" w:rsidP="001F32BA">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hint="eastAsia"/>
                <w:color w:val="000000"/>
                <w:spacing w:val="-11"/>
                <w:w w:val="90"/>
                <w:sz w:val="15"/>
                <w:szCs w:val="15"/>
              </w:rPr>
              <w:t>K</w:t>
            </w:r>
            <w:r w:rsidRPr="001F32BA">
              <w:rPr>
                <w:rFonts w:ascii="Yoon 윤고딕 520_TT" w:eastAsia="Yoon 윤고딕 520_TT" w:hAnsi="돋움" w:cs="Times New Roman"/>
                <w:color w:val="000000"/>
                <w:spacing w:val="-11"/>
                <w:w w:val="90"/>
                <w:sz w:val="15"/>
                <w:szCs w:val="15"/>
              </w:rPr>
              <w:t>OSDAQ</w:t>
            </w:r>
          </w:p>
        </w:tc>
        <w:tc>
          <w:tcPr>
            <w:tcW w:w="2101" w:type="pct"/>
            <w:gridSpan w:val="3"/>
            <w:shd w:val="clear" w:color="auto" w:fill="auto"/>
            <w:vAlign w:val="bottom"/>
          </w:tcPr>
          <w:p w14:paraId="3C293A9A" w14:textId="77777777" w:rsidR="001F32BA" w:rsidRPr="001F32BA" w:rsidRDefault="001F32BA" w:rsidP="001F32BA">
            <w:pPr>
              <w:adjustRightInd w:val="0"/>
              <w:snapToGrid w:val="0"/>
              <w:spacing w:after="0" w:line="240" w:lineRule="auto"/>
              <w:jc w:val="right"/>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hint="eastAsia"/>
                <w:color w:val="000000"/>
                <w:spacing w:val="-11"/>
                <w:w w:val="90"/>
                <w:sz w:val="15"/>
                <w:szCs w:val="15"/>
              </w:rPr>
              <w:t>6</w:t>
            </w:r>
            <w:r w:rsidRPr="001F32BA">
              <w:rPr>
                <w:rFonts w:ascii="Yoon 윤고딕 520_TT" w:eastAsia="Yoon 윤고딕 520_TT" w:hAnsi="돋움" w:cs="Times New Roman"/>
                <w:color w:val="000000"/>
                <w:spacing w:val="-11"/>
                <w:w w:val="90"/>
                <w:sz w:val="15"/>
                <w:szCs w:val="15"/>
              </w:rPr>
              <w:t>91</w:t>
            </w:r>
          </w:p>
        </w:tc>
      </w:tr>
      <w:tr w:rsidR="001F32BA" w:rsidRPr="001F32BA" w14:paraId="58B512C4" w14:textId="77777777" w:rsidTr="009A538D">
        <w:trPr>
          <w:trHeight w:val="227"/>
        </w:trPr>
        <w:tc>
          <w:tcPr>
            <w:tcW w:w="2899" w:type="pct"/>
            <w:gridSpan w:val="3"/>
            <w:shd w:val="clear" w:color="auto" w:fill="auto"/>
            <w:vAlign w:val="bottom"/>
          </w:tcPr>
          <w:p w14:paraId="405F9F21" w14:textId="77777777" w:rsidR="001F32BA" w:rsidRPr="001F32BA" w:rsidRDefault="001F32BA" w:rsidP="001F32BA">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hint="eastAsia"/>
                <w:color w:val="000000"/>
                <w:spacing w:val="-11"/>
                <w:w w:val="90"/>
                <w:sz w:val="15"/>
                <w:szCs w:val="15"/>
              </w:rPr>
              <w:t>시가총액</w:t>
            </w:r>
          </w:p>
        </w:tc>
        <w:tc>
          <w:tcPr>
            <w:tcW w:w="2101" w:type="pct"/>
            <w:gridSpan w:val="3"/>
            <w:shd w:val="clear" w:color="auto" w:fill="auto"/>
            <w:vAlign w:val="bottom"/>
          </w:tcPr>
          <w:p w14:paraId="2F688B4F" w14:textId="77777777" w:rsidR="001F32BA" w:rsidRPr="001F32BA" w:rsidRDefault="001F32BA" w:rsidP="001F32BA">
            <w:pPr>
              <w:adjustRightInd w:val="0"/>
              <w:snapToGrid w:val="0"/>
              <w:spacing w:after="0" w:line="240" w:lineRule="auto"/>
              <w:jc w:val="right"/>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color w:val="000000"/>
                <w:spacing w:val="-11"/>
                <w:w w:val="90"/>
                <w:sz w:val="15"/>
                <w:szCs w:val="15"/>
              </w:rPr>
              <w:t>3조 7,993억원</w:t>
            </w:r>
          </w:p>
        </w:tc>
      </w:tr>
      <w:tr w:rsidR="001F32BA" w:rsidRPr="001F32BA" w14:paraId="5320AB6F" w14:textId="77777777" w:rsidTr="009A538D">
        <w:trPr>
          <w:trHeight w:val="227"/>
        </w:trPr>
        <w:tc>
          <w:tcPr>
            <w:tcW w:w="2899" w:type="pct"/>
            <w:gridSpan w:val="3"/>
            <w:shd w:val="clear" w:color="auto" w:fill="auto"/>
            <w:vAlign w:val="bottom"/>
          </w:tcPr>
          <w:p w14:paraId="359DC477" w14:textId="77777777" w:rsidR="001F32BA" w:rsidRPr="001F32BA" w:rsidRDefault="001F32BA" w:rsidP="001F32BA">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hint="eastAsia"/>
                <w:color w:val="000000"/>
                <w:spacing w:val="-11"/>
                <w:w w:val="90"/>
                <w:sz w:val="15"/>
                <w:szCs w:val="15"/>
              </w:rPr>
              <w:t>발행주식수(주)</w:t>
            </w:r>
          </w:p>
        </w:tc>
        <w:tc>
          <w:tcPr>
            <w:tcW w:w="2101" w:type="pct"/>
            <w:gridSpan w:val="3"/>
            <w:shd w:val="clear" w:color="auto" w:fill="auto"/>
            <w:vAlign w:val="bottom"/>
          </w:tcPr>
          <w:p w14:paraId="0086EC37" w14:textId="77777777" w:rsidR="001F32BA" w:rsidRPr="001F32BA" w:rsidRDefault="001F32BA" w:rsidP="001F32BA">
            <w:pPr>
              <w:adjustRightInd w:val="0"/>
              <w:snapToGrid w:val="0"/>
              <w:spacing w:after="0" w:line="240" w:lineRule="auto"/>
              <w:jc w:val="right"/>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color w:val="000000"/>
                <w:spacing w:val="-11"/>
                <w:w w:val="90"/>
                <w:sz w:val="15"/>
                <w:szCs w:val="15"/>
              </w:rPr>
              <w:t>65,505,659</w:t>
            </w:r>
          </w:p>
        </w:tc>
      </w:tr>
      <w:tr w:rsidR="001F32BA" w:rsidRPr="001F32BA" w14:paraId="196E5DA0" w14:textId="77777777" w:rsidTr="009A538D">
        <w:trPr>
          <w:trHeight w:val="227"/>
        </w:trPr>
        <w:tc>
          <w:tcPr>
            <w:tcW w:w="2899" w:type="pct"/>
            <w:gridSpan w:val="3"/>
            <w:shd w:val="clear" w:color="auto" w:fill="auto"/>
            <w:vAlign w:val="bottom"/>
          </w:tcPr>
          <w:p w14:paraId="275D96AC" w14:textId="77777777" w:rsidR="001F32BA" w:rsidRPr="001F32BA" w:rsidRDefault="001F32BA" w:rsidP="001F32BA">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hint="eastAsia"/>
                <w:color w:val="000000"/>
                <w:spacing w:val="-11"/>
                <w:w w:val="90"/>
                <w:sz w:val="15"/>
                <w:szCs w:val="15"/>
              </w:rPr>
              <w:t>52주 최고/최저가(원)</w:t>
            </w:r>
          </w:p>
        </w:tc>
        <w:tc>
          <w:tcPr>
            <w:tcW w:w="2101" w:type="pct"/>
            <w:gridSpan w:val="3"/>
            <w:shd w:val="clear" w:color="auto" w:fill="auto"/>
            <w:vAlign w:val="bottom"/>
          </w:tcPr>
          <w:p w14:paraId="4C69FF27" w14:textId="77777777" w:rsidR="001F32BA" w:rsidRPr="001F32BA" w:rsidRDefault="001F32BA" w:rsidP="001F32BA">
            <w:pPr>
              <w:adjustRightInd w:val="0"/>
              <w:snapToGrid w:val="0"/>
              <w:spacing w:after="0" w:line="240" w:lineRule="auto"/>
              <w:jc w:val="right"/>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color w:val="000000"/>
                <w:spacing w:val="-11"/>
                <w:w w:val="90"/>
                <w:sz w:val="15"/>
                <w:szCs w:val="15"/>
              </w:rPr>
              <w:t>71,500</w:t>
            </w:r>
            <w:r w:rsidRPr="001F32BA">
              <w:rPr>
                <w:rFonts w:ascii="Yoon 윤고딕 520_TT" w:eastAsia="Yoon 윤고딕 520_TT" w:hAnsi="돋움" w:cs="Times New Roman" w:hint="eastAsia"/>
                <w:color w:val="000000"/>
                <w:spacing w:val="-11"/>
                <w:w w:val="90"/>
                <w:sz w:val="15"/>
                <w:szCs w:val="15"/>
              </w:rPr>
              <w:t>/</w:t>
            </w:r>
            <w:r w:rsidRPr="001F32BA">
              <w:rPr>
                <w:rFonts w:ascii="Yoon 윤고딕 520_TT" w:eastAsia="Yoon 윤고딕 520_TT" w:hAnsi="돋움" w:cs="Times New Roman"/>
                <w:color w:val="000000"/>
                <w:spacing w:val="-11"/>
                <w:w w:val="90"/>
                <w:sz w:val="15"/>
                <w:szCs w:val="15"/>
              </w:rPr>
              <w:t>35,700</w:t>
            </w:r>
          </w:p>
        </w:tc>
      </w:tr>
      <w:tr w:rsidR="001F32BA" w:rsidRPr="001F32BA" w14:paraId="2BAC7BF5" w14:textId="77777777" w:rsidTr="009A538D">
        <w:trPr>
          <w:trHeight w:val="227"/>
        </w:trPr>
        <w:tc>
          <w:tcPr>
            <w:tcW w:w="2899" w:type="pct"/>
            <w:gridSpan w:val="3"/>
            <w:tcBorders>
              <w:bottom w:val="single" w:sz="2" w:space="0" w:color="000000" w:themeColor="text1"/>
            </w:tcBorders>
            <w:shd w:val="clear" w:color="auto" w:fill="auto"/>
            <w:vAlign w:val="bottom"/>
          </w:tcPr>
          <w:p w14:paraId="3A0A9087" w14:textId="77777777" w:rsidR="001F32BA" w:rsidRPr="001F32BA" w:rsidRDefault="001F32BA" w:rsidP="001F32BA">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hint="eastAsia"/>
                <w:color w:val="000000"/>
                <w:spacing w:val="-11"/>
                <w:w w:val="90"/>
                <w:sz w:val="15"/>
                <w:szCs w:val="15"/>
              </w:rPr>
              <w:t>외국인지분율(%)</w:t>
            </w:r>
          </w:p>
        </w:tc>
        <w:tc>
          <w:tcPr>
            <w:tcW w:w="2101" w:type="pct"/>
            <w:gridSpan w:val="3"/>
            <w:tcBorders>
              <w:bottom w:val="single" w:sz="2" w:space="0" w:color="000000" w:themeColor="text1"/>
            </w:tcBorders>
            <w:shd w:val="clear" w:color="auto" w:fill="auto"/>
            <w:vAlign w:val="bottom"/>
          </w:tcPr>
          <w:p w14:paraId="425756DF" w14:textId="77777777" w:rsidR="001F32BA" w:rsidRPr="001F32BA" w:rsidRDefault="001F32BA" w:rsidP="001F32BA">
            <w:pPr>
              <w:adjustRightInd w:val="0"/>
              <w:snapToGrid w:val="0"/>
              <w:spacing w:after="0" w:line="240" w:lineRule="auto"/>
              <w:jc w:val="right"/>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color w:val="000000"/>
                <w:spacing w:val="-11"/>
                <w:w w:val="90"/>
                <w:sz w:val="15"/>
                <w:szCs w:val="15"/>
              </w:rPr>
              <w:t>73.54</w:t>
            </w:r>
            <w:r w:rsidRPr="001F32BA">
              <w:rPr>
                <w:rFonts w:ascii="Yoon 윤고딕 520_TT" w:eastAsia="Yoon 윤고딕 520_TT" w:hAnsi="돋움" w:cs="Times New Roman" w:hint="eastAsia"/>
                <w:color w:val="000000"/>
                <w:spacing w:val="-11"/>
                <w:w w:val="90"/>
                <w:sz w:val="15"/>
                <w:szCs w:val="15"/>
              </w:rPr>
              <w:t>%</w:t>
            </w:r>
          </w:p>
        </w:tc>
      </w:tr>
      <w:tr w:rsidR="001F32BA" w:rsidRPr="001F32BA" w14:paraId="074372BB" w14:textId="77777777" w:rsidTr="009A538D">
        <w:trPr>
          <w:trHeight w:val="227"/>
        </w:trPr>
        <w:tc>
          <w:tcPr>
            <w:tcW w:w="1681" w:type="pct"/>
            <w:tcBorders>
              <w:top w:val="single" w:sz="2" w:space="0" w:color="000000" w:themeColor="text1"/>
            </w:tcBorders>
            <w:shd w:val="clear" w:color="auto" w:fill="auto"/>
            <w:vAlign w:val="bottom"/>
          </w:tcPr>
          <w:p w14:paraId="131C42C5" w14:textId="77777777" w:rsidR="001F32BA" w:rsidRPr="001F32BA" w:rsidRDefault="001F32BA" w:rsidP="001F32BA">
            <w:pPr>
              <w:adjustRightInd w:val="0"/>
              <w:snapToGrid w:val="0"/>
              <w:spacing w:after="0" w:line="240" w:lineRule="auto"/>
              <w:rPr>
                <w:rFonts w:ascii="Yoon 윤고딕 520_TT" w:eastAsia="Yoon 윤고딕 520_TT" w:hAnsi="돋움" w:cs="Times New Roman"/>
                <w:b/>
                <w:color w:val="000000"/>
                <w:spacing w:val="-11"/>
                <w:w w:val="90"/>
                <w:sz w:val="15"/>
                <w:szCs w:val="15"/>
              </w:rPr>
            </w:pPr>
            <w:r w:rsidRPr="001F32BA">
              <w:rPr>
                <w:rFonts w:ascii="Yoon 윤고딕 520_TT" w:eastAsia="Yoon 윤고딕 520_TT" w:hAnsi="돋움" w:cs="Times New Roman" w:hint="eastAsia"/>
                <w:color w:val="000000"/>
                <w:spacing w:val="-11"/>
                <w:w w:val="90"/>
                <w:sz w:val="15"/>
                <w:szCs w:val="15"/>
              </w:rPr>
              <w:t>주요주주(%)</w:t>
            </w:r>
          </w:p>
        </w:tc>
        <w:tc>
          <w:tcPr>
            <w:tcW w:w="2495" w:type="pct"/>
            <w:gridSpan w:val="4"/>
            <w:tcBorders>
              <w:top w:val="single" w:sz="2" w:space="0" w:color="000000" w:themeColor="text1"/>
            </w:tcBorders>
            <w:shd w:val="clear" w:color="auto" w:fill="auto"/>
            <w:vAlign w:val="bottom"/>
          </w:tcPr>
          <w:p w14:paraId="3E3A2E19" w14:textId="77777777" w:rsidR="001F32BA" w:rsidRPr="001F32BA" w:rsidRDefault="001F32BA" w:rsidP="001F32BA">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hint="eastAsia"/>
                <w:color w:val="000000"/>
                <w:spacing w:val="-11"/>
                <w:w w:val="90"/>
                <w:sz w:val="15"/>
                <w:szCs w:val="15"/>
              </w:rPr>
              <w:t>BCPE Centur Investments, LP</w:t>
            </w:r>
          </w:p>
        </w:tc>
        <w:tc>
          <w:tcPr>
            <w:tcW w:w="824" w:type="pct"/>
            <w:tcBorders>
              <w:top w:val="single" w:sz="2" w:space="0" w:color="000000" w:themeColor="text1"/>
            </w:tcBorders>
            <w:shd w:val="clear" w:color="auto" w:fill="auto"/>
            <w:vAlign w:val="bottom"/>
          </w:tcPr>
          <w:p w14:paraId="59074734" w14:textId="54442DB4" w:rsidR="001F32BA" w:rsidRPr="001F32BA" w:rsidRDefault="001F32BA" w:rsidP="001F32BA">
            <w:pPr>
              <w:adjustRightInd w:val="0"/>
              <w:snapToGrid w:val="0"/>
              <w:spacing w:after="0" w:line="240" w:lineRule="auto"/>
              <w:jc w:val="right"/>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color w:val="000000"/>
                <w:spacing w:val="-11"/>
                <w:w w:val="90"/>
                <w:sz w:val="15"/>
                <w:szCs w:val="15"/>
              </w:rPr>
              <w:t>60.16</w:t>
            </w:r>
            <w:r w:rsidRPr="001F32BA">
              <w:rPr>
                <w:rFonts w:ascii="Yoon 윤고딕 520_TT" w:eastAsia="Yoon 윤고딕 520_TT" w:hAnsi="돋움" w:cs="Times New Roman" w:hint="eastAsia"/>
                <w:color w:val="000000"/>
                <w:spacing w:val="-11"/>
                <w:w w:val="90"/>
                <w:sz w:val="15"/>
                <w:szCs w:val="15"/>
              </w:rPr>
              <w:t>%</w:t>
            </w:r>
          </w:p>
        </w:tc>
      </w:tr>
      <w:tr w:rsidR="001F32BA" w:rsidRPr="001F32BA" w14:paraId="16586A21" w14:textId="77777777" w:rsidTr="009A538D">
        <w:trPr>
          <w:trHeight w:val="227"/>
        </w:trPr>
        <w:tc>
          <w:tcPr>
            <w:tcW w:w="1681" w:type="pct"/>
            <w:tcBorders>
              <w:bottom w:val="single" w:sz="2" w:space="0" w:color="000000" w:themeColor="text1"/>
            </w:tcBorders>
            <w:shd w:val="clear" w:color="auto" w:fill="auto"/>
            <w:vAlign w:val="bottom"/>
          </w:tcPr>
          <w:p w14:paraId="4195256F" w14:textId="77777777" w:rsidR="001F32BA" w:rsidRPr="001F32BA" w:rsidRDefault="001F32BA" w:rsidP="001F32BA">
            <w:pPr>
              <w:adjustRightInd w:val="0"/>
              <w:snapToGrid w:val="0"/>
              <w:spacing w:after="0" w:line="240" w:lineRule="auto"/>
              <w:rPr>
                <w:rFonts w:ascii="Yoon 윤고딕 520_TT" w:eastAsia="Yoon 윤고딕 520_TT" w:hAnsi="돋움" w:cs="Times New Roman"/>
                <w:b/>
                <w:color w:val="000000"/>
                <w:spacing w:val="-11"/>
                <w:w w:val="90"/>
                <w:sz w:val="15"/>
                <w:szCs w:val="15"/>
              </w:rPr>
            </w:pPr>
          </w:p>
        </w:tc>
        <w:tc>
          <w:tcPr>
            <w:tcW w:w="2495" w:type="pct"/>
            <w:gridSpan w:val="4"/>
            <w:tcBorders>
              <w:bottom w:val="single" w:sz="2" w:space="0" w:color="000000" w:themeColor="text1"/>
            </w:tcBorders>
            <w:shd w:val="clear" w:color="auto" w:fill="auto"/>
            <w:vAlign w:val="bottom"/>
          </w:tcPr>
          <w:p w14:paraId="11C9E154" w14:textId="77777777" w:rsidR="001F32BA" w:rsidRPr="001F32BA" w:rsidRDefault="001F32BA" w:rsidP="001F32BA">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color w:val="000000"/>
                <w:spacing w:val="-11"/>
                <w:w w:val="90"/>
                <w:sz w:val="15"/>
                <w:szCs w:val="15"/>
              </w:rPr>
              <w:t>정성재</w:t>
            </w:r>
          </w:p>
        </w:tc>
        <w:tc>
          <w:tcPr>
            <w:tcW w:w="824" w:type="pct"/>
            <w:tcBorders>
              <w:bottom w:val="single" w:sz="2" w:space="0" w:color="000000" w:themeColor="text1"/>
            </w:tcBorders>
            <w:shd w:val="clear" w:color="auto" w:fill="auto"/>
            <w:vAlign w:val="bottom"/>
          </w:tcPr>
          <w:p w14:paraId="08D60A5E" w14:textId="77777777" w:rsidR="001F32BA" w:rsidRPr="001F32BA" w:rsidRDefault="001F32BA" w:rsidP="001F32BA">
            <w:pPr>
              <w:adjustRightInd w:val="0"/>
              <w:snapToGrid w:val="0"/>
              <w:spacing w:after="0" w:line="240" w:lineRule="auto"/>
              <w:jc w:val="right"/>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color w:val="000000"/>
                <w:spacing w:val="-11"/>
                <w:w w:val="90"/>
                <w:sz w:val="15"/>
                <w:szCs w:val="15"/>
              </w:rPr>
              <w:t>9.82</w:t>
            </w:r>
            <w:r w:rsidRPr="001F32BA">
              <w:rPr>
                <w:rFonts w:ascii="Yoon 윤고딕 520_TT" w:eastAsia="Yoon 윤고딕 520_TT" w:hAnsi="돋움" w:cs="Times New Roman" w:hint="eastAsia"/>
                <w:color w:val="000000"/>
                <w:spacing w:val="-11"/>
                <w:w w:val="90"/>
                <w:sz w:val="15"/>
                <w:szCs w:val="15"/>
              </w:rPr>
              <w:t>%</w:t>
            </w:r>
          </w:p>
        </w:tc>
      </w:tr>
      <w:tr w:rsidR="001F32BA" w:rsidRPr="001F32BA" w14:paraId="1B03DE01" w14:textId="77777777" w:rsidTr="009A538D">
        <w:trPr>
          <w:trHeight w:val="227"/>
        </w:trPr>
        <w:tc>
          <w:tcPr>
            <w:tcW w:w="1681" w:type="pct"/>
            <w:tcBorders>
              <w:top w:val="single" w:sz="2" w:space="0" w:color="000000" w:themeColor="text1"/>
            </w:tcBorders>
            <w:shd w:val="clear" w:color="auto" w:fill="EDEDED" w:themeFill="accent3" w:themeFillTint="33"/>
            <w:vAlign w:val="bottom"/>
          </w:tcPr>
          <w:p w14:paraId="58EC2D62" w14:textId="77777777" w:rsidR="001F32BA" w:rsidRPr="001F32BA" w:rsidRDefault="001F32BA" w:rsidP="001F32BA">
            <w:pPr>
              <w:adjustRightInd w:val="0"/>
              <w:snapToGrid w:val="0"/>
              <w:spacing w:after="0" w:line="240" w:lineRule="auto"/>
              <w:rPr>
                <w:rFonts w:ascii="Yoon 윤고딕 520_TT" w:eastAsia="Yoon 윤고딕 520_TT" w:hAnsi="돋움" w:cs="Times New Roman"/>
                <w:bCs/>
                <w:color w:val="000000"/>
                <w:spacing w:val="-11"/>
                <w:w w:val="90"/>
                <w:sz w:val="15"/>
                <w:szCs w:val="15"/>
              </w:rPr>
            </w:pPr>
            <w:r w:rsidRPr="001F32BA">
              <w:rPr>
                <w:rFonts w:ascii="Yoon 윤고딕 520_TT" w:eastAsia="Yoon 윤고딕 520_TT" w:hAnsi="돋움" w:cs="Times New Roman" w:hint="eastAsia"/>
                <w:bCs/>
                <w:color w:val="000000"/>
                <w:spacing w:val="-11"/>
                <w:w w:val="90"/>
                <w:sz w:val="15"/>
                <w:szCs w:val="15"/>
              </w:rPr>
              <w:t>주가상승률(%)</w:t>
            </w:r>
          </w:p>
        </w:tc>
        <w:tc>
          <w:tcPr>
            <w:tcW w:w="1107" w:type="pct"/>
            <w:tcBorders>
              <w:top w:val="single" w:sz="2" w:space="0" w:color="000000" w:themeColor="text1"/>
            </w:tcBorders>
            <w:shd w:val="clear" w:color="auto" w:fill="EDEDED" w:themeFill="accent3" w:themeFillTint="33"/>
            <w:vAlign w:val="bottom"/>
          </w:tcPr>
          <w:p w14:paraId="7795E7AF" w14:textId="77777777" w:rsidR="001F32BA" w:rsidRPr="001F32BA" w:rsidRDefault="001F32BA" w:rsidP="001F32BA">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hint="eastAsia"/>
                <w:color w:val="000000"/>
                <w:spacing w:val="-11"/>
                <w:w w:val="90"/>
                <w:sz w:val="15"/>
                <w:szCs w:val="15"/>
              </w:rPr>
              <w:t>1개월</w:t>
            </w:r>
          </w:p>
        </w:tc>
        <w:tc>
          <w:tcPr>
            <w:tcW w:w="1107" w:type="pct"/>
            <w:gridSpan w:val="2"/>
            <w:tcBorders>
              <w:top w:val="single" w:sz="2" w:space="0" w:color="000000" w:themeColor="text1"/>
            </w:tcBorders>
            <w:shd w:val="clear" w:color="auto" w:fill="EDEDED" w:themeFill="accent3" w:themeFillTint="33"/>
            <w:vAlign w:val="bottom"/>
          </w:tcPr>
          <w:p w14:paraId="4CE611AB" w14:textId="77777777" w:rsidR="001F32BA" w:rsidRPr="001F32BA" w:rsidRDefault="001F32BA" w:rsidP="001F32BA">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hint="eastAsia"/>
                <w:color w:val="000000"/>
                <w:spacing w:val="-11"/>
                <w:w w:val="90"/>
                <w:sz w:val="15"/>
                <w:szCs w:val="15"/>
              </w:rPr>
              <w:t>6개월</w:t>
            </w:r>
          </w:p>
        </w:tc>
        <w:tc>
          <w:tcPr>
            <w:tcW w:w="1105" w:type="pct"/>
            <w:gridSpan w:val="2"/>
            <w:tcBorders>
              <w:top w:val="single" w:sz="2" w:space="0" w:color="000000" w:themeColor="text1"/>
            </w:tcBorders>
            <w:shd w:val="clear" w:color="auto" w:fill="EDEDED" w:themeFill="accent3" w:themeFillTint="33"/>
            <w:vAlign w:val="bottom"/>
          </w:tcPr>
          <w:p w14:paraId="3140B8F2" w14:textId="77777777" w:rsidR="001F32BA" w:rsidRPr="001F32BA" w:rsidRDefault="001F32BA" w:rsidP="001F32BA">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hint="eastAsia"/>
                <w:color w:val="000000"/>
                <w:spacing w:val="-11"/>
                <w:w w:val="90"/>
                <w:sz w:val="15"/>
                <w:szCs w:val="15"/>
              </w:rPr>
              <w:t>12개월</w:t>
            </w:r>
          </w:p>
        </w:tc>
      </w:tr>
      <w:tr w:rsidR="001F32BA" w:rsidRPr="001F32BA" w14:paraId="2C0D5B7D" w14:textId="77777777" w:rsidTr="009A538D">
        <w:trPr>
          <w:trHeight w:val="227"/>
        </w:trPr>
        <w:tc>
          <w:tcPr>
            <w:tcW w:w="1681" w:type="pct"/>
            <w:tcBorders>
              <w:bottom w:val="single" w:sz="2" w:space="0" w:color="000000" w:themeColor="text1"/>
            </w:tcBorders>
            <w:shd w:val="clear" w:color="auto" w:fill="auto"/>
            <w:vAlign w:val="bottom"/>
          </w:tcPr>
          <w:p w14:paraId="7E6887C7" w14:textId="77777777" w:rsidR="001F32BA" w:rsidRPr="001F32BA" w:rsidRDefault="001F32BA" w:rsidP="001F32BA">
            <w:pPr>
              <w:adjustRightInd w:val="0"/>
              <w:snapToGrid w:val="0"/>
              <w:spacing w:after="0" w:line="240" w:lineRule="auto"/>
              <w:rPr>
                <w:rFonts w:ascii="Yoon 윤고딕 520_TT" w:eastAsia="Yoon 윤고딕 520_TT" w:hAnsi="돋움" w:cs="Times New Roman"/>
                <w:b/>
                <w:color w:val="000000"/>
                <w:spacing w:val="-11"/>
                <w:w w:val="90"/>
                <w:sz w:val="15"/>
                <w:szCs w:val="15"/>
              </w:rPr>
            </w:pPr>
          </w:p>
        </w:tc>
        <w:tc>
          <w:tcPr>
            <w:tcW w:w="1107" w:type="pct"/>
            <w:tcBorders>
              <w:bottom w:val="single" w:sz="2" w:space="0" w:color="000000" w:themeColor="text1"/>
            </w:tcBorders>
            <w:shd w:val="clear" w:color="auto" w:fill="auto"/>
            <w:vAlign w:val="bottom"/>
          </w:tcPr>
          <w:p w14:paraId="0B2DDF13" w14:textId="77777777" w:rsidR="001F32BA" w:rsidRPr="001F32BA" w:rsidRDefault="001F32BA" w:rsidP="001F32BA">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color w:val="000000"/>
                <w:spacing w:val="-11"/>
                <w:w w:val="90"/>
                <w:sz w:val="15"/>
                <w:szCs w:val="15"/>
              </w:rPr>
              <w:t>-</w:t>
            </w:r>
            <w:r w:rsidRPr="001F32BA">
              <w:rPr>
                <w:rFonts w:ascii="Yoon 윤고딕 520_TT" w:eastAsia="Yoon 윤고딕 520_TT" w:hAnsi="돋움" w:cs="Times New Roman" w:hint="eastAsia"/>
                <w:color w:val="000000"/>
                <w:spacing w:val="-11"/>
                <w:w w:val="90"/>
                <w:sz w:val="15"/>
                <w:szCs w:val="15"/>
              </w:rPr>
              <w:t>1</w:t>
            </w:r>
            <w:r w:rsidRPr="001F32BA">
              <w:rPr>
                <w:rFonts w:ascii="Yoon 윤고딕 520_TT" w:eastAsia="Yoon 윤고딕 520_TT" w:hAnsi="돋움" w:cs="Times New Roman"/>
                <w:color w:val="000000"/>
                <w:spacing w:val="-11"/>
                <w:w w:val="90"/>
                <w:sz w:val="15"/>
                <w:szCs w:val="15"/>
              </w:rPr>
              <w:t>0.62%</w:t>
            </w:r>
          </w:p>
        </w:tc>
        <w:tc>
          <w:tcPr>
            <w:tcW w:w="1107" w:type="pct"/>
            <w:gridSpan w:val="2"/>
            <w:tcBorders>
              <w:bottom w:val="single" w:sz="2" w:space="0" w:color="000000" w:themeColor="text1"/>
            </w:tcBorders>
            <w:shd w:val="clear" w:color="auto" w:fill="auto"/>
            <w:vAlign w:val="bottom"/>
          </w:tcPr>
          <w:p w14:paraId="79D38017" w14:textId="77777777" w:rsidR="001F32BA" w:rsidRPr="001F32BA" w:rsidRDefault="001F32BA" w:rsidP="001F32BA">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color w:val="000000"/>
                <w:spacing w:val="-11"/>
                <w:w w:val="90"/>
                <w:sz w:val="15"/>
                <w:szCs w:val="15"/>
              </w:rPr>
              <w:t>+4.25%</w:t>
            </w:r>
          </w:p>
        </w:tc>
        <w:tc>
          <w:tcPr>
            <w:tcW w:w="1105" w:type="pct"/>
            <w:gridSpan w:val="2"/>
            <w:tcBorders>
              <w:bottom w:val="single" w:sz="2" w:space="0" w:color="000000" w:themeColor="text1"/>
            </w:tcBorders>
            <w:shd w:val="clear" w:color="auto" w:fill="auto"/>
            <w:vAlign w:val="bottom"/>
          </w:tcPr>
          <w:p w14:paraId="41E5E84B" w14:textId="77777777" w:rsidR="001F32BA" w:rsidRPr="001F32BA" w:rsidRDefault="001F32BA" w:rsidP="001F32BA">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F32BA">
              <w:rPr>
                <w:rFonts w:ascii="Yoon 윤고딕 520_TT" w:eastAsia="Yoon 윤고딕 520_TT" w:hAnsi="돋움" w:cs="Times New Roman"/>
                <w:color w:val="000000"/>
                <w:spacing w:val="-11"/>
                <w:w w:val="90"/>
                <w:sz w:val="15"/>
                <w:szCs w:val="15"/>
              </w:rPr>
              <w:t>+59.77%</w:t>
            </w:r>
          </w:p>
        </w:tc>
      </w:tr>
    </w:tbl>
    <w:p w14:paraId="7D31DCAC" w14:textId="38934397" w:rsidR="00E035EA" w:rsidRDefault="00E035EA" w:rsidP="00E035EA">
      <w:pPr>
        <w:tabs>
          <w:tab w:val="left" w:pos="2160"/>
        </w:tabs>
        <w:rPr>
          <w:sz w:val="28"/>
          <w:szCs w:val="32"/>
        </w:rPr>
      </w:pPr>
    </w:p>
    <w:tbl>
      <w:tblPr>
        <w:tblStyle w:val="a5"/>
        <w:tblpPr w:leftFromText="142" w:rightFromText="142" w:vertAnchor="text" w:horzAnchor="margin" w:tblpXSpec="right" w:tblpY="2779"/>
        <w:tblOverlap w:val="never"/>
        <w:tblW w:w="32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00"/>
      </w:tblGrid>
      <w:tr w:rsidR="008503D5" w:rsidRPr="005D66D8" w14:paraId="64C3609A" w14:textId="77777777" w:rsidTr="006C72D0">
        <w:trPr>
          <w:trHeight w:val="275"/>
        </w:trPr>
        <w:tc>
          <w:tcPr>
            <w:tcW w:w="3285" w:type="dxa"/>
            <w:tcBorders>
              <w:bottom w:val="single" w:sz="2" w:space="0" w:color="000000" w:themeColor="text1"/>
            </w:tcBorders>
            <w:vAlign w:val="bottom"/>
          </w:tcPr>
          <w:p w14:paraId="36F4B4A8" w14:textId="77777777" w:rsidR="008503D5" w:rsidRPr="00683ED6" w:rsidRDefault="008503D5" w:rsidP="006C72D0">
            <w:pPr>
              <w:tabs>
                <w:tab w:val="left" w:pos="2160"/>
              </w:tabs>
              <w:rPr>
                <w:sz w:val="18"/>
                <w:szCs w:val="18"/>
              </w:rPr>
            </w:pPr>
            <w:r w:rsidRPr="00683ED6">
              <w:rPr>
                <w:rFonts w:ascii="Yoon 윤고딕 550_TT" w:eastAsia="Yoon 윤고딕 550_TT" w:hAnsi="KoPubWorld돋움체_Pro Bold" w:cs="KoPubWorld돋움체_Pro Bold"/>
                <w:w w:val="100"/>
                <w:sz w:val="18"/>
                <w:szCs w:val="18"/>
              </w:rPr>
              <w:t>Stock Price</w:t>
            </w:r>
          </w:p>
        </w:tc>
      </w:tr>
      <w:tr w:rsidR="008503D5" w:rsidRPr="005D66D8" w14:paraId="4CDC6DF1" w14:textId="77777777" w:rsidTr="006C72D0">
        <w:trPr>
          <w:trHeight w:val="2513"/>
        </w:trPr>
        <w:tc>
          <w:tcPr>
            <w:tcW w:w="3285" w:type="dxa"/>
            <w:tcBorders>
              <w:top w:val="single" w:sz="2" w:space="0" w:color="000000" w:themeColor="text1"/>
              <w:bottom w:val="single" w:sz="2" w:space="0" w:color="000000" w:themeColor="text1"/>
            </w:tcBorders>
          </w:tcPr>
          <w:p w14:paraId="365DF067" w14:textId="0F1F2C07" w:rsidR="008503D5" w:rsidRPr="005D66D8" w:rsidRDefault="001F32BA" w:rsidP="006C72D0">
            <w:pPr>
              <w:tabs>
                <w:tab w:val="left" w:pos="2160"/>
              </w:tabs>
              <w:rPr>
                <w:sz w:val="16"/>
                <w:szCs w:val="16"/>
              </w:rPr>
            </w:pPr>
            <w:r>
              <w:rPr>
                <w:noProof/>
              </w:rPr>
              <w:drawing>
                <wp:inline distT="0" distB="0" distL="0" distR="0" wp14:anchorId="39E8B1AE" wp14:editId="71BB347D">
                  <wp:extent cx="2095500" cy="1596384"/>
                  <wp:effectExtent l="0" t="0" r="0" b="4445"/>
                  <wp:docPr id="863069636" name="차트 6">
                    <a:extLst xmlns:a="http://schemas.openxmlformats.org/drawingml/2006/main">
                      <a:ext uri="{FF2B5EF4-FFF2-40B4-BE49-F238E27FC236}">
                        <a16:creationId xmlns:a16="http://schemas.microsoft.com/office/drawing/2014/main" id="{172FC9C8-2097-4A64-8551-C5AE0D2BF3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r>
    </w:tbl>
    <w:tbl>
      <w:tblPr>
        <w:tblStyle w:val="a5"/>
        <w:tblpPr w:leftFromText="142" w:rightFromText="142" w:vertAnchor="page" w:horzAnchor="page" w:tblpX="511" w:tblpY="13048"/>
        <w:tblOverlap w:val="never"/>
        <w:tblW w:w="7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76"/>
        <w:gridCol w:w="1159"/>
        <w:gridCol w:w="1159"/>
        <w:gridCol w:w="1159"/>
        <w:gridCol w:w="244"/>
        <w:gridCol w:w="915"/>
        <w:gridCol w:w="1159"/>
      </w:tblGrid>
      <w:tr w:rsidR="00683ED6" w:rsidRPr="00006614" w14:paraId="6989D349" w14:textId="77777777" w:rsidTr="006C72D0">
        <w:trPr>
          <w:cantSplit/>
          <w:trHeight w:val="20"/>
        </w:trPr>
        <w:tc>
          <w:tcPr>
            <w:tcW w:w="5297" w:type="dxa"/>
            <w:gridSpan w:val="5"/>
            <w:tcBorders>
              <w:bottom w:val="single" w:sz="2" w:space="0" w:color="000000" w:themeColor="text1"/>
            </w:tcBorders>
            <w:vAlign w:val="bottom"/>
          </w:tcPr>
          <w:p w14:paraId="550B0F2A" w14:textId="03A76CAC" w:rsidR="00683ED6" w:rsidRPr="00683ED6" w:rsidRDefault="00683ED6" w:rsidP="006C72D0">
            <w:pPr>
              <w:tabs>
                <w:tab w:val="left" w:pos="2160"/>
              </w:tabs>
              <w:rPr>
                <w:rFonts w:ascii="Yoon 윤고딕 550_TT" w:eastAsia="Yoon 윤고딕 550_TT" w:hAnsi="KoPubWorld돋움체_Pro Bold" w:cs="KoPubWorld돋움체_Pro Bold"/>
                <w:color w:val="002060"/>
                <w:w w:val="100"/>
                <w:sz w:val="18"/>
                <w:szCs w:val="20"/>
              </w:rPr>
            </w:pPr>
            <w:r w:rsidRPr="00683ED6">
              <w:rPr>
                <w:rFonts w:ascii="Yoon 윤고딕 550_TT" w:eastAsia="Yoon 윤고딕 550_TT" w:hAnsi="KoPubWorld돋움체_Pro Bold" w:cs="KoPubWorld돋움체_Pro Bold" w:hint="eastAsia"/>
                <w:w w:val="100"/>
                <w:sz w:val="18"/>
                <w:szCs w:val="20"/>
              </w:rPr>
              <w:t>Investment Fundamentals</w:t>
            </w:r>
          </w:p>
        </w:tc>
        <w:tc>
          <w:tcPr>
            <w:tcW w:w="2074" w:type="dxa"/>
            <w:gridSpan w:val="2"/>
            <w:tcBorders>
              <w:bottom w:val="single" w:sz="2" w:space="0" w:color="000000" w:themeColor="text1"/>
            </w:tcBorders>
            <w:shd w:val="clear" w:color="auto" w:fill="auto"/>
            <w:vAlign w:val="bottom"/>
          </w:tcPr>
          <w:p w14:paraId="245199E6" w14:textId="77777777" w:rsidR="00683ED6" w:rsidRPr="00485E9B" w:rsidRDefault="00683ED6" w:rsidP="006C72D0">
            <w:pPr>
              <w:tabs>
                <w:tab w:val="left" w:pos="2160"/>
              </w:tabs>
              <w:ind w:right="39"/>
              <w:jc w:val="right"/>
              <w:rPr>
                <w:sz w:val="12"/>
                <w:szCs w:val="14"/>
              </w:rPr>
            </w:pPr>
            <w:r>
              <w:rPr>
                <w:sz w:val="12"/>
                <w:szCs w:val="14"/>
              </w:rPr>
              <w:t xml:space="preserve"> </w:t>
            </w:r>
            <w:r w:rsidRPr="00006614">
              <w:rPr>
                <w:rFonts w:hint="eastAsia"/>
                <w:sz w:val="12"/>
                <w:szCs w:val="14"/>
              </w:rPr>
              <w:t>(</w:t>
            </w:r>
            <w:r>
              <w:rPr>
                <w:rFonts w:hint="eastAsia"/>
                <w:sz w:val="12"/>
                <w:szCs w:val="14"/>
              </w:rPr>
              <w:t>억</w:t>
            </w:r>
            <w:r w:rsidRPr="00006614">
              <w:rPr>
                <w:rFonts w:hint="eastAsia"/>
                <w:sz w:val="12"/>
                <w:szCs w:val="14"/>
              </w:rPr>
              <w:t>원,</w:t>
            </w:r>
            <w:r w:rsidRPr="00006614">
              <w:rPr>
                <w:sz w:val="12"/>
                <w:szCs w:val="14"/>
              </w:rPr>
              <w:t xml:space="preserve"> </w:t>
            </w:r>
            <w:r w:rsidRPr="00006614">
              <w:rPr>
                <w:rFonts w:hint="eastAsia"/>
                <w:sz w:val="12"/>
                <w:szCs w:val="14"/>
              </w:rPr>
              <w:t>원,</w:t>
            </w:r>
            <w:r w:rsidRPr="00006614">
              <w:rPr>
                <w:sz w:val="12"/>
                <w:szCs w:val="14"/>
              </w:rPr>
              <w:t xml:space="preserve"> </w:t>
            </w:r>
            <w:r w:rsidRPr="00006614">
              <w:rPr>
                <w:rFonts w:hint="eastAsia"/>
                <w:sz w:val="12"/>
                <w:szCs w:val="14"/>
              </w:rPr>
              <w:t>배</w:t>
            </w:r>
            <w:r>
              <w:rPr>
                <w:sz w:val="12"/>
                <w:szCs w:val="14"/>
              </w:rPr>
              <w:t>)</w:t>
            </w:r>
          </w:p>
        </w:tc>
      </w:tr>
      <w:tr w:rsidR="00683ED6" w14:paraId="1A4A30BA" w14:textId="77777777" w:rsidTr="006C72D0">
        <w:trPr>
          <w:cantSplit/>
          <w:trHeight w:hRule="exact" w:val="284"/>
        </w:trPr>
        <w:tc>
          <w:tcPr>
            <w:tcW w:w="1576" w:type="dxa"/>
            <w:tcBorders>
              <w:top w:val="single" w:sz="2" w:space="0" w:color="000000" w:themeColor="text1"/>
            </w:tcBorders>
            <w:shd w:val="clear" w:color="auto" w:fill="EDEDED" w:themeFill="accent3" w:themeFillTint="33"/>
            <w:vAlign w:val="center"/>
          </w:tcPr>
          <w:p w14:paraId="677B8357" w14:textId="77777777" w:rsidR="00683ED6" w:rsidRPr="007A00AD" w:rsidRDefault="00683ED6" w:rsidP="006C72D0">
            <w:pPr>
              <w:tabs>
                <w:tab w:val="left" w:pos="2160"/>
              </w:tabs>
              <w:jc w:val="left"/>
              <w:rPr>
                <w:rFonts w:ascii="Yoon 윤고딕 530_TT" w:eastAsia="Yoon 윤고딕 530_TT" w:hAnsi="Arial" w:cs="Arial"/>
                <w:sz w:val="16"/>
                <w:szCs w:val="16"/>
              </w:rPr>
            </w:pPr>
            <w:r w:rsidRPr="007A00AD">
              <w:rPr>
                <w:rFonts w:ascii="Yoon 윤고딕 530_TT" w:eastAsia="Yoon 윤고딕 530_TT" w:hAnsi="Arial" w:cs="Arial" w:hint="eastAsia"/>
                <w:sz w:val="16"/>
                <w:szCs w:val="16"/>
              </w:rPr>
              <w:t>FYE Dec</w:t>
            </w:r>
          </w:p>
        </w:tc>
        <w:tc>
          <w:tcPr>
            <w:tcW w:w="1159" w:type="dxa"/>
            <w:tcBorders>
              <w:top w:val="single" w:sz="2" w:space="0" w:color="000000" w:themeColor="text1"/>
            </w:tcBorders>
            <w:shd w:val="clear" w:color="auto" w:fill="EDEDED" w:themeFill="accent3" w:themeFillTint="33"/>
            <w:vAlign w:val="center"/>
          </w:tcPr>
          <w:p w14:paraId="27C68E1F" w14:textId="15EA4452" w:rsidR="00683ED6" w:rsidRPr="00683ED6" w:rsidRDefault="00B3116E" w:rsidP="006C72D0">
            <w:pPr>
              <w:tabs>
                <w:tab w:val="left" w:pos="2160"/>
              </w:tabs>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2021A</w:t>
            </w:r>
          </w:p>
        </w:tc>
        <w:tc>
          <w:tcPr>
            <w:tcW w:w="1159" w:type="dxa"/>
            <w:tcBorders>
              <w:top w:val="single" w:sz="2" w:space="0" w:color="000000" w:themeColor="text1"/>
            </w:tcBorders>
            <w:shd w:val="clear" w:color="auto" w:fill="EDEDED" w:themeFill="accent3" w:themeFillTint="33"/>
            <w:vAlign w:val="center"/>
          </w:tcPr>
          <w:p w14:paraId="086A890F" w14:textId="27A0EF4E" w:rsidR="00683ED6" w:rsidRPr="00683ED6" w:rsidRDefault="00B3116E" w:rsidP="006C72D0">
            <w:pPr>
              <w:tabs>
                <w:tab w:val="left" w:pos="2160"/>
              </w:tabs>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2022A</w:t>
            </w:r>
          </w:p>
        </w:tc>
        <w:tc>
          <w:tcPr>
            <w:tcW w:w="1159" w:type="dxa"/>
            <w:tcBorders>
              <w:top w:val="single" w:sz="2" w:space="0" w:color="000000" w:themeColor="text1"/>
            </w:tcBorders>
            <w:shd w:val="clear" w:color="auto" w:fill="EDEDED" w:themeFill="accent3" w:themeFillTint="33"/>
            <w:vAlign w:val="center"/>
          </w:tcPr>
          <w:p w14:paraId="7A18BFDD" w14:textId="70353EAA" w:rsidR="00683ED6" w:rsidRPr="00683ED6" w:rsidRDefault="00B3116E" w:rsidP="006C72D0">
            <w:pPr>
              <w:tabs>
                <w:tab w:val="left" w:pos="2160"/>
              </w:tabs>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2023A</w:t>
            </w:r>
          </w:p>
        </w:tc>
        <w:tc>
          <w:tcPr>
            <w:tcW w:w="1159" w:type="dxa"/>
            <w:gridSpan w:val="2"/>
            <w:tcBorders>
              <w:top w:val="single" w:sz="2" w:space="0" w:color="000000" w:themeColor="text1"/>
            </w:tcBorders>
            <w:shd w:val="clear" w:color="auto" w:fill="EDEDED" w:themeFill="accent3" w:themeFillTint="33"/>
            <w:vAlign w:val="center"/>
          </w:tcPr>
          <w:p w14:paraId="22858310" w14:textId="5A89B0DE" w:rsidR="00683ED6" w:rsidRPr="00683ED6" w:rsidRDefault="00B3116E" w:rsidP="006C72D0">
            <w:pPr>
              <w:tabs>
                <w:tab w:val="left" w:pos="2160"/>
              </w:tabs>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2024A</w:t>
            </w:r>
          </w:p>
        </w:tc>
        <w:tc>
          <w:tcPr>
            <w:tcW w:w="1159" w:type="dxa"/>
            <w:tcBorders>
              <w:top w:val="single" w:sz="2" w:space="0" w:color="000000" w:themeColor="text1"/>
            </w:tcBorders>
            <w:shd w:val="clear" w:color="auto" w:fill="EDEDED" w:themeFill="accent3" w:themeFillTint="33"/>
            <w:vAlign w:val="center"/>
          </w:tcPr>
          <w:p w14:paraId="7701C75D" w14:textId="0485FCBC" w:rsidR="00683ED6" w:rsidRPr="00683ED6" w:rsidRDefault="00B3116E" w:rsidP="006C72D0">
            <w:pPr>
              <w:tabs>
                <w:tab w:val="left" w:pos="2160"/>
              </w:tabs>
              <w:ind w:right="39"/>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2025E</w:t>
            </w:r>
          </w:p>
        </w:tc>
      </w:tr>
      <w:tr w:rsidR="001A229E" w14:paraId="01230B9C" w14:textId="77777777" w:rsidTr="006C72D0">
        <w:trPr>
          <w:cantSplit/>
          <w:trHeight w:hRule="exact" w:val="284"/>
        </w:trPr>
        <w:tc>
          <w:tcPr>
            <w:tcW w:w="1576" w:type="dxa"/>
            <w:vAlign w:val="center"/>
          </w:tcPr>
          <w:p w14:paraId="2B3BFF73" w14:textId="77777777" w:rsidR="001A229E" w:rsidRPr="007A00AD" w:rsidRDefault="001A229E" w:rsidP="001A229E">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매출액</w:t>
            </w:r>
          </w:p>
        </w:tc>
        <w:tc>
          <w:tcPr>
            <w:tcW w:w="1159" w:type="dxa"/>
            <w:vAlign w:val="center"/>
          </w:tcPr>
          <w:p w14:paraId="4B2FC412" w14:textId="776FF79B"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1,006</w:t>
            </w:r>
          </w:p>
        </w:tc>
        <w:tc>
          <w:tcPr>
            <w:tcW w:w="1159" w:type="dxa"/>
            <w:vAlign w:val="center"/>
          </w:tcPr>
          <w:p w14:paraId="37C3BB3D" w14:textId="0E74B395"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1,418</w:t>
            </w:r>
          </w:p>
        </w:tc>
        <w:tc>
          <w:tcPr>
            <w:tcW w:w="1159" w:type="dxa"/>
            <w:vAlign w:val="center"/>
          </w:tcPr>
          <w:p w14:paraId="6AF2F28B" w14:textId="3A10B213"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1,801</w:t>
            </w:r>
          </w:p>
        </w:tc>
        <w:tc>
          <w:tcPr>
            <w:tcW w:w="1159" w:type="dxa"/>
            <w:gridSpan w:val="2"/>
            <w:vAlign w:val="center"/>
          </w:tcPr>
          <w:p w14:paraId="054FA11B" w14:textId="7B842590" w:rsidR="001A229E" w:rsidRPr="00683ED6" w:rsidRDefault="001A229E" w:rsidP="001A229E">
            <w:pPr>
              <w:tabs>
                <w:tab w:val="left" w:pos="2160"/>
              </w:tabs>
              <w:jc w:val="center"/>
              <w:rPr>
                <w:rFonts w:ascii="Yoon 윤고딕 520_TT" w:eastAsia="Yoon 윤고딕 520_TT"/>
                <w:sz w:val="16"/>
                <w:szCs w:val="16"/>
              </w:rPr>
            </w:pPr>
            <w:r w:rsidRPr="00683ED6">
              <w:rPr>
                <w:rFonts w:ascii="Yoon 윤고딕 520_TT" w:eastAsia="Yoon 윤고딕 520_TT" w:hint="eastAsia"/>
                <w:sz w:val="16"/>
                <w:szCs w:val="16"/>
              </w:rPr>
              <w:t>2</w:t>
            </w:r>
            <w:r>
              <w:rPr>
                <w:rFonts w:ascii="Yoon 윤고딕 520_TT" w:eastAsia="Yoon 윤고딕 520_TT" w:hint="eastAsia"/>
                <w:sz w:val="16"/>
                <w:szCs w:val="16"/>
              </w:rPr>
              <w:t>,429</w:t>
            </w:r>
          </w:p>
        </w:tc>
        <w:tc>
          <w:tcPr>
            <w:tcW w:w="1159" w:type="dxa"/>
            <w:vAlign w:val="center"/>
          </w:tcPr>
          <w:p w14:paraId="5AE43DC8" w14:textId="3FB17425"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3,555</w:t>
            </w:r>
          </w:p>
        </w:tc>
      </w:tr>
      <w:tr w:rsidR="001A229E" w14:paraId="689917E1" w14:textId="77777777" w:rsidTr="006C72D0">
        <w:trPr>
          <w:cantSplit/>
          <w:trHeight w:hRule="exact" w:val="284"/>
        </w:trPr>
        <w:tc>
          <w:tcPr>
            <w:tcW w:w="1576" w:type="dxa"/>
            <w:vAlign w:val="center"/>
          </w:tcPr>
          <w:p w14:paraId="38810D01" w14:textId="77777777" w:rsidR="001A229E" w:rsidRPr="007A00AD" w:rsidRDefault="001A229E" w:rsidP="001A229E">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영업이익</w:t>
            </w:r>
          </w:p>
        </w:tc>
        <w:tc>
          <w:tcPr>
            <w:tcW w:w="1159" w:type="dxa"/>
            <w:vAlign w:val="center"/>
          </w:tcPr>
          <w:p w14:paraId="47A130B1" w14:textId="3A2A1E72"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406</w:t>
            </w:r>
          </w:p>
        </w:tc>
        <w:tc>
          <w:tcPr>
            <w:tcW w:w="1159" w:type="dxa"/>
            <w:vAlign w:val="center"/>
          </w:tcPr>
          <w:p w14:paraId="49DCB515" w14:textId="09496B94"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689</w:t>
            </w:r>
          </w:p>
        </w:tc>
        <w:tc>
          <w:tcPr>
            <w:tcW w:w="1159" w:type="dxa"/>
            <w:vAlign w:val="center"/>
          </w:tcPr>
          <w:p w14:paraId="331BC424" w14:textId="75D1F2F4"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896</w:t>
            </w:r>
          </w:p>
        </w:tc>
        <w:tc>
          <w:tcPr>
            <w:tcW w:w="1159" w:type="dxa"/>
            <w:gridSpan w:val="2"/>
            <w:vAlign w:val="center"/>
          </w:tcPr>
          <w:p w14:paraId="4B4066EE" w14:textId="66744932"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1,224</w:t>
            </w:r>
          </w:p>
        </w:tc>
        <w:tc>
          <w:tcPr>
            <w:tcW w:w="1159" w:type="dxa"/>
            <w:vAlign w:val="center"/>
          </w:tcPr>
          <w:p w14:paraId="00B987BD" w14:textId="3E47E0C3"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1854</w:t>
            </w:r>
          </w:p>
        </w:tc>
      </w:tr>
      <w:tr w:rsidR="001A229E" w14:paraId="474D6A05" w14:textId="77777777" w:rsidTr="006C72D0">
        <w:trPr>
          <w:cantSplit/>
          <w:trHeight w:hRule="exact" w:val="284"/>
        </w:trPr>
        <w:tc>
          <w:tcPr>
            <w:tcW w:w="1576" w:type="dxa"/>
            <w:tcBorders>
              <w:bottom w:val="single" w:sz="2" w:space="0" w:color="C9C9C9" w:themeColor="accent3" w:themeTint="99"/>
            </w:tcBorders>
            <w:vAlign w:val="center"/>
          </w:tcPr>
          <w:p w14:paraId="5435F1BF" w14:textId="77777777" w:rsidR="001A229E" w:rsidRPr="007A00AD" w:rsidRDefault="001A229E" w:rsidP="001A229E">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순이익</w:t>
            </w:r>
          </w:p>
        </w:tc>
        <w:tc>
          <w:tcPr>
            <w:tcW w:w="1159" w:type="dxa"/>
            <w:tcBorders>
              <w:bottom w:val="single" w:sz="2" w:space="0" w:color="C9C9C9" w:themeColor="accent3" w:themeTint="99"/>
            </w:tcBorders>
            <w:vAlign w:val="center"/>
          </w:tcPr>
          <w:p w14:paraId="61819C84" w14:textId="4C9D0965"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382</w:t>
            </w:r>
          </w:p>
        </w:tc>
        <w:tc>
          <w:tcPr>
            <w:tcW w:w="1159" w:type="dxa"/>
            <w:tcBorders>
              <w:bottom w:val="single" w:sz="2" w:space="0" w:color="C9C9C9" w:themeColor="accent3" w:themeTint="99"/>
            </w:tcBorders>
            <w:vAlign w:val="center"/>
          </w:tcPr>
          <w:p w14:paraId="34881DFB" w14:textId="69B32F6E"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754</w:t>
            </w:r>
          </w:p>
        </w:tc>
        <w:tc>
          <w:tcPr>
            <w:tcW w:w="1159" w:type="dxa"/>
            <w:tcBorders>
              <w:bottom w:val="single" w:sz="2" w:space="0" w:color="C9C9C9" w:themeColor="accent3" w:themeTint="99"/>
            </w:tcBorders>
            <w:vAlign w:val="center"/>
          </w:tcPr>
          <w:p w14:paraId="64F2E7BE" w14:textId="2A6C5446"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742</w:t>
            </w:r>
          </w:p>
        </w:tc>
        <w:tc>
          <w:tcPr>
            <w:tcW w:w="1159" w:type="dxa"/>
            <w:gridSpan w:val="2"/>
            <w:tcBorders>
              <w:bottom w:val="single" w:sz="2" w:space="0" w:color="C9C9C9" w:themeColor="accent3" w:themeTint="99"/>
            </w:tcBorders>
            <w:vAlign w:val="center"/>
          </w:tcPr>
          <w:p w14:paraId="55B161C1" w14:textId="59CDCE71"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975</w:t>
            </w:r>
          </w:p>
        </w:tc>
        <w:tc>
          <w:tcPr>
            <w:tcW w:w="1159" w:type="dxa"/>
            <w:tcBorders>
              <w:bottom w:val="single" w:sz="2" w:space="0" w:color="C9C9C9" w:themeColor="accent3" w:themeTint="99"/>
            </w:tcBorders>
            <w:vAlign w:val="center"/>
          </w:tcPr>
          <w:p w14:paraId="10FFFB03" w14:textId="08D2E62E"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1,478</w:t>
            </w:r>
          </w:p>
        </w:tc>
      </w:tr>
      <w:tr w:rsidR="001A229E" w14:paraId="3FFA7DB8" w14:textId="77777777" w:rsidTr="006C72D0">
        <w:trPr>
          <w:cantSplit/>
          <w:trHeight w:hRule="exact" w:val="284"/>
        </w:trPr>
        <w:tc>
          <w:tcPr>
            <w:tcW w:w="1576" w:type="dxa"/>
            <w:tcBorders>
              <w:top w:val="single" w:sz="2" w:space="0" w:color="C9C9C9" w:themeColor="accent3" w:themeTint="99"/>
            </w:tcBorders>
            <w:vAlign w:val="center"/>
          </w:tcPr>
          <w:p w14:paraId="7FE92A0A" w14:textId="77777777" w:rsidR="001A229E" w:rsidRPr="007A00AD" w:rsidRDefault="001A229E" w:rsidP="001A229E">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EPS</w:t>
            </w:r>
          </w:p>
        </w:tc>
        <w:tc>
          <w:tcPr>
            <w:tcW w:w="1159" w:type="dxa"/>
            <w:tcBorders>
              <w:top w:val="single" w:sz="2" w:space="0" w:color="C9C9C9" w:themeColor="accent3" w:themeTint="99"/>
            </w:tcBorders>
            <w:vAlign w:val="center"/>
          </w:tcPr>
          <w:p w14:paraId="71AFECD8" w14:textId="17D01276"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677</w:t>
            </w:r>
          </w:p>
        </w:tc>
        <w:tc>
          <w:tcPr>
            <w:tcW w:w="1159" w:type="dxa"/>
            <w:tcBorders>
              <w:top w:val="single" w:sz="2" w:space="0" w:color="C9C9C9" w:themeColor="accent3" w:themeTint="99"/>
            </w:tcBorders>
            <w:vAlign w:val="center"/>
          </w:tcPr>
          <w:p w14:paraId="2EFEB4E0" w14:textId="3862BA98" w:rsidR="001A229E" w:rsidRPr="00683ED6" w:rsidRDefault="001A229E" w:rsidP="001A229E">
            <w:pPr>
              <w:tabs>
                <w:tab w:val="left" w:pos="2160"/>
              </w:tabs>
              <w:jc w:val="center"/>
              <w:rPr>
                <w:rFonts w:ascii="Yoon 윤고딕 520_TT" w:eastAsia="Yoon 윤고딕 520_TT"/>
                <w:sz w:val="16"/>
                <w:szCs w:val="16"/>
              </w:rPr>
            </w:pPr>
            <w:r w:rsidRPr="00683ED6">
              <w:rPr>
                <w:rFonts w:ascii="Yoon 윤고딕 520_TT" w:eastAsia="Yoon 윤고딕 520_TT" w:hint="eastAsia"/>
                <w:sz w:val="16"/>
                <w:szCs w:val="16"/>
              </w:rPr>
              <w:t>1</w:t>
            </w:r>
            <w:r>
              <w:rPr>
                <w:rFonts w:ascii="Yoon 윤고딕 520_TT" w:eastAsia="Yoon 윤고딕 520_TT" w:hint="eastAsia"/>
                <w:sz w:val="16"/>
                <w:szCs w:val="16"/>
              </w:rPr>
              <w:t>,164</w:t>
            </w:r>
          </w:p>
        </w:tc>
        <w:tc>
          <w:tcPr>
            <w:tcW w:w="1159" w:type="dxa"/>
            <w:tcBorders>
              <w:top w:val="single" w:sz="2" w:space="0" w:color="C9C9C9" w:themeColor="accent3" w:themeTint="99"/>
            </w:tcBorders>
            <w:vAlign w:val="center"/>
          </w:tcPr>
          <w:p w14:paraId="7C6DB6EF" w14:textId="2F078045" w:rsidR="001A229E" w:rsidRPr="00683ED6" w:rsidRDefault="001A229E" w:rsidP="001A229E">
            <w:pPr>
              <w:tabs>
                <w:tab w:val="left" w:pos="2160"/>
              </w:tabs>
              <w:jc w:val="center"/>
              <w:rPr>
                <w:rFonts w:ascii="Yoon 윤고딕 520_TT" w:eastAsia="Yoon 윤고딕 520_TT"/>
                <w:sz w:val="16"/>
                <w:szCs w:val="16"/>
              </w:rPr>
            </w:pPr>
            <w:r w:rsidRPr="00683ED6">
              <w:rPr>
                <w:rFonts w:ascii="Yoon 윤고딕 520_TT" w:eastAsia="Yoon 윤고딕 520_TT" w:hint="eastAsia"/>
                <w:sz w:val="16"/>
                <w:szCs w:val="16"/>
              </w:rPr>
              <w:t>1</w:t>
            </w:r>
            <w:r>
              <w:rPr>
                <w:rFonts w:ascii="Yoon 윤고딕 520_TT" w:eastAsia="Yoon 윤고딕 520_TT" w:hint="eastAsia"/>
                <w:sz w:val="16"/>
                <w:szCs w:val="16"/>
              </w:rPr>
              <w:t>,146</w:t>
            </w:r>
          </w:p>
        </w:tc>
        <w:tc>
          <w:tcPr>
            <w:tcW w:w="1159" w:type="dxa"/>
            <w:gridSpan w:val="2"/>
            <w:tcBorders>
              <w:top w:val="single" w:sz="2" w:space="0" w:color="C9C9C9" w:themeColor="accent3" w:themeTint="99"/>
            </w:tcBorders>
            <w:vAlign w:val="center"/>
          </w:tcPr>
          <w:p w14:paraId="180FEC8F" w14:textId="58B8361E"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1,517</w:t>
            </w:r>
          </w:p>
        </w:tc>
        <w:tc>
          <w:tcPr>
            <w:tcW w:w="1159" w:type="dxa"/>
            <w:tcBorders>
              <w:top w:val="single" w:sz="2" w:space="0" w:color="C9C9C9" w:themeColor="accent3" w:themeTint="99"/>
            </w:tcBorders>
            <w:vAlign w:val="center"/>
          </w:tcPr>
          <w:p w14:paraId="35F2D5A2" w14:textId="786AC6C8"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2,256</w:t>
            </w:r>
          </w:p>
        </w:tc>
      </w:tr>
      <w:tr w:rsidR="001A229E" w14:paraId="6652BA6B" w14:textId="77777777" w:rsidTr="006C72D0">
        <w:trPr>
          <w:cantSplit/>
          <w:trHeight w:hRule="exact" w:val="284"/>
        </w:trPr>
        <w:tc>
          <w:tcPr>
            <w:tcW w:w="1576" w:type="dxa"/>
            <w:vAlign w:val="center"/>
          </w:tcPr>
          <w:p w14:paraId="07B5DBD5" w14:textId="77777777" w:rsidR="001A229E" w:rsidRPr="007A00AD" w:rsidRDefault="001A229E" w:rsidP="001A229E">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PER</w:t>
            </w:r>
          </w:p>
        </w:tc>
        <w:tc>
          <w:tcPr>
            <w:tcW w:w="1159" w:type="dxa"/>
            <w:vAlign w:val="center"/>
          </w:tcPr>
          <w:p w14:paraId="6F2B87A4" w14:textId="753B70A1"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27.77</w:t>
            </w:r>
          </w:p>
        </w:tc>
        <w:tc>
          <w:tcPr>
            <w:tcW w:w="1159" w:type="dxa"/>
            <w:vAlign w:val="center"/>
          </w:tcPr>
          <w:p w14:paraId="66BF21A4" w14:textId="748BACFA"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15.81</w:t>
            </w:r>
          </w:p>
        </w:tc>
        <w:tc>
          <w:tcPr>
            <w:tcW w:w="1159" w:type="dxa"/>
            <w:vAlign w:val="center"/>
          </w:tcPr>
          <w:p w14:paraId="4D7A714F" w14:textId="6D822133"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32.94</w:t>
            </w:r>
          </w:p>
        </w:tc>
        <w:tc>
          <w:tcPr>
            <w:tcW w:w="1159" w:type="dxa"/>
            <w:gridSpan w:val="2"/>
            <w:vAlign w:val="center"/>
          </w:tcPr>
          <w:p w14:paraId="6D59D0A4" w14:textId="29CF2B34"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31.4</w:t>
            </w:r>
          </w:p>
        </w:tc>
        <w:tc>
          <w:tcPr>
            <w:tcW w:w="1159" w:type="dxa"/>
            <w:vAlign w:val="center"/>
          </w:tcPr>
          <w:p w14:paraId="29A627D4" w14:textId="5AF86AAB"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25.8</w:t>
            </w:r>
          </w:p>
        </w:tc>
      </w:tr>
      <w:tr w:rsidR="001A229E" w14:paraId="228EC278" w14:textId="77777777" w:rsidTr="006C72D0">
        <w:trPr>
          <w:cantSplit/>
          <w:trHeight w:hRule="exact" w:val="284"/>
        </w:trPr>
        <w:tc>
          <w:tcPr>
            <w:tcW w:w="1576" w:type="dxa"/>
            <w:tcBorders>
              <w:bottom w:val="single" w:sz="2" w:space="0" w:color="C9C9C9" w:themeColor="accent3" w:themeTint="99"/>
            </w:tcBorders>
            <w:vAlign w:val="center"/>
          </w:tcPr>
          <w:p w14:paraId="0EC682E0" w14:textId="77777777" w:rsidR="001A229E" w:rsidRPr="007A00AD" w:rsidRDefault="001A229E" w:rsidP="001A229E">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PBR</w:t>
            </w:r>
          </w:p>
        </w:tc>
        <w:tc>
          <w:tcPr>
            <w:tcW w:w="1159" w:type="dxa"/>
            <w:tcBorders>
              <w:bottom w:val="single" w:sz="2" w:space="0" w:color="C9C9C9" w:themeColor="accent3" w:themeTint="99"/>
            </w:tcBorders>
            <w:vAlign w:val="center"/>
          </w:tcPr>
          <w:p w14:paraId="309ACF0E" w14:textId="1926AA41"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7.43</w:t>
            </w:r>
          </w:p>
        </w:tc>
        <w:tc>
          <w:tcPr>
            <w:tcW w:w="1159" w:type="dxa"/>
            <w:tcBorders>
              <w:bottom w:val="single" w:sz="2" w:space="0" w:color="C9C9C9" w:themeColor="accent3" w:themeTint="99"/>
            </w:tcBorders>
            <w:vAlign w:val="center"/>
          </w:tcPr>
          <w:p w14:paraId="70978358" w14:textId="6B08466D"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5.16</w:t>
            </w:r>
          </w:p>
        </w:tc>
        <w:tc>
          <w:tcPr>
            <w:tcW w:w="1159" w:type="dxa"/>
            <w:tcBorders>
              <w:bottom w:val="single" w:sz="2" w:space="0" w:color="C9C9C9" w:themeColor="accent3" w:themeTint="99"/>
            </w:tcBorders>
            <w:vAlign w:val="center"/>
          </w:tcPr>
          <w:p w14:paraId="7F96BB1B" w14:textId="2C42BC61"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8.52</w:t>
            </w:r>
          </w:p>
        </w:tc>
        <w:tc>
          <w:tcPr>
            <w:tcW w:w="1159" w:type="dxa"/>
            <w:gridSpan w:val="2"/>
            <w:tcBorders>
              <w:bottom w:val="single" w:sz="2" w:space="0" w:color="C9C9C9" w:themeColor="accent3" w:themeTint="99"/>
            </w:tcBorders>
            <w:vAlign w:val="center"/>
          </w:tcPr>
          <w:p w14:paraId="5494E9A0" w14:textId="4C56D5EA"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6.9</w:t>
            </w:r>
          </w:p>
        </w:tc>
        <w:tc>
          <w:tcPr>
            <w:tcW w:w="1159" w:type="dxa"/>
            <w:tcBorders>
              <w:bottom w:val="single" w:sz="2" w:space="0" w:color="C9C9C9" w:themeColor="accent3" w:themeTint="99"/>
            </w:tcBorders>
            <w:vAlign w:val="center"/>
          </w:tcPr>
          <w:p w14:paraId="6FD391D6" w14:textId="0E49BACF"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6.4</w:t>
            </w:r>
          </w:p>
        </w:tc>
      </w:tr>
      <w:tr w:rsidR="001A229E" w14:paraId="3C3E1AF4" w14:textId="77777777" w:rsidTr="006C72D0">
        <w:trPr>
          <w:cantSplit/>
          <w:trHeight w:hRule="exact" w:val="284"/>
        </w:trPr>
        <w:tc>
          <w:tcPr>
            <w:tcW w:w="1576" w:type="dxa"/>
            <w:tcBorders>
              <w:top w:val="single" w:sz="2" w:space="0" w:color="C9C9C9" w:themeColor="accent3" w:themeTint="99"/>
            </w:tcBorders>
            <w:vAlign w:val="center"/>
          </w:tcPr>
          <w:p w14:paraId="59C735A8" w14:textId="77777777" w:rsidR="001A229E" w:rsidRPr="007A00AD" w:rsidRDefault="001A229E" w:rsidP="001A229E">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OPM</w:t>
            </w:r>
          </w:p>
        </w:tc>
        <w:tc>
          <w:tcPr>
            <w:tcW w:w="1159" w:type="dxa"/>
            <w:tcBorders>
              <w:top w:val="single" w:sz="2" w:space="0" w:color="C9C9C9" w:themeColor="accent3" w:themeTint="99"/>
            </w:tcBorders>
            <w:vAlign w:val="center"/>
          </w:tcPr>
          <w:p w14:paraId="0DE6BB64" w14:textId="65CF6686"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51.4</w:t>
            </w:r>
          </w:p>
        </w:tc>
        <w:tc>
          <w:tcPr>
            <w:tcW w:w="1159" w:type="dxa"/>
            <w:tcBorders>
              <w:top w:val="single" w:sz="2" w:space="0" w:color="C9C9C9" w:themeColor="accent3" w:themeTint="99"/>
            </w:tcBorders>
            <w:vAlign w:val="center"/>
          </w:tcPr>
          <w:p w14:paraId="4A62537C" w14:textId="03D7D1BD"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48.6</w:t>
            </w:r>
          </w:p>
        </w:tc>
        <w:tc>
          <w:tcPr>
            <w:tcW w:w="1159" w:type="dxa"/>
            <w:tcBorders>
              <w:top w:val="single" w:sz="2" w:space="0" w:color="C9C9C9" w:themeColor="accent3" w:themeTint="99"/>
            </w:tcBorders>
            <w:vAlign w:val="center"/>
          </w:tcPr>
          <w:p w14:paraId="392993A4" w14:textId="59A8AB5C"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49.8</w:t>
            </w:r>
          </w:p>
        </w:tc>
        <w:tc>
          <w:tcPr>
            <w:tcW w:w="1159" w:type="dxa"/>
            <w:gridSpan w:val="2"/>
            <w:tcBorders>
              <w:top w:val="single" w:sz="2" w:space="0" w:color="C9C9C9" w:themeColor="accent3" w:themeTint="99"/>
            </w:tcBorders>
            <w:vAlign w:val="center"/>
          </w:tcPr>
          <w:p w14:paraId="0B11BB05" w14:textId="68A07624"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5</w:t>
            </w:r>
            <w:r w:rsidRPr="00683ED6">
              <w:rPr>
                <w:rFonts w:ascii="Yoon 윤고딕 520_TT" w:eastAsia="Yoon 윤고딕 520_TT" w:hint="eastAsia"/>
                <w:sz w:val="16"/>
                <w:szCs w:val="16"/>
              </w:rPr>
              <w:t>0</w:t>
            </w:r>
            <w:r>
              <w:rPr>
                <w:rFonts w:ascii="Yoon 윤고딕 520_TT" w:eastAsia="Yoon 윤고딕 520_TT" w:hint="eastAsia"/>
                <w:sz w:val="16"/>
                <w:szCs w:val="16"/>
              </w:rPr>
              <w:t>.6</w:t>
            </w:r>
          </w:p>
        </w:tc>
        <w:tc>
          <w:tcPr>
            <w:tcW w:w="1159" w:type="dxa"/>
            <w:tcBorders>
              <w:top w:val="single" w:sz="2" w:space="0" w:color="C9C9C9" w:themeColor="accent3" w:themeTint="99"/>
            </w:tcBorders>
            <w:vAlign w:val="center"/>
          </w:tcPr>
          <w:p w14:paraId="42406A62" w14:textId="4DAC0EB5"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52</w:t>
            </w:r>
          </w:p>
        </w:tc>
      </w:tr>
      <w:tr w:rsidR="001A229E" w14:paraId="7AAA5640" w14:textId="77777777" w:rsidTr="006C72D0">
        <w:trPr>
          <w:cantSplit/>
          <w:trHeight w:hRule="exact" w:val="284"/>
        </w:trPr>
        <w:tc>
          <w:tcPr>
            <w:tcW w:w="1576" w:type="dxa"/>
            <w:tcBorders>
              <w:bottom w:val="single" w:sz="2" w:space="0" w:color="000000" w:themeColor="text1"/>
            </w:tcBorders>
            <w:vAlign w:val="center"/>
          </w:tcPr>
          <w:p w14:paraId="359CC4F4" w14:textId="77777777" w:rsidR="001A229E" w:rsidRPr="007A00AD" w:rsidRDefault="001A229E" w:rsidP="001A229E">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ROE</w:t>
            </w:r>
          </w:p>
        </w:tc>
        <w:tc>
          <w:tcPr>
            <w:tcW w:w="1159" w:type="dxa"/>
            <w:tcBorders>
              <w:bottom w:val="single" w:sz="2" w:space="0" w:color="000000" w:themeColor="text1"/>
            </w:tcBorders>
            <w:vAlign w:val="center"/>
          </w:tcPr>
          <w:p w14:paraId="5A7FB312" w14:textId="5A799DFF"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30.47</w:t>
            </w:r>
          </w:p>
        </w:tc>
        <w:tc>
          <w:tcPr>
            <w:tcW w:w="1159" w:type="dxa"/>
            <w:tcBorders>
              <w:bottom w:val="single" w:sz="2" w:space="0" w:color="000000" w:themeColor="text1"/>
            </w:tcBorders>
            <w:vAlign w:val="center"/>
          </w:tcPr>
          <w:p w14:paraId="5A3C94F6" w14:textId="06996D2F"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32.8</w:t>
            </w:r>
          </w:p>
        </w:tc>
        <w:tc>
          <w:tcPr>
            <w:tcW w:w="1159" w:type="dxa"/>
            <w:tcBorders>
              <w:bottom w:val="single" w:sz="2" w:space="0" w:color="000000" w:themeColor="text1"/>
            </w:tcBorders>
            <w:vAlign w:val="center"/>
          </w:tcPr>
          <w:p w14:paraId="612B96C7" w14:textId="293A6DD3"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26.2</w:t>
            </w:r>
          </w:p>
        </w:tc>
        <w:tc>
          <w:tcPr>
            <w:tcW w:w="1159" w:type="dxa"/>
            <w:gridSpan w:val="2"/>
            <w:tcBorders>
              <w:bottom w:val="single" w:sz="2" w:space="0" w:color="000000" w:themeColor="text1"/>
            </w:tcBorders>
            <w:vAlign w:val="center"/>
          </w:tcPr>
          <w:p w14:paraId="60444255" w14:textId="64AFCBA3"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21.5</w:t>
            </w:r>
          </w:p>
        </w:tc>
        <w:tc>
          <w:tcPr>
            <w:tcW w:w="1159" w:type="dxa"/>
            <w:tcBorders>
              <w:bottom w:val="single" w:sz="2" w:space="0" w:color="000000" w:themeColor="text1"/>
            </w:tcBorders>
            <w:vAlign w:val="center"/>
          </w:tcPr>
          <w:p w14:paraId="35B1A241" w14:textId="51055F56" w:rsidR="001A229E" w:rsidRPr="00683ED6" w:rsidRDefault="001A229E" w:rsidP="001A229E">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24.9</w:t>
            </w:r>
          </w:p>
        </w:tc>
      </w:tr>
    </w:tbl>
    <w:tbl>
      <w:tblPr>
        <w:tblpPr w:leftFromText="142" w:rightFromText="142" w:vertAnchor="page" w:horzAnchor="margin" w:tblpXSpec="right" w:tblpY="12920"/>
        <w:tblW w:w="3289" w:type="dxa"/>
        <w:tblLayout w:type="fixed"/>
        <w:tblCellMar>
          <w:left w:w="0" w:type="dxa"/>
          <w:bottom w:w="28" w:type="dxa"/>
          <w:right w:w="0" w:type="dxa"/>
        </w:tblCellMar>
        <w:tblLook w:val="04A0" w:firstRow="1" w:lastRow="0" w:firstColumn="1" w:lastColumn="0" w:noHBand="0" w:noVBand="1"/>
      </w:tblPr>
      <w:tblGrid>
        <w:gridCol w:w="410"/>
        <w:gridCol w:w="1149"/>
        <w:gridCol w:w="1730"/>
      </w:tblGrid>
      <w:tr w:rsidR="00534E74" w14:paraId="6E9541AC" w14:textId="77777777" w:rsidTr="002D30F7">
        <w:trPr>
          <w:trHeight w:hRule="exact" w:val="255"/>
        </w:trPr>
        <w:tc>
          <w:tcPr>
            <w:tcW w:w="3289" w:type="dxa"/>
            <w:gridSpan w:val="3"/>
            <w:tcBorders>
              <w:bottom w:val="single" w:sz="2" w:space="0" w:color="000000" w:themeColor="text1"/>
            </w:tcBorders>
            <w:vAlign w:val="bottom"/>
          </w:tcPr>
          <w:p w14:paraId="405095F2" w14:textId="3BF90B85" w:rsidR="00534E74" w:rsidRPr="00683ED6" w:rsidRDefault="00534E74" w:rsidP="00534E74">
            <w:pPr>
              <w:tabs>
                <w:tab w:val="left" w:pos="2160"/>
              </w:tabs>
              <w:spacing w:afterLines="40" w:after="96" w:line="240" w:lineRule="auto"/>
              <w:ind w:firstLineChars="50" w:firstLine="69"/>
              <w:rPr>
                <w:rFonts w:ascii="Yoon 윤고딕 550_TT" w:eastAsia="Yoon 윤고딕 550_TT" w:hAnsi="KoPubWorld돋움체_Pro Bold" w:cs="KoPubWorld돋움체_Pro Bold"/>
                <w:color w:val="002060"/>
                <w:w w:val="100"/>
                <w:sz w:val="18"/>
                <w:szCs w:val="20"/>
              </w:rPr>
            </w:pPr>
            <w:r w:rsidRPr="00683ED6">
              <w:rPr>
                <w:rFonts w:ascii="Yoon 윤고딕 550_TT" w:eastAsia="Yoon 윤고딕 550_TT" w:hAnsi="KoPubWorld돋움체_Pro Bold" w:cs="KoPubWorld돋움체_Pro Bold"/>
                <w:w w:val="100"/>
                <w:sz w:val="18"/>
                <w:szCs w:val="20"/>
              </w:rPr>
              <w:t>Research</w:t>
            </w:r>
            <w:r w:rsidRPr="00683ED6">
              <w:rPr>
                <w:rFonts w:ascii="Yoon 윤고딕 550_TT" w:eastAsia="Yoon 윤고딕 550_TT" w:hAnsi="KoPubWorld돋움체_Pro Bold" w:cs="KoPubWorld돋움체_Pro Bold" w:hint="eastAsia"/>
                <w:w w:val="100"/>
                <w:sz w:val="18"/>
                <w:szCs w:val="20"/>
              </w:rPr>
              <w:t xml:space="preserve"> Team </w:t>
            </w:r>
            <w:r w:rsidR="00B3116E">
              <w:rPr>
                <w:rFonts w:ascii="Yoon 윤고딕 550_TT" w:eastAsia="Yoon 윤고딕 550_TT" w:hAnsi="KoPubWorld돋움체_Pro Bold" w:cs="KoPubWorld돋움체_Pro Bold" w:hint="eastAsia"/>
                <w:w w:val="100"/>
                <w:sz w:val="18"/>
                <w:szCs w:val="20"/>
              </w:rPr>
              <w:t>2</w:t>
            </w:r>
          </w:p>
        </w:tc>
      </w:tr>
      <w:tr w:rsidR="002D30F7" w14:paraId="35D64A6B" w14:textId="77777777" w:rsidTr="002D30F7">
        <w:trPr>
          <w:trHeight w:hRule="exact" w:val="406"/>
        </w:trPr>
        <w:tc>
          <w:tcPr>
            <w:tcW w:w="410" w:type="dxa"/>
            <w:tcBorders>
              <w:top w:val="single" w:sz="2" w:space="0" w:color="000000" w:themeColor="text1"/>
            </w:tcBorders>
          </w:tcPr>
          <w:p w14:paraId="6F055EBD" w14:textId="63399509" w:rsidR="002D30F7" w:rsidRPr="00683ED6" w:rsidRDefault="002D30F7" w:rsidP="002D30F7">
            <w:pPr>
              <w:pStyle w:val="a9"/>
              <w:framePr w:wrap="auto" w:vAnchor="margin" w:hAnchor="text" w:xAlign="left" w:yAlign="inline"/>
              <w:rPr>
                <w:rFonts w:ascii="KoPubWorld돋움체_Pro Bold" w:eastAsia="KoPubWorld돋움체_Pro Bold" w:hAnsi="KoPubWorld돋움체_Pro Bold" w:cs="KoPubWorld돋움체_Pro Bold"/>
                <w:szCs w:val="14"/>
              </w:rPr>
            </w:pPr>
            <w:r w:rsidRPr="00683ED6">
              <w:rPr>
                <w:rFonts w:ascii="KoPubWorld돋움체_Pro Bold" w:eastAsia="KoPubWorld돋움체_Pro Bold" w:hAnsi="KoPubWorld돋움체_Pro Bold" w:cs="KoPubWorld돋움체_Pro Bold" w:hint="eastAsia"/>
                <w:szCs w:val="14"/>
              </w:rPr>
              <w:t>팀장</w:t>
            </w:r>
          </w:p>
        </w:tc>
        <w:tc>
          <w:tcPr>
            <w:tcW w:w="1149" w:type="dxa"/>
            <w:tcBorders>
              <w:top w:val="single" w:sz="2" w:space="0" w:color="000000" w:themeColor="text1"/>
            </w:tcBorders>
            <w:shd w:val="clear" w:color="auto" w:fill="auto"/>
            <w:tcMar>
              <w:top w:w="57" w:type="dxa"/>
              <w:left w:w="0" w:type="dxa"/>
              <w:bottom w:w="0" w:type="dxa"/>
              <w:right w:w="0" w:type="dxa"/>
            </w:tcMar>
            <w:vAlign w:val="center"/>
          </w:tcPr>
          <w:p w14:paraId="3C107138" w14:textId="331765F1" w:rsidR="002D30F7" w:rsidRPr="00683ED6" w:rsidRDefault="002D30F7" w:rsidP="002D30F7">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 xml:space="preserve">39기 연서희 </w:t>
            </w:r>
          </w:p>
        </w:tc>
        <w:tc>
          <w:tcPr>
            <w:tcW w:w="1730" w:type="dxa"/>
            <w:tcBorders>
              <w:top w:val="single" w:sz="2" w:space="0" w:color="000000" w:themeColor="text1"/>
            </w:tcBorders>
            <w:shd w:val="clear" w:color="auto" w:fill="auto"/>
            <w:vAlign w:val="center"/>
          </w:tcPr>
          <w:p w14:paraId="5DD45539" w14:textId="23AEA911" w:rsidR="002D30F7" w:rsidRPr="00683ED6" w:rsidRDefault="002D30F7" w:rsidP="002D30F7">
            <w:pPr>
              <w:pStyle w:val="a9"/>
              <w:framePr w:wrap="auto" w:vAnchor="margin" w:hAnchor="text" w:xAlign="left" w:yAlign="inline"/>
              <w:rPr>
                <w:szCs w:val="14"/>
              </w:rPr>
            </w:pPr>
            <w:r w:rsidRPr="0026183B">
              <w:rPr>
                <w:szCs w:val="14"/>
              </w:rPr>
              <w:t>jane2103@naver.com</w:t>
            </w:r>
          </w:p>
        </w:tc>
      </w:tr>
      <w:tr w:rsidR="002D30F7" w14:paraId="109AD8CD" w14:textId="77777777" w:rsidTr="002D30F7">
        <w:trPr>
          <w:trHeight w:hRule="exact" w:val="406"/>
        </w:trPr>
        <w:tc>
          <w:tcPr>
            <w:tcW w:w="410" w:type="dxa"/>
          </w:tcPr>
          <w:p w14:paraId="7E98B4D5" w14:textId="3945FED6" w:rsidR="002D30F7" w:rsidRDefault="005F093B" w:rsidP="005F093B">
            <w:pPr>
              <w:pStyle w:val="a9"/>
              <w:framePr w:wrap="auto" w:vAnchor="margin" w:hAnchor="text" w:xAlign="left" w:yAlign="inline"/>
              <w:rPr>
                <w:rFonts w:ascii="KoPubWorld돋움체_Pro Bold" w:eastAsia="KoPubWorld돋움체_Pro Bold" w:hAnsi="KoPubWorld돋움체_Pro Bold" w:cs="KoPubWorld돋움체_Pro Bold"/>
                <w:szCs w:val="14"/>
              </w:rPr>
            </w:pPr>
            <w:r w:rsidRPr="00683ED6">
              <w:rPr>
                <w:rFonts w:ascii="KoPubWorld돋움체_Pro Bold" w:eastAsia="KoPubWorld돋움체_Pro Bold" w:hAnsi="KoPubWorld돋움체_Pro Bold" w:cs="KoPubWorld돋움체_Pro Bold" w:hint="eastAsia"/>
                <w:szCs w:val="14"/>
              </w:rPr>
              <w:t>팀</w:t>
            </w:r>
            <w:r>
              <w:rPr>
                <w:rFonts w:ascii="KoPubWorld돋움체_Pro Bold" w:eastAsia="KoPubWorld돋움체_Pro Bold" w:hAnsi="KoPubWorld돋움체_Pro Bold" w:cs="KoPubWorld돋움체_Pro Bold" w:hint="eastAsia"/>
                <w:szCs w:val="14"/>
              </w:rPr>
              <w:t>원</w:t>
            </w:r>
          </w:p>
          <w:p w14:paraId="78F1B51F" w14:textId="77777777" w:rsidR="002D30F7" w:rsidRPr="00683ED6" w:rsidRDefault="002D30F7" w:rsidP="002D30F7">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149" w:type="dxa"/>
            <w:shd w:val="clear" w:color="auto" w:fill="auto"/>
            <w:tcMar>
              <w:top w:w="57" w:type="dxa"/>
              <w:left w:w="0" w:type="dxa"/>
              <w:bottom w:w="0" w:type="dxa"/>
              <w:right w:w="0" w:type="dxa"/>
            </w:tcMar>
            <w:vAlign w:val="center"/>
          </w:tcPr>
          <w:p w14:paraId="6BBE66B0" w14:textId="435E5068" w:rsidR="002D30F7" w:rsidRPr="00683ED6" w:rsidRDefault="002D30F7" w:rsidP="002D30F7">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38기 황선우</w:t>
            </w:r>
          </w:p>
        </w:tc>
        <w:tc>
          <w:tcPr>
            <w:tcW w:w="1730" w:type="dxa"/>
            <w:shd w:val="clear" w:color="auto" w:fill="auto"/>
            <w:vAlign w:val="center"/>
          </w:tcPr>
          <w:p w14:paraId="027654AB" w14:textId="143F7788" w:rsidR="002D30F7" w:rsidRPr="00683ED6" w:rsidRDefault="002D30F7" w:rsidP="002D30F7">
            <w:pPr>
              <w:pStyle w:val="a9"/>
              <w:framePr w:wrap="auto" w:vAnchor="margin" w:hAnchor="text" w:xAlign="left" w:yAlign="inline"/>
              <w:rPr>
                <w:szCs w:val="14"/>
              </w:rPr>
            </w:pPr>
            <w:r w:rsidRPr="0026183B">
              <w:rPr>
                <w:szCs w:val="14"/>
              </w:rPr>
              <w:t>economic0628@naver.com</w:t>
            </w:r>
          </w:p>
        </w:tc>
      </w:tr>
      <w:tr w:rsidR="002D30F7" w14:paraId="3B9B5405" w14:textId="77777777" w:rsidTr="002D30F7">
        <w:trPr>
          <w:trHeight w:hRule="exact" w:val="406"/>
        </w:trPr>
        <w:tc>
          <w:tcPr>
            <w:tcW w:w="410" w:type="dxa"/>
          </w:tcPr>
          <w:p w14:paraId="1F7BD830" w14:textId="77777777" w:rsidR="002D30F7" w:rsidRPr="00683ED6" w:rsidRDefault="002D30F7" w:rsidP="002D30F7">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149" w:type="dxa"/>
            <w:shd w:val="clear" w:color="auto" w:fill="auto"/>
            <w:tcMar>
              <w:top w:w="57" w:type="dxa"/>
              <w:left w:w="0" w:type="dxa"/>
              <w:bottom w:w="0" w:type="dxa"/>
              <w:right w:w="0" w:type="dxa"/>
            </w:tcMar>
            <w:vAlign w:val="center"/>
          </w:tcPr>
          <w:p w14:paraId="6D217E41" w14:textId="61D95666" w:rsidR="002D30F7" w:rsidRPr="00683ED6" w:rsidRDefault="002D30F7" w:rsidP="002D30F7">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40기 박정훈</w:t>
            </w:r>
          </w:p>
        </w:tc>
        <w:tc>
          <w:tcPr>
            <w:tcW w:w="1730" w:type="dxa"/>
            <w:shd w:val="clear" w:color="auto" w:fill="auto"/>
            <w:vAlign w:val="center"/>
          </w:tcPr>
          <w:p w14:paraId="38F57521" w14:textId="69D47785" w:rsidR="002D30F7" w:rsidRPr="00683ED6" w:rsidRDefault="002D30F7" w:rsidP="002D30F7">
            <w:pPr>
              <w:pStyle w:val="a9"/>
              <w:framePr w:wrap="auto" w:vAnchor="margin" w:hAnchor="text" w:xAlign="left" w:yAlign="inline"/>
              <w:rPr>
                <w:szCs w:val="14"/>
              </w:rPr>
            </w:pPr>
            <w:r w:rsidRPr="0026183B">
              <w:rPr>
                <w:szCs w:val="14"/>
              </w:rPr>
              <w:t>parkjhun0214@naver.com</w:t>
            </w:r>
          </w:p>
        </w:tc>
      </w:tr>
      <w:tr w:rsidR="002D30F7" w14:paraId="26D81734" w14:textId="77777777" w:rsidTr="002D30F7">
        <w:trPr>
          <w:trHeight w:hRule="exact" w:val="406"/>
        </w:trPr>
        <w:tc>
          <w:tcPr>
            <w:tcW w:w="410" w:type="dxa"/>
          </w:tcPr>
          <w:p w14:paraId="50F32645" w14:textId="77777777" w:rsidR="002D30F7" w:rsidRPr="00683ED6" w:rsidRDefault="002D30F7" w:rsidP="002D30F7">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149" w:type="dxa"/>
            <w:shd w:val="clear" w:color="auto" w:fill="auto"/>
            <w:tcMar>
              <w:top w:w="57" w:type="dxa"/>
              <w:left w:w="0" w:type="dxa"/>
              <w:bottom w:w="0" w:type="dxa"/>
              <w:right w:w="0" w:type="dxa"/>
            </w:tcMar>
            <w:vAlign w:val="center"/>
          </w:tcPr>
          <w:p w14:paraId="1B1018D5" w14:textId="16FA1BCF" w:rsidR="002D30F7" w:rsidRPr="00683ED6" w:rsidRDefault="002D30F7" w:rsidP="002D30F7">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40기 손지민</w:t>
            </w:r>
          </w:p>
        </w:tc>
        <w:tc>
          <w:tcPr>
            <w:tcW w:w="1730" w:type="dxa"/>
            <w:shd w:val="clear" w:color="auto" w:fill="auto"/>
            <w:vAlign w:val="center"/>
          </w:tcPr>
          <w:p w14:paraId="53956F35" w14:textId="14099CA8" w:rsidR="002D30F7" w:rsidRPr="001C1D0C" w:rsidRDefault="002D30F7" w:rsidP="002D30F7">
            <w:pPr>
              <w:pStyle w:val="a9"/>
              <w:framePr w:wrap="auto" w:vAnchor="margin" w:hAnchor="text" w:xAlign="left" w:yAlign="inline"/>
              <w:rPr>
                <w:szCs w:val="14"/>
              </w:rPr>
            </w:pPr>
            <w:r w:rsidRPr="0026183B">
              <w:rPr>
                <w:szCs w:val="14"/>
              </w:rPr>
              <w:t>jiminson3385@gmail.com</w:t>
            </w:r>
          </w:p>
        </w:tc>
      </w:tr>
      <w:tr w:rsidR="002D30F7" w14:paraId="78132257" w14:textId="77777777" w:rsidTr="002D30F7">
        <w:trPr>
          <w:trHeight w:hRule="exact" w:val="406"/>
        </w:trPr>
        <w:tc>
          <w:tcPr>
            <w:tcW w:w="410" w:type="dxa"/>
          </w:tcPr>
          <w:p w14:paraId="4AFEDC4A" w14:textId="77777777" w:rsidR="002D30F7" w:rsidRPr="001C1D0C" w:rsidRDefault="002D30F7" w:rsidP="002D30F7">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149" w:type="dxa"/>
            <w:shd w:val="clear" w:color="auto" w:fill="auto"/>
            <w:tcMar>
              <w:top w:w="57" w:type="dxa"/>
              <w:left w:w="0" w:type="dxa"/>
              <w:bottom w:w="0" w:type="dxa"/>
              <w:right w:w="0" w:type="dxa"/>
            </w:tcMar>
            <w:vAlign w:val="center"/>
          </w:tcPr>
          <w:p w14:paraId="2E55D7C7" w14:textId="4FCBA54F" w:rsidR="002D30F7" w:rsidRPr="00683ED6" w:rsidRDefault="002D30F7" w:rsidP="002D30F7">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40기 정한울</w:t>
            </w:r>
          </w:p>
        </w:tc>
        <w:tc>
          <w:tcPr>
            <w:tcW w:w="1730" w:type="dxa"/>
            <w:shd w:val="clear" w:color="auto" w:fill="auto"/>
            <w:vAlign w:val="center"/>
          </w:tcPr>
          <w:p w14:paraId="2E43BF6A" w14:textId="52919E17" w:rsidR="002D30F7" w:rsidRPr="00683ED6" w:rsidRDefault="002D30F7" w:rsidP="002D30F7">
            <w:pPr>
              <w:pStyle w:val="a9"/>
              <w:framePr w:wrap="auto" w:vAnchor="margin" w:hAnchor="text" w:xAlign="left" w:yAlign="inline"/>
              <w:rPr>
                <w:szCs w:val="14"/>
              </w:rPr>
            </w:pPr>
            <w:r w:rsidRPr="0026183B">
              <w:rPr>
                <w:szCs w:val="14"/>
              </w:rPr>
              <w:t>seol194@naver.com</w:t>
            </w:r>
          </w:p>
        </w:tc>
      </w:tr>
      <w:tr w:rsidR="002D30F7" w14:paraId="2EDC2FE7" w14:textId="77777777" w:rsidTr="002D30F7">
        <w:trPr>
          <w:trHeight w:hRule="exact" w:val="406"/>
        </w:trPr>
        <w:tc>
          <w:tcPr>
            <w:tcW w:w="410" w:type="dxa"/>
            <w:tcBorders>
              <w:bottom w:val="single" w:sz="2" w:space="0" w:color="000000" w:themeColor="text1"/>
            </w:tcBorders>
          </w:tcPr>
          <w:p w14:paraId="111965D6" w14:textId="77777777" w:rsidR="002D30F7" w:rsidRPr="00683ED6" w:rsidRDefault="002D30F7" w:rsidP="002D30F7">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149" w:type="dxa"/>
            <w:tcBorders>
              <w:bottom w:val="single" w:sz="2" w:space="0" w:color="000000" w:themeColor="text1"/>
            </w:tcBorders>
            <w:shd w:val="clear" w:color="auto" w:fill="auto"/>
            <w:tcMar>
              <w:top w:w="57" w:type="dxa"/>
              <w:left w:w="0" w:type="dxa"/>
              <w:bottom w:w="0" w:type="dxa"/>
              <w:right w:w="0" w:type="dxa"/>
            </w:tcMar>
            <w:vAlign w:val="center"/>
          </w:tcPr>
          <w:p w14:paraId="16646A88" w14:textId="376AC2C1" w:rsidR="002D30F7" w:rsidRPr="00683ED6" w:rsidRDefault="002D30F7" w:rsidP="002D30F7">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40기 채현기</w:t>
            </w:r>
          </w:p>
        </w:tc>
        <w:tc>
          <w:tcPr>
            <w:tcW w:w="1730" w:type="dxa"/>
            <w:tcBorders>
              <w:bottom w:val="single" w:sz="2" w:space="0" w:color="000000" w:themeColor="text1"/>
            </w:tcBorders>
            <w:shd w:val="clear" w:color="auto" w:fill="auto"/>
            <w:vAlign w:val="center"/>
          </w:tcPr>
          <w:p w14:paraId="2557A831" w14:textId="15BE3D42" w:rsidR="002D30F7" w:rsidRPr="00683ED6" w:rsidRDefault="002D30F7" w:rsidP="002D30F7">
            <w:pPr>
              <w:pStyle w:val="a9"/>
              <w:framePr w:wrap="auto" w:vAnchor="margin" w:hAnchor="text" w:xAlign="left" w:yAlign="inline"/>
              <w:rPr>
                <w:szCs w:val="14"/>
              </w:rPr>
            </w:pPr>
            <w:r w:rsidRPr="0026183B">
              <w:rPr>
                <w:szCs w:val="14"/>
              </w:rPr>
              <w:t>which03@naver.com</w:t>
            </w:r>
          </w:p>
        </w:tc>
      </w:tr>
    </w:tbl>
    <w:p w14:paraId="418BDED0" w14:textId="0841C567" w:rsidR="00DC6783" w:rsidRPr="006C72D0" w:rsidRDefault="00DC6783" w:rsidP="00E035EA">
      <w:pPr>
        <w:tabs>
          <w:tab w:val="left" w:pos="2160"/>
        </w:tabs>
        <w:rPr>
          <w:sz w:val="16"/>
          <w:szCs w:val="18"/>
        </w:rPr>
        <w:sectPr w:rsidR="00DC6783" w:rsidRPr="006C72D0" w:rsidSect="007D34A1">
          <w:headerReference w:type="default" r:id="rId9"/>
          <w:pgSz w:w="11906" w:h="16838" w:code="9"/>
          <w:pgMar w:top="851" w:right="284" w:bottom="816" w:left="3686" w:header="851" w:footer="0" w:gutter="0"/>
          <w:cols w:space="425"/>
          <w:docGrid w:linePitch="360" w:charSpace="44777"/>
        </w:sectPr>
      </w:pPr>
    </w:p>
    <w:sdt>
      <w:sdtPr>
        <w:rPr>
          <w:rFonts w:ascii="KoPubWorld돋움체 Light" w:eastAsia="KoPubWorld돋움체 Light" w:hAnsi="KoPubWorld돋움체 Light" w:cs="KoPubWorld돋움체 Light"/>
          <w:color w:val="000000" w:themeColor="text1"/>
          <w:spacing w:val="-12"/>
          <w:w w:val="98"/>
          <w:kern w:val="2"/>
          <w:sz w:val="20"/>
          <w:szCs w:val="22"/>
          <w:lang w:val="ko-KR"/>
        </w:rPr>
        <w:id w:val="-2019234726"/>
        <w:docPartObj>
          <w:docPartGallery w:val="Table of Contents"/>
          <w:docPartUnique/>
        </w:docPartObj>
      </w:sdtPr>
      <w:sdtEndPr>
        <w:rPr>
          <w:b/>
          <w:bCs/>
        </w:rPr>
      </w:sdtEndPr>
      <w:sdtContent>
        <w:p w14:paraId="70C46FEE" w14:textId="77777777" w:rsidR="0019636C" w:rsidRPr="00856CA8" w:rsidRDefault="0019636C" w:rsidP="0019636C">
          <w:pPr>
            <w:pStyle w:val="TOC"/>
            <w:jc w:val="center"/>
            <w:rPr>
              <w:rFonts w:ascii="KoPubWorld돋움체 Bold" w:eastAsia="KoPubWorld돋움체 Bold" w:hAnsi="KoPubWorld돋움체 Bold" w:cs="KoPubWorld돋움체 Bold"/>
              <w:b/>
              <w:bCs/>
              <w:color w:val="2F5597"/>
              <w:sz w:val="28"/>
              <w:szCs w:val="48"/>
            </w:rPr>
          </w:pPr>
          <w:r w:rsidRPr="00856CA8">
            <w:rPr>
              <w:rFonts w:ascii="KoPubWorld돋움체 Bold" w:eastAsia="KoPubWorld돋움체 Bold" w:hAnsi="KoPubWorld돋움체 Bold" w:cs="KoPubWorld돋움체 Bold" w:hint="eastAsia"/>
              <w:b/>
              <w:bCs/>
              <w:color w:val="203864"/>
              <w:sz w:val="28"/>
              <w:szCs w:val="48"/>
            </w:rPr>
            <w:t>C</w:t>
          </w:r>
          <w:r w:rsidRPr="00856CA8">
            <w:rPr>
              <w:rFonts w:ascii="KoPubWorld돋움체 Bold" w:eastAsia="KoPubWorld돋움체 Bold" w:hAnsi="KoPubWorld돋움체 Bold" w:cs="KoPubWorld돋움체 Bold"/>
              <w:b/>
              <w:bCs/>
              <w:color w:val="203864"/>
              <w:sz w:val="28"/>
              <w:szCs w:val="48"/>
            </w:rPr>
            <w:t>ONTENTS</w:t>
          </w:r>
        </w:p>
        <w:p w14:paraId="3B06E8C2" w14:textId="77777777" w:rsidR="0019636C" w:rsidRPr="00D260A0" w:rsidRDefault="0019636C" w:rsidP="0019636C">
          <w:pPr>
            <w:pStyle w:val="a8"/>
            <w:wordWrap/>
            <w:spacing w:line="216" w:lineRule="auto"/>
            <w:jc w:val="distribute"/>
            <w:rPr>
              <w:rFonts w:ascii="KoPubWorld돋움체 Light" w:eastAsia="KoPubWorld돋움체 Light" w:hAnsi="KoPubWorld돋움체 Light" w:cs="KoPubWorld돋움체 Light"/>
              <w:sz w:val="22"/>
            </w:rPr>
          </w:pPr>
          <w:r w:rsidRPr="00F64933">
            <w:rPr>
              <w:rFonts w:ascii="KoPubWorld돋움체 Bold" w:eastAsia="KoPubWorld돋움체 Bold" w:hAnsi="KoPubWorld돋움체 Bold" w:cs="KoPubWorld돋움체 Bold" w:hint="eastAsia"/>
              <w:b/>
              <w:color w:val="203864"/>
              <w:sz w:val="24"/>
            </w:rPr>
            <w:t>Ⅰ.</w:t>
          </w:r>
          <w:r w:rsidRPr="00F6493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hint="eastAsia"/>
              <w:b/>
              <w:color w:val="203864"/>
              <w:sz w:val="24"/>
            </w:rPr>
            <w:t>Industry Analysis</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1</w:t>
          </w:r>
        </w:p>
        <w:p w14:paraId="131C3884" w14:textId="77777777" w:rsidR="0019636C" w:rsidRDefault="0019636C" w:rsidP="0019636C">
          <w:pPr>
            <w:pStyle w:val="a8"/>
            <w:wordWrap/>
            <w:spacing w:line="216" w:lineRule="auto"/>
            <w:ind w:left="760"/>
            <w:rPr>
              <w:rFonts w:ascii="KoPubWorld돋움체 Light" w:eastAsia="KoPubWorld돋움체 Light" w:hAnsi="KoPubWorld돋움체 Light" w:cs="KoPubWorld돋움체 Light"/>
              <w:sz w:val="22"/>
            </w:rPr>
          </w:pPr>
        </w:p>
        <w:p w14:paraId="3CB0D1DB" w14:textId="77777777" w:rsidR="0019636C" w:rsidRPr="00127D5A" w:rsidRDefault="0019636C" w:rsidP="0019636C">
          <w:pPr>
            <w:pStyle w:val="a8"/>
            <w:wordWrap/>
            <w:spacing w:line="216" w:lineRule="auto"/>
            <w:ind w:left="760"/>
            <w:rPr>
              <w:rFonts w:ascii="KoPubWorld돋움체 Light" w:eastAsia="KoPubWorld돋움체 Light" w:hAnsi="KoPubWorld돋움체 Light" w:cs="KoPubWorld돋움체 Light"/>
              <w:sz w:val="22"/>
            </w:rPr>
          </w:pPr>
        </w:p>
        <w:p w14:paraId="666F9759" w14:textId="77777777" w:rsidR="0019636C" w:rsidRDefault="0019636C" w:rsidP="0019636C">
          <w:pPr>
            <w:pStyle w:val="a8"/>
            <w:wordWrap/>
            <w:spacing w:line="216" w:lineRule="auto"/>
            <w:jc w:val="distribute"/>
            <w:rPr>
              <w:rFonts w:ascii="KoPubWorld돋움체 Light" w:eastAsia="KoPubWorld돋움체 Light" w:hAnsi="KoPubWorld돋움체 Light" w:cs="KoPubWorld돋움체 Light"/>
              <w:sz w:val="22"/>
            </w:rPr>
          </w:pPr>
          <w:r w:rsidRPr="00F64933">
            <w:rPr>
              <w:rFonts w:ascii="KoPubWorld돋움체 Bold" w:eastAsia="KoPubWorld돋움체 Bold" w:hAnsi="KoPubWorld돋움체 Bold" w:cs="KoPubWorld돋움체 Bold" w:hint="eastAsia"/>
              <w:b/>
              <w:color w:val="203864"/>
              <w:sz w:val="24"/>
            </w:rPr>
            <w:t>Ⅱ.</w:t>
          </w:r>
          <w:r w:rsidRPr="00F6493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hint="eastAsia"/>
              <w:b/>
              <w:color w:val="203864"/>
              <w:sz w:val="24"/>
            </w:rPr>
            <w:t>Company Overview</w:t>
          </w:r>
          <w:r w:rsidRPr="00D260A0">
            <w:rPr>
              <w:rFonts w:ascii="KoPubWorld돋움체 Light" w:eastAsia="KoPubWorld돋움체 Light" w:hAnsi="KoPubWorld돋움체 Light" w:cs="KoPubWorld돋움체 Light"/>
              <w:color w:val="2F5597"/>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5</w:t>
          </w:r>
        </w:p>
        <w:p w14:paraId="620E1489" w14:textId="77777777" w:rsidR="0019636C" w:rsidRPr="007E1B2D" w:rsidRDefault="0019636C" w:rsidP="0019636C">
          <w:pPr>
            <w:pStyle w:val="a8"/>
            <w:wordWrap/>
            <w:spacing w:line="216" w:lineRule="auto"/>
            <w:jc w:val="distribute"/>
            <w:rPr>
              <w:rFonts w:ascii="KoPubWorld돋움체 Light" w:eastAsia="KoPubWorld돋움체 Light" w:hAnsi="KoPubWorld돋움체 Light" w:cs="KoPubWorld돋움체 Light"/>
              <w:sz w:val="22"/>
            </w:rPr>
          </w:pPr>
        </w:p>
        <w:p w14:paraId="5136B87D" w14:textId="77777777" w:rsidR="0019636C" w:rsidRDefault="0019636C" w:rsidP="0019636C">
          <w:pPr>
            <w:pStyle w:val="a8"/>
            <w:wordWrap/>
            <w:spacing w:line="216" w:lineRule="auto"/>
            <w:jc w:val="distribute"/>
            <w:rPr>
              <w:rFonts w:ascii="KoPubWorld돋움체 Light" w:eastAsia="KoPubWorld돋움체 Light" w:hAnsi="KoPubWorld돋움체 Light" w:cs="KoPubWorld돋움체 Light"/>
              <w:sz w:val="22"/>
            </w:rPr>
          </w:pPr>
        </w:p>
        <w:p w14:paraId="3B5082C1" w14:textId="77777777" w:rsidR="0019636C" w:rsidRDefault="0019636C" w:rsidP="0019636C">
          <w:pPr>
            <w:pStyle w:val="a8"/>
            <w:wordWrap/>
            <w:spacing w:line="216" w:lineRule="auto"/>
            <w:jc w:val="distribute"/>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b/>
              <w:color w:val="203864"/>
              <w:sz w:val="24"/>
            </w:rPr>
            <w:t>Ⅲ</w:t>
          </w:r>
          <w:r w:rsidRPr="00F64933">
            <w:rPr>
              <w:rFonts w:ascii="KoPubWorld돋움체 Bold" w:eastAsia="KoPubWorld돋움체 Bold" w:hAnsi="KoPubWorld돋움체 Bold" w:cs="KoPubWorld돋움체 Bold" w:hint="eastAsia"/>
              <w:b/>
              <w:color w:val="203864"/>
              <w:sz w:val="24"/>
            </w:rPr>
            <w:t>.</w:t>
          </w:r>
          <w:r w:rsidRPr="00F6493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hint="eastAsia"/>
              <w:b/>
              <w:color w:val="203864"/>
              <w:sz w:val="24"/>
            </w:rPr>
            <w:t>Investment Point</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7</w:t>
          </w:r>
        </w:p>
        <w:p w14:paraId="1AB4FCCF" w14:textId="77777777" w:rsidR="0019636C" w:rsidRDefault="0019636C" w:rsidP="0019636C">
          <w:pPr>
            <w:pStyle w:val="a8"/>
            <w:wordWrap/>
            <w:spacing w:line="216" w:lineRule="auto"/>
            <w:jc w:val="distribute"/>
            <w:rPr>
              <w:rFonts w:ascii="KoPubWorld돋움체 Light" w:eastAsia="KoPubWorld돋움체 Light" w:hAnsi="KoPubWorld돋움체 Light" w:cs="KoPubWorld돋움체 Light"/>
              <w:sz w:val="22"/>
            </w:rPr>
          </w:pPr>
        </w:p>
        <w:p w14:paraId="2C534ABF" w14:textId="249E5B0B" w:rsidR="0019636C" w:rsidRDefault="0019636C" w:rsidP="0019636C">
          <w:pPr>
            <w:pStyle w:val="a8"/>
            <w:numPr>
              <w:ilvl w:val="0"/>
              <w:numId w:val="1"/>
            </w:numPr>
            <w:wordWrap/>
            <w:spacing w:line="216" w:lineRule="auto"/>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spacing w:val="-2"/>
              <w:sz w:val="22"/>
            </w:rPr>
            <w:t>장비</w:t>
          </w:r>
          <w:r w:rsidR="009D3152">
            <w:rPr>
              <w:rFonts w:ascii="KoPubWorld돋움체 Bold" w:eastAsia="KoPubWorld돋움체 Bold" w:hAnsi="KoPubWorld돋움체 Bold" w:cs="KoPubWorld돋움체 Bold" w:hint="eastAsia"/>
              <w:spacing w:val="-2"/>
              <w:sz w:val="22"/>
            </w:rPr>
            <w:t>와 소모품, 함께 Class UP!</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hint="eastAsia"/>
              <w:sz w:val="22"/>
            </w:rPr>
            <w:t>7</w:t>
          </w:r>
        </w:p>
        <w:p w14:paraId="1267480C" w14:textId="7859F10C" w:rsidR="0019636C" w:rsidRDefault="0019636C" w:rsidP="0019636C">
          <w:pPr>
            <w:pStyle w:val="a8"/>
            <w:wordWrap/>
            <w:spacing w:line="216" w:lineRule="auto"/>
            <w:ind w:left="760"/>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hint="eastAsia"/>
              <w:sz w:val="22"/>
            </w:rPr>
            <w:t>1</w:t>
          </w:r>
          <w:r>
            <w:rPr>
              <w:rFonts w:ascii="KoPubWorld돋움체 Light" w:eastAsia="KoPubWorld돋움체 Light" w:hAnsi="KoPubWorld돋움체 Light" w:cs="KoPubWorld돋움체 Light"/>
              <w:sz w:val="22"/>
            </w:rPr>
            <w:t xml:space="preserve">-(1). </w:t>
          </w:r>
          <w:r w:rsidR="00307D88">
            <w:rPr>
              <w:rFonts w:ascii="KoPubWorld돋움체 Light" w:eastAsia="KoPubWorld돋움체 Light" w:hAnsi="KoPubWorld돋움체 Light" w:cs="KoPubWorld돋움체 Light" w:hint="eastAsia"/>
              <w:sz w:val="22"/>
            </w:rPr>
            <w:t>기술경쟁력을 통한 M/S 리프팅</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hint="eastAsia"/>
              <w:sz w:val="22"/>
            </w:rPr>
            <w:t>7</w:t>
          </w:r>
        </w:p>
        <w:p w14:paraId="1F43B2DA" w14:textId="0DBC44F2" w:rsidR="0019636C" w:rsidRPr="007A71D4" w:rsidRDefault="0019636C" w:rsidP="0019636C">
          <w:pPr>
            <w:pStyle w:val="a8"/>
            <w:wordWrap/>
            <w:spacing w:line="216" w:lineRule="auto"/>
            <w:ind w:left="760"/>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hint="eastAsia"/>
              <w:sz w:val="22"/>
            </w:rPr>
            <w:t>1</w:t>
          </w:r>
          <w:r>
            <w:rPr>
              <w:rFonts w:ascii="KoPubWorld돋움체 Light" w:eastAsia="KoPubWorld돋움체 Light" w:hAnsi="KoPubWorld돋움체 Light" w:cs="KoPubWorld돋움체 Light"/>
              <w:sz w:val="22"/>
            </w:rPr>
            <w:t xml:space="preserve">-(2). </w:t>
          </w:r>
          <w:r w:rsidR="00307D88">
            <w:rPr>
              <w:rFonts w:ascii="KoPubWorld돋움체 Light" w:eastAsia="KoPubWorld돋움체 Light" w:hAnsi="KoPubWorld돋움체 Light" w:cs="KoPubWorld돋움체 Light" w:hint="eastAsia"/>
              <w:sz w:val="22"/>
            </w:rPr>
            <w:t>소모품 고성장을 통한 OPM 리프팅</w:t>
          </w:r>
          <w:r w:rsidR="00307D88"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hint="eastAsia"/>
              <w:sz w:val="22"/>
            </w:rPr>
            <w:t>9</w:t>
          </w:r>
        </w:p>
        <w:p w14:paraId="03311B68" w14:textId="5220A084" w:rsidR="0019636C" w:rsidRDefault="00307D88" w:rsidP="0019636C">
          <w:pPr>
            <w:pStyle w:val="a8"/>
            <w:numPr>
              <w:ilvl w:val="0"/>
              <w:numId w:val="1"/>
            </w:numPr>
            <w:wordWrap/>
            <w:spacing w:line="216" w:lineRule="auto"/>
            <w:jc w:val="distribute"/>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kern w:val="0"/>
              <w:sz w:val="22"/>
            </w:rPr>
            <w:t>Global 시장, Glory한 확대</w:t>
          </w:r>
          <w:r w:rsidR="0019636C">
            <w:rPr>
              <w:rFonts w:ascii="KoPubWorld돋움체 Light" w:eastAsia="KoPubWorld돋움체 Light" w:hAnsi="KoPubWorld돋움체 Light" w:cs="KoPubWorld돋움체 Light"/>
              <w:sz w:val="22"/>
            </w:rPr>
            <w:t>·</w:t>
          </w:r>
          <w:r w:rsidR="0019636C" w:rsidRPr="00D260A0">
            <w:rPr>
              <w:rFonts w:ascii="KoPubWorld돋움체 Light" w:eastAsia="KoPubWorld돋움체 Light" w:hAnsi="KoPubWorld돋움체 Light" w:cs="KoPubWorld돋움체 Light"/>
              <w:sz w:val="22"/>
            </w:rPr>
            <w:t>···········</w:t>
          </w:r>
          <w:r w:rsidR="0019636C" w:rsidRPr="00107343">
            <w:rPr>
              <w:rFonts w:ascii="KoPubWorld돋움체 Light" w:eastAsia="KoPubWorld돋움체 Light" w:hAnsi="KoPubWorld돋움체 Light" w:cs="KoPubWorld돋움체 Light"/>
              <w:spacing w:val="-2"/>
              <w:sz w:val="22"/>
            </w:rPr>
            <w:t>··</w:t>
          </w:r>
          <w:r w:rsidR="0019636C" w:rsidRPr="00D260A0">
            <w:rPr>
              <w:rFonts w:ascii="KoPubWorld돋움체 Light" w:eastAsia="KoPubWorld돋움체 Light" w:hAnsi="KoPubWorld돋움체 Light" w:cs="KoPubWorld돋움체 Light"/>
              <w:sz w:val="22"/>
            </w:rPr>
            <w:t>·····</w:t>
          </w:r>
          <w:r w:rsidR="0019636C">
            <w:rPr>
              <w:rFonts w:ascii="KoPubWorld돋움체 Light" w:eastAsia="KoPubWorld돋움체 Light" w:hAnsi="KoPubWorld돋움체 Light" w:cs="KoPubWorld돋움체 Light"/>
              <w:sz w:val="22"/>
            </w:rPr>
            <w:t>·······</w:t>
          </w:r>
          <w:r w:rsidR="0019636C" w:rsidRPr="00D260A0">
            <w:rPr>
              <w:rFonts w:ascii="KoPubWorld돋움체 Light" w:eastAsia="KoPubWorld돋움체 Light" w:hAnsi="KoPubWorld돋움체 Light" w:cs="KoPubWorld돋움체 Light"/>
              <w:sz w:val="22"/>
            </w:rPr>
            <w:t>·····</w:t>
          </w:r>
          <w:r w:rsidR="0019636C">
            <w:rPr>
              <w:rFonts w:ascii="KoPubWorld돋움체 Light" w:eastAsia="KoPubWorld돋움체 Light" w:hAnsi="KoPubWorld돋움체 Light" w:cs="KoPubWorld돋움체 Light"/>
              <w:sz w:val="22"/>
            </w:rPr>
            <w:t>·</w:t>
          </w:r>
          <w:r w:rsidR="0019636C" w:rsidRPr="00107343">
            <w:rPr>
              <w:rFonts w:ascii="KoPubWorld돋움체 Light" w:eastAsia="KoPubWorld돋움체 Light" w:hAnsi="KoPubWorld돋움체 Light" w:cs="KoPubWorld돋움체 Light"/>
              <w:spacing w:val="-2"/>
              <w:sz w:val="22"/>
            </w:rPr>
            <w:t>·················</w:t>
          </w:r>
          <w:r w:rsidR="0019636C" w:rsidRPr="00D260A0">
            <w:rPr>
              <w:rFonts w:ascii="KoPubWorld돋움체 Light" w:eastAsia="KoPubWorld돋움체 Light" w:hAnsi="KoPubWorld돋움체 Light" w:cs="KoPubWorld돋움체 Light"/>
              <w:sz w:val="22"/>
            </w:rPr>
            <w:t>···</w:t>
          </w:r>
          <w:r w:rsidR="0019636C">
            <w:rPr>
              <w:rFonts w:ascii="KoPubWorld돋움체 Light" w:eastAsia="KoPubWorld돋움체 Light" w:hAnsi="KoPubWorld돋움체 Light" w:cs="KoPubWorld돋움체 Light"/>
              <w:sz w:val="22"/>
            </w:rPr>
            <w:t>·</w:t>
          </w:r>
          <w:r w:rsidR="0019636C" w:rsidRPr="00D260A0">
            <w:rPr>
              <w:rFonts w:ascii="KoPubWorld돋움체 Light" w:eastAsia="KoPubWorld돋움체 Light" w:hAnsi="KoPubWorld돋움체 Light" w:cs="KoPubWorld돋움체 Light"/>
              <w:sz w:val="22"/>
            </w:rPr>
            <w:t>···</w:t>
          </w:r>
          <w:r w:rsidR="0019636C">
            <w:rPr>
              <w:rFonts w:ascii="KoPubWorld돋움체 Light" w:eastAsia="KoPubWorld돋움체 Light" w:hAnsi="KoPubWorld돋움체 Light" w:cs="KoPubWorld돋움체 Light" w:hint="eastAsia"/>
              <w:sz w:val="22"/>
            </w:rPr>
            <w:t xml:space="preserve"> 10</w:t>
          </w:r>
        </w:p>
        <w:p w14:paraId="0DF51FD4" w14:textId="5765128E" w:rsidR="0019636C" w:rsidRDefault="0019636C" w:rsidP="0019636C">
          <w:pPr>
            <w:pStyle w:val="a8"/>
            <w:wordWrap/>
            <w:spacing w:line="216" w:lineRule="auto"/>
            <w:ind w:left="760"/>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sz w:val="22"/>
            </w:rPr>
            <w:t xml:space="preserve">2-(1). </w:t>
          </w:r>
          <w:r w:rsidR="005B0319" w:rsidRPr="005B0319">
            <w:rPr>
              <w:rFonts w:ascii="KoPubWorld돋움체 Light" w:eastAsia="KoPubWorld돋움체 Light" w:hAnsi="KoPubWorld돋움체 Light" w:cs="KoPubWorld돋움체 Light" w:hint="eastAsia"/>
              <w:sz w:val="22"/>
            </w:rPr>
            <w:t>클래시스와</w:t>
          </w:r>
          <w:r w:rsidR="005B0319" w:rsidRPr="005B0319">
            <w:rPr>
              <w:rFonts w:ascii="KoPubWorld돋움체 Light" w:eastAsia="KoPubWorld돋움체 Light" w:hAnsi="KoPubWorld돋움체 Light" w:cs="KoPubWorld돋움체 Light"/>
              <w:sz w:val="22"/>
            </w:rPr>
            <w:t xml:space="preserve"> 美국과 유Love으로 </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hint="eastAsia"/>
              <w:sz w:val="22"/>
            </w:rPr>
            <w:t>10</w:t>
          </w:r>
        </w:p>
        <w:p w14:paraId="0FD2C098" w14:textId="41520562" w:rsidR="0019636C" w:rsidRDefault="0019636C" w:rsidP="0019636C">
          <w:pPr>
            <w:pStyle w:val="a8"/>
            <w:wordWrap/>
            <w:spacing w:line="216" w:lineRule="auto"/>
            <w:ind w:left="760"/>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sz w:val="22"/>
            </w:rPr>
            <w:t>2-(2).</w:t>
          </w:r>
          <w:r w:rsidR="00EE0214">
            <w:rPr>
              <w:rFonts w:ascii="KoPubWorld돋움체 Light" w:eastAsia="KoPubWorld돋움체 Light" w:hAnsi="KoPubWorld돋움체 Light" w:cs="KoPubWorld돋움체 Light" w:hint="eastAsia"/>
              <w:sz w:val="22"/>
            </w:rPr>
            <w:t xml:space="preserve"> 중국 시장, 볼뉴머를 통해 볼륨</w:t>
          </w:r>
          <w:r w:rsidR="004B1E7F">
            <w:rPr>
              <w:rFonts w:ascii="KoPubWorld돋움체 Light" w:eastAsia="KoPubWorld돋움체 Light" w:hAnsi="KoPubWorld돋움체 Light" w:cs="KoPubWorld돋움체 Light" w:hint="eastAsia"/>
              <w:sz w:val="22"/>
            </w:rPr>
            <w:t xml:space="preserve"> </w:t>
          </w:r>
          <w:r w:rsidR="00EE0214">
            <w:rPr>
              <w:rFonts w:ascii="KoPubWorld돋움체 Light" w:eastAsia="KoPubWorld돋움체 Light" w:hAnsi="KoPubWorld돋움체 Light" w:cs="KoPubWorld돋움체 Light" w:hint="eastAsia"/>
              <w:sz w:val="22"/>
            </w:rPr>
            <w:t>업</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sz w:val="22"/>
            </w:rPr>
            <w:t>12</w:t>
          </w:r>
        </w:p>
        <w:p w14:paraId="233330A8" w14:textId="77777777" w:rsidR="0019636C" w:rsidRPr="007E1B2D" w:rsidRDefault="0019636C" w:rsidP="0019636C">
          <w:pPr>
            <w:pStyle w:val="a8"/>
            <w:wordWrap/>
            <w:spacing w:line="216" w:lineRule="auto"/>
            <w:ind w:left="760"/>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sz w:val="22"/>
            </w:rPr>
            <w:t>2-(</w:t>
          </w:r>
          <w:r>
            <w:rPr>
              <w:rFonts w:ascii="KoPubWorld돋움체 Light" w:eastAsia="KoPubWorld돋움체 Light" w:hAnsi="KoPubWorld돋움체 Light" w:cs="KoPubWorld돋움체 Light" w:hint="eastAsia"/>
              <w:sz w:val="22"/>
            </w:rPr>
            <w:t>3</w:t>
          </w:r>
          <w:r>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hint="eastAsia"/>
              <w:sz w:val="22"/>
            </w:rPr>
            <w:t>제 2의 효자가 될 태국시장</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sz w:val="22"/>
            </w:rPr>
            <w:t>1</w:t>
          </w:r>
          <w:r>
            <w:rPr>
              <w:rFonts w:ascii="KoPubWorld돋움체 Light" w:eastAsia="KoPubWorld돋움체 Light" w:hAnsi="KoPubWorld돋움체 Light" w:cs="KoPubWorld돋움체 Light" w:hint="eastAsia"/>
              <w:sz w:val="22"/>
            </w:rPr>
            <w:t>5</w:t>
          </w:r>
        </w:p>
        <w:p w14:paraId="7DDE61AA" w14:textId="77777777" w:rsidR="0019636C" w:rsidRPr="00B02A54" w:rsidRDefault="0019636C" w:rsidP="0019636C">
          <w:pPr>
            <w:pStyle w:val="a8"/>
            <w:numPr>
              <w:ilvl w:val="0"/>
              <w:numId w:val="1"/>
            </w:numPr>
            <w:wordWrap/>
            <w:spacing w:line="216" w:lineRule="auto"/>
            <w:jc w:val="distribute"/>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sz w:val="22"/>
            </w:rPr>
            <w:t>No1.의 꿈, 이루다와 함께 이루다</w:t>
          </w:r>
          <w:r>
            <w:rPr>
              <w:rFonts w:ascii="KoPubWorld돋움체 Light" w:eastAsia="KoPubWorld돋움체 Light" w:hAnsi="KoPubWorld돋움체 Light" w:cs="KoPubWorld돋움체 Light"/>
              <w:spacing w:val="-2"/>
              <w:sz w:val="22"/>
            </w:rPr>
            <w:t>··········</w:t>
          </w:r>
          <w:r w:rsidRPr="00B02A54">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sz w:val="22"/>
            </w:rPr>
            <w:t>1</w:t>
          </w:r>
          <w:r>
            <w:rPr>
              <w:rFonts w:ascii="KoPubWorld돋움체 Light" w:eastAsia="KoPubWorld돋움체 Light" w:hAnsi="KoPubWorld돋움체 Light" w:cs="KoPubWorld돋움체 Light" w:hint="eastAsia"/>
              <w:sz w:val="22"/>
            </w:rPr>
            <w:t>6</w:t>
          </w:r>
        </w:p>
        <w:p w14:paraId="57559F48" w14:textId="286ACE33" w:rsidR="0019636C" w:rsidRDefault="0019636C" w:rsidP="0019636C">
          <w:pPr>
            <w:pStyle w:val="a8"/>
            <w:wordWrap/>
            <w:spacing w:line="216" w:lineRule="auto"/>
            <w:ind w:left="760"/>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sz w:val="22"/>
            </w:rPr>
            <w:t xml:space="preserve">3-(1). </w:t>
          </w:r>
          <w:r>
            <w:rPr>
              <w:rFonts w:ascii="KoPubWorld돋움체 Light" w:eastAsia="KoPubWorld돋움체 Light" w:hAnsi="KoPubWorld돋움체 Light" w:cs="KoPubWorld돋움체 Light" w:hint="eastAsia"/>
              <w:sz w:val="22"/>
            </w:rPr>
            <w:t>제품 포트폴리오 다각</w:t>
          </w:r>
          <w:r w:rsidR="0048706B">
            <w:rPr>
              <w:rFonts w:ascii="KoPubWorld돋움체 Light" w:eastAsia="KoPubWorld돋움체 Light" w:hAnsi="KoPubWorld돋움체 Light" w:cs="KoPubWorld돋움체 Light" w:hint="eastAsia"/>
              <w:sz w:val="22"/>
            </w:rPr>
            <w:t>화를 이루다</w:t>
          </w:r>
          <w:r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sz w:val="22"/>
            </w:rPr>
            <w:t>1</w:t>
          </w:r>
          <w:r>
            <w:rPr>
              <w:rFonts w:ascii="KoPubWorld돋움체 Light" w:eastAsia="KoPubWorld돋움체 Light" w:hAnsi="KoPubWorld돋움체 Light" w:cs="KoPubWorld돋움체 Light" w:hint="eastAsia"/>
              <w:sz w:val="22"/>
            </w:rPr>
            <w:t>6</w:t>
          </w:r>
        </w:p>
        <w:p w14:paraId="0ACC75FC" w14:textId="794D0484" w:rsidR="0019636C" w:rsidRPr="007E1B2D" w:rsidRDefault="0019636C" w:rsidP="0019636C">
          <w:pPr>
            <w:pStyle w:val="a8"/>
            <w:wordWrap/>
            <w:spacing w:line="216" w:lineRule="auto"/>
            <w:ind w:left="760"/>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sz w:val="22"/>
            </w:rPr>
            <w:t xml:space="preserve">3-(2). </w:t>
          </w:r>
          <w:r>
            <w:rPr>
              <w:rFonts w:ascii="KoPubWorld돋움체 Light" w:eastAsia="KoPubWorld돋움체 Light" w:hAnsi="KoPubWorld돋움체 Light" w:cs="KoPubWorld돋움체 Light" w:hint="eastAsia"/>
              <w:spacing w:val="-2"/>
              <w:sz w:val="22"/>
            </w:rPr>
            <w:t>글로벌 유통망 확대</w:t>
          </w:r>
          <w:r w:rsidR="0048706B">
            <w:rPr>
              <w:rFonts w:ascii="KoPubWorld돋움체 Light" w:eastAsia="KoPubWorld돋움체 Light" w:hAnsi="KoPubWorld돋움체 Light" w:cs="KoPubWorld돋움체 Light" w:hint="eastAsia"/>
              <w:spacing w:val="-2"/>
              <w:sz w:val="22"/>
            </w:rPr>
            <w:t>를 이루다</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hint="eastAsia"/>
              <w:spacing w:val="-2"/>
              <w:sz w:val="22"/>
            </w:rPr>
            <w:t xml:space="preserve"> </w:t>
          </w:r>
          <w:r>
            <w:rPr>
              <w:rFonts w:ascii="KoPubWorld돋움체 Light" w:eastAsia="KoPubWorld돋움체 Light" w:hAnsi="KoPubWorld돋움체 Light" w:cs="KoPubWorld돋움체 Light"/>
              <w:sz w:val="22"/>
            </w:rPr>
            <w:t>1</w:t>
          </w:r>
          <w:r>
            <w:rPr>
              <w:rFonts w:ascii="KoPubWorld돋움체 Light" w:eastAsia="KoPubWorld돋움체 Light" w:hAnsi="KoPubWorld돋움체 Light" w:cs="KoPubWorld돋움체 Light" w:hint="eastAsia"/>
              <w:sz w:val="22"/>
            </w:rPr>
            <w:t>7</w:t>
          </w:r>
        </w:p>
        <w:p w14:paraId="60D6FC71" w14:textId="77777777" w:rsidR="0019636C" w:rsidRPr="000A3012" w:rsidRDefault="0019636C" w:rsidP="0019636C">
          <w:pPr>
            <w:pStyle w:val="a8"/>
            <w:wordWrap/>
            <w:spacing w:line="216" w:lineRule="auto"/>
            <w:rPr>
              <w:rFonts w:ascii="KoPubWorld돋움체 Light" w:eastAsia="KoPubWorld돋움체 Light" w:hAnsi="KoPubWorld돋움체 Light" w:cs="KoPubWorld돋움체 Light"/>
              <w:sz w:val="16"/>
              <w:szCs w:val="16"/>
            </w:rPr>
          </w:pPr>
        </w:p>
        <w:p w14:paraId="329F6839" w14:textId="77777777" w:rsidR="0019636C" w:rsidRPr="00B17562" w:rsidRDefault="0019636C" w:rsidP="0019636C">
          <w:pPr>
            <w:pStyle w:val="a8"/>
            <w:wordWrap/>
            <w:spacing w:line="216" w:lineRule="auto"/>
            <w:jc w:val="distribute"/>
            <w:rPr>
              <w:rFonts w:ascii="KoPubWorld돋움체 Light" w:eastAsia="KoPubWorld돋움체 Light" w:hAnsi="KoPubWorld돋움체 Light" w:cs="KoPubWorld돋움체 Light"/>
              <w:sz w:val="16"/>
              <w:szCs w:val="16"/>
            </w:rPr>
          </w:pPr>
        </w:p>
        <w:p w14:paraId="286E1F23" w14:textId="77777777" w:rsidR="0019636C" w:rsidRDefault="0019636C" w:rsidP="0019636C">
          <w:pPr>
            <w:pStyle w:val="a8"/>
            <w:wordWrap/>
            <w:spacing w:line="216" w:lineRule="auto"/>
            <w:jc w:val="distribute"/>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b/>
              <w:color w:val="203864"/>
              <w:sz w:val="24"/>
            </w:rPr>
            <w:t>Ⅳ</w:t>
          </w:r>
          <w:r w:rsidRPr="00F64933">
            <w:rPr>
              <w:rFonts w:ascii="KoPubWorld돋움체 Bold" w:eastAsia="KoPubWorld돋움체 Bold" w:hAnsi="KoPubWorld돋움체 Bold" w:cs="KoPubWorld돋움체 Bold" w:hint="eastAsia"/>
              <w:b/>
              <w:color w:val="203864"/>
              <w:sz w:val="24"/>
            </w:rPr>
            <w:t>.</w:t>
          </w:r>
          <w:r w:rsidRPr="00F6493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b/>
              <w:color w:val="203864"/>
              <w:sz w:val="24"/>
            </w:rPr>
            <w:t>Risk</w:t>
          </w:r>
          <w:r w:rsidRPr="00D260A0">
            <w:rPr>
              <w:rFonts w:ascii="KoPubWorld돋움체 Light" w:eastAsia="KoPubWorld돋움체 Light" w:hAnsi="KoPubWorld돋움체 Light" w:cs="KoPubWorld돋움체 Light"/>
              <w:color w:val="2F5597"/>
              <w:sz w:val="22"/>
            </w:rPr>
            <w:t>·</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w:t>
          </w:r>
          <w:r>
            <w:rPr>
              <w:rFonts w:ascii="KoPubWorld돋움체 Light" w:eastAsia="KoPubWorld돋움체 Light" w:hAnsi="KoPubWorld돋움체 Light" w:cs="KoPubWorld돋움체 Light"/>
              <w:sz w:val="22"/>
            </w:rPr>
            <w:t>1</w:t>
          </w:r>
          <w:r>
            <w:rPr>
              <w:rFonts w:ascii="KoPubWorld돋움체 Light" w:eastAsia="KoPubWorld돋움체 Light" w:hAnsi="KoPubWorld돋움체 Light" w:cs="KoPubWorld돋움체 Light" w:hint="eastAsia"/>
              <w:sz w:val="22"/>
            </w:rPr>
            <w:t>8</w:t>
          </w:r>
        </w:p>
        <w:p w14:paraId="23AD3FAF" w14:textId="77777777" w:rsidR="0019636C" w:rsidRDefault="0019636C" w:rsidP="0019636C">
          <w:pPr>
            <w:pStyle w:val="a8"/>
            <w:wordWrap/>
            <w:spacing w:line="216" w:lineRule="auto"/>
            <w:jc w:val="distribute"/>
            <w:rPr>
              <w:rFonts w:ascii="KoPubWorld돋움체 Light" w:eastAsia="KoPubWorld돋움체 Light" w:hAnsi="KoPubWorld돋움체 Light" w:cs="KoPubWorld돋움체 Light"/>
              <w:sz w:val="22"/>
            </w:rPr>
          </w:pPr>
        </w:p>
        <w:p w14:paraId="4870D85E" w14:textId="77777777" w:rsidR="0019636C" w:rsidRDefault="0019636C" w:rsidP="0019636C">
          <w:pPr>
            <w:pStyle w:val="a8"/>
            <w:wordWrap/>
            <w:spacing w:line="216" w:lineRule="auto"/>
            <w:jc w:val="distribute"/>
            <w:rPr>
              <w:rFonts w:ascii="KoPubWorld돋움체 Light" w:eastAsia="KoPubWorld돋움체 Light" w:hAnsi="KoPubWorld돋움체 Light" w:cs="KoPubWorld돋움체 Light"/>
              <w:sz w:val="22"/>
            </w:rPr>
          </w:pPr>
        </w:p>
        <w:p w14:paraId="2C29660A" w14:textId="77777777" w:rsidR="0019636C" w:rsidRPr="00163D77" w:rsidRDefault="0019636C" w:rsidP="0019636C">
          <w:pPr>
            <w:pStyle w:val="a8"/>
            <w:wordWrap/>
            <w:spacing w:line="216" w:lineRule="auto"/>
            <w:jc w:val="distribute"/>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b/>
              <w:color w:val="203864"/>
              <w:sz w:val="24"/>
            </w:rPr>
            <w:t>Ⅴ</w:t>
          </w:r>
          <w:r w:rsidRPr="00F64933">
            <w:rPr>
              <w:rFonts w:ascii="KoPubWorld돋움체 Bold" w:eastAsia="KoPubWorld돋움체 Bold" w:hAnsi="KoPubWorld돋움체 Bold" w:cs="KoPubWorld돋움체 Bold" w:hint="eastAsia"/>
              <w:b/>
              <w:color w:val="203864"/>
              <w:sz w:val="24"/>
            </w:rPr>
            <w:t>.</w:t>
          </w:r>
          <w:r w:rsidRPr="00F6493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hint="eastAsia"/>
              <w:b/>
              <w:color w:val="203864"/>
              <w:sz w:val="24"/>
            </w:rPr>
            <w:t>Valuation</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19</w:t>
          </w:r>
        </w:p>
        <w:p w14:paraId="4B3C69F2" w14:textId="77777777" w:rsidR="0019636C" w:rsidRDefault="0019636C" w:rsidP="0019636C">
          <w:pPr>
            <w:pStyle w:val="a8"/>
            <w:wordWrap/>
            <w:spacing w:line="216" w:lineRule="auto"/>
            <w:jc w:val="distribute"/>
            <w:rPr>
              <w:rFonts w:ascii="KoPubWorld돋움체 Light" w:eastAsia="KoPubWorld돋움체 Light" w:hAnsi="KoPubWorld돋움체 Light" w:cs="KoPubWorld돋움체 Light"/>
              <w:sz w:val="22"/>
            </w:rPr>
          </w:pPr>
        </w:p>
        <w:p w14:paraId="67B93A5C" w14:textId="77777777" w:rsidR="0019636C" w:rsidRDefault="0019636C" w:rsidP="0019636C">
          <w:pPr>
            <w:pStyle w:val="a8"/>
            <w:wordWrap/>
            <w:spacing w:line="216" w:lineRule="auto"/>
            <w:jc w:val="distribute"/>
            <w:rPr>
              <w:rFonts w:ascii="KoPubWorld돋움체 Light" w:eastAsia="KoPubWorld돋움체 Light" w:hAnsi="KoPubWorld돋움체 Light" w:cs="KoPubWorld돋움체 Light"/>
              <w:sz w:val="22"/>
            </w:rPr>
          </w:pPr>
        </w:p>
        <w:p w14:paraId="4800C645" w14:textId="77777777" w:rsidR="0019636C" w:rsidRPr="00336E48" w:rsidRDefault="0019636C" w:rsidP="0019636C">
          <w:pPr>
            <w:wordWrap/>
            <w:rPr>
              <w:b/>
              <w:bCs/>
            </w:rPr>
          </w:pPr>
          <w:r>
            <w:rPr>
              <w:rFonts w:ascii="KoPubWorld돋움체 Bold" w:eastAsia="KoPubWorld돋움체 Bold" w:hAnsi="KoPubWorld돋움체 Bold" w:cs="KoPubWorld돋움체 Bold" w:hint="eastAsia"/>
              <w:b/>
              <w:color w:val="203864"/>
              <w:sz w:val="24"/>
            </w:rPr>
            <w:t>Ⅵ</w:t>
          </w:r>
          <w:r w:rsidRPr="00F64933">
            <w:rPr>
              <w:rFonts w:ascii="KoPubWorld돋움체 Bold" w:eastAsia="KoPubWorld돋움체 Bold" w:hAnsi="KoPubWorld돋움체 Bold" w:cs="KoPubWorld돋움체 Bold" w:hint="eastAsia"/>
              <w:b/>
              <w:color w:val="203864"/>
              <w:sz w:val="24"/>
            </w:rPr>
            <w:t>.</w:t>
          </w:r>
          <w:r w:rsidRPr="00F6493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hint="eastAsia"/>
              <w:b/>
              <w:color w:val="203864"/>
              <w:sz w:val="24"/>
            </w:rPr>
            <w:t>Estimation Logic</w:t>
          </w:r>
          <w:r>
            <w:rPr>
              <w:sz w:val="22"/>
            </w:rPr>
            <w:t>··</w:t>
          </w:r>
          <w:r w:rsidRPr="00D260A0">
            <w:rPr>
              <w:sz w:val="22"/>
            </w:rPr>
            <w:t>····································</w:t>
          </w:r>
          <w:r>
            <w:rPr>
              <w:sz w:val="22"/>
            </w:rPr>
            <w:t>················</w:t>
          </w:r>
          <w:r w:rsidRPr="00D260A0">
            <w:rPr>
              <w:sz w:val="22"/>
            </w:rPr>
            <w:t>·······················</w:t>
          </w:r>
          <w:r>
            <w:rPr>
              <w:sz w:val="22"/>
            </w:rPr>
            <w:t>··</w:t>
          </w:r>
          <w:r w:rsidRPr="00D260A0">
            <w:rPr>
              <w:sz w:val="22"/>
            </w:rPr>
            <w:t>··</w:t>
          </w:r>
          <w:r>
            <w:rPr>
              <w:sz w:val="22"/>
            </w:rPr>
            <w:t>···········</w:t>
          </w:r>
          <w:r>
            <w:rPr>
              <w:rFonts w:hint="eastAsia"/>
              <w:sz w:val="22"/>
            </w:rPr>
            <w:t xml:space="preserve"> 20</w:t>
          </w:r>
        </w:p>
      </w:sdtContent>
    </w:sdt>
    <w:p w14:paraId="5FA3BCED" w14:textId="141D7F93" w:rsidR="00316BC6" w:rsidRPr="007B5848" w:rsidRDefault="00316BC6" w:rsidP="00316BC6">
      <w:pPr>
        <w:pStyle w:val="a8"/>
        <w:wordWrap/>
        <w:spacing w:line="216" w:lineRule="auto"/>
        <w:jc w:val="distribute"/>
        <w:rPr>
          <w:rFonts w:ascii="KoPubWorld돋움체 Light" w:eastAsia="KoPubWorld돋움체 Light" w:hAnsi="KoPubWorld돋움체 Light" w:cs="KoPubWorld돋움체 Light"/>
          <w:sz w:val="22"/>
        </w:rPr>
        <w:sectPr w:rsidR="00316BC6" w:rsidRPr="007B5848" w:rsidSect="007D34A1">
          <w:headerReference w:type="default" r:id="rId10"/>
          <w:footerReference w:type="default" r:id="rId11"/>
          <w:pgSz w:w="11906" w:h="16838" w:code="9"/>
          <w:pgMar w:top="1985" w:right="2268" w:bottom="1985" w:left="2268" w:header="567" w:footer="0" w:gutter="0"/>
          <w:pgNumType w:start="0"/>
          <w:cols w:space="425"/>
          <w:docGrid w:linePitch="360" w:charSpace="44777"/>
        </w:sectPr>
      </w:pPr>
    </w:p>
    <w:p w14:paraId="78FD20F2" w14:textId="77777777" w:rsidR="009408F6" w:rsidRDefault="009408F6" w:rsidP="009408F6">
      <w:pPr>
        <w:widowControl/>
        <w:wordWrap/>
        <w:autoSpaceDE/>
        <w:autoSpaceDN/>
        <w:spacing w:line="259" w:lineRule="auto"/>
        <w:rPr>
          <w:rFonts w:ascii="KoPubWorld돋움체 Medium" w:eastAsia="KoPubWorld돋움체 Medium" w:hAnsi="KoPubWorld돋움체 Medium" w:cs="KoPubWorld돋움체 Medium"/>
          <w:spacing w:val="0"/>
          <w:w w:val="100"/>
          <w:sz w:val="44"/>
          <w:szCs w:val="48"/>
        </w:rPr>
      </w:pPr>
      <w:r w:rsidRPr="00BA5DCE">
        <w:rPr>
          <w:rFonts w:ascii="KoPubWorld돋움체 Medium" w:eastAsia="KoPubWorld돋움체 Medium" w:hAnsi="KoPubWorld돋움체 Medium" w:cs="KoPubWorld돋움체 Medium" w:hint="eastAsia"/>
          <w:spacing w:val="0"/>
          <w:w w:val="100"/>
          <w:sz w:val="44"/>
          <w:szCs w:val="48"/>
        </w:rPr>
        <w:lastRenderedPageBreak/>
        <w:t>Ⅰ. Industry Analysis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7643"/>
      </w:tblGrid>
      <w:tr w:rsidR="009408F6" w14:paraId="0C057DB8" w14:textId="77777777" w:rsidTr="003A79DA">
        <w:tc>
          <w:tcPr>
            <w:tcW w:w="7643" w:type="dxa"/>
            <w:shd w:val="clear" w:color="auto" w:fill="D0CECE" w:themeFill="background2" w:themeFillShade="E6"/>
          </w:tcPr>
          <w:p w14:paraId="21E5E817" w14:textId="2F9D2B66" w:rsidR="009408F6" w:rsidRPr="003B7698" w:rsidRDefault="00E57982" w:rsidP="003A79DA">
            <w:r>
              <w:t>’</w:t>
            </w:r>
            <w:r>
              <w:rPr>
                <w:rFonts w:hint="eastAsia"/>
              </w:rPr>
              <w:t xml:space="preserve">25년 미용/의료기기 업종의 수익률은 시장 대비 큰 폭으로 아웃퍼폼하였다. 이는 1)해외 매출 성장성 </w:t>
            </w:r>
            <w:r w:rsidR="00863094">
              <w:rPr>
                <w:rFonts w:hint="eastAsia"/>
              </w:rPr>
              <w:t xml:space="preserve">증명과 </w:t>
            </w:r>
            <w:r>
              <w:rPr>
                <w:rFonts w:hint="eastAsia"/>
              </w:rPr>
              <w:t>2)의료관광 활성화에서 기인한다.</w:t>
            </w:r>
            <w:r w:rsidR="00B86B6E">
              <w:rPr>
                <w:rFonts w:hint="eastAsia"/>
              </w:rPr>
              <w:t xml:space="preserve"> </w:t>
            </w:r>
            <w:r w:rsidR="007A0EC3">
              <w:rPr>
                <w:rFonts w:hint="eastAsia"/>
              </w:rPr>
              <w:t xml:space="preserve">여전히 해외 매출 성장 여력은 충분하며 </w:t>
            </w:r>
            <w:r w:rsidR="00513B9C">
              <w:rPr>
                <w:rFonts w:hint="eastAsia"/>
              </w:rPr>
              <w:t>한한령 해제</w:t>
            </w:r>
            <w:r w:rsidR="007A0EC3">
              <w:rPr>
                <w:rFonts w:hint="eastAsia"/>
              </w:rPr>
              <w:t xml:space="preserve"> 이후 의료관광은 더욱 활성화될 전망이다. </w:t>
            </w:r>
            <w:r w:rsidR="00B86B6E">
              <w:rPr>
                <w:rFonts w:hint="eastAsia"/>
              </w:rPr>
              <w:t>업종</w:t>
            </w:r>
            <w:r w:rsidR="007A0EC3">
              <w:rPr>
                <w:rFonts w:hint="eastAsia"/>
              </w:rPr>
              <w:t xml:space="preserve"> 내</w:t>
            </w:r>
            <w:r w:rsidR="00B86B6E">
              <w:rPr>
                <w:rFonts w:hint="eastAsia"/>
              </w:rPr>
              <w:t xml:space="preserve"> Q 증가 모멘텀 속에서</w:t>
            </w:r>
            <w:r>
              <w:rPr>
                <w:rFonts w:hint="eastAsia"/>
              </w:rPr>
              <w:t xml:space="preserve"> 비침습과 최소침습</w:t>
            </w:r>
            <w:r w:rsidR="00B86B6E">
              <w:rPr>
                <w:rFonts w:hint="eastAsia"/>
              </w:rPr>
              <w:t xml:space="preserve"> 시술 기업의</w:t>
            </w:r>
            <w:r w:rsidR="007A0EC3">
              <w:rPr>
                <w:rFonts w:hint="eastAsia"/>
              </w:rPr>
              <w:t xml:space="preserve"> 특성을</w:t>
            </w:r>
            <w:r>
              <w:rPr>
                <w:rFonts w:hint="eastAsia"/>
              </w:rPr>
              <w:t xml:space="preserve"> 분석해</w:t>
            </w:r>
            <w:r w:rsidR="009E05BA">
              <w:rPr>
                <w:rFonts w:hint="eastAsia"/>
              </w:rPr>
              <w:t xml:space="preserve"> </w:t>
            </w:r>
            <w:r>
              <w:rPr>
                <w:rFonts w:hint="eastAsia"/>
              </w:rPr>
              <w:t xml:space="preserve">보고 </w:t>
            </w:r>
            <w:r w:rsidR="00863094">
              <w:rPr>
                <w:rFonts w:hint="eastAsia"/>
              </w:rPr>
              <w:t>성장 여력이 높은 기업에 주목하고자 한다.</w:t>
            </w:r>
          </w:p>
        </w:tc>
      </w:tr>
    </w:tbl>
    <w:p w14:paraId="49B4BAA2" w14:textId="77777777" w:rsidR="009408F6" w:rsidRPr="00A7541E" w:rsidRDefault="009408F6" w:rsidP="009408F6">
      <w:pPr>
        <w:tabs>
          <w:tab w:val="left" w:pos="2160"/>
        </w:tabs>
        <w:rPr>
          <w:color w:val="203864"/>
          <w:spacing w:val="0"/>
          <w:w w:val="100"/>
          <w:sz w:val="2"/>
          <w:szCs w:val="2"/>
        </w:rPr>
      </w:pPr>
    </w:p>
    <w:p w14:paraId="3568BAEF" w14:textId="75F55156" w:rsidR="009408F6" w:rsidRPr="0088583E" w:rsidRDefault="005C652F" w:rsidP="0088583E">
      <w:pPr>
        <w:rPr>
          <w:rFonts w:ascii="KoPubWorld돋움체 Bold" w:eastAsia="KoPubWorld돋움체 Bold" w:hAnsi="KoPubWorld돋움체 Bold" w:cs="KoPubWorld돋움체 Bold"/>
          <w:color w:val="203864"/>
          <w:w w:val="100"/>
        </w:rPr>
      </w:pPr>
      <w:r w:rsidRPr="0088583E">
        <w:rPr>
          <w:rFonts w:ascii="KoPubWorld돋움체 Bold" w:eastAsia="KoPubWorld돋움체 Bold" w:hAnsi="KoPubWorld돋움체 Bold" w:cs="KoPubWorld돋움체 Bold"/>
          <w:color w:val="203864"/>
          <w:w w:val="100"/>
        </w:rPr>
        <w:t>‘</w:t>
      </w:r>
      <w:r w:rsidRPr="0088583E">
        <w:rPr>
          <w:rFonts w:ascii="KoPubWorld돋움체 Bold" w:eastAsia="KoPubWorld돋움체 Bold" w:hAnsi="KoPubWorld돋움체 Bold" w:cs="KoPubWorld돋움체 Bold" w:hint="eastAsia"/>
          <w:color w:val="203864"/>
          <w:w w:val="100"/>
        </w:rPr>
        <w:t>25년</w:t>
      </w:r>
      <w:r w:rsidR="009408F6" w:rsidRPr="0088583E">
        <w:rPr>
          <w:rFonts w:ascii="KoPubWorld돋움체 Bold" w:eastAsia="KoPubWorld돋움체 Bold" w:hAnsi="KoPubWorld돋움체 Bold" w:cs="KoPubWorld돋움체 Bold" w:hint="eastAsia"/>
          <w:color w:val="203864"/>
          <w:w w:val="100"/>
        </w:rPr>
        <w:t xml:space="preserve"> </w:t>
      </w:r>
      <w:r w:rsidRPr="0088583E">
        <w:rPr>
          <w:rFonts w:ascii="KoPubWorld돋움체 Bold" w:eastAsia="KoPubWorld돋움체 Bold" w:hAnsi="KoPubWorld돋움체 Bold" w:cs="KoPubWorld돋움체 Bold" w:hint="eastAsia"/>
          <w:color w:val="203864"/>
          <w:w w:val="100"/>
        </w:rPr>
        <w:t xml:space="preserve">미용/의료기기 </w:t>
      </w:r>
      <w:r w:rsidR="00D93CEB" w:rsidRPr="0088583E">
        <w:rPr>
          <w:rFonts w:ascii="KoPubWorld돋움체 Bold" w:eastAsia="KoPubWorld돋움체 Bold" w:hAnsi="KoPubWorld돋움체 Bold" w:cs="KoPubWorld돋움체 Bold" w:hint="eastAsia"/>
          <w:color w:val="203864"/>
          <w:w w:val="100"/>
        </w:rPr>
        <w:t>전망</w:t>
      </w:r>
    </w:p>
    <w:p w14:paraId="4640C9D9" w14:textId="15043BD1" w:rsidR="005C652F" w:rsidRPr="00D93CEB" w:rsidRDefault="008A067D" w:rsidP="005C652F">
      <w:r>
        <w:rPr>
          <w:rFonts w:ascii="KoPubWorld돋움체 Bold" w:eastAsia="KoPubWorld돋움체 Bold" w:hAnsi="KoPubWorld돋움체 Bold" w:cs="KoPubWorld돋움체 Bold" w:hint="eastAsia"/>
        </w:rPr>
        <w:t xml:space="preserve">3Q24 이후 </w:t>
      </w:r>
      <w:r w:rsidR="005C652F" w:rsidRPr="00D75476">
        <w:rPr>
          <w:rFonts w:ascii="KoPubWorld돋움체 Bold" w:eastAsia="KoPubWorld돋움체 Bold" w:hAnsi="KoPubWorld돋움체 Bold" w:cs="KoPubWorld돋움체 Bold" w:hint="eastAsia"/>
        </w:rPr>
        <w:t xml:space="preserve">미용/의료기기 업종의 수익률은 시장 수익률 대비 </w:t>
      </w:r>
      <w:r w:rsidR="008653E3" w:rsidRPr="00D75476">
        <w:rPr>
          <w:rFonts w:ascii="KoPubWorld돋움체 Bold" w:eastAsia="KoPubWorld돋움체 Bold" w:hAnsi="KoPubWorld돋움체 Bold" w:cs="KoPubWorld돋움체 Bold" w:hint="eastAsia"/>
        </w:rPr>
        <w:t xml:space="preserve">큰 폭으로 </w:t>
      </w:r>
      <w:r w:rsidR="005871EA" w:rsidRPr="00D75476">
        <w:rPr>
          <w:rFonts w:ascii="KoPubWorld돋움체 Bold" w:eastAsia="KoPubWorld돋움체 Bold" w:hAnsi="KoPubWorld돋움체 Bold" w:cs="KoPubWorld돋움체 Bold" w:hint="eastAsia"/>
        </w:rPr>
        <w:t>아웃퍼폼</w:t>
      </w:r>
      <w:r w:rsidR="005871EA" w:rsidRPr="00240194">
        <w:rPr>
          <w:rFonts w:hint="eastAsia"/>
        </w:rPr>
        <w:t>하는 흐름을 보였다</w:t>
      </w:r>
      <w:r w:rsidR="005871EA">
        <w:rPr>
          <w:rFonts w:ascii="KoPubWorld돋움체 Bold" w:eastAsia="KoPubWorld돋움체 Bold" w:hAnsi="KoPubWorld돋움체 Bold" w:cs="KoPubWorld돋움체 Bold" w:hint="eastAsia"/>
        </w:rPr>
        <w:t>.</w:t>
      </w:r>
      <w:r w:rsidR="00D93CEB">
        <w:rPr>
          <w:rFonts w:ascii="KoPubWorld돋움체 Bold" w:eastAsia="KoPubWorld돋움체 Bold" w:hAnsi="KoPubWorld돋움체 Bold" w:cs="KoPubWorld돋움체 Bold" w:hint="eastAsia"/>
        </w:rPr>
        <w:t xml:space="preserve"> </w:t>
      </w:r>
      <w:r w:rsidR="008653E3">
        <w:t>‘</w:t>
      </w:r>
      <w:r w:rsidR="008653E3">
        <w:rPr>
          <w:rFonts w:hint="eastAsia"/>
        </w:rPr>
        <w:t xml:space="preserve">25년 </w:t>
      </w:r>
      <w:r w:rsidR="008653E3" w:rsidRPr="00D75476">
        <w:rPr>
          <w:rFonts w:hint="eastAsia"/>
          <w:u w:val="single"/>
        </w:rPr>
        <w:t>미용/의료기기 업종</w:t>
      </w:r>
      <w:r w:rsidR="004F0B27" w:rsidRPr="00D75476">
        <w:rPr>
          <w:rFonts w:hint="eastAsia"/>
          <w:u w:val="single"/>
        </w:rPr>
        <w:t xml:space="preserve">은 </w:t>
      </w:r>
      <w:r w:rsidR="008653E3" w:rsidRPr="00D75476">
        <w:rPr>
          <w:rFonts w:hint="eastAsia"/>
          <w:u w:val="single"/>
        </w:rPr>
        <w:t>YTD +23.45%</w:t>
      </w:r>
      <w:r w:rsidR="004F0B27" w:rsidRPr="00D75476">
        <w:rPr>
          <w:rFonts w:hint="eastAsia"/>
          <w:u w:val="single"/>
        </w:rPr>
        <w:t>를 기록</w:t>
      </w:r>
      <w:r w:rsidR="004F0B27">
        <w:rPr>
          <w:rFonts w:hint="eastAsia"/>
        </w:rPr>
        <w:t>하였으</w:t>
      </w:r>
      <w:r w:rsidR="008653E3">
        <w:rPr>
          <w:rFonts w:hint="eastAsia"/>
        </w:rPr>
        <w:t xml:space="preserve">며, </w:t>
      </w:r>
      <w:r w:rsidR="008653E3" w:rsidRPr="00D75476">
        <w:rPr>
          <w:rFonts w:hint="eastAsia"/>
          <w:u w:val="single"/>
        </w:rPr>
        <w:t>코스피는 YTD +11.23%</w:t>
      </w:r>
      <w:r w:rsidR="008653E3">
        <w:rPr>
          <w:rFonts w:hint="eastAsia"/>
        </w:rPr>
        <w:t xml:space="preserve">, </w:t>
      </w:r>
      <w:r w:rsidR="008653E3" w:rsidRPr="00D75476">
        <w:rPr>
          <w:rFonts w:hint="eastAsia"/>
          <w:u w:val="single"/>
        </w:rPr>
        <w:t>코스닥은 +4.93%</w:t>
      </w:r>
      <w:r w:rsidR="004F0B27">
        <w:rPr>
          <w:rFonts w:hint="eastAsia"/>
        </w:rPr>
        <w:t>으로 미용/의료기기 업종 대비 낮은 성과를 보였다.</w:t>
      </w:r>
    </w:p>
    <w:p w14:paraId="135E85EE" w14:textId="3ED0A025" w:rsidR="0061025A" w:rsidRPr="00CF1928" w:rsidRDefault="0044276E" w:rsidP="005C652F">
      <w:r w:rsidRPr="00656890">
        <w:rPr>
          <w:rFonts w:ascii="KoPubWorld돋움체 Medium" w:eastAsia="KoPubWorld돋움체 Medium" w:hAnsi="KoPubWorld돋움체 Medium" w:cs="KoPubWorld돋움체 Medium" w:hint="eastAsia"/>
          <w:noProof/>
          <w:color w:val="2F5597"/>
          <w:spacing w:val="0"/>
          <w:w w:val="100"/>
          <w:sz w:val="44"/>
          <w:szCs w:val="48"/>
        </w:rPr>
        <mc:AlternateContent>
          <mc:Choice Requires="wps">
            <w:drawing>
              <wp:anchor distT="0" distB="0" distL="114300" distR="114300" simplePos="0" relativeHeight="251688960" behindDoc="0" locked="0" layoutInCell="1" allowOverlap="1" wp14:anchorId="0971165B" wp14:editId="2FFC315B">
                <wp:simplePos x="0" y="0"/>
                <wp:positionH relativeFrom="column">
                  <wp:posOffset>-1800225</wp:posOffset>
                </wp:positionH>
                <wp:positionV relativeFrom="paragraph">
                  <wp:posOffset>-603885</wp:posOffset>
                </wp:positionV>
                <wp:extent cx="1382400" cy="1389600"/>
                <wp:effectExtent l="0" t="0" r="0" b="1270"/>
                <wp:wrapNone/>
                <wp:docPr id="620528161" name="Text Box 7"/>
                <wp:cNvGraphicFramePr/>
                <a:graphic xmlns:a="http://schemas.openxmlformats.org/drawingml/2006/main">
                  <a:graphicData uri="http://schemas.microsoft.com/office/word/2010/wordprocessingShape">
                    <wps:wsp>
                      <wps:cNvSpPr txBox="1"/>
                      <wps:spPr>
                        <a:xfrm>
                          <a:off x="0" y="0"/>
                          <a:ext cx="1382400" cy="1389600"/>
                        </a:xfrm>
                        <a:prstGeom prst="rect">
                          <a:avLst/>
                        </a:prstGeom>
                        <a:noFill/>
                        <a:ln w="6350">
                          <a:noFill/>
                        </a:ln>
                      </wps:spPr>
                      <wps:txbx>
                        <w:txbxContent>
                          <w:p w14:paraId="72B98865" w14:textId="77777777" w:rsidR="0044276E" w:rsidRDefault="0044276E" w:rsidP="0044276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미용/의료기기 업종</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시장 대비 큰 폭 아웃퍼폼</w:t>
                            </w:r>
                            <w:r>
                              <w:rPr>
                                <w:rFonts w:ascii="KoPubWorld돋움체 Bold" w:eastAsia="KoPubWorld돋움체 Bold" w:hAnsi="KoPubWorld돋움체 Bold" w:cs="KoPubWorld돋움체 Bold"/>
                              </w:rPr>
                              <w:br/>
                            </w:r>
                          </w:p>
                          <w:p w14:paraId="52B2881F" w14:textId="77777777" w:rsidR="0044276E" w:rsidRDefault="0044276E" w:rsidP="0044276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1)해외매출 성장성</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2)의료관광 활성화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1165B" id="Text Box 7" o:spid="_x0000_s1030" type="#_x0000_t202" style="position:absolute;left:0;text-align:left;margin-left:-141.75pt;margin-top:-47.55pt;width:108.85pt;height:109.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" filled="f" stroked="f" strokeweight=".5pt">
                <v:textbox>
                  <w:txbxContent>
                    <w:p w14:paraId="72B98865" w14:textId="77777777" w:rsidR="0044276E" w:rsidRDefault="0044276E" w:rsidP="0044276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미용/의료기기 업종</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시장 대비 큰 폭 아웃퍼폼</w:t>
                      </w:r>
                      <w:r>
                        <w:rPr>
                          <w:rFonts w:ascii="KoPubWorld돋움체 Bold" w:eastAsia="KoPubWorld돋움체 Bold" w:hAnsi="KoPubWorld돋움체 Bold" w:cs="KoPubWorld돋움체 Bold"/>
                        </w:rPr>
                        <w:br/>
                      </w:r>
                    </w:p>
                    <w:p w14:paraId="52B2881F" w14:textId="77777777" w:rsidR="0044276E" w:rsidRDefault="0044276E" w:rsidP="0044276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1)해외매출 성장성</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2)의료관광 활성화</w:t>
                      </w:r>
                    </w:p>
                  </w:txbxContent>
                </v:textbox>
              </v:shape>
            </w:pict>
          </mc:Fallback>
        </mc:AlternateContent>
      </w:r>
      <w:r w:rsidRPr="00D75476">
        <w:rPr>
          <w:rFonts w:ascii="KoPubWorld돋움체 Bold" w:eastAsia="KoPubWorld돋움체 Bold" w:hAnsi="KoPubWorld돋움체 Bold" w:cs="KoPubWorld돋움체 Bold"/>
        </w:rPr>
        <w:t xml:space="preserve"> </w:t>
      </w:r>
      <w:r w:rsidR="00CF1928" w:rsidRPr="00D75476">
        <w:rPr>
          <w:rFonts w:ascii="KoPubWorld돋움체 Bold" w:eastAsia="KoPubWorld돋움체 Bold" w:hAnsi="KoPubWorld돋움체 Bold" w:cs="KoPubWorld돋움체 Bold"/>
        </w:rPr>
        <w:t>‘</w:t>
      </w:r>
      <w:r w:rsidR="00CF1928" w:rsidRPr="00D75476">
        <w:rPr>
          <w:rFonts w:ascii="KoPubWorld돋움체 Bold" w:eastAsia="KoPubWorld돋움체 Bold" w:hAnsi="KoPubWorld돋움체 Bold" w:cs="KoPubWorld돋움체 Bold" w:hint="eastAsia"/>
        </w:rPr>
        <w:t>25년 미용/의료기기 업종이 주목받는 가장 큰 이유는 해외 매출 성장성</w:t>
      </w:r>
      <w:r w:rsidR="00CF1928">
        <w:rPr>
          <w:rFonts w:hint="eastAsia"/>
        </w:rPr>
        <w:t>에 있다고 판단한다.</w:t>
      </w:r>
      <w:r w:rsidR="00863094">
        <w:rPr>
          <w:rFonts w:hint="eastAsia"/>
        </w:rPr>
        <w:t xml:space="preserve"> </w:t>
      </w:r>
      <w:r w:rsidR="00863094" w:rsidRPr="00D75476">
        <w:rPr>
          <w:rFonts w:hint="eastAsia"/>
          <w:u w:val="single"/>
        </w:rPr>
        <w:t xml:space="preserve">미용/의료기기 수출액 추이를 확인하면 </w:t>
      </w:r>
      <w:r w:rsidR="00863094" w:rsidRPr="00464889">
        <w:rPr>
          <w:u w:val="single"/>
        </w:rPr>
        <w:t>‘</w:t>
      </w:r>
      <w:r w:rsidR="00863094" w:rsidRPr="00464889">
        <w:rPr>
          <w:rFonts w:hint="eastAsia"/>
          <w:u w:val="single"/>
        </w:rPr>
        <w:t xml:space="preserve">25년 2월 </w:t>
      </w:r>
      <w:r w:rsidR="00464889" w:rsidRPr="00464889">
        <w:rPr>
          <w:rFonts w:hint="eastAsia"/>
          <w:u w:val="single"/>
        </w:rPr>
        <w:t>8,300만 달러로</w:t>
      </w:r>
      <w:r w:rsidR="00863094" w:rsidRPr="00464889">
        <w:rPr>
          <w:rFonts w:hint="eastAsia"/>
          <w:u w:val="single"/>
        </w:rPr>
        <w:t xml:space="preserve">, YoY + </w:t>
      </w:r>
      <w:r w:rsidR="00464889" w:rsidRPr="00464889">
        <w:rPr>
          <w:rFonts w:hint="eastAsia"/>
          <w:u w:val="single"/>
        </w:rPr>
        <w:t>16</w:t>
      </w:r>
      <w:r w:rsidR="00863094" w:rsidRPr="00464889">
        <w:rPr>
          <w:rFonts w:hint="eastAsia"/>
          <w:u w:val="single"/>
        </w:rPr>
        <w:t>%</w:t>
      </w:r>
      <w:r w:rsidR="00863094" w:rsidRPr="00D75476">
        <w:rPr>
          <w:rFonts w:hint="eastAsia"/>
          <w:u w:val="single"/>
        </w:rPr>
        <w:t>를 기록</w:t>
      </w:r>
      <w:r w:rsidR="00863094">
        <w:rPr>
          <w:rFonts w:hint="eastAsia"/>
        </w:rPr>
        <w:t>하며 호실적을 이어나가고 있다. 이</w:t>
      </w:r>
      <w:r w:rsidR="009E05BA">
        <w:rPr>
          <w:rFonts w:hint="eastAsia"/>
        </w:rPr>
        <w:t xml:space="preserve"> </w:t>
      </w:r>
      <w:r w:rsidR="00863094">
        <w:rPr>
          <w:rFonts w:hint="eastAsia"/>
        </w:rPr>
        <w:t xml:space="preserve">외에도 </w:t>
      </w:r>
      <w:r w:rsidR="00863094" w:rsidRPr="00D75476">
        <w:rPr>
          <w:rFonts w:ascii="KoPubWorld돋움체 Bold" w:eastAsia="KoPubWorld돋움체 Bold" w:hAnsi="KoPubWorld돋움체 Bold" w:cs="KoPubWorld돋움체 Bold" w:hint="eastAsia"/>
        </w:rPr>
        <w:t>국내를 방문하는 의료 관광객 증가로 의료관광이 활성화</w:t>
      </w:r>
      <w:r w:rsidR="00863094">
        <w:rPr>
          <w:rFonts w:hint="eastAsia"/>
        </w:rPr>
        <w:t xml:space="preserve">되고 있다. </w:t>
      </w:r>
      <w:r w:rsidR="00863094">
        <w:t>‘</w:t>
      </w:r>
      <w:r w:rsidR="00863094" w:rsidRPr="00D75476">
        <w:rPr>
          <w:rFonts w:hint="eastAsia"/>
          <w:u w:val="single"/>
        </w:rPr>
        <w:t>18년 의료관광 소비</w:t>
      </w:r>
      <w:r w:rsidR="009E05BA">
        <w:rPr>
          <w:rFonts w:hint="eastAsia"/>
          <w:u w:val="single"/>
        </w:rPr>
        <w:t xml:space="preserve"> </w:t>
      </w:r>
      <w:r w:rsidR="00863094" w:rsidRPr="00D75476">
        <w:rPr>
          <w:rFonts w:hint="eastAsia"/>
          <w:u w:val="single"/>
        </w:rPr>
        <w:t xml:space="preserve">금액에서 피부과가 차지하는 비중은 15%에 불과하였으나 </w:t>
      </w:r>
      <w:r w:rsidR="00863094" w:rsidRPr="00D75476">
        <w:rPr>
          <w:u w:val="single"/>
        </w:rPr>
        <w:t>‘</w:t>
      </w:r>
      <w:r w:rsidR="00863094" w:rsidRPr="00D75476">
        <w:rPr>
          <w:rFonts w:hint="eastAsia"/>
          <w:u w:val="single"/>
        </w:rPr>
        <w:t>24년 49%를 돌파</w:t>
      </w:r>
      <w:r w:rsidR="00863094">
        <w:rPr>
          <w:rFonts w:hint="eastAsia"/>
        </w:rPr>
        <w:t>하였다. 본 팀은 해외 매출 성장 여력은 여전히 충분하며 의료관광의 활성화</w:t>
      </w:r>
      <w:r w:rsidR="00D75476">
        <w:rPr>
          <w:rFonts w:hint="eastAsia"/>
        </w:rPr>
        <w:t xml:space="preserve">가 더해져 폭발적인 Q 증가를 전망한다.  </w:t>
      </w:r>
    </w:p>
    <w:tbl>
      <w:tblPr>
        <w:tblStyle w:val="a5"/>
        <w:tblpPr w:leftFromText="567" w:rightFromText="567" w:vertAnchor="text" w:horzAnchor="page" w:tblpXSpec="center" w:tblpY="1"/>
        <w:tblOverlap w:val="never"/>
        <w:tblW w:w="11390" w:type="dxa"/>
        <w:tblLook w:val="04A0" w:firstRow="1" w:lastRow="0" w:firstColumn="1" w:lastColumn="0" w:noHBand="0" w:noVBand="1"/>
      </w:tblPr>
      <w:tblGrid>
        <w:gridCol w:w="5682"/>
        <w:gridCol w:w="5669"/>
        <w:gridCol w:w="39"/>
      </w:tblGrid>
      <w:tr w:rsidR="00240194" w14:paraId="63B64BEE" w14:textId="77777777" w:rsidTr="00E63D7A">
        <w:tc>
          <w:tcPr>
            <w:tcW w:w="11390" w:type="dxa"/>
            <w:gridSpan w:val="3"/>
            <w:tcBorders>
              <w:top w:val="nil"/>
              <w:left w:val="nil"/>
              <w:bottom w:val="single" w:sz="2" w:space="0" w:color="auto"/>
              <w:right w:val="nil"/>
            </w:tcBorders>
          </w:tcPr>
          <w:p w14:paraId="311DEA67" w14:textId="1583004D" w:rsidR="00240194" w:rsidRPr="00031BA6" w:rsidRDefault="00240194" w:rsidP="00656D4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24~25 시장수익률 대비 미용/의료기기 업종 주가 추이</w:t>
            </w:r>
            <w:r w:rsidR="004F0B27">
              <w:rPr>
                <w:rFonts w:ascii="Yoon 윤고딕 540_TT" w:eastAsia="Yoon 윤고딕 540_TT" w:hAnsi="KoPubWorld돋움체 Medium" w:cs="KoPubWorld돋움체 Medium" w:hint="eastAsia"/>
                <w:sz w:val="18"/>
                <w:szCs w:val="20"/>
              </w:rPr>
              <w:t xml:space="preserve">                                                                                                                           (24년 1월 = 100)</w:t>
            </w:r>
          </w:p>
        </w:tc>
      </w:tr>
      <w:tr w:rsidR="00240194" w14:paraId="5556DFE7" w14:textId="77777777" w:rsidTr="00E63D7A">
        <w:tblPrEx>
          <w:tblCellMar>
            <w:left w:w="99" w:type="dxa"/>
            <w:right w:w="99" w:type="dxa"/>
          </w:tblCellMar>
        </w:tblPrEx>
        <w:trPr>
          <w:trHeight w:val="3088"/>
        </w:trPr>
        <w:tc>
          <w:tcPr>
            <w:tcW w:w="11390" w:type="dxa"/>
            <w:gridSpan w:val="3"/>
            <w:tcBorders>
              <w:top w:val="single" w:sz="2" w:space="0" w:color="auto"/>
              <w:left w:val="nil"/>
              <w:bottom w:val="single" w:sz="2" w:space="0" w:color="auto"/>
              <w:right w:val="nil"/>
            </w:tcBorders>
            <w:vAlign w:val="center"/>
          </w:tcPr>
          <w:p w14:paraId="709D15B6" w14:textId="4FAF587A" w:rsidR="00240194" w:rsidRPr="00240194" w:rsidRDefault="00240194" w:rsidP="00656D4F">
            <w:pPr>
              <w:jc w:val="center"/>
              <w:rPr>
                <w:rFonts w:ascii="KoPubWorld돋움체 Medium" w:eastAsia="KoPubWorld돋움체 Medium" w:hAnsi="KoPubWorld돋움체 Medium" w:cs="KoPubWorld돋움체 Medium"/>
              </w:rPr>
            </w:pPr>
            <w:r w:rsidRPr="00240194">
              <w:rPr>
                <w:rFonts w:ascii="KoPubWorld돋움체 Medium" w:eastAsia="KoPubWorld돋움체 Medium" w:hAnsi="KoPubWorld돋움체 Medium" w:cs="KoPubWorld돋움체 Medium"/>
                <w:noProof/>
              </w:rPr>
              <w:drawing>
                <wp:inline distT="0" distB="0" distL="0" distR="0" wp14:anchorId="14E230B7" wp14:editId="78FE410E">
                  <wp:extent cx="7106971" cy="1887188"/>
                  <wp:effectExtent l="0" t="0" r="0" b="0"/>
                  <wp:docPr id="419484980" name="차트 8">
                    <a:extLst xmlns:a="http://schemas.openxmlformats.org/drawingml/2006/main">
                      <a:ext uri="{FF2B5EF4-FFF2-40B4-BE49-F238E27FC236}">
                        <a16:creationId xmlns:a16="http://schemas.microsoft.com/office/drawing/2014/main" id="{CCBFDE7E-4C4D-74E2-352F-1A3ADE1E06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r w:rsidR="00240194" w14:paraId="7665E89C" w14:textId="77777777" w:rsidTr="00E63D7A">
        <w:trPr>
          <w:trHeight w:val="313"/>
        </w:trPr>
        <w:tc>
          <w:tcPr>
            <w:tcW w:w="11390" w:type="dxa"/>
            <w:gridSpan w:val="3"/>
            <w:tcBorders>
              <w:top w:val="single" w:sz="2" w:space="0" w:color="auto"/>
              <w:left w:val="nil"/>
              <w:bottom w:val="nil"/>
              <w:right w:val="nil"/>
            </w:tcBorders>
          </w:tcPr>
          <w:p w14:paraId="1FAACC22" w14:textId="569F5469" w:rsidR="00240194" w:rsidRPr="0094532F" w:rsidRDefault="00C87F62" w:rsidP="00656D4F">
            <w:pPr>
              <w:tabs>
                <w:tab w:val="left" w:pos="2160"/>
              </w:tabs>
              <w:rPr>
                <w:sz w:val="12"/>
                <w:szCs w:val="14"/>
              </w:rPr>
            </w:pPr>
            <w:r>
              <w:rPr>
                <w:rFonts w:hint="eastAsia"/>
                <w:sz w:val="12"/>
                <w:szCs w:val="14"/>
              </w:rPr>
              <w:t>출처:</w:t>
            </w:r>
            <w:r w:rsidR="00240194" w:rsidRPr="00B62805">
              <w:rPr>
                <w:sz w:val="12"/>
                <w:szCs w:val="14"/>
              </w:rPr>
              <w:t xml:space="preserve"> </w:t>
            </w:r>
            <w:r w:rsidR="00240194">
              <w:rPr>
                <w:rFonts w:hint="eastAsia"/>
                <w:sz w:val="12"/>
                <w:szCs w:val="14"/>
              </w:rPr>
              <w:t xml:space="preserve">연합인포맥스, </w:t>
            </w:r>
            <w:r w:rsidR="00240194" w:rsidRPr="00B62805">
              <w:rPr>
                <w:sz w:val="12"/>
                <w:szCs w:val="14"/>
              </w:rPr>
              <w:t xml:space="preserve">RFS Team </w:t>
            </w:r>
            <w:r w:rsidR="00240194">
              <w:rPr>
                <w:rFonts w:hint="eastAsia"/>
                <w:sz w:val="12"/>
                <w:szCs w:val="14"/>
              </w:rPr>
              <w:t>2</w:t>
            </w:r>
            <w:r w:rsidR="004F0B27">
              <w:rPr>
                <w:rFonts w:hint="eastAsia"/>
                <w:sz w:val="12"/>
                <w:szCs w:val="14"/>
              </w:rPr>
              <w:t xml:space="preserve"> *미용/의료기기 지수 = 클래시스, 휴젤, 메디톡스, 파마리서치, 원텍, 비올의 주가를 주가평균식 방식으로 지수화</w:t>
            </w:r>
          </w:p>
        </w:tc>
      </w:tr>
      <w:tr w:rsidR="00E63D7A" w14:paraId="2959856E" w14:textId="77777777" w:rsidTr="0044276E">
        <w:trPr>
          <w:gridAfter w:val="1"/>
          <w:wAfter w:w="39" w:type="dxa"/>
        </w:trPr>
        <w:tc>
          <w:tcPr>
            <w:tcW w:w="5682" w:type="dxa"/>
            <w:tcBorders>
              <w:top w:val="nil"/>
              <w:left w:val="nil"/>
              <w:bottom w:val="single" w:sz="2" w:space="0" w:color="auto"/>
              <w:right w:val="nil"/>
            </w:tcBorders>
          </w:tcPr>
          <w:p w14:paraId="5492D4C1" w14:textId="6E61EE8C" w:rsidR="00E63D7A" w:rsidRPr="00E63D7A" w:rsidRDefault="00E63D7A" w:rsidP="00656D4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미용/의료기기 수출액 추이                                                  (단위: </w:t>
            </w:r>
            <w:r w:rsidR="00BC3BA2">
              <w:rPr>
                <w:rFonts w:ascii="Yoon 윤고딕 540_TT" w:eastAsia="Yoon 윤고딕 540_TT" w:hAnsi="KoPubWorld돋움체 Medium" w:cs="KoPubWorld돋움체 Medium" w:hint="eastAsia"/>
                <w:sz w:val="18"/>
                <w:szCs w:val="20"/>
              </w:rPr>
              <w:t>백만달러</w:t>
            </w:r>
            <w:r>
              <w:rPr>
                <w:rFonts w:ascii="Yoon 윤고딕 540_TT" w:eastAsia="Yoon 윤고딕 540_TT" w:hAnsi="KoPubWorld돋움체 Medium" w:cs="KoPubWorld돋움체 Medium" w:hint="eastAsia"/>
                <w:sz w:val="18"/>
                <w:szCs w:val="20"/>
              </w:rPr>
              <w:t>)</w:t>
            </w:r>
          </w:p>
        </w:tc>
        <w:tc>
          <w:tcPr>
            <w:tcW w:w="5669" w:type="dxa"/>
            <w:tcBorders>
              <w:top w:val="nil"/>
              <w:left w:val="nil"/>
              <w:bottom w:val="single" w:sz="2" w:space="0" w:color="auto"/>
              <w:right w:val="nil"/>
            </w:tcBorders>
          </w:tcPr>
          <w:p w14:paraId="1FF8DD96" w14:textId="41CE79A1" w:rsidR="00E63D7A" w:rsidRPr="00031BA6" w:rsidRDefault="002A18C0" w:rsidP="00656D4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미용/의료기기 업종 주요 기업 주가 등락폭 추이</w:t>
            </w:r>
            <w:r w:rsidR="004E4F2B">
              <w:rPr>
                <w:rFonts w:ascii="Yoon 윤고딕 540_TT" w:eastAsia="Yoon 윤고딕 540_TT" w:hAnsi="KoPubWorld돋움체 Medium" w:cs="KoPubWorld돋움체 Medium" w:hint="eastAsia"/>
                <w:sz w:val="18"/>
                <w:szCs w:val="20"/>
              </w:rPr>
              <w:t xml:space="preserve">(24.01~25.03)  </w:t>
            </w:r>
            <w:r w:rsidR="0053448D">
              <w:rPr>
                <w:rFonts w:ascii="Yoon 윤고딕 540_TT" w:eastAsia="Yoon 윤고딕 540_TT" w:hAnsi="KoPubWorld돋움체 Medium" w:cs="KoPubWorld돋움체 Medium" w:hint="eastAsia"/>
                <w:sz w:val="18"/>
                <w:szCs w:val="20"/>
              </w:rPr>
              <w:t xml:space="preserve">                  (단위: %)</w:t>
            </w:r>
          </w:p>
        </w:tc>
      </w:tr>
      <w:tr w:rsidR="00E63D7A" w14:paraId="7B7E9561" w14:textId="77777777" w:rsidTr="0044276E">
        <w:tblPrEx>
          <w:tblCellMar>
            <w:left w:w="99" w:type="dxa"/>
            <w:right w:w="99" w:type="dxa"/>
          </w:tblCellMar>
        </w:tblPrEx>
        <w:trPr>
          <w:gridAfter w:val="1"/>
          <w:wAfter w:w="39" w:type="dxa"/>
          <w:trHeight w:val="3088"/>
        </w:trPr>
        <w:tc>
          <w:tcPr>
            <w:tcW w:w="5682" w:type="dxa"/>
            <w:tcBorders>
              <w:top w:val="single" w:sz="2" w:space="0" w:color="auto"/>
              <w:left w:val="nil"/>
              <w:bottom w:val="single" w:sz="2" w:space="0" w:color="auto"/>
              <w:right w:val="nil"/>
            </w:tcBorders>
            <w:vAlign w:val="center"/>
          </w:tcPr>
          <w:p w14:paraId="1805E27E" w14:textId="0589301D" w:rsidR="00E63D7A" w:rsidRDefault="0044276E" w:rsidP="00656D4F">
            <w:pPr>
              <w:jc w:val="center"/>
              <w:rPr>
                <w:rFonts w:ascii="KoPubWorld돋움체 Medium" w:eastAsia="KoPubWorld돋움체 Medium" w:hAnsi="KoPubWorld돋움체 Medium" w:cs="KoPubWorld돋움체 Medium"/>
              </w:rPr>
            </w:pPr>
            <w:r>
              <w:rPr>
                <w:noProof/>
              </w:rPr>
              <w:drawing>
                <wp:inline distT="0" distB="0" distL="0" distR="0" wp14:anchorId="7B076947" wp14:editId="4D129D7D">
                  <wp:extent cx="3482340" cy="1891057"/>
                  <wp:effectExtent l="0" t="0" r="0" b="0"/>
                  <wp:docPr id="820189293" name="차트 9">
                    <a:extLst xmlns:a="http://schemas.openxmlformats.org/drawingml/2006/main">
                      <a:ext uri="{FF2B5EF4-FFF2-40B4-BE49-F238E27FC236}">
                        <a16:creationId xmlns:a16="http://schemas.microsoft.com/office/drawing/2014/main" id="{45702257-C83B-07A1-6528-CB2A747D72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5669" w:type="dxa"/>
            <w:tcBorders>
              <w:top w:val="single" w:sz="2" w:space="0" w:color="auto"/>
              <w:left w:val="nil"/>
              <w:bottom w:val="single" w:sz="2" w:space="0" w:color="auto"/>
              <w:right w:val="nil"/>
            </w:tcBorders>
            <w:vAlign w:val="center"/>
          </w:tcPr>
          <w:p w14:paraId="34CEC594" w14:textId="0450CE75" w:rsidR="00E63D7A" w:rsidRDefault="000359FD" w:rsidP="00656D4F">
            <w:pPr>
              <w:jc w:val="center"/>
              <w:rPr>
                <w:rFonts w:ascii="KoPubWorld돋움체 Medium" w:eastAsia="KoPubWorld돋움체 Medium" w:hAnsi="KoPubWorld돋움체 Medium" w:cs="KoPubWorld돋움체 Medium"/>
              </w:rPr>
            </w:pPr>
            <w:r>
              <w:rPr>
                <w:noProof/>
              </w:rPr>
              <w:drawing>
                <wp:inline distT="0" distB="0" distL="0" distR="0" wp14:anchorId="2B0D01CC" wp14:editId="5E30915C">
                  <wp:extent cx="3311336" cy="1892935"/>
                  <wp:effectExtent l="0" t="0" r="0" b="0"/>
                  <wp:docPr id="2042279375" name="차트 10">
                    <a:extLst xmlns:a="http://schemas.openxmlformats.org/drawingml/2006/main">
                      <a:ext uri="{FF2B5EF4-FFF2-40B4-BE49-F238E27FC236}">
                        <a16:creationId xmlns:a16="http://schemas.microsoft.com/office/drawing/2014/main" id="{B8C9DBCA-2EFB-5C75-241F-076DD729E1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E63D7A" w14:paraId="1C377F44" w14:textId="77777777" w:rsidTr="0044276E">
        <w:trPr>
          <w:gridAfter w:val="1"/>
          <w:wAfter w:w="39" w:type="dxa"/>
          <w:trHeight w:val="313"/>
        </w:trPr>
        <w:tc>
          <w:tcPr>
            <w:tcW w:w="5682" w:type="dxa"/>
            <w:tcBorders>
              <w:top w:val="single" w:sz="2" w:space="0" w:color="auto"/>
              <w:left w:val="nil"/>
              <w:bottom w:val="nil"/>
              <w:right w:val="nil"/>
            </w:tcBorders>
          </w:tcPr>
          <w:p w14:paraId="1FB6045A" w14:textId="411362C9" w:rsidR="00E63D7A" w:rsidRPr="0094532F" w:rsidRDefault="0044276E" w:rsidP="00656D4F">
            <w:pPr>
              <w:tabs>
                <w:tab w:val="left" w:pos="2160"/>
              </w:tabs>
              <w:rPr>
                <w:sz w:val="12"/>
                <w:szCs w:val="14"/>
              </w:rPr>
            </w:pPr>
            <w:r>
              <w:rPr>
                <w:rFonts w:hint="eastAsia"/>
                <w:sz w:val="12"/>
                <w:szCs w:val="14"/>
              </w:rPr>
              <w:t>출처:</w:t>
            </w:r>
            <w:r w:rsidRPr="00B62805">
              <w:rPr>
                <w:sz w:val="12"/>
                <w:szCs w:val="14"/>
              </w:rPr>
              <w:t xml:space="preserve"> </w:t>
            </w:r>
            <w:r>
              <w:rPr>
                <w:rFonts w:hint="eastAsia"/>
                <w:sz w:val="12"/>
                <w:szCs w:val="14"/>
              </w:rPr>
              <w:t xml:space="preserve">한국무역협회, HS code: 901890, </w:t>
            </w:r>
            <w:r w:rsidRPr="00B62805">
              <w:rPr>
                <w:sz w:val="12"/>
                <w:szCs w:val="14"/>
              </w:rPr>
              <w:t xml:space="preserve">RFS Team </w:t>
            </w:r>
            <w:r>
              <w:rPr>
                <w:rFonts w:hint="eastAsia"/>
                <w:sz w:val="12"/>
                <w:szCs w:val="14"/>
              </w:rPr>
              <w:t>2</w:t>
            </w:r>
          </w:p>
        </w:tc>
        <w:tc>
          <w:tcPr>
            <w:tcW w:w="5669" w:type="dxa"/>
            <w:tcBorders>
              <w:top w:val="single" w:sz="2" w:space="0" w:color="auto"/>
              <w:left w:val="nil"/>
              <w:bottom w:val="nil"/>
              <w:right w:val="nil"/>
            </w:tcBorders>
          </w:tcPr>
          <w:p w14:paraId="24D1B5C8" w14:textId="154C86E4" w:rsidR="00E63D7A" w:rsidRPr="0094532F" w:rsidRDefault="00C87F62" w:rsidP="00656D4F">
            <w:pPr>
              <w:tabs>
                <w:tab w:val="left" w:pos="2160"/>
              </w:tabs>
              <w:rPr>
                <w:sz w:val="12"/>
                <w:szCs w:val="14"/>
              </w:rPr>
            </w:pPr>
            <w:r>
              <w:rPr>
                <w:rFonts w:hint="eastAsia"/>
                <w:sz w:val="12"/>
                <w:szCs w:val="14"/>
              </w:rPr>
              <w:t>출처:</w:t>
            </w:r>
            <w:r w:rsidR="00E63D7A" w:rsidRPr="00B62805">
              <w:rPr>
                <w:sz w:val="12"/>
                <w:szCs w:val="14"/>
              </w:rPr>
              <w:t xml:space="preserve"> </w:t>
            </w:r>
            <w:r w:rsidR="00E63D7A">
              <w:rPr>
                <w:rFonts w:hint="eastAsia"/>
                <w:sz w:val="12"/>
                <w:szCs w:val="14"/>
              </w:rPr>
              <w:t xml:space="preserve">각 사, </w:t>
            </w:r>
            <w:r w:rsidR="00E63D7A" w:rsidRPr="00B62805">
              <w:rPr>
                <w:sz w:val="12"/>
                <w:szCs w:val="14"/>
              </w:rPr>
              <w:t xml:space="preserve">RFS Team </w:t>
            </w:r>
            <w:r w:rsidR="00E63D7A">
              <w:rPr>
                <w:rFonts w:hint="eastAsia"/>
                <w:sz w:val="12"/>
                <w:szCs w:val="14"/>
              </w:rPr>
              <w:t>2</w:t>
            </w:r>
          </w:p>
        </w:tc>
      </w:tr>
    </w:tbl>
    <w:p w14:paraId="339988D6" w14:textId="67E8C6DF" w:rsidR="00240194" w:rsidRPr="0088583E" w:rsidRDefault="00EF4BE0" w:rsidP="0088583E">
      <w:pPr>
        <w:rPr>
          <w:rFonts w:ascii="KoPubWorld돋움체 Bold" w:eastAsia="KoPubWorld돋움체 Bold" w:hAnsi="KoPubWorld돋움체 Bold" w:cs="KoPubWorld돋움체 Bold"/>
          <w:color w:val="203864"/>
          <w:w w:val="100"/>
        </w:rPr>
      </w:pPr>
      <w:r w:rsidRPr="0088583E">
        <w:rPr>
          <w:rFonts w:ascii="KoPubWorld돋움체 Bold" w:eastAsia="KoPubWorld돋움체 Bold" w:hAnsi="KoPubWorld돋움체 Bold" w:cs="KoPubWorld돋움체 Bold" w:hint="eastAsia"/>
          <w:color w:val="203864"/>
          <w:w w:val="100"/>
        </w:rPr>
        <w:lastRenderedPageBreak/>
        <w:t xml:space="preserve">미용/의료기기 </w:t>
      </w:r>
      <w:r w:rsidR="0088583E" w:rsidRPr="0088583E">
        <w:rPr>
          <w:rFonts w:ascii="KoPubWorld돋움체 Bold" w:eastAsia="KoPubWorld돋움체 Bold" w:hAnsi="KoPubWorld돋움체 Bold" w:cs="KoPubWorld돋움체 Bold" w:hint="eastAsia"/>
          <w:color w:val="203864"/>
          <w:w w:val="100"/>
        </w:rPr>
        <w:t>해외</w:t>
      </w:r>
      <w:r w:rsidR="00600B09" w:rsidRPr="0088583E">
        <w:rPr>
          <w:rFonts w:ascii="KoPubWorld돋움체 Bold" w:eastAsia="KoPubWorld돋움체 Bold" w:hAnsi="KoPubWorld돋움체 Bold" w:cs="KoPubWorld돋움체 Bold" w:hint="eastAsia"/>
          <w:color w:val="203864"/>
          <w:w w:val="100"/>
        </w:rPr>
        <w:t xml:space="preserve"> 진출</w:t>
      </w:r>
      <w:r w:rsidRPr="0088583E">
        <w:rPr>
          <w:rFonts w:ascii="KoPubWorld돋움체 Bold" w:eastAsia="KoPubWorld돋움체 Bold" w:hAnsi="KoPubWorld돋움체 Bold" w:cs="KoPubWorld돋움체 Bold" w:hint="eastAsia"/>
          <w:color w:val="203864"/>
          <w:w w:val="100"/>
        </w:rPr>
        <w:t>로</w:t>
      </w:r>
      <w:r w:rsidR="00D75476" w:rsidRPr="0088583E">
        <w:rPr>
          <w:rFonts w:ascii="KoPubWorld돋움체 Bold" w:eastAsia="KoPubWorld돋움체 Bold" w:hAnsi="KoPubWorld돋움체 Bold" w:cs="KoPubWorld돋움체 Bold" w:hint="eastAsia"/>
          <w:color w:val="203864"/>
          <w:w w:val="100"/>
        </w:rPr>
        <w:t xml:space="preserve"> </w:t>
      </w:r>
      <w:r w:rsidRPr="0088583E">
        <w:rPr>
          <w:rFonts w:ascii="KoPubWorld돋움체 Bold" w:eastAsia="KoPubWorld돋움체 Bold" w:hAnsi="KoPubWorld돋움체 Bold" w:cs="KoPubWorld돋움체 Bold" w:hint="eastAsia"/>
          <w:color w:val="203864"/>
          <w:w w:val="100"/>
        </w:rPr>
        <w:t>주가도 리프팅</w:t>
      </w:r>
    </w:p>
    <w:p w14:paraId="0B0B0FBA" w14:textId="682256E4" w:rsidR="008A067D" w:rsidRPr="00862642" w:rsidRDefault="0044276E" w:rsidP="00595CA5">
      <w:r w:rsidRPr="00656890">
        <w:rPr>
          <w:rFonts w:ascii="KoPubWorld돋움체 Medium" w:eastAsia="KoPubWorld돋움체 Medium" w:hAnsi="KoPubWorld돋움체 Medium" w:cs="KoPubWorld돋움체 Medium" w:hint="eastAsia"/>
          <w:noProof/>
          <w:color w:val="2F5597"/>
          <w:spacing w:val="0"/>
          <w:w w:val="100"/>
          <w:sz w:val="44"/>
          <w:szCs w:val="48"/>
        </w:rPr>
        <mc:AlternateContent>
          <mc:Choice Requires="wps">
            <w:drawing>
              <wp:anchor distT="0" distB="0" distL="114300" distR="114300" simplePos="0" relativeHeight="251691008" behindDoc="0" locked="0" layoutInCell="1" allowOverlap="1" wp14:anchorId="49CACDED" wp14:editId="6A5CD5DB">
                <wp:simplePos x="0" y="0"/>
                <wp:positionH relativeFrom="column">
                  <wp:posOffset>-1800225</wp:posOffset>
                </wp:positionH>
                <wp:positionV relativeFrom="paragraph">
                  <wp:posOffset>315339</wp:posOffset>
                </wp:positionV>
                <wp:extent cx="1382400" cy="723600"/>
                <wp:effectExtent l="0" t="0" r="0" b="635"/>
                <wp:wrapNone/>
                <wp:docPr id="1546244149" name="Text Box 11"/>
                <wp:cNvGraphicFramePr/>
                <a:graphic xmlns:a="http://schemas.openxmlformats.org/drawingml/2006/main">
                  <a:graphicData uri="http://schemas.microsoft.com/office/word/2010/wordprocessingShape">
                    <wps:wsp>
                      <wps:cNvSpPr txBox="1"/>
                      <wps:spPr>
                        <a:xfrm>
                          <a:off x="0" y="0"/>
                          <a:ext cx="1382400" cy="723600"/>
                        </a:xfrm>
                        <a:prstGeom prst="rect">
                          <a:avLst/>
                        </a:prstGeom>
                        <a:noFill/>
                        <a:ln w="6350">
                          <a:noFill/>
                        </a:ln>
                      </wps:spPr>
                      <wps:txbx>
                        <w:txbxContent>
                          <w:p w14:paraId="5C5FFF3C" w14:textId="4E56AE13" w:rsidR="0044276E" w:rsidRDefault="0044276E" w:rsidP="0044276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국내 미용/의료기기 업종</w:t>
                            </w:r>
                            <w:r>
                              <w:rPr>
                                <w:rFonts w:ascii="KoPubWorld돋움체 Bold" w:eastAsia="KoPubWorld돋움체 Bold" w:hAnsi="KoPubWorld돋움체 Bold" w:cs="KoPubWorld돋움체 Bold"/>
                              </w:rPr>
                              <w:br/>
                            </w:r>
                            <w:r w:rsidR="00092B72" w:rsidRPr="00092B72">
                              <w:rPr>
                                <w:rFonts w:ascii="KoPubWorld돋움체 Bold" w:eastAsia="KoPubWorld돋움체 Bold" w:hAnsi="KoPubWorld돋움체 Bold" w:cs="KoPubWorld돋움체 Bold"/>
                              </w:rPr>
                              <w:sym w:font="Wingdings" w:char="F0E0"/>
                            </w:r>
                            <w:r>
                              <w:rPr>
                                <w:rFonts w:ascii="KoPubWorld돋움체 Bold" w:eastAsia="KoPubWorld돋움체 Bold" w:hAnsi="KoPubWorld돋움체 Bold" w:cs="KoPubWorld돋움체 Bold" w:hint="eastAsia"/>
                              </w:rPr>
                              <w:t xml:space="preserve"> 해외 진출에 따른 결실을 맺을 원년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CACDED" id="Text Box 11" o:spid="_x0000_s1031" type="#_x0000_t202" style="position:absolute;left:0;text-align:left;margin-left:-141.75pt;margin-top:24.85pt;width:108.85pt;height:5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KnsGQ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" filled="f" stroked="f" strokeweight=".5pt">
                <v:textbox>
                  <w:txbxContent>
                    <w:p w14:paraId="5C5FFF3C" w14:textId="4E56AE13" w:rsidR="0044276E" w:rsidRDefault="0044276E" w:rsidP="0044276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국내 미용/의료기기 업종</w:t>
                      </w:r>
                      <w:r>
                        <w:rPr>
                          <w:rFonts w:ascii="KoPubWorld돋움체 Bold" w:eastAsia="KoPubWorld돋움체 Bold" w:hAnsi="KoPubWorld돋움체 Bold" w:cs="KoPubWorld돋움체 Bold"/>
                        </w:rPr>
                        <w:br/>
                      </w:r>
                      <w:r w:rsidR="00092B72" w:rsidRPr="00092B72">
                        <w:rPr>
                          <w:rFonts w:ascii="KoPubWorld돋움체 Bold" w:eastAsia="KoPubWorld돋움체 Bold" w:hAnsi="KoPubWorld돋움체 Bold" w:cs="KoPubWorld돋움체 Bold"/>
                        </w:rPr>
                        <w:sym w:font="Wingdings" w:char="F0E0"/>
                      </w:r>
                      <w:r>
                        <w:rPr>
                          <w:rFonts w:ascii="KoPubWorld돋움체 Bold" w:eastAsia="KoPubWorld돋움체 Bold" w:hAnsi="KoPubWorld돋움체 Bold" w:cs="KoPubWorld돋움체 Bold" w:hint="eastAsia"/>
                        </w:rPr>
                        <w:t xml:space="preserve"> 해외 진출에 따른 결실을 맺을 원년</w:t>
                      </w:r>
                    </w:p>
                  </w:txbxContent>
                </v:textbox>
              </v:shape>
            </w:pict>
          </mc:Fallback>
        </mc:AlternateContent>
      </w:r>
      <w:r w:rsidR="008A067D" w:rsidRPr="00862642">
        <w:rPr>
          <w:rFonts w:hint="eastAsia"/>
        </w:rPr>
        <w:t xml:space="preserve">전술하였듯 </w:t>
      </w:r>
      <w:r w:rsidR="008A067D" w:rsidRPr="00DF281E">
        <w:rPr>
          <w:rFonts w:ascii="KoPubWorld돋움체 Bold" w:eastAsia="KoPubWorld돋움체 Bold" w:hAnsi="KoPubWorld돋움체 Bold" w:cs="KoPubWorld돋움체 Bold" w:hint="eastAsia"/>
        </w:rPr>
        <w:t xml:space="preserve">3Q24 이후 미용/의료기기 업종의 </w:t>
      </w:r>
      <w:r w:rsidR="0088583E" w:rsidRPr="00DF281E">
        <w:rPr>
          <w:rFonts w:ascii="KoPubWorld돋움체 Bold" w:eastAsia="KoPubWorld돋움체 Bold" w:hAnsi="KoPubWorld돋움체 Bold" w:cs="KoPubWorld돋움체 Bold" w:hint="eastAsia"/>
        </w:rPr>
        <w:t>해외</w:t>
      </w:r>
      <w:r w:rsidR="008A067D" w:rsidRPr="00DF281E">
        <w:rPr>
          <w:rFonts w:ascii="KoPubWorld돋움체 Bold" w:eastAsia="KoPubWorld돋움체 Bold" w:hAnsi="KoPubWorld돋움체 Bold" w:cs="KoPubWorld돋움체 Bold" w:hint="eastAsia"/>
        </w:rPr>
        <w:t xml:space="preserve"> 수출 실적은 주가를 견인</w:t>
      </w:r>
      <w:r w:rsidR="008A067D" w:rsidRPr="00862642">
        <w:rPr>
          <w:rFonts w:hint="eastAsia"/>
        </w:rPr>
        <w:t>하였다.</w:t>
      </w:r>
      <w:r w:rsidR="00520FFB" w:rsidRPr="00862642">
        <w:rPr>
          <w:rFonts w:hint="eastAsia"/>
        </w:rPr>
        <w:t xml:space="preserve"> 본 팀은 </w:t>
      </w:r>
      <w:r w:rsidR="008A067D" w:rsidRPr="00862642">
        <w:rPr>
          <w:rFonts w:hint="eastAsia"/>
        </w:rPr>
        <w:t xml:space="preserve">국내 미용/의료기기 기업의 해외 수출 모멘텀은 본격화되지 않았으며 </w:t>
      </w:r>
      <w:r w:rsidR="008A067D" w:rsidRPr="00DF281E">
        <w:rPr>
          <w:rFonts w:hint="eastAsia"/>
          <w:u w:val="single"/>
        </w:rPr>
        <w:t>여전히 성장룸이 높다</w:t>
      </w:r>
      <w:r w:rsidR="008A067D" w:rsidRPr="00862642">
        <w:rPr>
          <w:rFonts w:hint="eastAsia"/>
        </w:rPr>
        <w:t>고 판단한다.</w:t>
      </w:r>
    </w:p>
    <w:p w14:paraId="3729A806" w14:textId="687B97F6" w:rsidR="00B9414D" w:rsidRPr="00862642" w:rsidRDefault="00B9414D" w:rsidP="00595CA5">
      <w:r w:rsidRPr="00862642">
        <w:rPr>
          <w:rFonts w:hint="eastAsia"/>
        </w:rPr>
        <w:t xml:space="preserve">시장조사기관에 따르면 </w:t>
      </w:r>
      <w:r w:rsidRPr="00DF281E">
        <w:rPr>
          <w:u w:val="single"/>
        </w:rPr>
        <w:t>‘</w:t>
      </w:r>
      <w:r w:rsidRPr="00DF281E">
        <w:rPr>
          <w:rFonts w:hint="eastAsia"/>
          <w:u w:val="single"/>
        </w:rPr>
        <w:t>24년 글로벌 미용/의료기기 시장규모는 270억 달러</w:t>
      </w:r>
      <w:r w:rsidRPr="00862642">
        <w:rPr>
          <w:rFonts w:hint="eastAsia"/>
        </w:rPr>
        <w:t xml:space="preserve">에 달한다. 이에 반해 </w:t>
      </w:r>
      <w:r w:rsidR="00EF6767">
        <w:t>‘</w:t>
      </w:r>
      <w:r w:rsidR="00EF6767">
        <w:rPr>
          <w:rFonts w:hint="eastAsia"/>
        </w:rPr>
        <w:t xml:space="preserve">24년 </w:t>
      </w:r>
      <w:r w:rsidRPr="00DF281E">
        <w:rPr>
          <w:rFonts w:hint="eastAsia"/>
          <w:u w:val="single"/>
        </w:rPr>
        <w:t>국내 미용/의료기기 기업의 해외 수출금액은 10</w:t>
      </w:r>
      <w:r w:rsidR="009E05BA">
        <w:rPr>
          <w:rFonts w:hint="eastAsia"/>
          <w:u w:val="single"/>
        </w:rPr>
        <w:t>.</w:t>
      </w:r>
      <w:r w:rsidRPr="00DF281E">
        <w:rPr>
          <w:rFonts w:hint="eastAsia"/>
          <w:u w:val="single"/>
        </w:rPr>
        <w:t>1억 달러</w:t>
      </w:r>
      <w:r w:rsidRPr="00862642">
        <w:rPr>
          <w:rFonts w:hint="eastAsia"/>
        </w:rPr>
        <w:t xml:space="preserve"> 수준으로 세계 시장 규모 대비 국내 미용/의료기기 업종의 수출 실적은 아직 미미한 수준이라고 판단한다. </w:t>
      </w:r>
    </w:p>
    <w:p w14:paraId="67E6817C" w14:textId="6881AB9B" w:rsidR="00B9414D" w:rsidRPr="00862642" w:rsidRDefault="00B9414D" w:rsidP="00595CA5">
      <w:r w:rsidRPr="00862642">
        <w:rPr>
          <w:rFonts w:hint="eastAsia"/>
        </w:rPr>
        <w:t xml:space="preserve">추가로 </w:t>
      </w:r>
      <w:r w:rsidRPr="00CC59BA">
        <w:rPr>
          <w:rFonts w:hint="eastAsia"/>
          <w:u w:val="single"/>
        </w:rPr>
        <w:t>중국은</w:t>
      </w:r>
      <w:r w:rsidR="00B033A2" w:rsidRPr="00CC59BA">
        <w:rPr>
          <w:rFonts w:hint="eastAsia"/>
          <w:u w:val="single"/>
        </w:rPr>
        <w:t xml:space="preserve"> </w:t>
      </w:r>
      <w:r w:rsidR="00B033A2" w:rsidRPr="00CC59BA">
        <w:rPr>
          <w:u w:val="single"/>
        </w:rPr>
        <w:t>‘</w:t>
      </w:r>
      <w:r w:rsidR="00B033A2" w:rsidRPr="00CC59BA">
        <w:rPr>
          <w:rFonts w:hint="eastAsia"/>
          <w:u w:val="single"/>
        </w:rPr>
        <w:t xml:space="preserve">23년 약 </w:t>
      </w:r>
      <w:r w:rsidR="00DF281E" w:rsidRPr="00CC59BA">
        <w:rPr>
          <w:u w:val="single"/>
        </w:rPr>
        <w:t>2,666</w:t>
      </w:r>
      <w:r w:rsidR="00B033A2" w:rsidRPr="00CC59BA">
        <w:rPr>
          <w:rFonts w:hint="eastAsia"/>
          <w:u w:val="single"/>
        </w:rPr>
        <w:t>억 위안의 미용/의료기기 시장 규모를 형성</w:t>
      </w:r>
      <w:r w:rsidR="00B033A2" w:rsidRPr="00862642">
        <w:rPr>
          <w:rFonts w:hint="eastAsia"/>
        </w:rPr>
        <w:t xml:space="preserve">한다. 이는 미국과 브라질을 잇는 글로벌 3위의 규모이다. 허나, 현지 </w:t>
      </w:r>
      <w:r w:rsidR="00B033A2" w:rsidRPr="00CC59BA">
        <w:rPr>
          <w:rFonts w:hint="eastAsia"/>
          <w:u w:val="single"/>
        </w:rPr>
        <w:t>NMPA의 규제로 인해 국내/미용의료기기의 허가 사례가 많지 않다</w:t>
      </w:r>
      <w:r w:rsidR="00B033A2" w:rsidRPr="00862642">
        <w:rPr>
          <w:rFonts w:hint="eastAsia"/>
        </w:rPr>
        <w:t xml:space="preserve">. 해당 시장 내 </w:t>
      </w:r>
      <w:r w:rsidR="00091032" w:rsidRPr="00CC59BA">
        <w:rPr>
          <w:rFonts w:ascii="KoPubWorld돋움체 Bold" w:eastAsia="KoPubWorld돋움체 Bold" w:hAnsi="KoPubWorld돋움체 Bold" w:cs="KoPubWorld돋움체 Bold" w:hint="eastAsia"/>
        </w:rPr>
        <w:t>국내</w:t>
      </w:r>
      <w:r w:rsidRPr="00CC59BA">
        <w:rPr>
          <w:rFonts w:ascii="KoPubWorld돋움체 Bold" w:eastAsia="KoPubWorld돋움체 Bold" w:hAnsi="KoPubWorld돋움체 Bold" w:cs="KoPubWorld돋움체 Bold" w:hint="eastAsia"/>
        </w:rPr>
        <w:t xml:space="preserve"> 미용/의료기기 </w:t>
      </w:r>
      <w:r w:rsidR="00091032" w:rsidRPr="00CC59BA">
        <w:rPr>
          <w:rFonts w:ascii="KoPubWorld돋움체 Bold" w:eastAsia="KoPubWorld돋움체 Bold" w:hAnsi="KoPubWorld돋움체 Bold" w:cs="KoPubWorld돋움체 Bold" w:hint="eastAsia"/>
        </w:rPr>
        <w:t xml:space="preserve">진출이 </w:t>
      </w:r>
      <w:r w:rsidRPr="00CC59BA">
        <w:rPr>
          <w:rFonts w:ascii="KoPubWorld돋움체 Bold" w:eastAsia="KoPubWorld돋움체 Bold" w:hAnsi="KoPubWorld돋움체 Bold" w:cs="KoPubWorld돋움체 Bold" w:hint="eastAsia"/>
        </w:rPr>
        <w:t>초기 단계임을 감안하면 진출 성공</w:t>
      </w:r>
      <w:r w:rsidR="009E05BA">
        <w:rPr>
          <w:rFonts w:ascii="KoPubWorld돋움체 Bold" w:eastAsia="KoPubWorld돋움체 Bold" w:hAnsi="KoPubWorld돋움체 Bold" w:cs="KoPubWorld돋움체 Bold" w:hint="eastAsia"/>
        </w:rPr>
        <w:t xml:space="preserve"> </w:t>
      </w:r>
      <w:r w:rsidRPr="00CC59BA">
        <w:rPr>
          <w:rFonts w:ascii="KoPubWorld돋움체 Bold" w:eastAsia="KoPubWorld돋움체 Bold" w:hAnsi="KoPubWorld돋움체 Bold" w:cs="KoPubWorld돋움체 Bold" w:hint="eastAsia"/>
        </w:rPr>
        <w:t>시</w:t>
      </w:r>
      <w:r w:rsidR="00091032" w:rsidRPr="00CC59BA">
        <w:rPr>
          <w:rFonts w:ascii="KoPubWorld돋움체 Bold" w:eastAsia="KoPubWorld돋움체 Bold" w:hAnsi="KoPubWorld돋움체 Bold" w:cs="KoPubWorld돋움체 Bold" w:hint="eastAsia"/>
        </w:rPr>
        <w:t xml:space="preserve"> 향후 성장 여력이 높다</w:t>
      </w:r>
      <w:r w:rsidR="00091032" w:rsidRPr="00862642">
        <w:rPr>
          <w:rFonts w:hint="eastAsia"/>
        </w:rPr>
        <w:t>고 판단</w:t>
      </w:r>
      <w:r w:rsidR="00520FFB" w:rsidRPr="00862642">
        <w:rPr>
          <w:rFonts w:hint="eastAsia"/>
        </w:rPr>
        <w:t>된다.</w:t>
      </w:r>
    </w:p>
    <w:p w14:paraId="7B8549CC" w14:textId="01EE0806" w:rsidR="00520FFB" w:rsidRPr="00862642" w:rsidRDefault="00520FFB" w:rsidP="00595CA5">
      <w:r w:rsidRPr="00862642">
        <w:rPr>
          <w:rFonts w:hint="eastAsia"/>
        </w:rPr>
        <w:t xml:space="preserve">국내 미용/의료기기 업종은 주요 기업들이 미국·유럽·중국 등 핵심 시장에서 인허가를 획득하고 현지 마케팅 협력을 강화하여 </w:t>
      </w:r>
      <w:r w:rsidR="0088583E" w:rsidRPr="009E5BDC">
        <w:rPr>
          <w:rFonts w:hint="eastAsia"/>
          <w:u w:val="single"/>
        </w:rPr>
        <w:t xml:space="preserve">해외 </w:t>
      </w:r>
      <w:r w:rsidRPr="009E5BDC">
        <w:rPr>
          <w:rFonts w:hint="eastAsia"/>
          <w:u w:val="single"/>
        </w:rPr>
        <w:t>진출에 박차</w:t>
      </w:r>
      <w:r w:rsidRPr="00862642">
        <w:rPr>
          <w:rFonts w:hint="eastAsia"/>
        </w:rPr>
        <w:t xml:space="preserve">를 가하고 있다. 본 팀은 </w:t>
      </w:r>
      <w:r w:rsidR="00600B09" w:rsidRPr="00DF281E">
        <w:rPr>
          <w:rFonts w:ascii="KoPubWorld돋움체 Bold" w:eastAsia="KoPubWorld돋움체 Bold" w:hAnsi="KoPubWorld돋움체 Bold" w:cs="KoPubWorld돋움체 Bold"/>
        </w:rPr>
        <w:t>‘</w:t>
      </w:r>
      <w:r w:rsidR="00600B09" w:rsidRPr="00DF281E">
        <w:rPr>
          <w:rFonts w:ascii="KoPubWorld돋움체 Bold" w:eastAsia="KoPubWorld돋움체 Bold" w:hAnsi="KoPubWorld돋움체 Bold" w:cs="KoPubWorld돋움체 Bold" w:hint="eastAsia"/>
        </w:rPr>
        <w:t xml:space="preserve">25년 국내 미용/의료기기 업종이 </w:t>
      </w:r>
      <w:r w:rsidR="0088583E" w:rsidRPr="00DF281E">
        <w:rPr>
          <w:rFonts w:ascii="KoPubWorld돋움체 Bold" w:eastAsia="KoPubWorld돋움체 Bold" w:hAnsi="KoPubWorld돋움체 Bold" w:cs="KoPubWorld돋움체 Bold" w:hint="eastAsia"/>
        </w:rPr>
        <w:t>해외</w:t>
      </w:r>
      <w:r w:rsidR="00600B09" w:rsidRPr="00DF281E">
        <w:rPr>
          <w:rFonts w:ascii="KoPubWorld돋움체 Bold" w:eastAsia="KoPubWorld돋움체 Bold" w:hAnsi="KoPubWorld돋움체 Bold" w:cs="KoPubWorld돋움체 Bold" w:hint="eastAsia"/>
        </w:rPr>
        <w:t xml:space="preserve"> 진출에 따른 결실을 맺을 원년</w:t>
      </w:r>
      <w:r w:rsidR="00600B09" w:rsidRPr="00862642">
        <w:rPr>
          <w:rFonts w:hint="eastAsia"/>
        </w:rPr>
        <w:t xml:space="preserve">이라고 판단한다. </w:t>
      </w:r>
    </w:p>
    <w:p w14:paraId="56A4F6E5" w14:textId="43CA5763" w:rsidR="00D75476" w:rsidRPr="0088583E" w:rsidRDefault="00D75476" w:rsidP="0088583E">
      <w:pPr>
        <w:rPr>
          <w:rFonts w:ascii="KoPubWorld돋움체 Bold" w:eastAsia="KoPubWorld돋움체 Bold" w:hAnsi="KoPubWorld돋움체 Bold" w:cs="KoPubWorld돋움체 Bold"/>
          <w:color w:val="203864"/>
          <w:w w:val="100"/>
        </w:rPr>
      </w:pPr>
      <w:r w:rsidRPr="0088583E">
        <w:rPr>
          <w:rFonts w:ascii="KoPubWorld돋움체 Bold" w:eastAsia="KoPubWorld돋움체 Bold" w:hAnsi="KoPubWorld돋움체 Bold" w:cs="KoPubWorld돋움체 Bold" w:hint="eastAsia"/>
          <w:color w:val="203864"/>
          <w:w w:val="100"/>
        </w:rPr>
        <w:t>의료관광 활성화까지 더해진다면</w:t>
      </w:r>
    </w:p>
    <w:p w14:paraId="541EBA43" w14:textId="51A14115" w:rsidR="00D75476" w:rsidRDefault="0044276E" w:rsidP="00595CA5">
      <w:r w:rsidRPr="00656890">
        <w:rPr>
          <w:rFonts w:ascii="KoPubWorld돋움체 Medium" w:eastAsia="KoPubWorld돋움체 Medium" w:hAnsi="KoPubWorld돋움체 Medium" w:cs="KoPubWorld돋움체 Medium" w:hint="eastAsia"/>
          <w:noProof/>
          <w:color w:val="2F5597"/>
          <w:spacing w:val="0"/>
          <w:w w:val="100"/>
          <w:sz w:val="44"/>
          <w:szCs w:val="48"/>
        </w:rPr>
        <mc:AlternateContent>
          <mc:Choice Requires="wps">
            <w:drawing>
              <wp:anchor distT="0" distB="0" distL="114300" distR="114300" simplePos="0" relativeHeight="251692032" behindDoc="0" locked="0" layoutInCell="1" allowOverlap="1" wp14:anchorId="4801B164" wp14:editId="3EF094E6">
                <wp:simplePos x="0" y="0"/>
                <wp:positionH relativeFrom="column">
                  <wp:posOffset>-1800225</wp:posOffset>
                </wp:positionH>
                <wp:positionV relativeFrom="paragraph">
                  <wp:posOffset>644269</wp:posOffset>
                </wp:positionV>
                <wp:extent cx="1439694" cy="723600"/>
                <wp:effectExtent l="0" t="0" r="0" b="635"/>
                <wp:wrapNone/>
                <wp:docPr id="2089478669" name="Text Box 12"/>
                <wp:cNvGraphicFramePr/>
                <a:graphic xmlns:a="http://schemas.openxmlformats.org/drawingml/2006/main">
                  <a:graphicData uri="http://schemas.microsoft.com/office/word/2010/wordprocessingShape">
                    <wps:wsp>
                      <wps:cNvSpPr txBox="1"/>
                      <wps:spPr>
                        <a:xfrm>
                          <a:off x="0" y="0"/>
                          <a:ext cx="1439694" cy="723600"/>
                        </a:xfrm>
                        <a:prstGeom prst="rect">
                          <a:avLst/>
                        </a:prstGeom>
                        <a:noFill/>
                        <a:ln w="6350">
                          <a:noFill/>
                        </a:ln>
                      </wps:spPr>
                      <wps:txbx>
                        <w:txbxContent>
                          <w:p w14:paraId="57923188" w14:textId="77777777" w:rsidR="0044276E" w:rsidRDefault="0044276E" w:rsidP="0044276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한한령 해제 기대감과 함께</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방한 의료관광 활성화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1B164" id="Text Box 12" o:spid="_x0000_s1032" type="#_x0000_t202" style="position:absolute;left:0;text-align:left;margin-left:-141.75pt;margin-top:50.75pt;width:113.35pt;height:5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" filled="f" stroked="f" strokeweight=".5pt">
                <v:textbox>
                  <w:txbxContent>
                    <w:p w14:paraId="57923188" w14:textId="77777777" w:rsidR="0044276E" w:rsidRDefault="0044276E" w:rsidP="0044276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한한령 해제 기대감과 함께</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방한 의료관광 활성화</w:t>
                      </w:r>
                    </w:p>
                  </w:txbxContent>
                </v:textbox>
              </v:shape>
            </w:pict>
          </mc:Fallback>
        </mc:AlternateContent>
      </w:r>
      <w:r w:rsidR="00137179" w:rsidRPr="00856C61">
        <w:rPr>
          <w:rFonts w:ascii="KoPubWorld돋움체 Bold" w:eastAsia="KoPubWorld돋움체 Bold" w:hAnsi="KoPubWorld돋움체 Bold" w:cs="KoPubWorld돋움체 Bold"/>
        </w:rPr>
        <w:t>‘</w:t>
      </w:r>
      <w:r w:rsidR="00137179" w:rsidRPr="00856C61">
        <w:rPr>
          <w:rFonts w:ascii="KoPubWorld돋움체 Bold" w:eastAsia="KoPubWorld돋움체 Bold" w:hAnsi="KoPubWorld돋움체 Bold" w:cs="KoPubWorld돋움체 Bold" w:hint="eastAsia"/>
        </w:rPr>
        <w:t xml:space="preserve">25년은 </w:t>
      </w:r>
      <w:r w:rsidR="00856C61">
        <w:rPr>
          <w:rFonts w:ascii="KoPubWorld돋움체 Bold" w:eastAsia="KoPubWorld돋움체 Bold" w:hAnsi="KoPubWorld돋움체 Bold" w:cs="KoPubWorld돋움체 Bold" w:hint="eastAsia"/>
        </w:rPr>
        <w:t>방한</w:t>
      </w:r>
      <w:r w:rsidR="00137179" w:rsidRPr="00856C61">
        <w:rPr>
          <w:rFonts w:ascii="KoPubWorld돋움체 Bold" w:eastAsia="KoPubWorld돋움체 Bold" w:hAnsi="KoPubWorld돋움체 Bold" w:cs="KoPubWorld돋움체 Bold" w:hint="eastAsia"/>
        </w:rPr>
        <w:t xml:space="preserve"> </w:t>
      </w:r>
      <w:r w:rsidR="009A7321" w:rsidRPr="00856C61">
        <w:rPr>
          <w:rFonts w:ascii="KoPubWorld돋움체 Bold" w:eastAsia="KoPubWorld돋움체 Bold" w:hAnsi="KoPubWorld돋움체 Bold" w:cs="KoPubWorld돋움체 Bold" w:hint="eastAsia"/>
        </w:rPr>
        <w:t>의</w:t>
      </w:r>
      <w:r w:rsidR="00137179" w:rsidRPr="00856C61">
        <w:rPr>
          <w:rFonts w:ascii="KoPubWorld돋움체 Bold" w:eastAsia="KoPubWorld돋움체 Bold" w:hAnsi="KoPubWorld돋움체 Bold" w:cs="KoPubWorld돋움체 Bold" w:hint="eastAsia"/>
        </w:rPr>
        <w:t>료 관광이 한 단계 더 성장할 원년이 될 전망</w:t>
      </w:r>
      <w:r w:rsidR="00137179">
        <w:rPr>
          <w:rFonts w:hint="eastAsia"/>
        </w:rPr>
        <w:t xml:space="preserve">이다. </w:t>
      </w:r>
      <w:r w:rsidR="009D4052" w:rsidRPr="00856C61">
        <w:rPr>
          <w:u w:val="single"/>
        </w:rPr>
        <w:t>‘</w:t>
      </w:r>
      <w:r w:rsidR="009D4052" w:rsidRPr="00856C61">
        <w:rPr>
          <w:rFonts w:hint="eastAsia"/>
          <w:u w:val="single"/>
        </w:rPr>
        <w:t>24년 한국을 방</w:t>
      </w:r>
      <w:r w:rsidR="00856C61" w:rsidRPr="00856C61">
        <w:rPr>
          <w:rFonts w:hint="eastAsia"/>
          <w:u w:val="single"/>
        </w:rPr>
        <w:t>문</w:t>
      </w:r>
      <w:r w:rsidR="009D4052" w:rsidRPr="00856C61">
        <w:rPr>
          <w:rFonts w:hint="eastAsia"/>
          <w:u w:val="single"/>
        </w:rPr>
        <w:t>한 관광객 1,348만</w:t>
      </w:r>
      <w:r w:rsidR="009E05BA">
        <w:rPr>
          <w:rFonts w:hint="eastAsia"/>
          <w:u w:val="single"/>
        </w:rPr>
        <w:t xml:space="preserve"> </w:t>
      </w:r>
      <w:r w:rsidR="009D4052" w:rsidRPr="00856C61">
        <w:rPr>
          <w:rFonts w:hint="eastAsia"/>
          <w:u w:val="single"/>
        </w:rPr>
        <w:t>명 중 10%가 의료 관광을 이용</w:t>
      </w:r>
      <w:r w:rsidR="009D4052">
        <w:rPr>
          <w:rFonts w:hint="eastAsia"/>
        </w:rPr>
        <w:t xml:space="preserve">하였으며, </w:t>
      </w:r>
      <w:r w:rsidR="009D4052" w:rsidRPr="00856C61">
        <w:rPr>
          <w:rFonts w:hint="eastAsia"/>
          <w:u w:val="single"/>
        </w:rPr>
        <w:t xml:space="preserve">의료관광 소비금액에서 피부과가 차지하는 비중은 </w:t>
      </w:r>
      <w:r w:rsidR="009A7321" w:rsidRPr="00856C61">
        <w:rPr>
          <w:rFonts w:hint="eastAsia"/>
          <w:u w:val="single"/>
        </w:rPr>
        <w:t xml:space="preserve">가장 빠른 성장을 보이며 </w:t>
      </w:r>
      <w:r w:rsidR="009D4052" w:rsidRPr="00856C61">
        <w:rPr>
          <w:rFonts w:hint="eastAsia"/>
          <w:u w:val="single"/>
        </w:rPr>
        <w:t>49%까지 증가</w:t>
      </w:r>
      <w:r w:rsidR="009D4052">
        <w:rPr>
          <w:rFonts w:hint="eastAsia"/>
        </w:rPr>
        <w:t>하였다. 침습 시술보다는 비침습/최소침습 시술이 각광을 받으며 성형외과보다 피부과를 방문하는 관광객이 증가한 것이다.</w:t>
      </w:r>
    </w:p>
    <w:p w14:paraId="44F4D01D" w14:textId="324AB26C" w:rsidR="009D4052" w:rsidRDefault="00090A09" w:rsidP="00595CA5">
      <w:r>
        <w:rPr>
          <w:rFonts w:hint="eastAsia"/>
        </w:rPr>
        <w:t xml:space="preserve">계엄 사태 영향으로 </w:t>
      </w:r>
      <w:r>
        <w:t>‘</w:t>
      </w:r>
      <w:r>
        <w:rPr>
          <w:rFonts w:hint="eastAsia"/>
        </w:rPr>
        <w:t>25년 1월 인천공항 도착 국제선 여객</w:t>
      </w:r>
      <w:r w:rsidR="009E05BA">
        <w:rPr>
          <w:rFonts w:hint="eastAsia"/>
        </w:rPr>
        <w:t xml:space="preserve"> </w:t>
      </w:r>
      <w:r>
        <w:rPr>
          <w:rFonts w:hint="eastAsia"/>
        </w:rPr>
        <w:t xml:space="preserve">수와 의료관광 소비금액은 MoM 감소세를 보였다. 허나 </w:t>
      </w:r>
      <w:r>
        <w:t>‘</w:t>
      </w:r>
      <w:r w:rsidRPr="00856C61">
        <w:rPr>
          <w:rFonts w:hint="eastAsia"/>
          <w:u w:val="single"/>
        </w:rPr>
        <w:t>25년 1월과 2월 일평균 여객수는 전년 동기비 +12%, +8% 증가한 수준</w:t>
      </w:r>
      <w:r>
        <w:rPr>
          <w:rFonts w:hint="eastAsia"/>
        </w:rPr>
        <w:t>이다.</w:t>
      </w:r>
      <w:r w:rsidR="00856C61">
        <w:rPr>
          <w:rFonts w:hint="eastAsia"/>
        </w:rPr>
        <w:t xml:space="preserve"> </w:t>
      </w:r>
      <w:r w:rsidRPr="00856C61">
        <w:rPr>
          <w:rFonts w:ascii="KoPubWorld돋움체 Bold" w:eastAsia="KoPubWorld돋움체 Bold" w:hAnsi="KoPubWorld돋움체 Bold" w:cs="KoPubWorld돋움체 Bold" w:hint="eastAsia"/>
        </w:rPr>
        <w:t xml:space="preserve">한한령 해제와 함께 </w:t>
      </w:r>
      <w:r w:rsidR="009A7321" w:rsidRPr="00856C61">
        <w:rPr>
          <w:rFonts w:ascii="KoPubWorld돋움체 Bold" w:eastAsia="KoPubWorld돋움체 Bold" w:hAnsi="KoPubWorld돋움체 Bold" w:cs="KoPubWorld돋움체 Bold" w:hint="eastAsia"/>
        </w:rPr>
        <w:t>방한 관광객의 지속적인 증가를 전망</w:t>
      </w:r>
      <w:r w:rsidR="009A7321">
        <w:rPr>
          <w:rFonts w:hint="eastAsia"/>
        </w:rPr>
        <w:t xml:space="preserve">한다. </w:t>
      </w:r>
    </w:p>
    <w:p w14:paraId="44D82448" w14:textId="340D310F" w:rsidR="002A18C0" w:rsidRPr="002A18C0" w:rsidRDefault="002A18C0" w:rsidP="00595CA5">
      <w:r w:rsidRPr="00856C61">
        <w:rPr>
          <w:u w:val="single"/>
        </w:rPr>
        <w:t>‘</w:t>
      </w:r>
      <w:r w:rsidRPr="00856C61">
        <w:rPr>
          <w:rFonts w:hint="eastAsia"/>
          <w:u w:val="single"/>
        </w:rPr>
        <w:t>24년 중국인 입국자 수는 460만</w:t>
      </w:r>
      <w:r w:rsidR="009E05BA">
        <w:rPr>
          <w:rFonts w:hint="eastAsia"/>
          <w:u w:val="single"/>
        </w:rPr>
        <w:t xml:space="preserve"> </w:t>
      </w:r>
      <w:r w:rsidRPr="00856C61">
        <w:rPr>
          <w:rFonts w:hint="eastAsia"/>
          <w:u w:val="single"/>
        </w:rPr>
        <w:t>명으로 COVID19 이전 수준으로 회복</w:t>
      </w:r>
      <w:r>
        <w:rPr>
          <w:rFonts w:hint="eastAsia"/>
        </w:rPr>
        <w:t xml:space="preserve">을 노리고 있다. </w:t>
      </w:r>
      <w:r w:rsidRPr="00856C61">
        <w:rPr>
          <w:rFonts w:hint="eastAsia"/>
          <w:u w:val="single"/>
        </w:rPr>
        <w:t xml:space="preserve">한한령 이전 중국인 입국자 수는 </w:t>
      </w:r>
      <w:r w:rsidRPr="00856C61">
        <w:rPr>
          <w:u w:val="single"/>
        </w:rPr>
        <w:t>‘</w:t>
      </w:r>
      <w:r w:rsidRPr="00856C61">
        <w:rPr>
          <w:rFonts w:hint="eastAsia"/>
          <w:u w:val="single"/>
        </w:rPr>
        <w:t>16년 810만</w:t>
      </w:r>
      <w:r w:rsidR="009E05BA">
        <w:rPr>
          <w:rFonts w:hint="eastAsia"/>
          <w:u w:val="single"/>
        </w:rPr>
        <w:t xml:space="preserve"> </w:t>
      </w:r>
      <w:r w:rsidRPr="00856C61">
        <w:rPr>
          <w:rFonts w:hint="eastAsia"/>
          <w:u w:val="single"/>
        </w:rPr>
        <w:t>명의 수준임을 감안하면 한한령 해제 이후 의료관광의 폭발적인 성장을 전망</w:t>
      </w:r>
      <w:r>
        <w:rPr>
          <w:rFonts w:hint="eastAsia"/>
        </w:rPr>
        <w:t xml:space="preserve">할 수 있다. 중국 정부는 </w:t>
      </w:r>
      <w:r w:rsidR="009A7321">
        <w:t>‘</w:t>
      </w:r>
      <w:r w:rsidR="009A7321">
        <w:rPr>
          <w:rFonts w:hint="eastAsia"/>
        </w:rPr>
        <w:t xml:space="preserve">24년 말 방중 한국인들에 대해 무비자 정책을 시행하였으며, </w:t>
      </w:r>
      <w:r>
        <w:rPr>
          <w:rFonts w:hint="eastAsia"/>
        </w:rPr>
        <w:t>10월 경주 APEC 회의를 앞두고 1H25까지 한국과 완전한 문화 교류를 추진할 계획을 발표하</w:t>
      </w:r>
      <w:r w:rsidR="009A7321">
        <w:rPr>
          <w:rFonts w:hint="eastAsia"/>
        </w:rPr>
        <w:t xml:space="preserve">였다. </w:t>
      </w:r>
      <w:r w:rsidR="00091032">
        <w:rPr>
          <w:rFonts w:hint="eastAsia"/>
        </w:rPr>
        <w:t xml:space="preserve">우리나라 정부 또한 3Q25 방한 중국인 관광객에게 한시적 비자 면제를 추진한다. </w:t>
      </w:r>
      <w:r w:rsidR="009A7321">
        <w:rPr>
          <w:rFonts w:hint="eastAsia"/>
        </w:rPr>
        <w:t>한한령 해제는 눈 앞으로 다가왔으며, 의료관광 활성화와 함께 수혜 업종으로 미용/의료기기 업종을 제시한다.</w:t>
      </w:r>
    </w:p>
    <w:tbl>
      <w:tblPr>
        <w:tblStyle w:val="a5"/>
        <w:tblpPr w:leftFromText="567" w:rightFromText="567" w:vertAnchor="text" w:horzAnchor="page" w:tblpXSpec="center" w:tblpY="1"/>
        <w:tblOverlap w:val="never"/>
        <w:tblW w:w="11226" w:type="dxa"/>
        <w:tblLook w:val="04A0" w:firstRow="1" w:lastRow="0" w:firstColumn="1" w:lastColumn="0" w:noHBand="0" w:noVBand="1"/>
      </w:tblPr>
      <w:tblGrid>
        <w:gridCol w:w="3742"/>
        <w:gridCol w:w="3742"/>
        <w:gridCol w:w="3742"/>
      </w:tblGrid>
      <w:tr w:rsidR="0019166E" w14:paraId="5BA6778C" w14:textId="77777777" w:rsidTr="00CF0F2E">
        <w:tc>
          <w:tcPr>
            <w:tcW w:w="3742" w:type="dxa"/>
            <w:tcBorders>
              <w:top w:val="nil"/>
              <w:left w:val="nil"/>
              <w:bottom w:val="single" w:sz="2" w:space="0" w:color="auto"/>
              <w:right w:val="nil"/>
            </w:tcBorders>
          </w:tcPr>
          <w:p w14:paraId="6316763B" w14:textId="76598E9F" w:rsidR="008B4F3D" w:rsidRPr="00031BA6" w:rsidRDefault="00DA4FBF" w:rsidP="00656D4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글로벌 미용/의료기기 시장 전망 </w:t>
            </w:r>
            <w:r w:rsidR="00562DB2">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(단위:</w:t>
            </w:r>
            <w:r w:rsidR="00562DB2">
              <w:rPr>
                <w:rFonts w:ascii="Yoon 윤고딕 540_TT" w:eastAsia="Yoon 윤고딕 540_TT" w:hAnsi="KoPubWorld돋움체 Medium" w:cs="KoPubWorld돋움체 Medium" w:hint="eastAsia"/>
                <w:sz w:val="18"/>
                <w:szCs w:val="20"/>
              </w:rPr>
              <w:t xml:space="preserve"> 억</w:t>
            </w:r>
            <w:r w:rsidR="009E05BA">
              <w:rPr>
                <w:rFonts w:ascii="Yoon 윤고딕 540_TT" w:eastAsia="Yoon 윤고딕 540_TT" w:hAnsi="KoPubWorld돋움체 Medium" w:cs="KoPubWorld돋움체 Medium" w:hint="eastAsia"/>
                <w:sz w:val="18"/>
                <w:szCs w:val="20"/>
              </w:rPr>
              <w:t xml:space="preserve"> </w:t>
            </w:r>
            <w:r w:rsidR="00562DB2">
              <w:rPr>
                <w:rFonts w:ascii="Yoon 윤고딕 540_TT" w:eastAsia="Yoon 윤고딕 540_TT" w:hAnsi="KoPubWorld돋움체 Medium" w:cs="KoPubWorld돋움체 Medium" w:hint="eastAsia"/>
                <w:sz w:val="18"/>
                <w:szCs w:val="20"/>
              </w:rPr>
              <w:t>달러)</w:t>
            </w:r>
          </w:p>
        </w:tc>
        <w:tc>
          <w:tcPr>
            <w:tcW w:w="3742" w:type="dxa"/>
            <w:tcBorders>
              <w:top w:val="nil"/>
              <w:left w:val="nil"/>
              <w:bottom w:val="single" w:sz="2" w:space="0" w:color="auto"/>
              <w:right w:val="nil"/>
            </w:tcBorders>
          </w:tcPr>
          <w:p w14:paraId="2A9189A8" w14:textId="6BB1119B" w:rsidR="008B4F3D" w:rsidRPr="00031BA6" w:rsidRDefault="008B4F3D" w:rsidP="00656D4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연도별 진료과별 의료관광 소비금액 추이</w:t>
            </w:r>
            <w:r w:rsidR="005C4E62">
              <w:rPr>
                <w:rFonts w:ascii="Yoon 윤고딕 540_TT" w:eastAsia="Yoon 윤고딕 540_TT" w:hAnsi="KoPubWorld돋움체 Medium" w:cs="KoPubWorld돋움체 Medium" w:hint="eastAsia"/>
                <w:sz w:val="18"/>
                <w:szCs w:val="20"/>
              </w:rPr>
              <w:t xml:space="preserve"> (단위: 십억</w:t>
            </w:r>
            <w:r w:rsidR="009E05BA">
              <w:rPr>
                <w:rFonts w:ascii="Yoon 윤고딕 540_TT" w:eastAsia="Yoon 윤고딕 540_TT" w:hAnsi="KoPubWorld돋움체 Medium" w:cs="KoPubWorld돋움체 Medium" w:hint="eastAsia"/>
                <w:sz w:val="18"/>
                <w:szCs w:val="20"/>
              </w:rPr>
              <w:t xml:space="preserve"> </w:t>
            </w:r>
            <w:r w:rsidR="005C4E62">
              <w:rPr>
                <w:rFonts w:ascii="Yoon 윤고딕 540_TT" w:eastAsia="Yoon 윤고딕 540_TT" w:hAnsi="KoPubWorld돋움체 Medium" w:cs="KoPubWorld돋움체 Medium" w:hint="eastAsia"/>
                <w:sz w:val="18"/>
                <w:szCs w:val="20"/>
              </w:rPr>
              <w:t>원)</w:t>
            </w:r>
          </w:p>
        </w:tc>
        <w:tc>
          <w:tcPr>
            <w:tcW w:w="3742" w:type="dxa"/>
            <w:tcBorders>
              <w:top w:val="nil"/>
              <w:left w:val="nil"/>
              <w:bottom w:val="single" w:sz="2" w:space="0" w:color="auto"/>
              <w:right w:val="nil"/>
            </w:tcBorders>
          </w:tcPr>
          <w:p w14:paraId="2FAB59F2" w14:textId="4A4B8E72" w:rsidR="008B4F3D" w:rsidRPr="00ED3F04" w:rsidRDefault="008B4F3D" w:rsidP="00656D4F">
            <w:pPr>
              <w:tabs>
                <w:tab w:val="left" w:pos="2160"/>
              </w:tabs>
              <w:rPr>
                <w:rFonts w:ascii="Yoon 윤고딕 540_TT" w:eastAsia="Yoon 윤고딕 540_TT" w:hAnsi="KoPubWorld돋움체 Medium" w:cs="KoPubWorld돋움체 Medium"/>
              </w:rPr>
            </w:pPr>
            <w:r>
              <w:rPr>
                <w:rFonts w:ascii="Yoon 윤고딕 540_TT" w:eastAsia="Yoon 윤고딕 540_TT" w:hAnsi="KoPubWorld돋움체 Medium" w:cs="KoPubWorld돋움체 Medium" w:hint="eastAsia"/>
                <w:sz w:val="18"/>
                <w:szCs w:val="20"/>
              </w:rPr>
              <w:t>외국인 입국자 추이</w:t>
            </w:r>
            <w:r w:rsidR="005C4E62">
              <w:rPr>
                <w:rFonts w:ascii="Yoon 윤고딕 540_TT" w:eastAsia="Yoon 윤고딕 540_TT" w:hAnsi="KoPubWorld돋움체 Medium" w:cs="KoPubWorld돋움체 Medium" w:hint="eastAsia"/>
                <w:sz w:val="18"/>
                <w:szCs w:val="20"/>
              </w:rPr>
              <w:t xml:space="preserve">                         (단위: 백만</w:t>
            </w:r>
            <w:r w:rsidR="009E05BA">
              <w:rPr>
                <w:rFonts w:ascii="Yoon 윤고딕 540_TT" w:eastAsia="Yoon 윤고딕 540_TT" w:hAnsi="KoPubWorld돋움체 Medium" w:cs="KoPubWorld돋움체 Medium" w:hint="eastAsia"/>
                <w:sz w:val="18"/>
                <w:szCs w:val="20"/>
              </w:rPr>
              <w:t xml:space="preserve"> </w:t>
            </w:r>
            <w:r w:rsidR="005C4E62">
              <w:rPr>
                <w:rFonts w:ascii="Yoon 윤고딕 540_TT" w:eastAsia="Yoon 윤고딕 540_TT" w:hAnsi="KoPubWorld돋움체 Medium" w:cs="KoPubWorld돋움체 Medium" w:hint="eastAsia"/>
                <w:sz w:val="18"/>
                <w:szCs w:val="20"/>
              </w:rPr>
              <w:t>명)</w:t>
            </w:r>
          </w:p>
        </w:tc>
      </w:tr>
      <w:tr w:rsidR="0019166E" w14:paraId="64397CE1" w14:textId="77777777" w:rsidTr="00562DB2">
        <w:tblPrEx>
          <w:tblCellMar>
            <w:left w:w="99" w:type="dxa"/>
            <w:right w:w="99" w:type="dxa"/>
          </w:tblCellMar>
        </w:tblPrEx>
        <w:trPr>
          <w:trHeight w:val="2778"/>
        </w:trPr>
        <w:tc>
          <w:tcPr>
            <w:tcW w:w="3742" w:type="dxa"/>
            <w:tcBorders>
              <w:top w:val="single" w:sz="2" w:space="0" w:color="auto"/>
              <w:left w:val="nil"/>
              <w:bottom w:val="single" w:sz="2" w:space="0" w:color="auto"/>
              <w:right w:val="nil"/>
            </w:tcBorders>
            <w:vAlign w:val="center"/>
          </w:tcPr>
          <w:p w14:paraId="63CE6071" w14:textId="5DCA6F86" w:rsidR="008B4F3D" w:rsidRDefault="00562DB2" w:rsidP="00656D4F">
            <w:pPr>
              <w:jc w:val="center"/>
              <w:rPr>
                <w:rFonts w:ascii="KoPubWorld돋움체 Medium" w:eastAsia="KoPubWorld돋움체 Medium" w:hAnsi="KoPubWorld돋움체 Medium" w:cs="KoPubWorld돋움체 Medium"/>
              </w:rPr>
            </w:pPr>
            <w:r>
              <w:rPr>
                <w:noProof/>
              </w:rPr>
              <w:drawing>
                <wp:inline distT="0" distB="0" distL="0" distR="0" wp14:anchorId="3A255DEB" wp14:editId="65603FD8">
                  <wp:extent cx="2190750" cy="1767613"/>
                  <wp:effectExtent l="0" t="0" r="0" b="4445"/>
                  <wp:docPr id="653836341" name="차트 13">
                    <a:extLst xmlns:a="http://schemas.openxmlformats.org/drawingml/2006/main">
                      <a:ext uri="{FF2B5EF4-FFF2-40B4-BE49-F238E27FC236}">
                        <a16:creationId xmlns:a16="http://schemas.microsoft.com/office/drawing/2014/main" id="{BA683828-5C9A-A132-36B9-CB8444D91B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3742" w:type="dxa"/>
            <w:tcBorders>
              <w:top w:val="single" w:sz="2" w:space="0" w:color="auto"/>
              <w:left w:val="nil"/>
              <w:bottom w:val="single" w:sz="2" w:space="0" w:color="auto"/>
              <w:right w:val="nil"/>
            </w:tcBorders>
            <w:vAlign w:val="center"/>
          </w:tcPr>
          <w:p w14:paraId="1C451F83" w14:textId="743CE21F" w:rsidR="008B4F3D" w:rsidRDefault="0019166E" w:rsidP="00656D4F">
            <w:pPr>
              <w:jc w:val="center"/>
              <w:rPr>
                <w:rFonts w:ascii="KoPubWorld돋움체 Medium" w:eastAsia="KoPubWorld돋움체 Medium" w:hAnsi="KoPubWorld돋움체 Medium" w:cs="KoPubWorld돋움체 Medium"/>
              </w:rPr>
            </w:pPr>
            <w:r>
              <w:rPr>
                <w:noProof/>
              </w:rPr>
              <w:drawing>
                <wp:inline distT="0" distB="0" distL="0" distR="0" wp14:anchorId="5EBBB9B1" wp14:editId="387E2460">
                  <wp:extent cx="2240211" cy="1722755"/>
                  <wp:effectExtent l="0" t="0" r="8255" b="0"/>
                  <wp:docPr id="884192994" name="차트 14">
                    <a:extLst xmlns:a="http://schemas.openxmlformats.org/drawingml/2006/main">
                      <a:ext uri="{FF2B5EF4-FFF2-40B4-BE49-F238E27FC236}">
                        <a16:creationId xmlns:a16="http://schemas.microsoft.com/office/drawing/2014/main" id="{02D55C40-5D2D-8427-8E8A-CBEC0F3E1F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3742" w:type="dxa"/>
            <w:tcBorders>
              <w:top w:val="single" w:sz="2" w:space="0" w:color="auto"/>
              <w:left w:val="nil"/>
              <w:bottom w:val="single" w:sz="2" w:space="0" w:color="auto"/>
              <w:right w:val="nil"/>
            </w:tcBorders>
            <w:vAlign w:val="center"/>
          </w:tcPr>
          <w:p w14:paraId="1E3B4E59" w14:textId="160FA0CD" w:rsidR="008B4F3D" w:rsidRDefault="005C4E62" w:rsidP="00656D4F">
            <w:pPr>
              <w:jc w:val="center"/>
              <w:rPr>
                <w:rFonts w:ascii="KoPubWorld돋움체 Medium" w:eastAsia="KoPubWorld돋움체 Medium" w:hAnsi="KoPubWorld돋움체 Medium" w:cs="KoPubWorld돋움체 Medium"/>
              </w:rPr>
            </w:pPr>
            <w:r>
              <w:rPr>
                <w:noProof/>
              </w:rPr>
              <w:drawing>
                <wp:inline distT="0" distB="0" distL="0" distR="0" wp14:anchorId="7098A1FA" wp14:editId="5A4647B9">
                  <wp:extent cx="2185670" cy="1765426"/>
                  <wp:effectExtent l="0" t="0" r="0" b="0"/>
                  <wp:docPr id="966874020" name="차트 15">
                    <a:extLst xmlns:a="http://schemas.openxmlformats.org/drawingml/2006/main">
                      <a:ext uri="{FF2B5EF4-FFF2-40B4-BE49-F238E27FC236}">
                        <a16:creationId xmlns:a16="http://schemas.microsoft.com/office/drawing/2014/main" id="{A7F8C910-C125-8F12-9492-41F33B51D1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19166E" w14:paraId="5DDE3ADD" w14:textId="77777777" w:rsidTr="00CF0F2E">
        <w:trPr>
          <w:trHeight w:val="313"/>
        </w:trPr>
        <w:tc>
          <w:tcPr>
            <w:tcW w:w="3742" w:type="dxa"/>
            <w:tcBorders>
              <w:top w:val="single" w:sz="2" w:space="0" w:color="auto"/>
              <w:left w:val="nil"/>
              <w:bottom w:val="nil"/>
              <w:right w:val="nil"/>
            </w:tcBorders>
          </w:tcPr>
          <w:p w14:paraId="7FB48893" w14:textId="6288BAB1" w:rsidR="008B4F3D" w:rsidRPr="0094532F" w:rsidRDefault="00C87F62" w:rsidP="00656D4F">
            <w:pPr>
              <w:tabs>
                <w:tab w:val="left" w:pos="2160"/>
              </w:tabs>
              <w:rPr>
                <w:sz w:val="12"/>
                <w:szCs w:val="14"/>
              </w:rPr>
            </w:pPr>
            <w:r>
              <w:rPr>
                <w:rFonts w:hint="eastAsia"/>
                <w:sz w:val="12"/>
                <w:szCs w:val="14"/>
              </w:rPr>
              <w:t>출처:</w:t>
            </w:r>
            <w:r w:rsidR="008B4F3D" w:rsidRPr="00B62805">
              <w:rPr>
                <w:sz w:val="12"/>
                <w:szCs w:val="14"/>
              </w:rPr>
              <w:t xml:space="preserve"> </w:t>
            </w:r>
            <w:r w:rsidR="009C54DA">
              <w:rPr>
                <w:rFonts w:hint="eastAsia"/>
                <w:sz w:val="12"/>
                <w:szCs w:val="14"/>
              </w:rPr>
              <w:t xml:space="preserve">BioTimes, </w:t>
            </w:r>
            <w:r w:rsidR="008B4F3D" w:rsidRPr="00B62805">
              <w:rPr>
                <w:sz w:val="12"/>
                <w:szCs w:val="14"/>
              </w:rPr>
              <w:t xml:space="preserve">RFS Team </w:t>
            </w:r>
            <w:r w:rsidR="008B4F3D">
              <w:rPr>
                <w:rFonts w:hint="eastAsia"/>
                <w:sz w:val="12"/>
                <w:szCs w:val="14"/>
              </w:rPr>
              <w:t>2</w:t>
            </w:r>
          </w:p>
        </w:tc>
        <w:tc>
          <w:tcPr>
            <w:tcW w:w="3742" w:type="dxa"/>
            <w:tcBorders>
              <w:top w:val="single" w:sz="2" w:space="0" w:color="auto"/>
              <w:left w:val="nil"/>
              <w:bottom w:val="nil"/>
              <w:right w:val="nil"/>
            </w:tcBorders>
          </w:tcPr>
          <w:p w14:paraId="0C78A7B2" w14:textId="2D22DF64" w:rsidR="008B4F3D" w:rsidRPr="0094532F" w:rsidRDefault="00C87F62" w:rsidP="00656D4F">
            <w:pPr>
              <w:tabs>
                <w:tab w:val="left" w:pos="2160"/>
              </w:tabs>
              <w:rPr>
                <w:sz w:val="12"/>
                <w:szCs w:val="14"/>
              </w:rPr>
            </w:pPr>
            <w:r>
              <w:rPr>
                <w:rFonts w:hint="eastAsia"/>
                <w:sz w:val="12"/>
                <w:szCs w:val="14"/>
              </w:rPr>
              <w:t>출처:</w:t>
            </w:r>
            <w:r w:rsidR="008B4F3D" w:rsidRPr="00B62805">
              <w:rPr>
                <w:sz w:val="12"/>
                <w:szCs w:val="14"/>
              </w:rPr>
              <w:t xml:space="preserve"> </w:t>
            </w:r>
            <w:r w:rsidR="008B4F3D">
              <w:rPr>
                <w:rFonts w:hint="eastAsia"/>
                <w:sz w:val="12"/>
                <w:szCs w:val="14"/>
              </w:rPr>
              <w:t xml:space="preserve">한국관광 데이터랩, </w:t>
            </w:r>
            <w:r w:rsidR="008B4F3D" w:rsidRPr="00B62805">
              <w:rPr>
                <w:sz w:val="12"/>
                <w:szCs w:val="14"/>
              </w:rPr>
              <w:t xml:space="preserve">RFS Team </w:t>
            </w:r>
            <w:r w:rsidR="008B4F3D">
              <w:rPr>
                <w:rFonts w:hint="eastAsia"/>
                <w:sz w:val="12"/>
                <w:szCs w:val="14"/>
              </w:rPr>
              <w:t>2</w:t>
            </w:r>
          </w:p>
        </w:tc>
        <w:tc>
          <w:tcPr>
            <w:tcW w:w="3742" w:type="dxa"/>
            <w:tcBorders>
              <w:top w:val="single" w:sz="2" w:space="0" w:color="auto"/>
              <w:left w:val="nil"/>
              <w:bottom w:val="nil"/>
              <w:right w:val="nil"/>
            </w:tcBorders>
          </w:tcPr>
          <w:p w14:paraId="496C6151" w14:textId="263195B5" w:rsidR="008B4F3D" w:rsidRPr="0094532F" w:rsidRDefault="00C87F62" w:rsidP="00656D4F">
            <w:pPr>
              <w:tabs>
                <w:tab w:val="left" w:pos="2160"/>
              </w:tabs>
              <w:rPr>
                <w:sz w:val="12"/>
                <w:szCs w:val="14"/>
              </w:rPr>
            </w:pPr>
            <w:r>
              <w:rPr>
                <w:rFonts w:hint="eastAsia"/>
                <w:sz w:val="12"/>
                <w:szCs w:val="14"/>
              </w:rPr>
              <w:t>출처:</w:t>
            </w:r>
            <w:r w:rsidR="008B4F3D" w:rsidRPr="00B62805">
              <w:rPr>
                <w:sz w:val="12"/>
                <w:szCs w:val="14"/>
              </w:rPr>
              <w:t xml:space="preserve"> </w:t>
            </w:r>
            <w:r w:rsidR="008B4F3D">
              <w:rPr>
                <w:rFonts w:hint="eastAsia"/>
                <w:sz w:val="12"/>
                <w:szCs w:val="14"/>
              </w:rPr>
              <w:t xml:space="preserve">한국관광공사, </w:t>
            </w:r>
            <w:r w:rsidR="008B4F3D" w:rsidRPr="00B62805">
              <w:rPr>
                <w:sz w:val="12"/>
                <w:szCs w:val="14"/>
              </w:rPr>
              <w:t xml:space="preserve">RFS Team </w:t>
            </w:r>
            <w:r w:rsidR="008B4F3D">
              <w:rPr>
                <w:rFonts w:hint="eastAsia"/>
                <w:sz w:val="12"/>
                <w:szCs w:val="14"/>
              </w:rPr>
              <w:t>2</w:t>
            </w:r>
          </w:p>
        </w:tc>
      </w:tr>
    </w:tbl>
    <w:p w14:paraId="17244FBF" w14:textId="267982E1" w:rsidR="00DD3BAE" w:rsidRPr="00793F40" w:rsidRDefault="0044276E" w:rsidP="00793F40">
      <w:pPr>
        <w:rPr>
          <w:rFonts w:ascii="KoPubWorld돋움체 Bold" w:eastAsia="KoPubWorld돋움체 Bold" w:hAnsi="KoPubWorld돋움체 Bold" w:cs="KoPubWorld돋움체 Bold"/>
          <w:color w:val="203864"/>
          <w:w w:val="100"/>
        </w:rPr>
      </w:pPr>
      <w:r w:rsidRPr="00656890">
        <w:rPr>
          <w:rFonts w:ascii="KoPubWorld돋움체 Medium" w:eastAsia="KoPubWorld돋움체 Medium" w:hAnsi="KoPubWorld돋움체 Medium" w:cs="KoPubWorld돋움체 Medium" w:hint="eastAsia"/>
          <w:noProof/>
          <w:color w:val="2F5597"/>
          <w:spacing w:val="0"/>
          <w:w w:val="100"/>
          <w:sz w:val="44"/>
          <w:szCs w:val="48"/>
        </w:rPr>
        <w:lastRenderedPageBreak/>
        <mc:AlternateContent>
          <mc:Choice Requires="wps">
            <w:drawing>
              <wp:anchor distT="0" distB="0" distL="114300" distR="114300" simplePos="0" relativeHeight="251694080" behindDoc="0" locked="0" layoutInCell="1" allowOverlap="1" wp14:anchorId="6E24C157" wp14:editId="251F4313">
                <wp:simplePos x="0" y="0"/>
                <wp:positionH relativeFrom="column">
                  <wp:posOffset>-1972159</wp:posOffset>
                </wp:positionH>
                <wp:positionV relativeFrom="paragraph">
                  <wp:posOffset>276225</wp:posOffset>
                </wp:positionV>
                <wp:extent cx="1774190" cy="989965"/>
                <wp:effectExtent l="0" t="0" r="0" b="635"/>
                <wp:wrapNone/>
                <wp:docPr id="1995468725" name="Text Box 16"/>
                <wp:cNvGraphicFramePr/>
                <a:graphic xmlns:a="http://schemas.openxmlformats.org/drawingml/2006/main">
                  <a:graphicData uri="http://schemas.microsoft.com/office/word/2010/wordprocessingShape">
                    <wps:wsp>
                      <wps:cNvSpPr txBox="1"/>
                      <wps:spPr>
                        <a:xfrm>
                          <a:off x="0" y="0"/>
                          <a:ext cx="1774190" cy="989965"/>
                        </a:xfrm>
                        <a:prstGeom prst="rect">
                          <a:avLst/>
                        </a:prstGeom>
                        <a:noFill/>
                        <a:ln w="6350">
                          <a:noFill/>
                        </a:ln>
                      </wps:spPr>
                      <wps:txbx>
                        <w:txbxContent>
                          <w:p w14:paraId="14DBD26E" w14:textId="5F5A5497" w:rsidR="0044276E" w:rsidRDefault="0044276E" w:rsidP="0044276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1)높은 마진율</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2)필수적인 소모품 교체수요</w:t>
                            </w:r>
                            <w:r>
                              <w:rPr>
                                <w:rFonts w:ascii="KoPubWorld돋움체 Bold" w:eastAsia="KoPubWorld돋움체 Bold" w:hAnsi="KoPubWorld돋움체 Bold" w:cs="KoPubWorld돋움체 Bold"/>
                              </w:rPr>
                              <w:br/>
                            </w:r>
                            <w:r w:rsidR="00092B72" w:rsidRPr="00092B72">
                              <w:rPr>
                                <w:rFonts w:ascii="KoPubWorld돋움체 Bold" w:eastAsia="KoPubWorld돋움체 Bold" w:hAnsi="KoPubWorld돋움체 Bold" w:cs="KoPubWorld돋움체 Bold"/>
                              </w:rPr>
                              <w:sym w:font="Wingdings" w:char="F0E0"/>
                            </w:r>
                            <w:r>
                              <w:rPr>
                                <w:rFonts w:ascii="KoPubWorld돋움체 Bold" w:eastAsia="KoPubWorld돋움체 Bold" w:hAnsi="KoPubWorld돋움체 Bold" w:cs="KoPubWorld돋움체 Bold" w:hint="eastAsia"/>
                              </w:rPr>
                              <w:t xml:space="preserve"> 비침습시술의 높은 성장여력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4C157" id="Text Box 16" o:spid="_x0000_s1033" type="#_x0000_t202" style="position:absolute;left:0;text-align:left;margin-left:-155.3pt;margin-top:21.75pt;width:139.7pt;height:77.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" filled="f" stroked="f" strokeweight=".5pt">
                <v:textbox>
                  <w:txbxContent>
                    <w:p w14:paraId="14DBD26E" w14:textId="5F5A5497" w:rsidR="0044276E" w:rsidRDefault="0044276E" w:rsidP="0044276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1)높은 마진율</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2)필수적인 소모품 교체수요</w:t>
                      </w:r>
                      <w:r>
                        <w:rPr>
                          <w:rFonts w:ascii="KoPubWorld돋움체 Bold" w:eastAsia="KoPubWorld돋움체 Bold" w:hAnsi="KoPubWorld돋움체 Bold" w:cs="KoPubWorld돋움체 Bold"/>
                        </w:rPr>
                        <w:br/>
                      </w:r>
                      <w:r w:rsidR="00092B72" w:rsidRPr="00092B72">
                        <w:rPr>
                          <w:rFonts w:ascii="KoPubWorld돋움체 Bold" w:eastAsia="KoPubWorld돋움체 Bold" w:hAnsi="KoPubWorld돋움체 Bold" w:cs="KoPubWorld돋움체 Bold"/>
                        </w:rPr>
                        <w:sym w:font="Wingdings" w:char="F0E0"/>
                      </w:r>
                      <w:r>
                        <w:rPr>
                          <w:rFonts w:ascii="KoPubWorld돋움체 Bold" w:eastAsia="KoPubWorld돋움체 Bold" w:hAnsi="KoPubWorld돋움체 Bold" w:cs="KoPubWorld돋움체 Bold" w:hint="eastAsia"/>
                        </w:rPr>
                        <w:t xml:space="preserve"> 비침습시술의 높은 성장여력</w:t>
                      </w:r>
                    </w:p>
                  </w:txbxContent>
                </v:textbox>
              </v:shape>
            </w:pict>
          </mc:Fallback>
        </mc:AlternateContent>
      </w:r>
      <w:r w:rsidR="00DD3BAE" w:rsidRPr="00793F40">
        <w:rPr>
          <w:rFonts w:ascii="KoPubWorld돋움체 Bold" w:eastAsia="KoPubWorld돋움체 Bold" w:hAnsi="KoPubWorld돋움체 Bold" w:cs="KoPubWorld돋움체 Bold" w:hint="eastAsia"/>
          <w:color w:val="203864"/>
          <w:w w:val="100"/>
        </w:rPr>
        <w:t>비침습</w:t>
      </w:r>
      <w:r w:rsidR="00462C4E" w:rsidRPr="00793F40">
        <w:rPr>
          <w:rFonts w:ascii="KoPubWorld돋움체 Bold" w:eastAsia="KoPubWorld돋움체 Bold" w:hAnsi="KoPubWorld돋움체 Bold" w:cs="KoPubWorld돋움체 Bold" w:hint="eastAsia"/>
          <w:color w:val="203864"/>
          <w:w w:val="100"/>
        </w:rPr>
        <w:t>과</w:t>
      </w:r>
      <w:r w:rsidR="0053448D" w:rsidRPr="00793F40">
        <w:rPr>
          <w:rFonts w:ascii="KoPubWorld돋움체 Bold" w:eastAsia="KoPubWorld돋움체 Bold" w:hAnsi="KoPubWorld돋움체 Bold" w:cs="KoPubWorld돋움체 Bold" w:hint="eastAsia"/>
          <w:color w:val="203864"/>
          <w:w w:val="100"/>
        </w:rPr>
        <w:t xml:space="preserve"> </w:t>
      </w:r>
      <w:r w:rsidR="00DD3BAE" w:rsidRPr="00793F40">
        <w:rPr>
          <w:rFonts w:ascii="KoPubWorld돋움체 Bold" w:eastAsia="KoPubWorld돋움체 Bold" w:hAnsi="KoPubWorld돋움체 Bold" w:cs="KoPubWorld돋움체 Bold" w:hint="eastAsia"/>
          <w:color w:val="203864"/>
          <w:w w:val="100"/>
        </w:rPr>
        <w:t>최소침습</w:t>
      </w:r>
      <w:r w:rsidR="0053448D" w:rsidRPr="00793F40">
        <w:rPr>
          <w:rFonts w:ascii="KoPubWorld돋움체 Bold" w:eastAsia="KoPubWorld돋움체 Bold" w:hAnsi="KoPubWorld돋움체 Bold" w:cs="KoPubWorld돋움체 Bold" w:hint="eastAsia"/>
          <w:color w:val="203864"/>
          <w:w w:val="100"/>
        </w:rPr>
        <w:t>, 누가 더 성장할까?</w:t>
      </w:r>
    </w:p>
    <w:p w14:paraId="67140124" w14:textId="471EFCA7" w:rsidR="00DD3BAE" w:rsidRDefault="0053448D" w:rsidP="00595CA5">
      <w:r>
        <w:rPr>
          <w:rFonts w:hint="eastAsia"/>
        </w:rPr>
        <w:t xml:space="preserve">미용/의료기기의 추가 해외 매출 성장 여력과 의료관광 활성화로 인한 Q 증가에 대한 검토는 마쳤다. </w:t>
      </w:r>
      <w:r w:rsidR="00D97F74">
        <w:rPr>
          <w:rFonts w:hint="eastAsia"/>
        </w:rPr>
        <w:t xml:space="preserve">이후로는 긍정적인 업황 내 </w:t>
      </w:r>
      <w:r w:rsidR="00462C4E">
        <w:rPr>
          <w:rFonts w:hint="eastAsia"/>
        </w:rPr>
        <w:t>어</w:t>
      </w:r>
      <w:r w:rsidR="00D97F74">
        <w:rPr>
          <w:rFonts w:hint="eastAsia"/>
        </w:rPr>
        <w:t>떤</w:t>
      </w:r>
      <w:r w:rsidR="00462C4E">
        <w:rPr>
          <w:rFonts w:hint="eastAsia"/>
        </w:rPr>
        <w:t xml:space="preserve"> 기업에 집중할 지에 대해 검토해보고자 한다. </w:t>
      </w:r>
    </w:p>
    <w:p w14:paraId="3E8C7F59" w14:textId="3003768F" w:rsidR="00B30CFE" w:rsidRDefault="007A0EC3" w:rsidP="00595CA5">
      <w:r>
        <w:rPr>
          <w:rFonts w:hint="eastAsia"/>
        </w:rPr>
        <w:t xml:space="preserve">업종 내 침습시술의 점유율은 줄어들며 </w:t>
      </w:r>
      <w:r w:rsidRPr="00E84B3A">
        <w:rPr>
          <w:rFonts w:hint="eastAsia"/>
          <w:u w:val="single"/>
        </w:rPr>
        <w:t>비침습과 최소</w:t>
      </w:r>
      <w:r w:rsidR="00270211">
        <w:rPr>
          <w:rFonts w:hint="eastAsia"/>
          <w:u w:val="single"/>
        </w:rPr>
        <w:t>침</w:t>
      </w:r>
      <w:r w:rsidRPr="00E84B3A">
        <w:rPr>
          <w:rFonts w:hint="eastAsia"/>
          <w:u w:val="single"/>
        </w:rPr>
        <w:t>습 시술이 M/S를 빠르게 확보</w:t>
      </w:r>
      <w:r>
        <w:rPr>
          <w:rFonts w:hint="eastAsia"/>
        </w:rPr>
        <w:t>해</w:t>
      </w:r>
      <w:r w:rsidR="009E05BA">
        <w:rPr>
          <w:rFonts w:hint="eastAsia"/>
        </w:rPr>
        <w:t xml:space="preserve"> </w:t>
      </w:r>
      <w:r>
        <w:rPr>
          <w:rFonts w:hint="eastAsia"/>
        </w:rPr>
        <w:t xml:space="preserve">나가고 있다. </w:t>
      </w:r>
      <w:r w:rsidR="00B30CFE">
        <w:rPr>
          <w:rFonts w:hint="eastAsia"/>
        </w:rPr>
        <w:t xml:space="preserve">비침습시술과 최소침습 시술 모두 빠르게 성장 중이지만, 본 팀은 </w:t>
      </w:r>
      <w:r w:rsidR="00B30CFE" w:rsidRPr="00E84B3A">
        <w:rPr>
          <w:rFonts w:ascii="KoPubWorld돋움체 Bold" w:eastAsia="KoPubWorld돋움체 Bold" w:hAnsi="KoPubWorld돋움체 Bold" w:cs="KoPubWorld돋움체 Bold" w:hint="eastAsia"/>
        </w:rPr>
        <w:t>1)높은 마진율</w:t>
      </w:r>
      <w:r w:rsidR="00B30CFE">
        <w:rPr>
          <w:rFonts w:hint="eastAsia"/>
        </w:rPr>
        <w:t xml:space="preserve">과 </w:t>
      </w:r>
      <w:r w:rsidR="00B30CFE" w:rsidRPr="00E84B3A">
        <w:rPr>
          <w:rFonts w:ascii="KoPubWorld돋움체 Bold" w:eastAsia="KoPubWorld돋움체 Bold" w:hAnsi="KoPubWorld돋움체 Bold" w:cs="KoPubWorld돋움체 Bold" w:hint="eastAsia"/>
        </w:rPr>
        <w:t xml:space="preserve">2)필수적인 소모품 </w:t>
      </w:r>
      <w:r w:rsidR="00C5791B" w:rsidRPr="00E84B3A">
        <w:rPr>
          <w:rFonts w:ascii="KoPubWorld돋움체 Bold" w:eastAsia="KoPubWorld돋움체 Bold" w:hAnsi="KoPubWorld돋움체 Bold" w:cs="KoPubWorld돋움체 Bold" w:hint="eastAsia"/>
        </w:rPr>
        <w:t>교체수요</w:t>
      </w:r>
      <w:r w:rsidR="00B30CFE">
        <w:rPr>
          <w:rFonts w:hint="eastAsia"/>
        </w:rPr>
        <w:t xml:space="preserve">를 근거로 </w:t>
      </w:r>
      <w:r w:rsidR="00B30CFE" w:rsidRPr="00E84B3A">
        <w:rPr>
          <w:rFonts w:ascii="KoPubWorld돋움체 Bold" w:eastAsia="KoPubWorld돋움체 Bold" w:hAnsi="KoPubWorld돋움체 Bold" w:cs="KoPubWorld돋움체 Bold" w:hint="eastAsia"/>
        </w:rPr>
        <w:t>비침습시술의 높은 성장 여력에 주목</w:t>
      </w:r>
      <w:r w:rsidR="00B30CFE">
        <w:rPr>
          <w:rFonts w:hint="eastAsia"/>
        </w:rPr>
        <w:t xml:space="preserve">하고자 한다. </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6007"/>
        <w:gridCol w:w="5331"/>
      </w:tblGrid>
      <w:tr w:rsidR="00FE5A7C" w14:paraId="5BE4D6F6" w14:textId="77777777" w:rsidTr="009812ED">
        <w:tc>
          <w:tcPr>
            <w:tcW w:w="5669" w:type="dxa"/>
            <w:tcBorders>
              <w:top w:val="nil"/>
              <w:left w:val="nil"/>
              <w:bottom w:val="single" w:sz="2" w:space="0" w:color="auto"/>
              <w:right w:val="nil"/>
            </w:tcBorders>
          </w:tcPr>
          <w:p w14:paraId="65C8C2A2" w14:textId="788BA55D" w:rsidR="00B30CFE" w:rsidRPr="00B30CFE" w:rsidRDefault="00B30CFE" w:rsidP="00656D4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침습</w:t>
            </w:r>
            <w:r w:rsidR="009812ED">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비침습</w:t>
            </w:r>
            <w:r w:rsidR="00B62D26">
              <w:rPr>
                <w:rFonts w:ascii="Yoon 윤고딕 540_TT" w:eastAsia="Yoon 윤고딕 540_TT" w:hAnsi="KoPubWorld돋움체 Medium" w:cs="KoPubWorld돋움체 Medium" w:hint="eastAsia"/>
                <w:sz w:val="18"/>
                <w:szCs w:val="20"/>
              </w:rPr>
              <w:t>/</w:t>
            </w:r>
            <w:r>
              <w:rPr>
                <w:rFonts w:ascii="Yoon 윤고딕 540_TT" w:eastAsia="Yoon 윤고딕 540_TT" w:hAnsi="KoPubWorld돋움체 Medium" w:cs="KoPubWorld돋움체 Medium" w:hint="eastAsia"/>
                <w:sz w:val="18"/>
                <w:szCs w:val="20"/>
              </w:rPr>
              <w:t>최소침습</w:t>
            </w:r>
            <w:r w:rsidR="009812ED">
              <w:rPr>
                <w:rFonts w:ascii="Yoon 윤고딕 540_TT" w:eastAsia="Yoon 윤고딕 540_TT" w:hAnsi="KoPubWorld돋움체 Medium" w:cs="KoPubWorld돋움체 Medium" w:hint="eastAsia"/>
                <w:sz w:val="18"/>
                <w:szCs w:val="20"/>
              </w:rPr>
              <w:t xml:space="preserve"> 시술 건수 추이                                   </w:t>
            </w:r>
            <w:r w:rsidR="00FE5A7C">
              <w:rPr>
                <w:rFonts w:ascii="Yoon 윤고딕 540_TT" w:eastAsia="Yoon 윤고딕 540_TT" w:hAnsi="KoPubWorld돋움체 Medium" w:cs="KoPubWorld돋움체 Medium" w:hint="eastAsia"/>
                <w:sz w:val="18"/>
                <w:szCs w:val="20"/>
              </w:rPr>
              <w:t xml:space="preserve">           </w:t>
            </w:r>
            <w:r w:rsidR="009812ED">
              <w:rPr>
                <w:rFonts w:ascii="Yoon 윤고딕 540_TT" w:eastAsia="Yoon 윤고딕 540_TT" w:hAnsi="KoPubWorld돋움체 Medium" w:cs="KoPubWorld돋움체 Medium" w:hint="eastAsia"/>
                <w:sz w:val="18"/>
                <w:szCs w:val="20"/>
              </w:rPr>
              <w:t xml:space="preserve">(단위: </w:t>
            </w:r>
            <w:r w:rsidR="00FE5A7C">
              <w:rPr>
                <w:rFonts w:ascii="Yoon 윤고딕 540_TT" w:eastAsia="Yoon 윤고딕 540_TT" w:hAnsi="KoPubWorld돋움체 Medium" w:cs="KoPubWorld돋움체 Medium" w:hint="eastAsia"/>
                <w:sz w:val="18"/>
                <w:szCs w:val="20"/>
              </w:rPr>
              <w:t>백만</w:t>
            </w:r>
            <w:r w:rsidR="009812ED">
              <w:rPr>
                <w:rFonts w:ascii="Yoon 윤고딕 540_TT" w:eastAsia="Yoon 윤고딕 540_TT" w:hAnsi="KoPubWorld돋움체 Medium" w:cs="KoPubWorld돋움체 Medium" w:hint="eastAsia"/>
                <w:sz w:val="18"/>
                <w:szCs w:val="20"/>
              </w:rPr>
              <w:t>건)</w:t>
            </w:r>
          </w:p>
        </w:tc>
        <w:tc>
          <w:tcPr>
            <w:tcW w:w="5669" w:type="dxa"/>
            <w:tcBorders>
              <w:top w:val="nil"/>
              <w:left w:val="nil"/>
              <w:bottom w:val="single" w:sz="2" w:space="0" w:color="auto"/>
              <w:right w:val="nil"/>
            </w:tcBorders>
          </w:tcPr>
          <w:p w14:paraId="61DFA5B4" w14:textId="571D7DCD" w:rsidR="00B30CFE" w:rsidRPr="00031BA6" w:rsidRDefault="009812ED" w:rsidP="00656D4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비침습, 최소침습 비교</w:t>
            </w:r>
          </w:p>
        </w:tc>
      </w:tr>
      <w:tr w:rsidR="00FE5A7C" w14:paraId="570171FC" w14:textId="77777777" w:rsidTr="00FE5A7C">
        <w:tblPrEx>
          <w:tblCellMar>
            <w:left w:w="99" w:type="dxa"/>
            <w:right w:w="99" w:type="dxa"/>
          </w:tblCellMar>
        </w:tblPrEx>
        <w:trPr>
          <w:trHeight w:val="2483"/>
        </w:trPr>
        <w:tc>
          <w:tcPr>
            <w:tcW w:w="5669" w:type="dxa"/>
            <w:tcBorders>
              <w:top w:val="single" w:sz="2" w:space="0" w:color="auto"/>
              <w:left w:val="nil"/>
              <w:bottom w:val="single" w:sz="2" w:space="0" w:color="auto"/>
              <w:right w:val="nil"/>
            </w:tcBorders>
            <w:vAlign w:val="center"/>
          </w:tcPr>
          <w:p w14:paraId="211A96DE" w14:textId="7C1DE99D" w:rsidR="00B30CFE" w:rsidRDefault="00FE5A7C" w:rsidP="00656D4F">
            <w:pPr>
              <w:jc w:val="center"/>
              <w:rPr>
                <w:rFonts w:ascii="KoPubWorld돋움체 Medium" w:eastAsia="KoPubWorld돋움체 Medium" w:hAnsi="KoPubWorld돋움체 Medium" w:cs="KoPubWorld돋움체 Medium"/>
              </w:rPr>
            </w:pPr>
            <w:r>
              <w:rPr>
                <w:noProof/>
              </w:rPr>
              <w:drawing>
                <wp:inline distT="0" distB="0" distL="0" distR="0" wp14:anchorId="22981F0D" wp14:editId="61FE4FD6">
                  <wp:extent cx="3689287" cy="1636772"/>
                  <wp:effectExtent l="0" t="0" r="0" b="1905"/>
                  <wp:docPr id="284727022" name="차트 17">
                    <a:extLst xmlns:a="http://schemas.openxmlformats.org/drawingml/2006/main">
                      <a:ext uri="{FF2B5EF4-FFF2-40B4-BE49-F238E27FC236}">
                        <a16:creationId xmlns:a16="http://schemas.microsoft.com/office/drawing/2014/main" id="{10A237BD-46E7-4EE4-C0DB-B0322CD553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5669" w:type="dxa"/>
            <w:tcBorders>
              <w:top w:val="single" w:sz="2" w:space="0" w:color="auto"/>
              <w:left w:val="nil"/>
              <w:bottom w:val="single" w:sz="2" w:space="0" w:color="auto"/>
              <w:right w:val="nil"/>
            </w:tcBorders>
            <w:vAlign w:val="center"/>
          </w:tcPr>
          <w:p w14:paraId="01054C8A" w14:textId="77777777" w:rsidR="001A4C3B" w:rsidRPr="00E055D1" w:rsidRDefault="001A4C3B" w:rsidP="001A4C3B">
            <w:pPr>
              <w:jc w:val="center"/>
              <w:rPr>
                <w:rFonts w:ascii="KoPubWorld돋움체 Medium" w:eastAsia="KoPubWorld돋움체 Medium" w:hAnsi="KoPubWorld돋움체 Medium" w:cs="KoPubWorld돋움체 Medium"/>
                <w:sz w:val="2"/>
                <w:szCs w:val="4"/>
              </w:rPr>
            </w:pPr>
          </w:p>
          <w:tbl>
            <w:tblPr>
              <w:tblW w:w="5034" w:type="dxa"/>
              <w:jc w:val="center"/>
              <w:tblCellMar>
                <w:left w:w="99" w:type="dxa"/>
                <w:right w:w="99" w:type="dxa"/>
              </w:tblCellMar>
              <w:tblLook w:val="04A0" w:firstRow="1" w:lastRow="0" w:firstColumn="1" w:lastColumn="0" w:noHBand="0" w:noVBand="1"/>
            </w:tblPr>
            <w:tblGrid>
              <w:gridCol w:w="878"/>
              <w:gridCol w:w="1980"/>
              <w:gridCol w:w="2176"/>
            </w:tblGrid>
            <w:tr w:rsidR="00B62D26" w:rsidRPr="00E055D1" w14:paraId="6EBD1748" w14:textId="77777777" w:rsidTr="00BA052D">
              <w:trPr>
                <w:trHeight w:val="239"/>
                <w:jc w:val="center"/>
              </w:trPr>
              <w:tc>
                <w:tcPr>
                  <w:tcW w:w="878" w:type="dxa"/>
                  <w:tcBorders>
                    <w:top w:val="single" w:sz="4" w:space="0" w:color="auto"/>
                    <w:left w:val="nil"/>
                    <w:bottom w:val="single" w:sz="4" w:space="0" w:color="auto"/>
                    <w:right w:val="nil"/>
                  </w:tcBorders>
                  <w:shd w:val="clear" w:color="000000" w:fill="203864"/>
                  <w:noWrap/>
                  <w:vAlign w:val="center"/>
                  <w:hideMark/>
                </w:tcPr>
                <w:p w14:paraId="1082B9CD"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6"/>
                      <w:szCs w:val="16"/>
                    </w:rPr>
                  </w:pPr>
                  <w:r w:rsidRPr="00E055D1">
                    <w:rPr>
                      <w:rFonts w:ascii="KoPubWorld돋움체 Medium" w:eastAsia="KoPubWorld돋움체 Medium" w:hAnsi="KoPubWorld돋움체 Medium" w:cs="KoPubWorld돋움체 Medium" w:hint="eastAsia"/>
                      <w:color w:val="FFFFFF"/>
                      <w:spacing w:val="0"/>
                      <w:w w:val="100"/>
                      <w:kern w:val="0"/>
                      <w:sz w:val="16"/>
                      <w:szCs w:val="16"/>
                    </w:rPr>
                    <w:t>구분</w:t>
                  </w:r>
                </w:p>
              </w:tc>
              <w:tc>
                <w:tcPr>
                  <w:tcW w:w="1980" w:type="dxa"/>
                  <w:tcBorders>
                    <w:top w:val="single" w:sz="4" w:space="0" w:color="auto"/>
                    <w:left w:val="single" w:sz="4" w:space="0" w:color="auto"/>
                    <w:bottom w:val="single" w:sz="4" w:space="0" w:color="auto"/>
                    <w:right w:val="nil"/>
                  </w:tcBorders>
                  <w:shd w:val="clear" w:color="000000" w:fill="203864"/>
                  <w:noWrap/>
                  <w:vAlign w:val="center"/>
                  <w:hideMark/>
                </w:tcPr>
                <w:p w14:paraId="021EACDE"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6"/>
                      <w:szCs w:val="16"/>
                    </w:rPr>
                  </w:pPr>
                  <w:r w:rsidRPr="00E055D1">
                    <w:rPr>
                      <w:rFonts w:ascii="KoPubWorld돋움체 Medium" w:eastAsia="KoPubWorld돋움체 Medium" w:hAnsi="KoPubWorld돋움체 Medium" w:cs="KoPubWorld돋움체 Medium" w:hint="eastAsia"/>
                      <w:color w:val="FFFFFF"/>
                      <w:spacing w:val="0"/>
                      <w:w w:val="100"/>
                      <w:kern w:val="0"/>
                      <w:sz w:val="16"/>
                      <w:szCs w:val="16"/>
                    </w:rPr>
                    <w:t>종류</w:t>
                  </w:r>
                </w:p>
              </w:tc>
              <w:tc>
                <w:tcPr>
                  <w:tcW w:w="2176" w:type="dxa"/>
                  <w:tcBorders>
                    <w:top w:val="single" w:sz="4" w:space="0" w:color="auto"/>
                    <w:left w:val="single" w:sz="4" w:space="0" w:color="auto"/>
                    <w:bottom w:val="single" w:sz="4" w:space="0" w:color="auto"/>
                    <w:right w:val="nil"/>
                  </w:tcBorders>
                  <w:shd w:val="clear" w:color="000000" w:fill="203864"/>
                  <w:noWrap/>
                  <w:vAlign w:val="center"/>
                  <w:hideMark/>
                </w:tcPr>
                <w:p w14:paraId="6DDA6762"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6"/>
                      <w:szCs w:val="16"/>
                    </w:rPr>
                  </w:pPr>
                  <w:r w:rsidRPr="00E055D1">
                    <w:rPr>
                      <w:rFonts w:ascii="KoPubWorld돋움체 Medium" w:eastAsia="KoPubWorld돋움체 Medium" w:hAnsi="KoPubWorld돋움체 Medium" w:cs="KoPubWorld돋움체 Medium" w:hint="eastAsia"/>
                      <w:color w:val="FFFFFF"/>
                      <w:spacing w:val="0"/>
                      <w:w w:val="100"/>
                      <w:kern w:val="0"/>
                      <w:sz w:val="16"/>
                      <w:szCs w:val="16"/>
                    </w:rPr>
                    <w:t>주요시장</w:t>
                  </w:r>
                </w:p>
              </w:tc>
            </w:tr>
            <w:tr w:rsidR="00E055D1" w:rsidRPr="00E055D1" w14:paraId="5DCF70E0" w14:textId="77777777" w:rsidTr="00B62D26">
              <w:trPr>
                <w:trHeight w:val="20"/>
                <w:jc w:val="center"/>
              </w:trPr>
              <w:tc>
                <w:tcPr>
                  <w:tcW w:w="878" w:type="dxa"/>
                  <w:vMerge w:val="restart"/>
                  <w:tcBorders>
                    <w:top w:val="nil"/>
                    <w:left w:val="nil"/>
                    <w:bottom w:val="single" w:sz="4" w:space="0" w:color="000000"/>
                    <w:right w:val="nil"/>
                  </w:tcBorders>
                  <w:shd w:val="clear" w:color="000000" w:fill="D0CECE"/>
                  <w:noWrap/>
                  <w:vAlign w:val="center"/>
                  <w:hideMark/>
                </w:tcPr>
                <w:p w14:paraId="67331FA9"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E055D1">
                    <w:rPr>
                      <w:rFonts w:ascii="KoPubWorld돋움체 Medium" w:eastAsia="KoPubWorld돋움체 Medium" w:hAnsi="KoPubWorld돋움체 Medium" w:cs="KoPubWorld돋움체 Medium" w:hint="eastAsia"/>
                      <w:color w:val="000000"/>
                      <w:spacing w:val="0"/>
                      <w:w w:val="100"/>
                      <w:kern w:val="0"/>
                      <w:sz w:val="16"/>
                      <w:szCs w:val="16"/>
                    </w:rPr>
                    <w:t>비침습</w:t>
                  </w:r>
                </w:p>
              </w:tc>
              <w:tc>
                <w:tcPr>
                  <w:tcW w:w="1980" w:type="dxa"/>
                  <w:vMerge w:val="restart"/>
                  <w:tcBorders>
                    <w:top w:val="nil"/>
                    <w:left w:val="single" w:sz="4" w:space="0" w:color="auto"/>
                    <w:bottom w:val="single" w:sz="4" w:space="0" w:color="000000"/>
                    <w:right w:val="nil"/>
                  </w:tcBorders>
                  <w:shd w:val="clear" w:color="auto" w:fill="auto"/>
                  <w:vAlign w:val="center"/>
                  <w:hideMark/>
                </w:tcPr>
                <w:p w14:paraId="2F529600"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E055D1">
                    <w:rPr>
                      <w:rFonts w:ascii="KoPubWorld돋움체 Medium" w:eastAsia="KoPubWorld돋움체 Medium" w:hAnsi="KoPubWorld돋움체 Medium" w:cs="KoPubWorld돋움체 Medium" w:hint="eastAsia"/>
                      <w:color w:val="000000"/>
                      <w:spacing w:val="0"/>
                      <w:w w:val="100"/>
                      <w:kern w:val="0"/>
                      <w:sz w:val="16"/>
                      <w:szCs w:val="16"/>
                    </w:rPr>
                    <w:t>에너지기반</w:t>
                  </w:r>
                  <w:r w:rsidRPr="00E055D1">
                    <w:rPr>
                      <w:rFonts w:ascii="KoPubWorld돋움체 Medium" w:eastAsia="KoPubWorld돋움체 Medium" w:hAnsi="KoPubWorld돋움체 Medium" w:cs="KoPubWorld돋움체 Medium" w:hint="eastAsia"/>
                      <w:color w:val="000000"/>
                      <w:spacing w:val="0"/>
                      <w:w w:val="100"/>
                      <w:kern w:val="0"/>
                      <w:sz w:val="16"/>
                      <w:szCs w:val="16"/>
                    </w:rPr>
                    <w:br/>
                    <w:t>미용의료기기(EBD)</w:t>
                  </w:r>
                </w:p>
              </w:tc>
              <w:tc>
                <w:tcPr>
                  <w:tcW w:w="2176" w:type="dxa"/>
                  <w:tcBorders>
                    <w:top w:val="nil"/>
                    <w:left w:val="single" w:sz="4" w:space="0" w:color="auto"/>
                    <w:bottom w:val="nil"/>
                    <w:right w:val="nil"/>
                  </w:tcBorders>
                  <w:shd w:val="clear" w:color="auto" w:fill="auto"/>
                  <w:noWrap/>
                  <w:vAlign w:val="center"/>
                  <w:hideMark/>
                </w:tcPr>
                <w:p w14:paraId="0E513E4B"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E055D1">
                    <w:rPr>
                      <w:rFonts w:ascii="KoPubWorld돋움체 Medium" w:eastAsia="KoPubWorld돋움체 Medium" w:hAnsi="KoPubWorld돋움체 Medium" w:cs="KoPubWorld돋움체 Medium" w:hint="eastAsia"/>
                      <w:color w:val="000000"/>
                      <w:spacing w:val="0"/>
                      <w:w w:val="100"/>
                      <w:kern w:val="0"/>
                      <w:sz w:val="16"/>
                      <w:szCs w:val="16"/>
                    </w:rPr>
                    <w:t>레이저(토닝,피코,프락셔널)</w:t>
                  </w:r>
                </w:p>
              </w:tc>
            </w:tr>
            <w:tr w:rsidR="00E055D1" w:rsidRPr="00E055D1" w14:paraId="3619EBD3" w14:textId="77777777" w:rsidTr="00B62D26">
              <w:trPr>
                <w:trHeight w:val="20"/>
                <w:jc w:val="center"/>
              </w:trPr>
              <w:tc>
                <w:tcPr>
                  <w:tcW w:w="878" w:type="dxa"/>
                  <w:vMerge/>
                  <w:tcBorders>
                    <w:top w:val="nil"/>
                    <w:left w:val="nil"/>
                    <w:bottom w:val="single" w:sz="4" w:space="0" w:color="000000"/>
                    <w:right w:val="nil"/>
                  </w:tcBorders>
                  <w:vAlign w:val="center"/>
                  <w:hideMark/>
                </w:tcPr>
                <w:p w14:paraId="7A2A32F7"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p>
              </w:tc>
              <w:tc>
                <w:tcPr>
                  <w:tcW w:w="1980" w:type="dxa"/>
                  <w:vMerge/>
                  <w:tcBorders>
                    <w:top w:val="nil"/>
                    <w:left w:val="single" w:sz="4" w:space="0" w:color="auto"/>
                    <w:bottom w:val="single" w:sz="4" w:space="0" w:color="000000"/>
                    <w:right w:val="nil"/>
                  </w:tcBorders>
                  <w:vAlign w:val="center"/>
                  <w:hideMark/>
                </w:tcPr>
                <w:p w14:paraId="3FF215A8"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p>
              </w:tc>
              <w:tc>
                <w:tcPr>
                  <w:tcW w:w="2176" w:type="dxa"/>
                  <w:tcBorders>
                    <w:top w:val="nil"/>
                    <w:left w:val="single" w:sz="4" w:space="0" w:color="auto"/>
                    <w:bottom w:val="nil"/>
                    <w:right w:val="nil"/>
                  </w:tcBorders>
                  <w:shd w:val="clear" w:color="auto" w:fill="auto"/>
                  <w:noWrap/>
                  <w:vAlign w:val="center"/>
                  <w:hideMark/>
                </w:tcPr>
                <w:p w14:paraId="4535A579"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E055D1">
                    <w:rPr>
                      <w:rFonts w:ascii="KoPubWorld돋움체 Medium" w:eastAsia="KoPubWorld돋움체 Medium" w:hAnsi="KoPubWorld돋움체 Medium" w:cs="KoPubWorld돋움체 Medium" w:hint="eastAsia"/>
                      <w:color w:val="000000"/>
                      <w:spacing w:val="0"/>
                      <w:w w:val="100"/>
                      <w:kern w:val="0"/>
                      <w:sz w:val="16"/>
                      <w:szCs w:val="16"/>
                    </w:rPr>
                    <w:t>HIFU(리프팅 장비)</w:t>
                  </w:r>
                </w:p>
              </w:tc>
            </w:tr>
            <w:tr w:rsidR="00E055D1" w:rsidRPr="00E055D1" w14:paraId="0319C574" w14:textId="77777777" w:rsidTr="00B62D26">
              <w:trPr>
                <w:trHeight w:val="20"/>
                <w:jc w:val="center"/>
              </w:trPr>
              <w:tc>
                <w:tcPr>
                  <w:tcW w:w="878" w:type="dxa"/>
                  <w:vMerge/>
                  <w:tcBorders>
                    <w:top w:val="nil"/>
                    <w:left w:val="nil"/>
                    <w:bottom w:val="single" w:sz="4" w:space="0" w:color="000000"/>
                    <w:right w:val="nil"/>
                  </w:tcBorders>
                  <w:vAlign w:val="center"/>
                  <w:hideMark/>
                </w:tcPr>
                <w:p w14:paraId="1B78C177"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p>
              </w:tc>
              <w:tc>
                <w:tcPr>
                  <w:tcW w:w="1980" w:type="dxa"/>
                  <w:vMerge/>
                  <w:tcBorders>
                    <w:top w:val="nil"/>
                    <w:left w:val="single" w:sz="4" w:space="0" w:color="auto"/>
                    <w:bottom w:val="single" w:sz="4" w:space="0" w:color="000000"/>
                    <w:right w:val="nil"/>
                  </w:tcBorders>
                  <w:vAlign w:val="center"/>
                  <w:hideMark/>
                </w:tcPr>
                <w:p w14:paraId="02A2B479"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p>
              </w:tc>
              <w:tc>
                <w:tcPr>
                  <w:tcW w:w="2176" w:type="dxa"/>
                  <w:tcBorders>
                    <w:top w:val="nil"/>
                    <w:left w:val="single" w:sz="4" w:space="0" w:color="auto"/>
                    <w:bottom w:val="single" w:sz="4" w:space="0" w:color="auto"/>
                    <w:right w:val="nil"/>
                  </w:tcBorders>
                  <w:shd w:val="clear" w:color="auto" w:fill="auto"/>
                  <w:noWrap/>
                  <w:vAlign w:val="center"/>
                  <w:hideMark/>
                </w:tcPr>
                <w:p w14:paraId="36F228F3"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E055D1">
                    <w:rPr>
                      <w:rFonts w:ascii="KoPubWorld돋움체 Medium" w:eastAsia="KoPubWorld돋움체 Medium" w:hAnsi="KoPubWorld돋움체 Medium" w:cs="KoPubWorld돋움체 Medium" w:hint="eastAsia"/>
                      <w:color w:val="000000"/>
                      <w:spacing w:val="0"/>
                      <w:w w:val="100"/>
                      <w:kern w:val="0"/>
                      <w:sz w:val="16"/>
                      <w:szCs w:val="16"/>
                    </w:rPr>
                    <w:t>RF(리프팅 장비)</w:t>
                  </w:r>
                </w:p>
              </w:tc>
            </w:tr>
            <w:tr w:rsidR="00E055D1" w:rsidRPr="00E055D1" w14:paraId="164FCBE6" w14:textId="77777777" w:rsidTr="00B62D26">
              <w:trPr>
                <w:trHeight w:val="20"/>
                <w:jc w:val="center"/>
              </w:trPr>
              <w:tc>
                <w:tcPr>
                  <w:tcW w:w="878" w:type="dxa"/>
                  <w:vMerge w:val="restart"/>
                  <w:tcBorders>
                    <w:top w:val="nil"/>
                    <w:left w:val="nil"/>
                    <w:bottom w:val="single" w:sz="4" w:space="0" w:color="000000"/>
                    <w:right w:val="nil"/>
                  </w:tcBorders>
                  <w:shd w:val="clear" w:color="000000" w:fill="D0CECE"/>
                  <w:noWrap/>
                  <w:vAlign w:val="center"/>
                  <w:hideMark/>
                </w:tcPr>
                <w:p w14:paraId="0EB8AF16"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E055D1">
                    <w:rPr>
                      <w:rFonts w:ascii="KoPubWorld돋움체 Medium" w:eastAsia="KoPubWorld돋움체 Medium" w:hAnsi="KoPubWorld돋움체 Medium" w:cs="KoPubWorld돋움체 Medium" w:hint="eastAsia"/>
                      <w:color w:val="000000"/>
                      <w:spacing w:val="0"/>
                      <w:w w:val="100"/>
                      <w:kern w:val="0"/>
                      <w:sz w:val="16"/>
                      <w:szCs w:val="16"/>
                    </w:rPr>
                    <w:t>최소침습</w:t>
                  </w:r>
                </w:p>
              </w:tc>
              <w:tc>
                <w:tcPr>
                  <w:tcW w:w="1980" w:type="dxa"/>
                  <w:vMerge w:val="restart"/>
                  <w:tcBorders>
                    <w:top w:val="nil"/>
                    <w:left w:val="single" w:sz="4" w:space="0" w:color="auto"/>
                    <w:bottom w:val="single" w:sz="4" w:space="0" w:color="000000"/>
                    <w:right w:val="nil"/>
                  </w:tcBorders>
                  <w:shd w:val="clear" w:color="auto" w:fill="auto"/>
                  <w:noWrap/>
                  <w:vAlign w:val="center"/>
                  <w:hideMark/>
                </w:tcPr>
                <w:p w14:paraId="5E219E75"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E055D1">
                    <w:rPr>
                      <w:rFonts w:ascii="KoPubWorld돋움체 Medium" w:eastAsia="KoPubWorld돋움체 Medium" w:hAnsi="KoPubWorld돋움체 Medium" w:cs="KoPubWorld돋움체 Medium" w:hint="eastAsia"/>
                      <w:color w:val="000000"/>
                      <w:spacing w:val="0"/>
                      <w:w w:val="100"/>
                      <w:kern w:val="0"/>
                      <w:sz w:val="16"/>
                      <w:szCs w:val="16"/>
                    </w:rPr>
                    <w:t>미용주사</w:t>
                  </w:r>
                </w:p>
              </w:tc>
              <w:tc>
                <w:tcPr>
                  <w:tcW w:w="2176" w:type="dxa"/>
                  <w:tcBorders>
                    <w:top w:val="nil"/>
                    <w:left w:val="single" w:sz="4" w:space="0" w:color="auto"/>
                    <w:bottom w:val="nil"/>
                    <w:right w:val="nil"/>
                  </w:tcBorders>
                  <w:shd w:val="clear" w:color="auto" w:fill="auto"/>
                  <w:noWrap/>
                  <w:vAlign w:val="center"/>
                  <w:hideMark/>
                </w:tcPr>
                <w:p w14:paraId="4AC8D993"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E055D1">
                    <w:rPr>
                      <w:rFonts w:ascii="KoPubWorld돋움체 Medium" w:eastAsia="KoPubWorld돋움체 Medium" w:hAnsi="KoPubWorld돋움체 Medium" w:cs="KoPubWorld돋움체 Medium" w:hint="eastAsia"/>
                      <w:color w:val="000000"/>
                      <w:spacing w:val="0"/>
                      <w:w w:val="100"/>
                      <w:kern w:val="0"/>
                      <w:sz w:val="16"/>
                      <w:szCs w:val="16"/>
                    </w:rPr>
                    <w:t>보툴리눔 톡신</w:t>
                  </w:r>
                </w:p>
              </w:tc>
            </w:tr>
            <w:tr w:rsidR="00E055D1" w:rsidRPr="00E055D1" w14:paraId="1C0E2AF5" w14:textId="77777777" w:rsidTr="00B62D26">
              <w:trPr>
                <w:trHeight w:val="20"/>
                <w:jc w:val="center"/>
              </w:trPr>
              <w:tc>
                <w:tcPr>
                  <w:tcW w:w="878" w:type="dxa"/>
                  <w:vMerge/>
                  <w:tcBorders>
                    <w:top w:val="nil"/>
                    <w:left w:val="nil"/>
                    <w:bottom w:val="single" w:sz="4" w:space="0" w:color="000000"/>
                    <w:right w:val="nil"/>
                  </w:tcBorders>
                  <w:vAlign w:val="center"/>
                  <w:hideMark/>
                </w:tcPr>
                <w:p w14:paraId="0E4DF4D3"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p>
              </w:tc>
              <w:tc>
                <w:tcPr>
                  <w:tcW w:w="1980" w:type="dxa"/>
                  <w:vMerge/>
                  <w:tcBorders>
                    <w:top w:val="nil"/>
                    <w:left w:val="single" w:sz="4" w:space="0" w:color="auto"/>
                    <w:bottom w:val="single" w:sz="4" w:space="0" w:color="000000"/>
                    <w:right w:val="nil"/>
                  </w:tcBorders>
                  <w:vAlign w:val="center"/>
                  <w:hideMark/>
                </w:tcPr>
                <w:p w14:paraId="5FB5F3F4"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p>
              </w:tc>
              <w:tc>
                <w:tcPr>
                  <w:tcW w:w="2176" w:type="dxa"/>
                  <w:tcBorders>
                    <w:top w:val="nil"/>
                    <w:left w:val="single" w:sz="4" w:space="0" w:color="auto"/>
                    <w:bottom w:val="nil"/>
                    <w:right w:val="nil"/>
                  </w:tcBorders>
                  <w:shd w:val="clear" w:color="auto" w:fill="auto"/>
                  <w:noWrap/>
                  <w:vAlign w:val="center"/>
                  <w:hideMark/>
                </w:tcPr>
                <w:p w14:paraId="625CC569"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E055D1">
                    <w:rPr>
                      <w:rFonts w:ascii="KoPubWorld돋움체 Medium" w:eastAsia="KoPubWorld돋움체 Medium" w:hAnsi="KoPubWorld돋움체 Medium" w:cs="KoPubWorld돋움체 Medium" w:hint="eastAsia"/>
                      <w:color w:val="000000"/>
                      <w:spacing w:val="0"/>
                      <w:w w:val="100"/>
                      <w:kern w:val="0"/>
                      <w:sz w:val="16"/>
                      <w:szCs w:val="16"/>
                    </w:rPr>
                    <w:t>필러</w:t>
                  </w:r>
                </w:p>
              </w:tc>
            </w:tr>
            <w:tr w:rsidR="00E055D1" w:rsidRPr="00E055D1" w14:paraId="165E1CFE" w14:textId="77777777" w:rsidTr="00B62D26">
              <w:trPr>
                <w:trHeight w:val="20"/>
                <w:jc w:val="center"/>
              </w:trPr>
              <w:tc>
                <w:tcPr>
                  <w:tcW w:w="878" w:type="dxa"/>
                  <w:vMerge/>
                  <w:tcBorders>
                    <w:top w:val="nil"/>
                    <w:left w:val="nil"/>
                    <w:bottom w:val="single" w:sz="4" w:space="0" w:color="000000"/>
                    <w:right w:val="nil"/>
                  </w:tcBorders>
                  <w:vAlign w:val="center"/>
                  <w:hideMark/>
                </w:tcPr>
                <w:p w14:paraId="6692BC5D"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p>
              </w:tc>
              <w:tc>
                <w:tcPr>
                  <w:tcW w:w="1980" w:type="dxa"/>
                  <w:vMerge/>
                  <w:tcBorders>
                    <w:top w:val="nil"/>
                    <w:left w:val="single" w:sz="4" w:space="0" w:color="auto"/>
                    <w:bottom w:val="single" w:sz="4" w:space="0" w:color="000000"/>
                    <w:right w:val="nil"/>
                  </w:tcBorders>
                  <w:vAlign w:val="center"/>
                  <w:hideMark/>
                </w:tcPr>
                <w:p w14:paraId="265120F1"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p>
              </w:tc>
              <w:tc>
                <w:tcPr>
                  <w:tcW w:w="2176" w:type="dxa"/>
                  <w:tcBorders>
                    <w:top w:val="nil"/>
                    <w:left w:val="single" w:sz="4" w:space="0" w:color="auto"/>
                    <w:bottom w:val="single" w:sz="4" w:space="0" w:color="auto"/>
                    <w:right w:val="nil"/>
                  </w:tcBorders>
                  <w:shd w:val="clear" w:color="auto" w:fill="auto"/>
                  <w:noWrap/>
                  <w:vAlign w:val="center"/>
                  <w:hideMark/>
                </w:tcPr>
                <w:p w14:paraId="11697946" w14:textId="77777777" w:rsidR="00E055D1" w:rsidRPr="00E055D1" w:rsidRDefault="00E055D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E055D1">
                    <w:rPr>
                      <w:rFonts w:ascii="KoPubWorld돋움체 Medium" w:eastAsia="KoPubWorld돋움체 Medium" w:hAnsi="KoPubWorld돋움체 Medium" w:cs="KoPubWorld돋움체 Medium" w:hint="eastAsia"/>
                      <w:color w:val="000000"/>
                      <w:spacing w:val="0"/>
                      <w:w w:val="100"/>
                      <w:kern w:val="0"/>
                      <w:sz w:val="16"/>
                      <w:szCs w:val="16"/>
                    </w:rPr>
                    <w:t>스킨부스터</w:t>
                  </w:r>
                </w:p>
              </w:tc>
            </w:tr>
          </w:tbl>
          <w:p w14:paraId="141A7B86" w14:textId="79A9FC3C" w:rsidR="00E055D1" w:rsidRDefault="00E055D1" w:rsidP="00E055D1">
            <w:pPr>
              <w:rPr>
                <w:rFonts w:ascii="KoPubWorld돋움체 Medium" w:eastAsia="KoPubWorld돋움체 Medium" w:hAnsi="KoPubWorld돋움체 Medium" w:cs="KoPubWorld돋움체 Medium"/>
              </w:rPr>
            </w:pPr>
          </w:p>
        </w:tc>
      </w:tr>
      <w:tr w:rsidR="00FE5A7C" w14:paraId="2F1DA1E5" w14:textId="77777777" w:rsidTr="009812ED">
        <w:trPr>
          <w:trHeight w:val="313"/>
        </w:trPr>
        <w:tc>
          <w:tcPr>
            <w:tcW w:w="5669" w:type="dxa"/>
            <w:tcBorders>
              <w:top w:val="single" w:sz="2" w:space="0" w:color="auto"/>
              <w:left w:val="nil"/>
              <w:bottom w:val="nil"/>
              <w:right w:val="nil"/>
            </w:tcBorders>
          </w:tcPr>
          <w:p w14:paraId="30D118D3" w14:textId="29A2557F" w:rsidR="00B30CFE" w:rsidRPr="0094532F" w:rsidRDefault="00C87F62" w:rsidP="00656D4F">
            <w:pPr>
              <w:tabs>
                <w:tab w:val="left" w:pos="2160"/>
              </w:tabs>
              <w:rPr>
                <w:sz w:val="12"/>
                <w:szCs w:val="14"/>
              </w:rPr>
            </w:pPr>
            <w:r>
              <w:rPr>
                <w:rFonts w:hint="eastAsia"/>
                <w:sz w:val="12"/>
                <w:szCs w:val="14"/>
              </w:rPr>
              <w:t>출처:</w:t>
            </w:r>
            <w:r w:rsidR="00B30CFE" w:rsidRPr="00B62805">
              <w:rPr>
                <w:sz w:val="12"/>
                <w:szCs w:val="14"/>
              </w:rPr>
              <w:t xml:space="preserve"> </w:t>
            </w:r>
            <w:r w:rsidR="00C32F6A">
              <w:rPr>
                <w:rFonts w:hint="eastAsia"/>
                <w:sz w:val="12"/>
                <w:szCs w:val="14"/>
              </w:rPr>
              <w:t xml:space="preserve">ISAPS, </w:t>
            </w:r>
            <w:r w:rsidR="00B30CFE" w:rsidRPr="00B62805">
              <w:rPr>
                <w:sz w:val="12"/>
                <w:szCs w:val="14"/>
              </w:rPr>
              <w:t xml:space="preserve">RFS Team </w:t>
            </w:r>
            <w:r w:rsidR="009812ED">
              <w:rPr>
                <w:rFonts w:hint="eastAsia"/>
                <w:sz w:val="12"/>
                <w:szCs w:val="14"/>
              </w:rPr>
              <w:t>2</w:t>
            </w:r>
          </w:p>
        </w:tc>
        <w:tc>
          <w:tcPr>
            <w:tcW w:w="5669" w:type="dxa"/>
            <w:tcBorders>
              <w:top w:val="single" w:sz="2" w:space="0" w:color="auto"/>
              <w:left w:val="nil"/>
              <w:bottom w:val="nil"/>
              <w:right w:val="nil"/>
            </w:tcBorders>
          </w:tcPr>
          <w:p w14:paraId="60B23164" w14:textId="2437CFF2" w:rsidR="00B30CFE" w:rsidRPr="0094532F" w:rsidRDefault="00C87F62" w:rsidP="00656D4F">
            <w:pPr>
              <w:tabs>
                <w:tab w:val="left" w:pos="2160"/>
              </w:tabs>
              <w:rPr>
                <w:sz w:val="12"/>
                <w:szCs w:val="14"/>
              </w:rPr>
            </w:pPr>
            <w:r>
              <w:rPr>
                <w:rFonts w:hint="eastAsia"/>
                <w:sz w:val="12"/>
                <w:szCs w:val="14"/>
              </w:rPr>
              <w:t>출처:</w:t>
            </w:r>
            <w:r w:rsidR="00B30CFE" w:rsidRPr="00B62805">
              <w:rPr>
                <w:sz w:val="12"/>
                <w:szCs w:val="14"/>
              </w:rPr>
              <w:t xml:space="preserve"> RFS Team </w:t>
            </w:r>
            <w:r w:rsidR="009812ED">
              <w:rPr>
                <w:rFonts w:hint="eastAsia"/>
                <w:sz w:val="12"/>
                <w:szCs w:val="14"/>
              </w:rPr>
              <w:t>2</w:t>
            </w:r>
          </w:p>
        </w:tc>
      </w:tr>
    </w:tbl>
    <w:p w14:paraId="540D1EB6" w14:textId="67A81AE0" w:rsidR="00B30CFE" w:rsidRPr="009E05BA" w:rsidRDefault="009E05BA" w:rsidP="009E05BA">
      <w:pPr>
        <w:rPr>
          <w:rFonts w:ascii="KoPubWorld돋움체 Bold" w:eastAsia="KoPubWorld돋움체 Bold" w:hAnsi="KoPubWorld돋움체 Bold" w:cs="KoPubWorld돋움체 Bold"/>
          <w:color w:val="2F5597"/>
        </w:rPr>
      </w:pPr>
      <w:r w:rsidRPr="009E05BA">
        <w:rPr>
          <w:rFonts w:ascii="KoPubWorld돋움체 Bold" w:eastAsia="KoPubWorld돋움체 Bold" w:hAnsi="KoPubWorld돋움체 Bold" w:cs="KoPubWorld돋움체 Bold" w:hint="eastAsia"/>
          <w:color w:val="2F5597"/>
        </w:rPr>
        <w:t>①</w:t>
      </w:r>
      <w:r w:rsidR="00B30CFE" w:rsidRPr="009E05BA">
        <w:rPr>
          <w:rFonts w:ascii="KoPubWorld돋움체 Bold" w:eastAsia="KoPubWorld돋움체 Bold" w:hAnsi="KoPubWorld돋움체 Bold" w:cs="KoPubWorld돋움체 Bold" w:hint="eastAsia"/>
          <w:color w:val="2F5597"/>
        </w:rPr>
        <w:t xml:space="preserve"> 높은 마진율</w:t>
      </w:r>
      <w:r w:rsidR="00D97F74" w:rsidRPr="009E05BA">
        <w:rPr>
          <w:rFonts w:ascii="KoPubWorld돋움체 Bold" w:eastAsia="KoPubWorld돋움체 Bold" w:hAnsi="KoPubWorld돋움체 Bold" w:cs="KoPubWorld돋움체 Bold" w:hint="eastAsia"/>
          <w:color w:val="2F5597"/>
        </w:rPr>
        <w:t xml:space="preserve"> </w:t>
      </w:r>
    </w:p>
    <w:p w14:paraId="4C85473C" w14:textId="0E55D909" w:rsidR="008B2121" w:rsidRPr="00031F85" w:rsidRDefault="0044276E" w:rsidP="00595CA5">
      <w:pPr>
        <w:rPr>
          <w:highlight w:val="yellow"/>
        </w:rPr>
      </w:pPr>
      <w:r w:rsidRPr="00656890">
        <w:rPr>
          <w:rFonts w:ascii="KoPubWorld돋움체 Medium" w:eastAsia="KoPubWorld돋움체 Medium" w:hAnsi="KoPubWorld돋움체 Medium" w:cs="KoPubWorld돋움체 Medium" w:hint="eastAsia"/>
          <w:noProof/>
          <w:color w:val="2F5597"/>
          <w:spacing w:val="0"/>
          <w:w w:val="100"/>
          <w:sz w:val="44"/>
          <w:szCs w:val="48"/>
        </w:rPr>
        <mc:AlternateContent>
          <mc:Choice Requires="wps">
            <w:drawing>
              <wp:anchor distT="0" distB="0" distL="114300" distR="114300" simplePos="0" relativeHeight="251695104" behindDoc="0" locked="0" layoutInCell="1" allowOverlap="1" wp14:anchorId="6AA663AB" wp14:editId="75359A5E">
                <wp:simplePos x="0" y="0"/>
                <wp:positionH relativeFrom="column">
                  <wp:posOffset>-2009775</wp:posOffset>
                </wp:positionH>
                <wp:positionV relativeFrom="paragraph">
                  <wp:posOffset>656135</wp:posOffset>
                </wp:positionV>
                <wp:extent cx="1869541" cy="990000"/>
                <wp:effectExtent l="0" t="0" r="0" b="635"/>
                <wp:wrapNone/>
                <wp:docPr id="1387138904" name="Text Box 18"/>
                <wp:cNvGraphicFramePr/>
                <a:graphic xmlns:a="http://schemas.openxmlformats.org/drawingml/2006/main">
                  <a:graphicData uri="http://schemas.microsoft.com/office/word/2010/wordprocessingShape">
                    <wps:wsp>
                      <wps:cNvSpPr txBox="1"/>
                      <wps:spPr>
                        <a:xfrm>
                          <a:off x="0" y="0"/>
                          <a:ext cx="1869541" cy="990000"/>
                        </a:xfrm>
                        <a:prstGeom prst="rect">
                          <a:avLst/>
                        </a:prstGeom>
                        <a:noFill/>
                        <a:ln w="6350">
                          <a:noFill/>
                        </a:ln>
                      </wps:spPr>
                      <wps:txbx>
                        <w:txbxContent>
                          <w:p w14:paraId="257E2AE4" w14:textId="77777777" w:rsidR="0044276E" w:rsidRDefault="0044276E" w:rsidP="0044276E">
                            <w:pP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비침습 의료기기 기업 OPM: 45.3%</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최소침습 주사제 기업 OPM: 30.3%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663AB" id="Text Box 18" o:spid="_x0000_s1034" type="#_x0000_t202" style="position:absolute;left:0;text-align:left;margin-left:-158.25pt;margin-top:51.65pt;width:147.2pt;height:77.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" filled="f" stroked="f" strokeweight=".5pt">
                <v:textbox>
                  <w:txbxContent>
                    <w:p w14:paraId="257E2AE4" w14:textId="77777777" w:rsidR="0044276E" w:rsidRDefault="0044276E" w:rsidP="0044276E">
                      <w:pP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비침습 의료기기 기업 OPM: 45.3%</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최소침습 주사제 기업 OPM: 30.3%</w:t>
                      </w:r>
                    </w:p>
                  </w:txbxContent>
                </v:textbox>
              </v:shape>
            </w:pict>
          </mc:Fallback>
        </mc:AlternateContent>
      </w:r>
      <w:r w:rsidR="001A1359">
        <w:rPr>
          <w:rFonts w:hint="eastAsia"/>
        </w:rPr>
        <w:t>비침습</w:t>
      </w:r>
      <w:r w:rsidR="00F049FE">
        <w:rPr>
          <w:rFonts w:hint="eastAsia"/>
        </w:rPr>
        <w:t>시술을 대표하는 에너지 기반 장비(EBD)는</w:t>
      </w:r>
      <w:r w:rsidR="001A1359">
        <w:rPr>
          <w:rFonts w:hint="eastAsia"/>
        </w:rPr>
        <w:t xml:space="preserve"> 높은 기술장벽과 함께 </w:t>
      </w:r>
      <w:r w:rsidR="001A1359" w:rsidRPr="00E84B3A">
        <w:rPr>
          <w:rFonts w:hint="eastAsia"/>
          <w:u w:val="single"/>
        </w:rPr>
        <w:t>초기 장비 판매가가 높고</w:t>
      </w:r>
      <w:r w:rsidR="001A1359">
        <w:rPr>
          <w:rFonts w:hint="eastAsia"/>
        </w:rPr>
        <w:t xml:space="preserve"> 장비 출시 이후 </w:t>
      </w:r>
      <w:r w:rsidR="001A1359" w:rsidRPr="00E84B3A">
        <w:rPr>
          <w:rFonts w:hint="eastAsia"/>
          <w:u w:val="single"/>
        </w:rPr>
        <w:t>가격대 유지가 가능</w:t>
      </w:r>
      <w:r w:rsidR="001A1359">
        <w:rPr>
          <w:rFonts w:hint="eastAsia"/>
        </w:rPr>
        <w:t>하</w:t>
      </w:r>
      <w:r w:rsidR="00207258">
        <w:rPr>
          <w:rFonts w:hint="eastAsia"/>
        </w:rPr>
        <w:t xml:space="preserve">여 </w:t>
      </w:r>
      <w:r w:rsidR="00207258" w:rsidRPr="00E84B3A">
        <w:rPr>
          <w:rFonts w:ascii="KoPubWorld돋움체 Bold" w:eastAsia="KoPubWorld돋움체 Bold" w:hAnsi="KoPubWorld돋움체 Bold" w:cs="KoPubWorld돋움체 Bold" w:hint="eastAsia"/>
        </w:rPr>
        <w:t>높은 마진</w:t>
      </w:r>
      <w:r w:rsidR="00207258">
        <w:rPr>
          <w:rFonts w:hint="eastAsia"/>
        </w:rPr>
        <w:t>을 가지는 것이 일반적이다</w:t>
      </w:r>
      <w:r w:rsidR="001A1359">
        <w:rPr>
          <w:rFonts w:hint="eastAsia"/>
        </w:rPr>
        <w:t xml:space="preserve">. 반면, 최소침습에 해당하는 보툴리눔 톡신 및 필러는 가성비가 주요 경쟁력으로 작용하기에 가격 경쟁이 심하며 마진이 낮다. </w:t>
      </w:r>
      <w:r w:rsidR="008B2121" w:rsidRPr="00E84B3A">
        <w:rPr>
          <w:rFonts w:hint="eastAsia"/>
          <w:u w:val="single"/>
        </w:rPr>
        <w:t xml:space="preserve">EBD기업과 MIS기업의 3개년 평균 OPM은 각각 </w:t>
      </w:r>
      <w:r w:rsidR="00031F85" w:rsidRPr="00E84B3A">
        <w:rPr>
          <w:rFonts w:hint="eastAsia"/>
          <w:u w:val="single"/>
        </w:rPr>
        <w:t>45.3</w:t>
      </w:r>
      <w:r w:rsidR="008B2121" w:rsidRPr="00E84B3A">
        <w:rPr>
          <w:rFonts w:hint="eastAsia"/>
          <w:u w:val="single"/>
        </w:rPr>
        <w:t>%,</w:t>
      </w:r>
      <w:r w:rsidR="009E05BA">
        <w:rPr>
          <w:u w:val="single"/>
        </w:rPr>
        <w:t xml:space="preserve"> </w:t>
      </w:r>
      <w:r w:rsidR="00031F85" w:rsidRPr="00E84B3A">
        <w:rPr>
          <w:rFonts w:hint="eastAsia"/>
          <w:u w:val="single"/>
        </w:rPr>
        <w:t>30.3</w:t>
      </w:r>
      <w:r w:rsidR="008B2121" w:rsidRPr="00E84B3A">
        <w:rPr>
          <w:rFonts w:hint="eastAsia"/>
          <w:u w:val="single"/>
        </w:rPr>
        <w:t>%</w:t>
      </w:r>
      <w:r w:rsidR="008B2121" w:rsidRPr="00031F85">
        <w:rPr>
          <w:rFonts w:hint="eastAsia"/>
        </w:rPr>
        <w:t>로</w:t>
      </w:r>
      <w:r w:rsidR="008B2121">
        <w:rPr>
          <w:rFonts w:hint="eastAsia"/>
        </w:rPr>
        <w:t xml:space="preserve"> 그 차이를 가늠할 수 있다. </w:t>
      </w:r>
    </w:p>
    <w:p w14:paraId="4659E686" w14:textId="49C959C2" w:rsidR="0043675E" w:rsidRDefault="00B30CFE" w:rsidP="00DD3BAE">
      <w:pPr>
        <w:rPr>
          <w:rFonts w:ascii="KoPubWorld돋움체 Bold" w:eastAsia="KoPubWorld돋움체 Bold" w:hAnsi="KoPubWorld돋움체 Bold" w:cs="KoPubWorld돋움체 Bold"/>
          <w:color w:val="2F5597"/>
        </w:rPr>
      </w:pPr>
      <w:r w:rsidRPr="00857887">
        <w:rPr>
          <w:rFonts w:ascii="KoPubWorld돋움체 Bold" w:eastAsia="KoPubWorld돋움체 Bold" w:hAnsi="KoPubWorld돋움체 Bold" w:cs="KoPubWorld돋움체 Bold" w:hint="eastAsia"/>
          <w:color w:val="2F5597"/>
        </w:rPr>
        <w:t xml:space="preserve">② 필수적인 소모품 </w:t>
      </w:r>
      <w:r w:rsidR="00C5791B">
        <w:rPr>
          <w:rFonts w:ascii="KoPubWorld돋움체 Bold" w:eastAsia="KoPubWorld돋움체 Bold" w:hAnsi="KoPubWorld돋움체 Bold" w:cs="KoPubWorld돋움체 Bold" w:hint="eastAsia"/>
          <w:color w:val="2F5597"/>
        </w:rPr>
        <w:t>교체수요</w:t>
      </w:r>
    </w:p>
    <w:p w14:paraId="0EFAFA21" w14:textId="461D646C" w:rsidR="00D97F74" w:rsidRDefault="0043675E" w:rsidP="00595CA5">
      <w:r>
        <w:rPr>
          <w:rFonts w:hint="eastAsia"/>
        </w:rPr>
        <w:t>EBD기업</w:t>
      </w:r>
      <w:r w:rsidR="001A1359">
        <w:rPr>
          <w:rFonts w:hint="eastAsia"/>
        </w:rPr>
        <w:t xml:space="preserve">은 매출 구조가 크게 </w:t>
      </w:r>
      <w:r w:rsidR="001A1359" w:rsidRPr="00E84B3A">
        <w:rPr>
          <w:rFonts w:ascii="KoPubWorld돋움체 Bold" w:eastAsia="KoPubWorld돋움체 Bold" w:hAnsi="KoPubWorld돋움체 Bold" w:cs="KoPubWorld돋움체 Bold" w:hint="eastAsia"/>
        </w:rPr>
        <w:t>장비 매출</w:t>
      </w:r>
      <w:r w:rsidR="001A1359">
        <w:rPr>
          <w:rFonts w:hint="eastAsia"/>
        </w:rPr>
        <w:t xml:space="preserve">과 </w:t>
      </w:r>
      <w:r w:rsidR="001A1359" w:rsidRPr="00E84B3A">
        <w:rPr>
          <w:rFonts w:ascii="KoPubWorld돋움체 Bold" w:eastAsia="KoPubWorld돋움체 Bold" w:hAnsi="KoPubWorld돋움체 Bold" w:cs="KoPubWorld돋움체 Bold" w:hint="eastAsia"/>
        </w:rPr>
        <w:t>소모품 매출</w:t>
      </w:r>
      <w:r w:rsidR="001A1359">
        <w:rPr>
          <w:rFonts w:hint="eastAsia"/>
        </w:rPr>
        <w:t xml:space="preserve">로 구성되어 있다. </w:t>
      </w:r>
      <w:r w:rsidR="00C5791B">
        <w:rPr>
          <w:rFonts w:hint="eastAsia"/>
        </w:rPr>
        <w:t xml:space="preserve">EBD 장비 구매 후, 수 년간 사용하며 </w:t>
      </w:r>
      <w:r w:rsidR="00C5791B" w:rsidRPr="00E84B3A">
        <w:rPr>
          <w:rFonts w:hint="eastAsia"/>
          <w:u w:val="single"/>
        </w:rPr>
        <w:t>소모품</w:t>
      </w:r>
      <w:r w:rsidR="00D97F74" w:rsidRPr="00E84B3A">
        <w:rPr>
          <w:rFonts w:hint="eastAsia"/>
          <w:u w:val="single"/>
        </w:rPr>
        <w:t xml:space="preserve"> </w:t>
      </w:r>
      <w:r w:rsidR="00C5791B" w:rsidRPr="00E84B3A">
        <w:rPr>
          <w:rFonts w:hint="eastAsia"/>
          <w:u w:val="single"/>
        </w:rPr>
        <w:t>교체 구매가 필수적인 구</w:t>
      </w:r>
      <w:r w:rsidR="00C5791B">
        <w:rPr>
          <w:rFonts w:hint="eastAsia"/>
        </w:rPr>
        <w:t xml:space="preserve">조이다. </w:t>
      </w:r>
      <w:r w:rsidR="00D97F74">
        <w:rPr>
          <w:rFonts w:hint="eastAsia"/>
        </w:rPr>
        <w:t xml:space="preserve">대표적인 소모품인 팁과 카트리지는 마진율이 80% 이상으로 EBD기업이 높은 마진율을 유지하는 것에 큰 역할을 한다. </w:t>
      </w:r>
    </w:p>
    <w:p w14:paraId="207A7EBA" w14:textId="0B35EC2A" w:rsidR="001A1359" w:rsidRDefault="00D97F74" w:rsidP="00595CA5">
      <w:r>
        <w:rPr>
          <w:rFonts w:hint="eastAsia"/>
        </w:rPr>
        <w:t xml:space="preserve">이에 반해, 보툴리눔 톡신 및 필러는 단일 제품 반복 구매 구조를 가진다. 소비자는 보툴리눔 톡신 및 필러 1회 시술 후, 통상 3~6개월 후 재시술을 한다. 전술하였듯 가격 경쟁력이 </w:t>
      </w:r>
      <w:r w:rsidR="008B2121">
        <w:rPr>
          <w:rFonts w:hint="eastAsia"/>
        </w:rPr>
        <w:t>주요하기에 병원 또한 낮은 가격대의 제품으로 이탈</w:t>
      </w:r>
      <w:r w:rsidR="00F049FE">
        <w:rPr>
          <w:rFonts w:hint="eastAsia"/>
        </w:rPr>
        <w:t>의 가능성이 있다.</w:t>
      </w:r>
    </w:p>
    <w:tbl>
      <w:tblPr>
        <w:tblStyle w:val="a5"/>
        <w:tblpPr w:leftFromText="567" w:rightFromText="567" w:vertAnchor="text" w:horzAnchor="page" w:tblpXSpec="center" w:tblpY="1"/>
        <w:tblOverlap w:val="never"/>
        <w:tblW w:w="11328" w:type="dxa"/>
        <w:tblLook w:val="04A0" w:firstRow="1" w:lastRow="0" w:firstColumn="1" w:lastColumn="0" w:noHBand="0" w:noVBand="1"/>
      </w:tblPr>
      <w:tblGrid>
        <w:gridCol w:w="4033"/>
        <w:gridCol w:w="3933"/>
        <w:gridCol w:w="3362"/>
      </w:tblGrid>
      <w:tr w:rsidR="00BC0C7E" w14:paraId="25E2301E" w14:textId="77777777" w:rsidTr="00BC0C7E">
        <w:tc>
          <w:tcPr>
            <w:tcW w:w="4033" w:type="dxa"/>
            <w:tcBorders>
              <w:top w:val="nil"/>
              <w:left w:val="nil"/>
              <w:bottom w:val="single" w:sz="2" w:space="0" w:color="auto"/>
              <w:right w:val="nil"/>
            </w:tcBorders>
          </w:tcPr>
          <w:p w14:paraId="50422FB7" w14:textId="0D327656" w:rsidR="00084B45" w:rsidRPr="00031BA6" w:rsidRDefault="00BD2E25" w:rsidP="00656D4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EBD</w:t>
            </w:r>
            <w:r w:rsidR="006E6EE0">
              <w:rPr>
                <w:rFonts w:ascii="Yoon 윤고딕 540_TT" w:eastAsia="Yoon 윤고딕 540_TT" w:hAnsi="KoPubWorld돋움체 Medium" w:cs="KoPubWorld돋움체 Medium" w:hint="eastAsia"/>
                <w:sz w:val="18"/>
                <w:szCs w:val="20"/>
              </w:rPr>
              <w:t xml:space="preserve">기업과 </w:t>
            </w:r>
            <w:r>
              <w:rPr>
                <w:rFonts w:ascii="Yoon 윤고딕 540_TT" w:eastAsia="Yoon 윤고딕 540_TT" w:hAnsi="KoPubWorld돋움체 Medium" w:cs="KoPubWorld돋움체 Medium" w:hint="eastAsia"/>
                <w:sz w:val="18"/>
                <w:szCs w:val="20"/>
              </w:rPr>
              <w:t>MIS</w:t>
            </w:r>
            <w:r w:rsidR="006E6EE0">
              <w:rPr>
                <w:rFonts w:ascii="Yoon 윤고딕 540_TT" w:eastAsia="Yoon 윤고딕 540_TT" w:hAnsi="KoPubWorld돋움체 Medium" w:cs="KoPubWorld돋움체 Medium" w:hint="eastAsia"/>
                <w:sz w:val="18"/>
                <w:szCs w:val="20"/>
              </w:rPr>
              <w:t>기</w:t>
            </w:r>
            <w:r>
              <w:rPr>
                <w:rFonts w:ascii="Yoon 윤고딕 540_TT" w:eastAsia="Yoon 윤고딕 540_TT" w:hAnsi="KoPubWorld돋움체 Medium" w:cs="KoPubWorld돋움체 Medium" w:hint="eastAsia"/>
                <w:sz w:val="18"/>
                <w:szCs w:val="20"/>
              </w:rPr>
              <w:t xml:space="preserve">업 3개년 평균 </w:t>
            </w:r>
            <w:r w:rsidR="00C15775">
              <w:rPr>
                <w:rFonts w:ascii="Yoon 윤고딕 540_TT" w:eastAsia="Yoon 윤고딕 540_TT" w:hAnsi="KoPubWorld돋움체 Medium" w:cs="KoPubWorld돋움체 Medium" w:hint="eastAsia"/>
                <w:sz w:val="18"/>
                <w:szCs w:val="20"/>
              </w:rPr>
              <w:t>O</w:t>
            </w:r>
            <w:r w:rsidR="006E6EE0">
              <w:rPr>
                <w:rFonts w:ascii="Yoon 윤고딕 540_TT" w:eastAsia="Yoon 윤고딕 540_TT" w:hAnsi="KoPubWorld돋움체 Medium" w:cs="KoPubWorld돋움체 Medium" w:hint="eastAsia"/>
                <w:sz w:val="18"/>
                <w:szCs w:val="20"/>
              </w:rPr>
              <w:t>PM 비교</w:t>
            </w:r>
            <w:r>
              <w:rPr>
                <w:rFonts w:ascii="Yoon 윤고딕 540_TT" w:eastAsia="Yoon 윤고딕 540_TT" w:hAnsi="KoPubWorld돋움체 Medium" w:cs="KoPubWorld돋움체 Medium" w:hint="eastAsia"/>
                <w:sz w:val="18"/>
                <w:szCs w:val="20"/>
              </w:rPr>
              <w:t xml:space="preserve">   </w:t>
            </w:r>
            <w:r w:rsidR="009E05BA">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  (단위:</w:t>
            </w:r>
            <w:r w:rsidR="009E05BA">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w:t>
            </w:r>
          </w:p>
        </w:tc>
        <w:tc>
          <w:tcPr>
            <w:tcW w:w="3644" w:type="dxa"/>
            <w:tcBorders>
              <w:top w:val="nil"/>
              <w:left w:val="nil"/>
              <w:bottom w:val="single" w:sz="2" w:space="0" w:color="auto"/>
              <w:right w:val="nil"/>
            </w:tcBorders>
          </w:tcPr>
          <w:p w14:paraId="162D580C" w14:textId="7889583E" w:rsidR="00084B45" w:rsidRPr="008701EA" w:rsidRDefault="008701EA" w:rsidP="00656D4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비침습 의료기기 장비 매출과 소모품 매출 추이</w:t>
            </w:r>
          </w:p>
        </w:tc>
        <w:tc>
          <w:tcPr>
            <w:tcW w:w="3651" w:type="dxa"/>
            <w:tcBorders>
              <w:top w:val="nil"/>
              <w:left w:val="nil"/>
              <w:bottom w:val="single" w:sz="2" w:space="0" w:color="auto"/>
              <w:right w:val="nil"/>
            </w:tcBorders>
          </w:tcPr>
          <w:p w14:paraId="649792A8" w14:textId="48C21670" w:rsidR="00084B45" w:rsidRPr="00031BA6" w:rsidRDefault="008701EA" w:rsidP="00656D4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보툴리눔 톡신 M/S</w:t>
            </w:r>
            <w:r w:rsidR="001853FB">
              <w:rPr>
                <w:rFonts w:ascii="Yoon 윤고딕 540_TT" w:eastAsia="Yoon 윤고딕 540_TT" w:hAnsi="KoPubWorld돋움체 Medium" w:cs="KoPubWorld돋움체 Medium" w:hint="eastAsia"/>
                <w:sz w:val="18"/>
                <w:szCs w:val="20"/>
              </w:rPr>
              <w:t xml:space="preserve">                        (단위: %)</w:t>
            </w:r>
          </w:p>
        </w:tc>
      </w:tr>
      <w:tr w:rsidR="00CD6CC5" w14:paraId="42125E5F" w14:textId="77777777" w:rsidTr="00CD6CC5">
        <w:tblPrEx>
          <w:tblCellMar>
            <w:left w:w="99" w:type="dxa"/>
            <w:right w:w="99" w:type="dxa"/>
          </w:tblCellMar>
        </w:tblPrEx>
        <w:trPr>
          <w:trHeight w:val="2721"/>
        </w:trPr>
        <w:tc>
          <w:tcPr>
            <w:tcW w:w="4033" w:type="dxa"/>
            <w:tcBorders>
              <w:top w:val="single" w:sz="2" w:space="0" w:color="auto"/>
              <w:left w:val="nil"/>
              <w:bottom w:val="single" w:sz="2" w:space="0" w:color="auto"/>
              <w:right w:val="nil"/>
            </w:tcBorders>
            <w:vAlign w:val="center"/>
          </w:tcPr>
          <w:p w14:paraId="715CB6C1" w14:textId="4A2D5E54" w:rsidR="00084B45" w:rsidRDefault="00C15775" w:rsidP="00656D4F">
            <w:pPr>
              <w:jc w:val="center"/>
              <w:rPr>
                <w:rFonts w:ascii="KoPubWorld돋움체 Medium" w:eastAsia="KoPubWorld돋움체 Medium" w:hAnsi="KoPubWorld돋움체 Medium" w:cs="KoPubWorld돋움체 Medium"/>
              </w:rPr>
            </w:pPr>
            <w:r>
              <w:rPr>
                <w:noProof/>
              </w:rPr>
              <w:drawing>
                <wp:inline distT="0" distB="0" distL="0" distR="0" wp14:anchorId="3237C66E" wp14:editId="77054244">
                  <wp:extent cx="2435382" cy="1579245"/>
                  <wp:effectExtent l="0" t="0" r="0" b="1905"/>
                  <wp:docPr id="309622156" name="차트 19">
                    <a:extLst xmlns:a="http://schemas.openxmlformats.org/drawingml/2006/main">
                      <a:ext uri="{FF2B5EF4-FFF2-40B4-BE49-F238E27FC236}">
                        <a16:creationId xmlns:a16="http://schemas.microsoft.com/office/drawing/2014/main" id="{406AD860-FEA4-7A78-5642-53BD1135AF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3644" w:type="dxa"/>
            <w:tcBorders>
              <w:top w:val="single" w:sz="2" w:space="0" w:color="auto"/>
              <w:left w:val="nil"/>
              <w:bottom w:val="single" w:sz="2" w:space="0" w:color="auto"/>
              <w:right w:val="nil"/>
            </w:tcBorders>
            <w:vAlign w:val="center"/>
          </w:tcPr>
          <w:p w14:paraId="0CDBEB60" w14:textId="338173A8" w:rsidR="00084B45" w:rsidRDefault="00CD6CC5" w:rsidP="00656D4F">
            <w:pPr>
              <w:jc w:val="center"/>
              <w:rPr>
                <w:rFonts w:ascii="KoPubWorld돋움체 Medium" w:eastAsia="KoPubWorld돋움체 Medium" w:hAnsi="KoPubWorld돋움체 Medium" w:cs="KoPubWorld돋움체 Medium"/>
              </w:rPr>
            </w:pPr>
            <w:r>
              <w:rPr>
                <w:noProof/>
              </w:rPr>
              <w:drawing>
                <wp:inline distT="0" distB="0" distL="0" distR="0" wp14:anchorId="083EB3E0" wp14:editId="1FCC1E05">
                  <wp:extent cx="2372008" cy="1695538"/>
                  <wp:effectExtent l="0" t="0" r="0" b="0"/>
                  <wp:docPr id="1649950803" name="차트 20">
                    <a:extLst xmlns:a="http://schemas.openxmlformats.org/drawingml/2006/main">
                      <a:ext uri="{FF2B5EF4-FFF2-40B4-BE49-F238E27FC236}">
                        <a16:creationId xmlns:a16="http://schemas.microsoft.com/office/drawing/2014/main" id="{2D5E310F-78EB-1132-60E7-CA3711CF11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3651" w:type="dxa"/>
            <w:tcBorders>
              <w:top w:val="single" w:sz="2" w:space="0" w:color="auto"/>
              <w:left w:val="nil"/>
              <w:bottom w:val="single" w:sz="2" w:space="0" w:color="auto"/>
              <w:right w:val="nil"/>
            </w:tcBorders>
            <w:vAlign w:val="center"/>
          </w:tcPr>
          <w:p w14:paraId="6BE16CA8" w14:textId="21B45E87" w:rsidR="00084B45" w:rsidRDefault="00BC0C7E" w:rsidP="00656D4F">
            <w:pPr>
              <w:jc w:val="center"/>
              <w:rPr>
                <w:rFonts w:ascii="KoPubWorld돋움체 Medium" w:eastAsia="KoPubWorld돋움체 Medium" w:hAnsi="KoPubWorld돋움체 Medium" w:cs="KoPubWorld돋움체 Medium"/>
              </w:rPr>
            </w:pPr>
            <w:r>
              <w:rPr>
                <w:noProof/>
              </w:rPr>
              <w:drawing>
                <wp:inline distT="0" distB="0" distL="0" distR="0" wp14:anchorId="1F9B24EE" wp14:editId="74A86E45">
                  <wp:extent cx="1815579" cy="1768047"/>
                  <wp:effectExtent l="0" t="0" r="0" b="0"/>
                  <wp:docPr id="1035383540" name="차트 21">
                    <a:extLst xmlns:a="http://schemas.openxmlformats.org/drawingml/2006/main">
                      <a:ext uri="{FF2B5EF4-FFF2-40B4-BE49-F238E27FC236}">
                        <a16:creationId xmlns:a16="http://schemas.microsoft.com/office/drawing/2014/main" id="{2F913CA4-AD4D-4337-9FE3-36E3DB43FE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BC0C7E" w14:paraId="24B20096" w14:textId="77777777" w:rsidTr="00BC0C7E">
        <w:trPr>
          <w:trHeight w:val="313"/>
        </w:trPr>
        <w:tc>
          <w:tcPr>
            <w:tcW w:w="4033" w:type="dxa"/>
            <w:tcBorders>
              <w:top w:val="single" w:sz="2" w:space="0" w:color="auto"/>
              <w:left w:val="nil"/>
              <w:bottom w:val="nil"/>
              <w:right w:val="nil"/>
            </w:tcBorders>
          </w:tcPr>
          <w:p w14:paraId="55BB275F" w14:textId="561FC565" w:rsidR="00084B45" w:rsidRPr="0094532F" w:rsidRDefault="00C87F62" w:rsidP="00656D4F">
            <w:pPr>
              <w:tabs>
                <w:tab w:val="left" w:pos="2160"/>
              </w:tabs>
              <w:rPr>
                <w:sz w:val="12"/>
                <w:szCs w:val="14"/>
              </w:rPr>
            </w:pPr>
            <w:r>
              <w:rPr>
                <w:rFonts w:hint="eastAsia"/>
                <w:sz w:val="12"/>
                <w:szCs w:val="14"/>
              </w:rPr>
              <w:t>출처:</w:t>
            </w:r>
            <w:r w:rsidR="00084B45" w:rsidRPr="00B62805">
              <w:rPr>
                <w:sz w:val="12"/>
                <w:szCs w:val="14"/>
              </w:rPr>
              <w:t xml:space="preserve"> </w:t>
            </w:r>
            <w:r w:rsidR="00C32F6A">
              <w:rPr>
                <w:rFonts w:hint="eastAsia"/>
                <w:sz w:val="12"/>
                <w:szCs w:val="14"/>
              </w:rPr>
              <w:t xml:space="preserve">각 사, </w:t>
            </w:r>
            <w:r w:rsidR="00084B45" w:rsidRPr="00B62805">
              <w:rPr>
                <w:sz w:val="12"/>
                <w:szCs w:val="14"/>
              </w:rPr>
              <w:t xml:space="preserve">RFS Team </w:t>
            </w:r>
            <w:r w:rsidR="008701EA">
              <w:rPr>
                <w:rFonts w:hint="eastAsia"/>
                <w:sz w:val="12"/>
                <w:szCs w:val="14"/>
              </w:rPr>
              <w:t>2</w:t>
            </w:r>
          </w:p>
        </w:tc>
        <w:tc>
          <w:tcPr>
            <w:tcW w:w="3644" w:type="dxa"/>
            <w:tcBorders>
              <w:top w:val="single" w:sz="2" w:space="0" w:color="auto"/>
              <w:left w:val="nil"/>
              <w:bottom w:val="nil"/>
              <w:right w:val="nil"/>
            </w:tcBorders>
          </w:tcPr>
          <w:p w14:paraId="07E23E95" w14:textId="2B1EE02F" w:rsidR="00084B45" w:rsidRPr="0094532F" w:rsidRDefault="00C87F62" w:rsidP="00656D4F">
            <w:pPr>
              <w:tabs>
                <w:tab w:val="left" w:pos="2160"/>
              </w:tabs>
              <w:rPr>
                <w:sz w:val="12"/>
                <w:szCs w:val="14"/>
              </w:rPr>
            </w:pPr>
            <w:r>
              <w:rPr>
                <w:rFonts w:hint="eastAsia"/>
                <w:sz w:val="12"/>
                <w:szCs w:val="14"/>
              </w:rPr>
              <w:t>출처:</w:t>
            </w:r>
            <w:r w:rsidR="00084B45" w:rsidRPr="00B62805">
              <w:rPr>
                <w:sz w:val="12"/>
                <w:szCs w:val="14"/>
              </w:rPr>
              <w:t xml:space="preserve"> </w:t>
            </w:r>
            <w:r w:rsidR="00C32F6A">
              <w:rPr>
                <w:rFonts w:hint="eastAsia"/>
                <w:sz w:val="12"/>
                <w:szCs w:val="14"/>
              </w:rPr>
              <w:t xml:space="preserve">클래시스, </w:t>
            </w:r>
            <w:r w:rsidR="00084B45" w:rsidRPr="00B62805">
              <w:rPr>
                <w:sz w:val="12"/>
                <w:szCs w:val="14"/>
              </w:rPr>
              <w:t xml:space="preserve">RFS Team </w:t>
            </w:r>
            <w:r w:rsidR="008701EA">
              <w:rPr>
                <w:rFonts w:hint="eastAsia"/>
                <w:sz w:val="12"/>
                <w:szCs w:val="14"/>
              </w:rPr>
              <w:t>2</w:t>
            </w:r>
          </w:p>
        </w:tc>
        <w:tc>
          <w:tcPr>
            <w:tcW w:w="3651" w:type="dxa"/>
            <w:tcBorders>
              <w:top w:val="single" w:sz="2" w:space="0" w:color="auto"/>
              <w:left w:val="nil"/>
              <w:bottom w:val="nil"/>
              <w:right w:val="nil"/>
            </w:tcBorders>
          </w:tcPr>
          <w:p w14:paraId="0D879028" w14:textId="26BB11EA" w:rsidR="00084B45" w:rsidRPr="0094532F" w:rsidRDefault="00C87F62" w:rsidP="00656D4F">
            <w:pPr>
              <w:tabs>
                <w:tab w:val="left" w:pos="2160"/>
              </w:tabs>
              <w:rPr>
                <w:sz w:val="12"/>
                <w:szCs w:val="14"/>
              </w:rPr>
            </w:pPr>
            <w:r>
              <w:rPr>
                <w:rFonts w:hint="eastAsia"/>
                <w:sz w:val="12"/>
                <w:szCs w:val="14"/>
              </w:rPr>
              <w:t>출처:</w:t>
            </w:r>
            <w:r w:rsidR="00084B45" w:rsidRPr="00B62805">
              <w:rPr>
                <w:sz w:val="12"/>
                <w:szCs w:val="14"/>
              </w:rPr>
              <w:t xml:space="preserve"> </w:t>
            </w:r>
            <w:r w:rsidR="00CD6CC5">
              <w:rPr>
                <w:rFonts w:hint="eastAsia"/>
                <w:sz w:val="12"/>
                <w:szCs w:val="14"/>
              </w:rPr>
              <w:t xml:space="preserve">각 사, </w:t>
            </w:r>
            <w:r w:rsidR="00084B45" w:rsidRPr="00B62805">
              <w:rPr>
                <w:sz w:val="12"/>
                <w:szCs w:val="14"/>
              </w:rPr>
              <w:t xml:space="preserve">RFS Team </w:t>
            </w:r>
            <w:r w:rsidR="008701EA">
              <w:rPr>
                <w:rFonts w:hint="eastAsia"/>
                <w:sz w:val="12"/>
                <w:szCs w:val="14"/>
              </w:rPr>
              <w:t>2</w:t>
            </w:r>
          </w:p>
        </w:tc>
      </w:tr>
    </w:tbl>
    <w:p w14:paraId="56543B67" w14:textId="67E473E2" w:rsidR="005F2301" w:rsidRPr="00A507B0" w:rsidRDefault="00943257" w:rsidP="005F2301">
      <w:pPr>
        <w:rPr>
          <w:rFonts w:ascii="KoPubWorld돋움체 Bold" w:eastAsia="KoPubWorld돋움체 Bold" w:hAnsi="KoPubWorld돋움체 Bold" w:cs="KoPubWorld돋움체 Bold"/>
          <w:color w:val="203864"/>
        </w:rPr>
      </w:pPr>
      <w:r w:rsidRPr="00656890">
        <w:rPr>
          <w:rFonts w:ascii="KoPubWorld돋움체 Medium" w:eastAsia="KoPubWorld돋움체 Medium" w:hAnsi="KoPubWorld돋움체 Medium" w:cs="KoPubWorld돋움체 Medium" w:hint="eastAsia"/>
          <w:noProof/>
          <w:color w:val="2F5597"/>
          <w:spacing w:val="0"/>
          <w:w w:val="100"/>
          <w:sz w:val="44"/>
          <w:szCs w:val="48"/>
        </w:rPr>
        <w:lastRenderedPageBreak/>
        <mc:AlternateContent>
          <mc:Choice Requires="wps">
            <w:drawing>
              <wp:anchor distT="0" distB="0" distL="114300" distR="114300" simplePos="0" relativeHeight="251697152" behindDoc="0" locked="0" layoutInCell="1" allowOverlap="1" wp14:anchorId="18E5EE1A" wp14:editId="7EA569AE">
                <wp:simplePos x="0" y="0"/>
                <wp:positionH relativeFrom="column">
                  <wp:posOffset>-2059533</wp:posOffset>
                </wp:positionH>
                <wp:positionV relativeFrom="paragraph">
                  <wp:posOffset>372745</wp:posOffset>
                </wp:positionV>
                <wp:extent cx="1869541" cy="1145263"/>
                <wp:effectExtent l="0" t="0" r="0" b="0"/>
                <wp:wrapNone/>
                <wp:docPr id="1431703702" name="Text Box 22"/>
                <wp:cNvGraphicFramePr/>
                <a:graphic xmlns:a="http://schemas.openxmlformats.org/drawingml/2006/main">
                  <a:graphicData uri="http://schemas.microsoft.com/office/word/2010/wordprocessingShape">
                    <wps:wsp>
                      <wps:cNvSpPr txBox="1"/>
                      <wps:spPr>
                        <a:xfrm>
                          <a:off x="0" y="0"/>
                          <a:ext cx="1869541" cy="1145263"/>
                        </a:xfrm>
                        <a:prstGeom prst="rect">
                          <a:avLst/>
                        </a:prstGeom>
                        <a:noFill/>
                        <a:ln w="6350">
                          <a:noFill/>
                        </a:ln>
                      </wps:spPr>
                      <wps:txbx>
                        <w:txbxContent>
                          <w:p w14:paraId="73810D88" w14:textId="77777777" w:rsidR="00943257" w:rsidRDefault="00943257" w:rsidP="0094325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미용/의료기기 산업</w:t>
                            </w:r>
                          </w:p>
                          <w:p w14:paraId="38F11537" w14:textId="77777777" w:rsidR="00943257" w:rsidRDefault="00943257" w:rsidP="0094325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1)해외 수출 확대</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2)내수 관광 활성화</w:t>
                            </w:r>
                          </w:p>
                          <w:p w14:paraId="13C7ADBC" w14:textId="27872C95" w:rsidR="00943257" w:rsidRPr="004B7E7A" w:rsidRDefault="00092B72" w:rsidP="00943257">
                            <w:pPr>
                              <w:jc w:val="center"/>
                              <w:rPr>
                                <w:rFonts w:ascii="KoPubWorld돋움체 Bold" w:eastAsia="KoPubWorld돋움체 Bold" w:hAnsi="KoPubWorld돋움체 Bold" w:cs="KoPubWorld돋움체 Bold"/>
                              </w:rPr>
                            </w:pPr>
                            <w:r w:rsidRPr="00092B72">
                              <w:rPr>
                                <w:rFonts w:ascii="KoPubWorld돋움체 Bold" w:eastAsia="KoPubWorld돋움체 Bold" w:hAnsi="KoPubWorld돋움체 Bold" w:cs="KoPubWorld돋움체 Bold"/>
                              </w:rPr>
                              <w:sym w:font="Wingdings" w:char="F0E0"/>
                            </w:r>
                            <w:r w:rsidR="00943257">
                              <w:rPr>
                                <w:rFonts w:ascii="KoPubWorld돋움체 Bold" w:eastAsia="KoPubWorld돋움체 Bold" w:hAnsi="KoPubWorld돋움체 Bold" w:cs="KoPubWorld돋움체 Bold" w:hint="eastAsia"/>
                              </w:rPr>
                              <w:t xml:space="preserve"> 이중 성장 구조 형성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5EE1A" id="Text Box 22" o:spid="_x0000_s1035" type="#_x0000_t202" style="position:absolute;left:0;text-align:left;margin-left:-162.15pt;margin-top:29.35pt;width:147.2pt;height:90.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" filled="f" stroked="f" strokeweight=".5pt">
                <v:textbox>
                  <w:txbxContent>
                    <w:p w14:paraId="73810D88" w14:textId="77777777" w:rsidR="00943257" w:rsidRDefault="00943257" w:rsidP="0094325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미용/의료기기 산업</w:t>
                      </w:r>
                    </w:p>
                    <w:p w14:paraId="38F11537" w14:textId="77777777" w:rsidR="00943257" w:rsidRDefault="00943257" w:rsidP="0094325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1)해외 수출 확대</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2)내수 관광 활성화</w:t>
                      </w:r>
                    </w:p>
                    <w:p w14:paraId="13C7ADBC" w14:textId="27872C95" w:rsidR="00943257" w:rsidRPr="004B7E7A" w:rsidRDefault="00092B72" w:rsidP="00943257">
                      <w:pPr>
                        <w:jc w:val="center"/>
                        <w:rPr>
                          <w:rFonts w:ascii="KoPubWorld돋움체 Bold" w:eastAsia="KoPubWorld돋움체 Bold" w:hAnsi="KoPubWorld돋움체 Bold" w:cs="KoPubWorld돋움체 Bold"/>
                        </w:rPr>
                      </w:pPr>
                      <w:r w:rsidRPr="00092B72">
                        <w:rPr>
                          <w:rFonts w:ascii="KoPubWorld돋움체 Bold" w:eastAsia="KoPubWorld돋움체 Bold" w:hAnsi="KoPubWorld돋움체 Bold" w:cs="KoPubWorld돋움체 Bold"/>
                        </w:rPr>
                        <w:sym w:font="Wingdings" w:char="F0E0"/>
                      </w:r>
                      <w:r w:rsidR="00943257">
                        <w:rPr>
                          <w:rFonts w:ascii="KoPubWorld돋움체 Bold" w:eastAsia="KoPubWorld돋움체 Bold" w:hAnsi="KoPubWorld돋움체 Bold" w:cs="KoPubWorld돋움체 Bold" w:hint="eastAsia"/>
                        </w:rPr>
                        <w:t xml:space="preserve"> 이중 성장 구조 형성</w:t>
                      </w:r>
                    </w:p>
                  </w:txbxContent>
                </v:textbox>
              </v:shape>
            </w:pict>
          </mc:Fallback>
        </mc:AlternateContent>
      </w:r>
      <w:r w:rsidR="005F2301" w:rsidRPr="00A507B0">
        <w:rPr>
          <w:rFonts w:ascii="KoPubWorld돋움체 Bold" w:eastAsia="KoPubWorld돋움체 Bold" w:hAnsi="KoPubWorld돋움체 Bold" w:cs="KoPubWorld돋움체 Bold" w:hint="eastAsia"/>
          <w:color w:val="203864"/>
        </w:rPr>
        <w:t xml:space="preserve">▶ </w:t>
      </w:r>
      <w:r w:rsidR="00A507B0" w:rsidRPr="00A507B0">
        <w:rPr>
          <w:rFonts w:ascii="KoPubWorld돋움체 Bold" w:eastAsia="KoPubWorld돋움체 Bold" w:hAnsi="KoPubWorld돋움체 Bold" w:cs="KoPubWorld돋움체 Bold" w:hint="eastAsia"/>
          <w:color w:val="203864"/>
        </w:rPr>
        <w:t>미용/의료기기 산업 Top Pick: 클래시스</w:t>
      </w:r>
    </w:p>
    <w:p w14:paraId="4A00FF32" w14:textId="5CF841FB" w:rsidR="00CE607E" w:rsidRPr="00862642" w:rsidRDefault="00CE607E" w:rsidP="00595CA5">
      <w:r w:rsidRPr="00862642">
        <w:rPr>
          <w:rFonts w:hint="eastAsia"/>
        </w:rPr>
        <w:t xml:space="preserve">현재 미용/의료기기 </w:t>
      </w:r>
      <w:r w:rsidR="00862642" w:rsidRPr="00862642">
        <w:rPr>
          <w:rFonts w:hint="eastAsia"/>
        </w:rPr>
        <w:t>산업</w:t>
      </w:r>
      <w:r w:rsidRPr="00862642">
        <w:rPr>
          <w:rFonts w:hint="eastAsia"/>
        </w:rPr>
        <w:t xml:space="preserve">은 </w:t>
      </w:r>
      <w:r w:rsidR="00793F40" w:rsidRPr="00E84B3A">
        <w:rPr>
          <w:rFonts w:ascii="KoPubWorld돋움체 Bold" w:eastAsia="KoPubWorld돋움체 Bold" w:hAnsi="KoPubWorld돋움체 Bold" w:cs="KoPubWorld돋움체 Bold" w:hint="eastAsia"/>
        </w:rPr>
        <w:t xml:space="preserve">해외 </w:t>
      </w:r>
      <w:r w:rsidRPr="00E84B3A">
        <w:rPr>
          <w:rFonts w:ascii="KoPubWorld돋움체 Bold" w:eastAsia="KoPubWorld돋움체 Bold" w:hAnsi="KoPubWorld돋움체 Bold" w:cs="KoPubWorld돋움체 Bold" w:hint="eastAsia"/>
        </w:rPr>
        <w:t>수출 확대</w:t>
      </w:r>
      <w:r w:rsidR="00793F40" w:rsidRPr="00862642">
        <w:rPr>
          <w:rFonts w:hint="eastAsia"/>
        </w:rPr>
        <w:t xml:space="preserve">와 </w:t>
      </w:r>
      <w:r w:rsidR="00793F40" w:rsidRPr="00E84B3A">
        <w:rPr>
          <w:rFonts w:ascii="KoPubWorld돋움체 Bold" w:eastAsia="KoPubWorld돋움체 Bold" w:hAnsi="KoPubWorld돋움체 Bold" w:cs="KoPubWorld돋움체 Bold" w:hint="eastAsia"/>
        </w:rPr>
        <w:t>내수 관광 활성화</w:t>
      </w:r>
      <w:r w:rsidR="00793F40" w:rsidRPr="00862642">
        <w:rPr>
          <w:rFonts w:hint="eastAsia"/>
        </w:rPr>
        <w:t xml:space="preserve">의 </w:t>
      </w:r>
      <w:r w:rsidR="00793F40" w:rsidRPr="00E84B3A">
        <w:rPr>
          <w:rFonts w:ascii="KoPubWorld돋움체 Bold" w:eastAsia="KoPubWorld돋움체 Bold" w:hAnsi="KoPubWorld돋움체 Bold" w:cs="KoPubWorld돋움체 Bold" w:hint="eastAsia"/>
        </w:rPr>
        <w:t>이중 성장 구조를 형성</w:t>
      </w:r>
      <w:r w:rsidR="00793F40" w:rsidRPr="00862642">
        <w:rPr>
          <w:rFonts w:hint="eastAsia"/>
        </w:rPr>
        <w:t>하였다. 업종 내 주요 기업은 미국·유럽·중국 등 핵심 시장에서 인허가를 획득하고 현지 마케팅 협력을 강화하여 해외 진출에 박차를 가하고 있다. 추가로 한한령 해제와 여행 성수기를 앞두고 의료관광 활성화로</w:t>
      </w:r>
      <w:r w:rsidR="00862642" w:rsidRPr="00862642">
        <w:rPr>
          <w:rFonts w:hint="eastAsia"/>
        </w:rPr>
        <w:t xml:space="preserve"> 인한 내수 매출 성장 또한 기대할 수 있다. </w:t>
      </w:r>
      <w:r w:rsidR="00862642" w:rsidRPr="00E84B3A">
        <w:rPr>
          <w:rFonts w:ascii="KoPubWorld돋움체 Bold" w:eastAsia="KoPubWorld돋움체 Bold" w:hAnsi="KoPubWorld돋움체 Bold" w:cs="KoPubWorld돋움체 Bold"/>
        </w:rPr>
        <w:t>‘</w:t>
      </w:r>
      <w:r w:rsidR="00862642" w:rsidRPr="00E84B3A">
        <w:rPr>
          <w:rFonts w:ascii="KoPubWorld돋움체 Bold" w:eastAsia="KoPubWorld돋움체 Bold" w:hAnsi="KoPubWorld돋움체 Bold" w:cs="KoPubWorld돋움체 Bold" w:hint="eastAsia"/>
        </w:rPr>
        <w:t>25년은 미용/의료기기 산업이 신성장동력을 등에 업고 폭발적인 Q 증가의 결실을 맺을 원년</w:t>
      </w:r>
      <w:r w:rsidR="00862642" w:rsidRPr="00862642">
        <w:rPr>
          <w:rFonts w:hint="eastAsia"/>
        </w:rPr>
        <w:t xml:space="preserve">이 될 </w:t>
      </w:r>
      <w:r w:rsidR="00D72F34">
        <w:rPr>
          <w:rFonts w:hint="eastAsia"/>
        </w:rPr>
        <w:t>것</w:t>
      </w:r>
      <w:r w:rsidR="00862642" w:rsidRPr="00862642">
        <w:rPr>
          <w:rFonts w:hint="eastAsia"/>
        </w:rPr>
        <w:t xml:space="preserve">이다. </w:t>
      </w:r>
    </w:p>
    <w:p w14:paraId="0A523C1A" w14:textId="2CFFB3EE" w:rsidR="00862642" w:rsidRDefault="00F049FE" w:rsidP="00595CA5">
      <w:r>
        <w:rPr>
          <w:rFonts w:hint="eastAsia"/>
        </w:rPr>
        <w:t xml:space="preserve">긍정적인 업황 내 본 팀은 </w:t>
      </w:r>
      <w:r w:rsidRPr="00E84B3A">
        <w:rPr>
          <w:rFonts w:ascii="KoPubWorld돋움체 Bold" w:eastAsia="KoPubWorld돋움체 Bold" w:hAnsi="KoPubWorld돋움체 Bold" w:cs="KoPubWorld돋움체 Bold" w:hint="eastAsia"/>
        </w:rPr>
        <w:t>에너지 기반 장비(EBD)기업에 집중하는 것을 제안</w:t>
      </w:r>
      <w:r>
        <w:rPr>
          <w:rFonts w:hint="eastAsia"/>
        </w:rPr>
        <w:t>한다. EBD</w:t>
      </w:r>
      <w:r w:rsidR="00D72F34">
        <w:rPr>
          <w:rFonts w:hint="eastAsia"/>
        </w:rPr>
        <w:t xml:space="preserve">는 </w:t>
      </w:r>
      <w:r w:rsidR="00B97618" w:rsidRPr="00E84B3A">
        <w:rPr>
          <w:rFonts w:hint="eastAsia"/>
          <w:u w:val="single"/>
        </w:rPr>
        <w:t>높은 기술장벽과 함께 초기 장비 판매가가 높고</w:t>
      </w:r>
      <w:r w:rsidR="00B97618">
        <w:rPr>
          <w:rFonts w:hint="eastAsia"/>
        </w:rPr>
        <w:t xml:space="preserve"> </w:t>
      </w:r>
      <w:r>
        <w:rPr>
          <w:rFonts w:hint="eastAsia"/>
        </w:rPr>
        <w:t xml:space="preserve">장비 판매 </w:t>
      </w:r>
      <w:r w:rsidR="00B97618">
        <w:rPr>
          <w:rFonts w:hint="eastAsia"/>
        </w:rPr>
        <w:t xml:space="preserve">후 </w:t>
      </w:r>
      <w:r w:rsidR="00B97618" w:rsidRPr="00E84B3A">
        <w:rPr>
          <w:rFonts w:hint="eastAsia"/>
          <w:u w:val="single"/>
        </w:rPr>
        <w:t>팁·카트리지 등 소모</w:t>
      </w:r>
      <w:r w:rsidR="00270211">
        <w:rPr>
          <w:rFonts w:hint="eastAsia"/>
          <w:u w:val="single"/>
        </w:rPr>
        <w:t>품</w:t>
      </w:r>
      <w:r w:rsidR="00B97618" w:rsidRPr="00E84B3A">
        <w:rPr>
          <w:rFonts w:hint="eastAsia"/>
          <w:u w:val="single"/>
        </w:rPr>
        <w:t xml:space="preserve"> 교체를 통해 반복 매출이 발생</w:t>
      </w:r>
      <w:r w:rsidR="00B97618">
        <w:rPr>
          <w:rFonts w:hint="eastAsia"/>
        </w:rPr>
        <w:t>하는 구조</w:t>
      </w:r>
      <w:r w:rsidR="00D72F34">
        <w:rPr>
          <w:rFonts w:hint="eastAsia"/>
        </w:rPr>
        <w:t xml:space="preserve">를 가지고 있어 수익성이 높다. 허나, </w:t>
      </w:r>
      <w:r w:rsidR="00D72F34" w:rsidRPr="00871C0C">
        <w:rPr>
          <w:rFonts w:hint="eastAsia"/>
          <w:u w:val="single"/>
        </w:rPr>
        <w:t xml:space="preserve">시장 침투율은 아직 초기 단계로 </w:t>
      </w:r>
      <w:r w:rsidR="00827292" w:rsidRPr="00871C0C">
        <w:rPr>
          <w:rFonts w:hint="eastAsia"/>
          <w:u w:val="single"/>
        </w:rPr>
        <w:t>성장 여력이</w:t>
      </w:r>
      <w:r w:rsidR="00D72F34" w:rsidRPr="00871C0C">
        <w:rPr>
          <w:rFonts w:hint="eastAsia"/>
          <w:u w:val="single"/>
        </w:rPr>
        <w:t xml:space="preserve"> 높다.</w:t>
      </w:r>
      <w:r w:rsidR="00D72F34">
        <w:rPr>
          <w:rFonts w:hint="eastAsia"/>
        </w:rPr>
        <w:t xml:space="preserve"> 해외 수출 확대와 내수 관광 활성화로 인한 </w:t>
      </w:r>
      <w:r w:rsidR="00D72F34" w:rsidRPr="00871C0C">
        <w:rPr>
          <w:rFonts w:ascii="KoPubWorld돋움체 Bold" w:eastAsia="KoPubWorld돋움체 Bold" w:hAnsi="KoPubWorld돋움체 Bold" w:cs="KoPubWorld돋움체 Bold" w:hint="eastAsia"/>
        </w:rPr>
        <w:t>침투율 성장</w:t>
      </w:r>
      <w:r w:rsidR="00827292" w:rsidRPr="00871C0C">
        <w:rPr>
          <w:rFonts w:ascii="KoPubWorld돋움체 Bold" w:eastAsia="KoPubWorld돋움체 Bold" w:hAnsi="KoPubWorld돋움체 Bold" w:cs="KoPubWorld돋움체 Bold" w:hint="eastAsia"/>
        </w:rPr>
        <w:t xml:space="preserve">으로 </w:t>
      </w:r>
      <w:r w:rsidR="00827292" w:rsidRPr="00E84B3A">
        <w:rPr>
          <w:rFonts w:ascii="KoPubWorld돋움체 Bold" w:eastAsia="KoPubWorld돋움체 Bold" w:hAnsi="KoPubWorld돋움체 Bold" w:cs="KoPubWorld돋움체 Bold" w:hint="eastAsia"/>
        </w:rPr>
        <w:t>Top-Line 성장과 높은 수익성과 함께 Bottom-line 동반 성장이 가능하다고 판단</w:t>
      </w:r>
      <w:r w:rsidR="00827292">
        <w:rPr>
          <w:rFonts w:hint="eastAsia"/>
        </w:rPr>
        <w:t xml:space="preserve">한다. </w:t>
      </w:r>
    </w:p>
    <w:p w14:paraId="301C37BF" w14:textId="086FFCCC" w:rsidR="00F26CD7" w:rsidRDefault="00943257" w:rsidP="00595CA5">
      <w:r w:rsidRPr="00656890">
        <w:rPr>
          <w:rFonts w:ascii="KoPubWorld돋움체 Medium" w:eastAsia="KoPubWorld돋움체 Medium" w:hAnsi="KoPubWorld돋움체 Medium" w:cs="KoPubWorld돋움체 Medium" w:hint="eastAsia"/>
          <w:noProof/>
          <w:color w:val="2F5597"/>
          <w:spacing w:val="0"/>
          <w:w w:val="100"/>
          <w:sz w:val="44"/>
          <w:szCs w:val="48"/>
        </w:rPr>
        <mc:AlternateContent>
          <mc:Choice Requires="wps">
            <w:drawing>
              <wp:anchor distT="0" distB="0" distL="114300" distR="114300" simplePos="0" relativeHeight="251698176" behindDoc="0" locked="0" layoutInCell="1" allowOverlap="1" wp14:anchorId="465E6166" wp14:editId="2C4E17C5">
                <wp:simplePos x="0" y="0"/>
                <wp:positionH relativeFrom="column">
                  <wp:posOffset>-2059533</wp:posOffset>
                </wp:positionH>
                <wp:positionV relativeFrom="paragraph">
                  <wp:posOffset>346075</wp:posOffset>
                </wp:positionV>
                <wp:extent cx="1868170" cy="904875"/>
                <wp:effectExtent l="0" t="0" r="0" b="0"/>
                <wp:wrapNone/>
                <wp:docPr id="1080129325" name="Text Box 23"/>
                <wp:cNvGraphicFramePr/>
                <a:graphic xmlns:a="http://schemas.openxmlformats.org/drawingml/2006/main">
                  <a:graphicData uri="http://schemas.microsoft.com/office/word/2010/wordprocessingShape">
                    <wps:wsp>
                      <wps:cNvSpPr txBox="1"/>
                      <wps:spPr>
                        <a:xfrm>
                          <a:off x="0" y="0"/>
                          <a:ext cx="1868170" cy="904875"/>
                        </a:xfrm>
                        <a:prstGeom prst="rect">
                          <a:avLst/>
                        </a:prstGeom>
                        <a:noFill/>
                        <a:ln w="6350">
                          <a:noFill/>
                        </a:ln>
                      </wps:spPr>
                      <wps:txbx>
                        <w:txbxContent>
                          <w:p w14:paraId="0F107BF1" w14:textId="77777777" w:rsidR="00943257" w:rsidRDefault="00943257" w:rsidP="0094325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Top Pick: 클래시스</w:t>
                            </w:r>
                          </w:p>
                          <w:p w14:paraId="066F89C5" w14:textId="77777777" w:rsidR="00943257" w:rsidRPr="004B7E7A" w:rsidRDefault="00943257" w:rsidP="0094325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1)미국, 유럽, 중국 진출</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2)국내 M/S 1위, EBD 전 품목 보유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E6166" id="Text Box 23" o:spid="_x0000_s1036" type="#_x0000_t202" style="position:absolute;left:0;text-align:left;margin-left:-162.15pt;margin-top:27.25pt;width:147.1pt;height:71.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" filled="f" stroked="f" strokeweight=".5pt">
                <v:textbox>
                  <w:txbxContent>
                    <w:p w14:paraId="0F107BF1" w14:textId="77777777" w:rsidR="00943257" w:rsidRDefault="00943257" w:rsidP="0094325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Top Pick: 클래시스</w:t>
                      </w:r>
                    </w:p>
                    <w:p w14:paraId="066F89C5" w14:textId="77777777" w:rsidR="00943257" w:rsidRPr="004B7E7A" w:rsidRDefault="00943257" w:rsidP="0094325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1)미국, 유럽, 중국 진출</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2)국내 M/S 1위, EBD 전 품목 보유</w:t>
                      </w:r>
                    </w:p>
                  </w:txbxContent>
                </v:textbox>
              </v:shape>
            </w:pict>
          </mc:Fallback>
        </mc:AlternateContent>
      </w:r>
      <w:r w:rsidR="00827292">
        <w:rPr>
          <w:rFonts w:hint="eastAsia"/>
        </w:rPr>
        <w:t xml:space="preserve">해당 논리와 함께 업종 내 Top Pick으로 </w:t>
      </w:r>
      <w:r w:rsidR="00827292" w:rsidRPr="00871C0C">
        <w:rPr>
          <w:rFonts w:ascii="KoPubWorld돋움체 Bold" w:eastAsia="KoPubWorld돋움체 Bold" w:hAnsi="KoPubWorld돋움체 Bold" w:cs="KoPubWorld돋움체 Bold" w:hint="eastAsia"/>
        </w:rPr>
        <w:t>클래시스</w:t>
      </w:r>
      <w:r w:rsidR="00513B9C" w:rsidRPr="00871C0C">
        <w:rPr>
          <w:rFonts w:ascii="KoPubWorld돋움체 Bold" w:eastAsia="KoPubWorld돋움체 Bold" w:hAnsi="KoPubWorld돋움체 Bold" w:cs="KoPubWorld돋움체 Bold" w:hint="eastAsia"/>
        </w:rPr>
        <w:t>(214150.KQ)</w:t>
      </w:r>
      <w:r w:rsidR="00827292">
        <w:rPr>
          <w:rFonts w:hint="eastAsia"/>
        </w:rPr>
        <w:t xml:space="preserve">를 제시한다. 동사는 </w:t>
      </w:r>
      <w:r w:rsidR="00F26CD7" w:rsidRPr="00871C0C">
        <w:rPr>
          <w:rFonts w:hint="eastAsia"/>
          <w:u w:val="single"/>
        </w:rPr>
        <w:t>기수출국인 브라질, 태국, 일본에서 굳건한 시장 지위</w:t>
      </w:r>
      <w:r w:rsidR="00F26CD7">
        <w:rPr>
          <w:rFonts w:hint="eastAsia"/>
        </w:rPr>
        <w:t>를 지</w:t>
      </w:r>
      <w:r w:rsidR="0050561D">
        <w:rPr>
          <w:rFonts w:hint="eastAsia"/>
        </w:rPr>
        <w:t>니고 있다</w:t>
      </w:r>
      <w:r w:rsidR="0050561D" w:rsidRPr="00871C0C">
        <w:rPr>
          <w:rFonts w:hint="eastAsia"/>
          <w:u w:val="single"/>
        </w:rPr>
        <w:t>.</w:t>
      </w:r>
      <w:r w:rsidR="00F26CD7" w:rsidRPr="00871C0C">
        <w:rPr>
          <w:rFonts w:hint="eastAsia"/>
          <w:u w:val="single"/>
        </w:rPr>
        <w:t xml:space="preserve"> 4Q24 미국 진출, 2Q25 유럽 진출, </w:t>
      </w:r>
      <w:r w:rsidR="00F26CD7" w:rsidRPr="00871C0C">
        <w:rPr>
          <w:u w:val="single"/>
        </w:rPr>
        <w:t>‘</w:t>
      </w:r>
      <w:r w:rsidR="00F26CD7" w:rsidRPr="00871C0C">
        <w:rPr>
          <w:rFonts w:hint="eastAsia"/>
          <w:u w:val="single"/>
        </w:rPr>
        <w:t>26년 중국 진출이</w:t>
      </w:r>
      <w:r w:rsidR="0050561D" w:rsidRPr="00871C0C">
        <w:rPr>
          <w:rFonts w:hint="eastAsia"/>
          <w:u w:val="single"/>
        </w:rPr>
        <w:t xml:space="preserve"> 예정</w:t>
      </w:r>
      <w:r w:rsidR="0050561D">
        <w:rPr>
          <w:rFonts w:hint="eastAsia"/>
        </w:rPr>
        <w:t>되어 있어 신흥시장 이외에도 대형시장 진출을 확정 지으며 해외 수출 확대 모멘텀을 확보하였다.</w:t>
      </w:r>
    </w:p>
    <w:p w14:paraId="10BCADD2" w14:textId="47A63EEC" w:rsidR="00CE607E" w:rsidRPr="00D72F34" w:rsidRDefault="0050561D" w:rsidP="00595CA5">
      <w:r>
        <w:rPr>
          <w:rFonts w:hint="eastAsia"/>
        </w:rPr>
        <w:t xml:space="preserve">동사는 </w:t>
      </w:r>
      <w:r w:rsidRPr="00871C0C">
        <w:rPr>
          <w:rFonts w:hint="eastAsia"/>
          <w:u w:val="single"/>
        </w:rPr>
        <w:t>국내 EBD시장 M/S 1위</w:t>
      </w:r>
      <w:r>
        <w:rPr>
          <w:rFonts w:hint="eastAsia"/>
        </w:rPr>
        <w:t xml:space="preserve">로 한한령 해제에 이은 의료관광 활성화로 인한 내수 매출 성장 모멘텀 또한 확보하였다. 이외에 4Q24 이루다와 합병하며, HIFU/MRF/MNRF </w:t>
      </w:r>
      <w:r w:rsidRPr="00871C0C">
        <w:rPr>
          <w:rFonts w:hint="eastAsia"/>
          <w:u w:val="single"/>
        </w:rPr>
        <w:t>EBD 전 품목 포트폴리오</w:t>
      </w:r>
      <w:r>
        <w:rPr>
          <w:rFonts w:hint="eastAsia"/>
        </w:rPr>
        <w:t xml:space="preserve">를 확보하였다. </w:t>
      </w:r>
    </w:p>
    <w:p w14:paraId="169D740D" w14:textId="4E4C5C48" w:rsidR="00C20C5A" w:rsidRDefault="0050561D" w:rsidP="00595CA5">
      <w:r>
        <w:rPr>
          <w:rFonts w:hint="eastAsia"/>
        </w:rPr>
        <w:t xml:space="preserve">본 리서치팀은 </w:t>
      </w:r>
      <w:r w:rsidR="00510E0D">
        <w:rPr>
          <w:rFonts w:hint="eastAsia"/>
        </w:rPr>
        <w:t xml:space="preserve">위 기준을 바탕으로 </w:t>
      </w:r>
      <w:r>
        <w:rPr>
          <w:rFonts w:hint="eastAsia"/>
        </w:rPr>
        <w:t>미용/의료기기 산업 내 Top Pick으로 클래시스를</w:t>
      </w:r>
      <w:r w:rsidRPr="003A4AD9">
        <w:rPr>
          <w:rFonts w:hint="eastAsia"/>
        </w:rPr>
        <w:t xml:space="preserve"> </w:t>
      </w:r>
      <w:r w:rsidR="009E05BA">
        <w:rPr>
          <w:rFonts w:hint="eastAsia"/>
        </w:rPr>
        <w:t xml:space="preserve">제시하며 </w:t>
      </w:r>
      <w:r w:rsidRPr="003A4AD9">
        <w:rPr>
          <w:rFonts w:hint="eastAsia"/>
        </w:rPr>
        <w:t xml:space="preserve">목표주가 </w:t>
      </w:r>
      <w:r w:rsidR="003A4AD9" w:rsidRPr="003A4AD9">
        <w:rPr>
          <w:rFonts w:hint="eastAsia"/>
        </w:rPr>
        <w:t>7</w:t>
      </w:r>
      <w:r w:rsidR="002B4A9B">
        <w:rPr>
          <w:rFonts w:hint="eastAsia"/>
        </w:rPr>
        <w:t>7</w:t>
      </w:r>
      <w:r w:rsidR="003A4AD9" w:rsidRPr="003A4AD9">
        <w:rPr>
          <w:rFonts w:hint="eastAsia"/>
        </w:rPr>
        <w:t>,</w:t>
      </w:r>
      <w:r w:rsidR="002B4A9B">
        <w:rPr>
          <w:rFonts w:hint="eastAsia"/>
        </w:rPr>
        <w:t>9</w:t>
      </w:r>
      <w:r w:rsidR="003A4AD9" w:rsidRPr="003A4AD9">
        <w:rPr>
          <w:rFonts w:hint="eastAsia"/>
        </w:rPr>
        <w:t>00</w:t>
      </w:r>
      <w:r w:rsidRPr="003A4AD9">
        <w:rPr>
          <w:rFonts w:hint="eastAsia"/>
        </w:rPr>
        <w:t xml:space="preserve">원, 상승여력 </w:t>
      </w:r>
      <w:r w:rsidR="003A4AD9" w:rsidRPr="003A4AD9">
        <w:rPr>
          <w:rFonts w:hint="eastAsia"/>
        </w:rPr>
        <w:t>34.</w:t>
      </w:r>
      <w:r w:rsidR="00D467E1">
        <w:rPr>
          <w:rFonts w:hint="eastAsia"/>
        </w:rPr>
        <w:t>3</w:t>
      </w:r>
      <w:r w:rsidRPr="003A4AD9">
        <w:rPr>
          <w:rFonts w:hint="eastAsia"/>
        </w:rPr>
        <w:t>%</w:t>
      </w:r>
      <w:r w:rsidR="009E05BA">
        <w:rPr>
          <w:rFonts w:hint="eastAsia"/>
        </w:rPr>
        <w:t>,</w:t>
      </w:r>
      <w:r w:rsidR="009E05BA">
        <w:rPr>
          <w:rFonts w:hint="eastAsia"/>
        </w:rPr>
        <w:t xml:space="preserve"> 투자의견 BUY</w:t>
      </w:r>
      <w:r>
        <w:rPr>
          <w:rFonts w:hint="eastAsia"/>
        </w:rPr>
        <w:t xml:space="preserve">를 제시한다. 핵심 투자포인트는 후술하겠다. </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C20C5A" w14:paraId="5E185A57" w14:textId="77777777" w:rsidTr="00026101">
        <w:tc>
          <w:tcPr>
            <w:tcW w:w="11339" w:type="dxa"/>
            <w:tcBorders>
              <w:top w:val="nil"/>
              <w:left w:val="nil"/>
              <w:bottom w:val="single" w:sz="2" w:space="0" w:color="auto"/>
              <w:right w:val="nil"/>
            </w:tcBorders>
          </w:tcPr>
          <w:p w14:paraId="3D7F7781" w14:textId="47ED12C9" w:rsidR="00C20C5A" w:rsidRPr="00031BA6" w:rsidRDefault="00C20C5A" w:rsidP="00656D4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클래시스 주가 분석</w:t>
            </w:r>
          </w:p>
        </w:tc>
      </w:tr>
      <w:tr w:rsidR="00C20C5A" w14:paraId="667D9001" w14:textId="77777777" w:rsidTr="007F2152">
        <w:tblPrEx>
          <w:tblCellMar>
            <w:left w:w="99" w:type="dxa"/>
            <w:right w:w="99" w:type="dxa"/>
          </w:tblCellMar>
        </w:tblPrEx>
        <w:trPr>
          <w:trHeight w:val="5741"/>
        </w:trPr>
        <w:tc>
          <w:tcPr>
            <w:tcW w:w="11339" w:type="dxa"/>
            <w:tcBorders>
              <w:top w:val="single" w:sz="2" w:space="0" w:color="auto"/>
              <w:left w:val="nil"/>
              <w:bottom w:val="single" w:sz="2" w:space="0" w:color="auto"/>
              <w:right w:val="nil"/>
            </w:tcBorders>
            <w:vAlign w:val="center"/>
          </w:tcPr>
          <w:p w14:paraId="489B9190" w14:textId="46D4CD9A" w:rsidR="00C20C5A" w:rsidRPr="009C26CD" w:rsidRDefault="00C20C5A" w:rsidP="00656D4F">
            <w:pPr>
              <w:jc w:val="center"/>
              <w:rPr>
                <w:rFonts w:ascii="KoPubWorld돋움체 Medium" w:eastAsia="KoPubWorld돋움체 Medium" w:hAnsi="KoPubWorld돋움체 Medium" w:cs="KoPubWorld돋움체 Medium"/>
                <w:sz w:val="2"/>
                <w:szCs w:val="4"/>
              </w:rPr>
            </w:pPr>
          </w:p>
          <w:p w14:paraId="37BA9454" w14:textId="326AE30A" w:rsidR="009C26CD" w:rsidRPr="009C26CD" w:rsidRDefault="00865435" w:rsidP="009C26CD">
            <w:pPr>
              <w:jc w:val="center"/>
              <w:rPr>
                <w:rFonts w:ascii="KoPubWorld돋움체 Medium" w:eastAsia="KoPubWorld돋움체 Medium" w:hAnsi="KoPubWorld돋움체 Medium" w:cs="KoPubWorld돋움체 Medium"/>
              </w:rPr>
            </w:pPr>
            <w:r w:rsidRPr="005A3CAA">
              <w:rPr>
                <w:noProof/>
              </w:rPr>
              <mc:AlternateContent>
                <mc:Choice Requires="wps">
                  <w:drawing>
                    <wp:anchor distT="0" distB="0" distL="114300" distR="114300" simplePos="0" relativeHeight="251680768" behindDoc="0" locked="0" layoutInCell="1" allowOverlap="1" wp14:anchorId="3CF807D5" wp14:editId="29ACC938">
                      <wp:simplePos x="0" y="0"/>
                      <wp:positionH relativeFrom="column">
                        <wp:posOffset>1849755</wp:posOffset>
                      </wp:positionH>
                      <wp:positionV relativeFrom="paragraph">
                        <wp:posOffset>2711450</wp:posOffset>
                      </wp:positionV>
                      <wp:extent cx="1685290" cy="861695"/>
                      <wp:effectExtent l="0" t="0" r="0" b="0"/>
                      <wp:wrapNone/>
                      <wp:docPr id="12" name="Text Box 24">
                        <a:extLst xmlns:a="http://schemas.openxmlformats.org/drawingml/2006/main">
                          <a:ext uri="{FF2B5EF4-FFF2-40B4-BE49-F238E27FC236}">
                            <a16:creationId xmlns:a16="http://schemas.microsoft.com/office/drawing/2014/main" id="{5BCE0126-9F82-1173-FE3F-ABEAB2C134B4}"/>
                          </a:ext>
                        </a:extLst>
                      </wp:docPr>
                      <wp:cNvGraphicFramePr/>
                      <a:graphic xmlns:a="http://schemas.openxmlformats.org/drawingml/2006/main">
                        <a:graphicData uri="http://schemas.microsoft.com/office/word/2010/wordprocessingShape">
                          <wps:wsp>
                            <wps:cNvSpPr txBox="1"/>
                            <wps:spPr>
                              <a:xfrm>
                                <a:off x="0" y="0"/>
                                <a:ext cx="1685290" cy="861695"/>
                              </a:xfrm>
                              <a:prstGeom prst="rect">
                                <a:avLst/>
                              </a:prstGeom>
                              <a:noFill/>
                            </wps:spPr>
                            <wps:txbx>
                              <w:txbxContent>
                                <w:p w14:paraId="03482942" w14:textId="5351AFEA" w:rsidR="005A3CAA" w:rsidRPr="00865435" w:rsidRDefault="005A3CAA" w:rsidP="005A3CAA">
                                  <w:pPr>
                                    <w:rPr>
                                      <w:rFonts w:ascii="KoPubWorld돋움체 Bold" w:eastAsia="KoPubWorld돋움체 Bold" w:hAnsi="KoPubWorld돋움체 Bold" w:cs="KoPubWorld돋움체 Bold"/>
                                      <w:kern w:val="24"/>
                                      <w:sz w:val="14"/>
                                      <w:szCs w:val="14"/>
                                    </w:rPr>
                                  </w:pPr>
                                  <w:r w:rsidRPr="00865435">
                                    <w:rPr>
                                      <w:rFonts w:ascii="KoPubWorld돋움체 Bold" w:eastAsia="KoPubWorld돋움체 Bold" w:hAnsi="KoPubWorld돋움체 Bold" w:cs="KoPubWorld돋움체 Bold" w:hint="eastAsia"/>
                                      <w:kern w:val="24"/>
                                      <w:sz w:val="14"/>
                                      <w:szCs w:val="14"/>
                                      <w:u w:val="single"/>
                                    </w:rPr>
                                    <w:t>② 단기 조정</w:t>
                                  </w:r>
                                  <w:r w:rsidRPr="00865435">
                                    <w:rPr>
                                      <w:rFonts w:ascii="KoPubWorld돋움체 Bold" w:eastAsia="KoPubWorld돋움체 Bold" w:hAnsi="KoPubWorld돋움체 Bold" w:cs="KoPubWorld돋움체 Bold"/>
                                      <w:kern w:val="24"/>
                                      <w:sz w:val="14"/>
                                      <w:szCs w:val="14"/>
                                    </w:rPr>
                                    <w:br/>
                                  </w:r>
                                  <w:r w:rsidRPr="00865435">
                                    <w:rPr>
                                      <w:rFonts w:ascii="KoPubWorld돋움체 Bold" w:eastAsia="KoPubWorld돋움체 Bold" w:hAnsi="KoPubWorld돋움체 Bold" w:cs="KoPubWorld돋움체 Bold" w:hint="eastAsia"/>
                                      <w:kern w:val="24"/>
                                      <w:sz w:val="14"/>
                                      <w:szCs w:val="14"/>
                                    </w:rPr>
                                    <w:t xml:space="preserve">- </w:t>
                                  </w:r>
                                  <w:r w:rsidRPr="00865435">
                                    <w:rPr>
                                      <w:rFonts w:ascii="KoPubWorld돋움체 Medium" w:eastAsia="KoPubWorld돋움체 Medium" w:hAnsi="KoPubWorld돋움체 Medium" w:cs="KoPubWorld돋움체 Medium" w:hint="eastAsia"/>
                                      <w:kern w:val="24"/>
                                      <w:sz w:val="14"/>
                                      <w:szCs w:val="14"/>
                                    </w:rPr>
                                    <w:t>높은 멀티플 부담</w:t>
                                  </w:r>
                                  <w:r w:rsidRPr="00865435">
                                    <w:rPr>
                                      <w:rFonts w:ascii="KoPubWorld돋움체 Bold" w:eastAsia="KoPubWorld돋움체 Bold" w:hAnsi="KoPubWorld돋움체 Bold" w:cs="KoPubWorld돋움체 Bold"/>
                                      <w:kern w:val="24"/>
                                      <w:sz w:val="14"/>
                                      <w:szCs w:val="14"/>
                                    </w:rPr>
                                    <w:br/>
                                  </w:r>
                                  <w:r w:rsidRPr="00865435">
                                    <w:rPr>
                                      <w:rFonts w:ascii="KoPubWorld돋움체 Bold" w:eastAsia="KoPubWorld돋움체 Bold" w:hAnsi="KoPubWorld돋움체 Bold" w:cs="KoPubWorld돋움체 Bold" w:hint="eastAsia"/>
                                      <w:kern w:val="24"/>
                                      <w:sz w:val="14"/>
                                      <w:szCs w:val="14"/>
                                    </w:rPr>
                                    <w:t xml:space="preserve">- </w:t>
                                  </w:r>
                                  <w:r w:rsidRPr="00865435">
                                    <w:rPr>
                                      <w:rFonts w:ascii="KoPubWorld돋움체 Medium" w:eastAsia="KoPubWorld돋움체 Medium" w:hAnsi="KoPubWorld돋움체 Medium" w:cs="KoPubWorld돋움체 Medium" w:hint="eastAsia"/>
                                      <w:kern w:val="24"/>
                                      <w:sz w:val="14"/>
                                      <w:szCs w:val="14"/>
                                    </w:rPr>
                                    <w:t>COVID-19 이슈</w:t>
                                  </w:r>
                                  <w:r w:rsidRPr="00865435">
                                    <w:rPr>
                                      <w:rFonts w:ascii="KoPubWorld돋움체 Bold" w:eastAsia="KoPubWorld돋움체 Bold" w:hAnsi="KoPubWorld돋움체 Bold" w:cs="KoPubWorld돋움체 Bold"/>
                                      <w:kern w:val="24"/>
                                      <w:sz w:val="14"/>
                                      <w:szCs w:val="14"/>
                                    </w:rPr>
                                    <w:br/>
                                  </w:r>
                                  <w:r w:rsidRPr="00865435">
                                    <w:rPr>
                                      <w:rFonts w:ascii="KoPubWorld돋움체 Bold" w:eastAsia="KoPubWorld돋움체 Bold" w:hAnsi="KoPubWorld돋움체 Bold" w:cs="KoPubWorld돋움체 Bold" w:hint="eastAsia"/>
                                      <w:kern w:val="24"/>
                                      <w:sz w:val="14"/>
                                      <w:szCs w:val="14"/>
                                    </w:rPr>
                                    <w:t xml:space="preserve">- </w:t>
                                  </w:r>
                                  <w:r w:rsidRPr="00865435">
                                    <w:rPr>
                                      <w:rFonts w:ascii="KoPubWorld돋움체 Medium" w:eastAsia="KoPubWorld돋움체 Medium" w:hAnsi="KoPubWorld돋움체 Medium" w:cs="KoPubWorld돋움체 Medium" w:hint="eastAsia"/>
                                      <w:kern w:val="24"/>
                                      <w:sz w:val="14"/>
                                      <w:szCs w:val="14"/>
                                    </w:rPr>
                                    <w:t>1Q20 실적 호조로 주가  빠르게 회복</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3CF807D5" id="Text Box 24" o:spid="_x0000_s1037" type="#_x0000_t202" style="position:absolute;left:0;text-align:left;margin-left:145.65pt;margin-top:213.5pt;width:132.7pt;height:67.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" filled="f" stroked="f">
                      <v:textbox style="mso-fit-shape-to-text:t">
                        <w:txbxContent>
                          <w:p w14:paraId="03482942" w14:textId="5351AFEA" w:rsidR="005A3CAA" w:rsidRPr="00865435" w:rsidRDefault="005A3CAA" w:rsidP="005A3CAA">
                            <w:pPr>
                              <w:rPr>
                                <w:rFonts w:ascii="KoPubWorld돋움체 Bold" w:eastAsia="KoPubWorld돋움체 Bold" w:hAnsi="KoPubWorld돋움체 Bold" w:cs="KoPubWorld돋움체 Bold"/>
                                <w:kern w:val="24"/>
                                <w:sz w:val="14"/>
                                <w:szCs w:val="14"/>
                              </w:rPr>
                            </w:pPr>
                            <w:r w:rsidRPr="00865435">
                              <w:rPr>
                                <w:rFonts w:ascii="KoPubWorld돋움체 Bold" w:eastAsia="KoPubWorld돋움체 Bold" w:hAnsi="KoPubWorld돋움체 Bold" w:cs="KoPubWorld돋움체 Bold" w:hint="eastAsia"/>
                                <w:kern w:val="24"/>
                                <w:sz w:val="14"/>
                                <w:szCs w:val="14"/>
                                <w:u w:val="single"/>
                              </w:rPr>
                              <w:t>② 단기 조정</w:t>
                            </w:r>
                            <w:r w:rsidRPr="00865435">
                              <w:rPr>
                                <w:rFonts w:ascii="KoPubWorld돋움체 Bold" w:eastAsia="KoPubWorld돋움체 Bold" w:hAnsi="KoPubWorld돋움체 Bold" w:cs="KoPubWorld돋움체 Bold"/>
                                <w:kern w:val="24"/>
                                <w:sz w:val="14"/>
                                <w:szCs w:val="14"/>
                              </w:rPr>
                              <w:br/>
                            </w:r>
                            <w:r w:rsidRPr="00865435">
                              <w:rPr>
                                <w:rFonts w:ascii="KoPubWorld돋움체 Bold" w:eastAsia="KoPubWorld돋움체 Bold" w:hAnsi="KoPubWorld돋움체 Bold" w:cs="KoPubWorld돋움체 Bold" w:hint="eastAsia"/>
                                <w:kern w:val="24"/>
                                <w:sz w:val="14"/>
                                <w:szCs w:val="14"/>
                              </w:rPr>
                              <w:t xml:space="preserve">- </w:t>
                            </w:r>
                            <w:r w:rsidRPr="00865435">
                              <w:rPr>
                                <w:rFonts w:ascii="KoPubWorld돋움체 Medium" w:eastAsia="KoPubWorld돋움체 Medium" w:hAnsi="KoPubWorld돋움체 Medium" w:cs="KoPubWorld돋움체 Medium" w:hint="eastAsia"/>
                                <w:kern w:val="24"/>
                                <w:sz w:val="14"/>
                                <w:szCs w:val="14"/>
                              </w:rPr>
                              <w:t>높은 멀티플 부담</w:t>
                            </w:r>
                            <w:r w:rsidRPr="00865435">
                              <w:rPr>
                                <w:rFonts w:ascii="KoPubWorld돋움체 Bold" w:eastAsia="KoPubWorld돋움체 Bold" w:hAnsi="KoPubWorld돋움체 Bold" w:cs="KoPubWorld돋움체 Bold"/>
                                <w:kern w:val="24"/>
                                <w:sz w:val="14"/>
                                <w:szCs w:val="14"/>
                              </w:rPr>
                              <w:br/>
                            </w:r>
                            <w:r w:rsidRPr="00865435">
                              <w:rPr>
                                <w:rFonts w:ascii="KoPubWorld돋움체 Bold" w:eastAsia="KoPubWorld돋움체 Bold" w:hAnsi="KoPubWorld돋움체 Bold" w:cs="KoPubWorld돋움체 Bold" w:hint="eastAsia"/>
                                <w:kern w:val="24"/>
                                <w:sz w:val="14"/>
                                <w:szCs w:val="14"/>
                              </w:rPr>
                              <w:t xml:space="preserve">- </w:t>
                            </w:r>
                            <w:r w:rsidRPr="00865435">
                              <w:rPr>
                                <w:rFonts w:ascii="KoPubWorld돋움체 Medium" w:eastAsia="KoPubWorld돋움체 Medium" w:hAnsi="KoPubWorld돋움체 Medium" w:cs="KoPubWorld돋움체 Medium" w:hint="eastAsia"/>
                                <w:kern w:val="24"/>
                                <w:sz w:val="14"/>
                                <w:szCs w:val="14"/>
                              </w:rPr>
                              <w:t>COVID-19 이슈</w:t>
                            </w:r>
                            <w:r w:rsidRPr="00865435">
                              <w:rPr>
                                <w:rFonts w:ascii="KoPubWorld돋움체 Bold" w:eastAsia="KoPubWorld돋움체 Bold" w:hAnsi="KoPubWorld돋움체 Bold" w:cs="KoPubWorld돋움체 Bold"/>
                                <w:kern w:val="24"/>
                                <w:sz w:val="14"/>
                                <w:szCs w:val="14"/>
                              </w:rPr>
                              <w:br/>
                            </w:r>
                            <w:r w:rsidRPr="00865435">
                              <w:rPr>
                                <w:rFonts w:ascii="KoPubWorld돋움체 Bold" w:eastAsia="KoPubWorld돋움체 Bold" w:hAnsi="KoPubWorld돋움체 Bold" w:cs="KoPubWorld돋움체 Bold" w:hint="eastAsia"/>
                                <w:kern w:val="24"/>
                                <w:sz w:val="14"/>
                                <w:szCs w:val="14"/>
                              </w:rPr>
                              <w:t xml:space="preserve">- </w:t>
                            </w:r>
                            <w:r w:rsidRPr="00865435">
                              <w:rPr>
                                <w:rFonts w:ascii="KoPubWorld돋움체 Medium" w:eastAsia="KoPubWorld돋움체 Medium" w:hAnsi="KoPubWorld돋움체 Medium" w:cs="KoPubWorld돋움체 Medium" w:hint="eastAsia"/>
                                <w:kern w:val="24"/>
                                <w:sz w:val="14"/>
                                <w:szCs w:val="14"/>
                              </w:rPr>
                              <w:t>1Q20 실적 호조로 주가  빠르게 회복</w:t>
                            </w:r>
                          </w:p>
                        </w:txbxContent>
                      </v:textbox>
                    </v:shape>
                  </w:pict>
                </mc:Fallback>
              </mc:AlternateContent>
            </w:r>
            <w:r w:rsidR="005A3CAA" w:rsidRPr="007B27AC">
              <w:rPr>
                <w:noProof/>
                <w:highlight w:val="yellow"/>
              </w:rPr>
              <mc:AlternateContent>
                <mc:Choice Requires="wps">
                  <w:drawing>
                    <wp:anchor distT="0" distB="0" distL="114300" distR="114300" simplePos="0" relativeHeight="251678720" behindDoc="0" locked="0" layoutInCell="1" allowOverlap="1" wp14:anchorId="0DE9B584" wp14:editId="4E895B35">
                      <wp:simplePos x="0" y="0"/>
                      <wp:positionH relativeFrom="column">
                        <wp:posOffset>715010</wp:posOffset>
                      </wp:positionH>
                      <wp:positionV relativeFrom="paragraph">
                        <wp:posOffset>2206625</wp:posOffset>
                      </wp:positionV>
                      <wp:extent cx="1665605" cy="923925"/>
                      <wp:effectExtent l="0" t="0" r="0" b="0"/>
                      <wp:wrapNone/>
                      <wp:docPr id="5" name="Text Box 25">
                        <a:extLst xmlns:a="http://schemas.openxmlformats.org/drawingml/2006/main">
                          <a:ext uri="{FF2B5EF4-FFF2-40B4-BE49-F238E27FC236}">
                            <a16:creationId xmlns:a16="http://schemas.microsoft.com/office/drawing/2014/main" id="{7FD9345B-0E05-5F4C-61B3-782B08D89143}"/>
                          </a:ext>
                        </a:extLst>
                      </wp:docPr>
                      <wp:cNvGraphicFramePr/>
                      <a:graphic xmlns:a="http://schemas.openxmlformats.org/drawingml/2006/main">
                        <a:graphicData uri="http://schemas.microsoft.com/office/word/2010/wordprocessingShape">
                          <wps:wsp>
                            <wps:cNvSpPr txBox="1"/>
                            <wps:spPr>
                              <a:xfrm>
                                <a:off x="0" y="0"/>
                                <a:ext cx="1665605" cy="923925"/>
                              </a:xfrm>
                              <a:prstGeom prst="rect">
                                <a:avLst/>
                              </a:prstGeom>
                              <a:noFill/>
                            </wps:spPr>
                            <wps:txbx>
                              <w:txbxContent>
                                <w:p w14:paraId="569F87BB" w14:textId="76552727" w:rsidR="007B27AC" w:rsidRPr="00865435" w:rsidRDefault="007B27AC" w:rsidP="007B27AC">
                                  <w:pPr>
                                    <w:rPr>
                                      <w:rFonts w:ascii="KoPubWorld돋움체 Bold" w:eastAsia="KoPubWorld돋움체 Bold" w:hAnsi="KoPubWorld돋움체 Bold" w:cs="KoPubWorld돋움체 Bold"/>
                                      <w:color w:val="C00000"/>
                                      <w:kern w:val="24"/>
                                      <w:sz w:val="14"/>
                                      <w:szCs w:val="14"/>
                                    </w:rPr>
                                  </w:pPr>
                                  <w:r w:rsidRPr="00865435">
                                    <w:rPr>
                                      <w:rFonts w:ascii="KoPubWorld돋움체 Bold" w:eastAsia="KoPubWorld돋움체 Bold" w:hAnsi="KoPubWorld돋움체 Bold" w:cs="KoPubWorld돋움체 Bold" w:hint="eastAsia"/>
                                      <w:color w:val="C00000"/>
                                      <w:kern w:val="24"/>
                                      <w:sz w:val="14"/>
                                      <w:szCs w:val="14"/>
                                      <w:u w:val="single"/>
                                    </w:rPr>
                                    <w:t>① 코스닥 스팩상장 이후  1년 박스권 -&gt; 상승기</w:t>
                                  </w:r>
                                  <w:r w:rsidR="005A3CAA" w:rsidRPr="00865435">
                                    <w:rPr>
                                      <w:rFonts w:ascii="KoPubWorld돋움체 Bold" w:eastAsia="KoPubWorld돋움체 Bold" w:hAnsi="KoPubWorld돋움체 Bold" w:cs="KoPubWorld돋움체 Bold"/>
                                      <w:color w:val="C00000"/>
                                      <w:kern w:val="24"/>
                                      <w:sz w:val="14"/>
                                      <w:szCs w:val="14"/>
                                    </w:rPr>
                                    <w:br/>
                                  </w:r>
                                  <w:r w:rsidRPr="00865435">
                                    <w:rPr>
                                      <w:rFonts w:ascii="KoPubWorld돋움체 Bold" w:eastAsia="KoPubWorld돋움체 Bold" w:hAnsi="KoPubWorld돋움체 Bold" w:cs="KoPubWorld돋움체 Bold" w:hint="eastAsia"/>
                                      <w:color w:val="C00000"/>
                                      <w:kern w:val="24"/>
                                      <w:sz w:val="14"/>
                                      <w:szCs w:val="14"/>
                                    </w:rPr>
                                    <w:t xml:space="preserve">- </w:t>
                                  </w:r>
                                  <w:r w:rsidRPr="00865435">
                                    <w:rPr>
                                      <w:rFonts w:ascii="KoPubWorld돋움체 Medium" w:eastAsia="KoPubWorld돋움체 Medium" w:hAnsi="KoPubWorld돋움체 Medium" w:cs="KoPubWorld돋움체 Medium" w:hint="eastAsia"/>
                                      <w:color w:val="C00000"/>
                                      <w:kern w:val="24"/>
                                      <w:sz w:val="14"/>
                                      <w:szCs w:val="14"/>
                                    </w:rPr>
                                    <w:t>3Q18 이후 7분기 연속 실적 서프라이즈</w:t>
                                  </w:r>
                                  <w:r w:rsidRPr="00865435">
                                    <w:rPr>
                                      <w:rFonts w:ascii="KoPubWorld돋움체 Bold" w:eastAsia="KoPubWorld돋움체 Bold" w:hAnsi="KoPubWorld돋움체 Bold" w:cs="KoPubWorld돋움체 Bold"/>
                                      <w:color w:val="C00000"/>
                                      <w:kern w:val="24"/>
                                      <w:sz w:val="14"/>
                                      <w:szCs w:val="14"/>
                                    </w:rPr>
                                    <w:br/>
                                  </w:r>
                                  <w:r w:rsidRPr="00865435">
                                    <w:rPr>
                                      <w:rFonts w:ascii="KoPubWorld돋움체 Medium" w:eastAsia="KoPubWorld돋움체 Medium" w:hAnsi="KoPubWorld돋움체 Medium" w:cs="KoPubWorld돋움체 Medium" w:hint="eastAsia"/>
                                      <w:color w:val="C00000"/>
                                      <w:kern w:val="24"/>
                                      <w:sz w:val="14"/>
                                      <w:szCs w:val="14"/>
                                    </w:rPr>
                                    <w:t>-  HIFU 리프팅 대중화</w:t>
                                  </w:r>
                                  <w:r w:rsidRPr="00865435">
                                    <w:rPr>
                                      <w:rFonts w:ascii="KoPubWorld돋움체 Bold" w:eastAsia="KoPubWorld돋움체 Bold" w:hAnsi="KoPubWorld돋움체 Bold" w:cs="KoPubWorld돋움체 Bold"/>
                                      <w:color w:val="C00000"/>
                                      <w:kern w:val="24"/>
                                      <w:sz w:val="14"/>
                                      <w:szCs w:val="14"/>
                                    </w:rPr>
                                    <w:br/>
                                  </w:r>
                                  <w:r w:rsidRPr="00865435">
                                    <w:rPr>
                                      <w:rFonts w:ascii="KoPubWorld돋움체 Medium" w:eastAsia="KoPubWorld돋움체 Medium" w:hAnsi="KoPubWorld돋움체 Medium" w:cs="KoPubWorld돋움체 Medium" w:hint="eastAsia"/>
                                      <w:color w:val="C00000"/>
                                      <w:kern w:val="24"/>
                                      <w:sz w:val="14"/>
                                      <w:szCs w:val="14"/>
                                    </w:rPr>
                                    <w:t>- 소모품 매출 비중 상승</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DE9B584" id="Text Box 25" o:spid="_x0000_s1038" type="#_x0000_t202" style="position:absolute;left:0;text-align:left;margin-left:56.3pt;margin-top:173.75pt;width:131.15pt;height:72.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" filled="f" stroked="f">
                      <v:textbox>
                        <w:txbxContent>
                          <w:p w14:paraId="569F87BB" w14:textId="76552727" w:rsidR="007B27AC" w:rsidRPr="00865435" w:rsidRDefault="007B27AC" w:rsidP="007B27AC">
                            <w:pPr>
                              <w:rPr>
                                <w:rFonts w:ascii="KoPubWorld돋움체 Bold" w:eastAsia="KoPubWorld돋움체 Bold" w:hAnsi="KoPubWorld돋움체 Bold" w:cs="KoPubWorld돋움체 Bold"/>
                                <w:color w:val="C00000"/>
                                <w:kern w:val="24"/>
                                <w:sz w:val="14"/>
                                <w:szCs w:val="14"/>
                              </w:rPr>
                            </w:pPr>
                            <w:r w:rsidRPr="00865435">
                              <w:rPr>
                                <w:rFonts w:ascii="KoPubWorld돋움체 Bold" w:eastAsia="KoPubWorld돋움체 Bold" w:hAnsi="KoPubWorld돋움체 Bold" w:cs="KoPubWorld돋움체 Bold" w:hint="eastAsia"/>
                                <w:color w:val="C00000"/>
                                <w:kern w:val="24"/>
                                <w:sz w:val="14"/>
                                <w:szCs w:val="14"/>
                                <w:u w:val="single"/>
                              </w:rPr>
                              <w:t>① 코스닥 스팩상장 이후  1년 박스권 -&gt; 상승기</w:t>
                            </w:r>
                            <w:r w:rsidR="005A3CAA" w:rsidRPr="00865435">
                              <w:rPr>
                                <w:rFonts w:ascii="KoPubWorld돋움체 Bold" w:eastAsia="KoPubWorld돋움체 Bold" w:hAnsi="KoPubWorld돋움체 Bold" w:cs="KoPubWorld돋움체 Bold"/>
                                <w:color w:val="C00000"/>
                                <w:kern w:val="24"/>
                                <w:sz w:val="14"/>
                                <w:szCs w:val="14"/>
                              </w:rPr>
                              <w:br/>
                            </w:r>
                            <w:r w:rsidRPr="00865435">
                              <w:rPr>
                                <w:rFonts w:ascii="KoPubWorld돋움체 Bold" w:eastAsia="KoPubWorld돋움체 Bold" w:hAnsi="KoPubWorld돋움체 Bold" w:cs="KoPubWorld돋움체 Bold" w:hint="eastAsia"/>
                                <w:color w:val="C00000"/>
                                <w:kern w:val="24"/>
                                <w:sz w:val="14"/>
                                <w:szCs w:val="14"/>
                              </w:rPr>
                              <w:t xml:space="preserve">- </w:t>
                            </w:r>
                            <w:r w:rsidRPr="00865435">
                              <w:rPr>
                                <w:rFonts w:ascii="KoPubWorld돋움체 Medium" w:eastAsia="KoPubWorld돋움체 Medium" w:hAnsi="KoPubWorld돋움체 Medium" w:cs="KoPubWorld돋움체 Medium" w:hint="eastAsia"/>
                                <w:color w:val="C00000"/>
                                <w:kern w:val="24"/>
                                <w:sz w:val="14"/>
                                <w:szCs w:val="14"/>
                              </w:rPr>
                              <w:t>3Q18 이후 7분기 연속 실적 서프라이즈</w:t>
                            </w:r>
                            <w:r w:rsidRPr="00865435">
                              <w:rPr>
                                <w:rFonts w:ascii="KoPubWorld돋움체 Bold" w:eastAsia="KoPubWorld돋움체 Bold" w:hAnsi="KoPubWorld돋움체 Bold" w:cs="KoPubWorld돋움체 Bold"/>
                                <w:color w:val="C00000"/>
                                <w:kern w:val="24"/>
                                <w:sz w:val="14"/>
                                <w:szCs w:val="14"/>
                              </w:rPr>
                              <w:br/>
                            </w:r>
                            <w:r w:rsidRPr="00865435">
                              <w:rPr>
                                <w:rFonts w:ascii="KoPubWorld돋움체 Medium" w:eastAsia="KoPubWorld돋움체 Medium" w:hAnsi="KoPubWorld돋움체 Medium" w:cs="KoPubWorld돋움체 Medium" w:hint="eastAsia"/>
                                <w:color w:val="C00000"/>
                                <w:kern w:val="24"/>
                                <w:sz w:val="14"/>
                                <w:szCs w:val="14"/>
                              </w:rPr>
                              <w:t>-  HIFU 리프팅 대중화</w:t>
                            </w:r>
                            <w:r w:rsidRPr="00865435">
                              <w:rPr>
                                <w:rFonts w:ascii="KoPubWorld돋움체 Bold" w:eastAsia="KoPubWorld돋움체 Bold" w:hAnsi="KoPubWorld돋움체 Bold" w:cs="KoPubWorld돋움체 Bold"/>
                                <w:color w:val="C00000"/>
                                <w:kern w:val="24"/>
                                <w:sz w:val="14"/>
                                <w:szCs w:val="14"/>
                              </w:rPr>
                              <w:br/>
                            </w:r>
                            <w:r w:rsidRPr="00865435">
                              <w:rPr>
                                <w:rFonts w:ascii="KoPubWorld돋움체 Medium" w:eastAsia="KoPubWorld돋움체 Medium" w:hAnsi="KoPubWorld돋움체 Medium" w:cs="KoPubWorld돋움체 Medium" w:hint="eastAsia"/>
                                <w:color w:val="C00000"/>
                                <w:kern w:val="24"/>
                                <w:sz w:val="14"/>
                                <w:szCs w:val="14"/>
                              </w:rPr>
                              <w:t>- 소모품 매출 비중 상승</w:t>
                            </w:r>
                          </w:p>
                        </w:txbxContent>
                      </v:textbox>
                    </v:shape>
                  </w:pict>
                </mc:Fallback>
              </mc:AlternateContent>
            </w:r>
            <w:r w:rsidR="007F2152">
              <w:rPr>
                <w:noProof/>
              </w:rPr>
              <w:drawing>
                <wp:inline distT="0" distB="0" distL="0" distR="0" wp14:anchorId="314377E8" wp14:editId="504871A5">
                  <wp:extent cx="6836572" cy="3607016"/>
                  <wp:effectExtent l="0" t="0" r="0" b="0"/>
                  <wp:docPr id="607411542" name="차트 26">
                    <a:extLst xmlns:a="http://schemas.openxmlformats.org/drawingml/2006/main">
                      <a:ext uri="{FF2B5EF4-FFF2-40B4-BE49-F238E27FC236}">
                        <a16:creationId xmlns:a16="http://schemas.microsoft.com/office/drawing/2014/main" id="{F219A949-8BF0-F642-8B97-8A96C07A1F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A7BB28D" w14:textId="77777777" w:rsidR="009C26CD" w:rsidRPr="009C26CD" w:rsidRDefault="009C26CD" w:rsidP="009C26CD">
            <w:pPr>
              <w:rPr>
                <w:rFonts w:ascii="KoPubWorld돋움체 Medium" w:eastAsia="KoPubWorld돋움체 Medium" w:hAnsi="KoPubWorld돋움체 Medium" w:cs="KoPubWorld돋움체 Medium"/>
                <w:sz w:val="4"/>
                <w:szCs w:val="6"/>
              </w:rPr>
            </w:pPr>
          </w:p>
        </w:tc>
      </w:tr>
      <w:tr w:rsidR="00C20C5A" w14:paraId="3DC51A26" w14:textId="77777777" w:rsidTr="00026101">
        <w:trPr>
          <w:trHeight w:val="313"/>
        </w:trPr>
        <w:tc>
          <w:tcPr>
            <w:tcW w:w="11339" w:type="dxa"/>
            <w:tcBorders>
              <w:top w:val="single" w:sz="2" w:space="0" w:color="auto"/>
              <w:left w:val="nil"/>
              <w:bottom w:val="nil"/>
              <w:right w:val="nil"/>
            </w:tcBorders>
          </w:tcPr>
          <w:p w14:paraId="2D01EBF0" w14:textId="4712E74E" w:rsidR="00C20C5A" w:rsidRPr="0094532F" w:rsidRDefault="00C87F62" w:rsidP="00656D4F">
            <w:pPr>
              <w:tabs>
                <w:tab w:val="left" w:pos="2160"/>
              </w:tabs>
              <w:rPr>
                <w:sz w:val="12"/>
                <w:szCs w:val="14"/>
              </w:rPr>
            </w:pPr>
            <w:r>
              <w:rPr>
                <w:rFonts w:hint="eastAsia"/>
                <w:sz w:val="12"/>
                <w:szCs w:val="14"/>
              </w:rPr>
              <w:t>출처:</w:t>
            </w:r>
            <w:r w:rsidR="00C20C5A" w:rsidRPr="00B62805">
              <w:rPr>
                <w:sz w:val="12"/>
                <w:szCs w:val="14"/>
              </w:rPr>
              <w:t xml:space="preserve"> RFS Team </w:t>
            </w:r>
            <w:r w:rsidR="00C20C5A">
              <w:rPr>
                <w:rFonts w:hint="eastAsia"/>
                <w:sz w:val="12"/>
                <w:szCs w:val="14"/>
              </w:rPr>
              <w:t>2</w:t>
            </w:r>
          </w:p>
        </w:tc>
      </w:tr>
    </w:tbl>
    <w:p w14:paraId="23B482E9" w14:textId="2AF7D4E9" w:rsidR="00B3116E" w:rsidRPr="002311EC" w:rsidRDefault="00B3116E" w:rsidP="00B3116E">
      <w:pPr>
        <w:rPr>
          <w:rFonts w:ascii="KoPubWorld돋움체 Medium" w:eastAsia="KoPubWorld돋움체 Medium" w:hAnsi="KoPubWorld돋움체 Medium" w:cs="KoPubWorld돋움체 Medium"/>
          <w:spacing w:val="0"/>
          <w:w w:val="100"/>
          <w:sz w:val="44"/>
          <w:szCs w:val="48"/>
        </w:rPr>
      </w:pPr>
      <w:r>
        <w:rPr>
          <w:rFonts w:ascii="KoPubWorld돋움체 Medium" w:eastAsia="KoPubWorld돋움체 Medium" w:hAnsi="KoPubWorld돋움체 Medium" w:cs="KoPubWorld돋움체 Medium" w:hint="eastAsia"/>
          <w:spacing w:val="0"/>
          <w:w w:val="100"/>
          <w:sz w:val="44"/>
          <w:szCs w:val="48"/>
        </w:rPr>
        <w:lastRenderedPageBreak/>
        <w:t>Ⅱ. Company Overview</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7643"/>
      </w:tblGrid>
      <w:tr w:rsidR="00B3116E" w14:paraId="5A6E6D70" w14:textId="77777777" w:rsidTr="003A79DA">
        <w:tc>
          <w:tcPr>
            <w:tcW w:w="7643" w:type="dxa"/>
            <w:shd w:val="clear" w:color="auto" w:fill="D0CECE" w:themeFill="background2" w:themeFillShade="E6"/>
          </w:tcPr>
          <w:p w14:paraId="5F0EEB86" w14:textId="48ABC801" w:rsidR="00D43424" w:rsidRPr="003B7698" w:rsidRDefault="001D4ED9" w:rsidP="003A79DA">
            <w:r>
              <w:rPr>
                <w:rFonts w:hint="eastAsia"/>
              </w:rPr>
              <w:t>동사는 글로벌 미용</w:t>
            </w:r>
            <w:r w:rsidR="00285681">
              <w:rPr>
                <w:rFonts w:hint="eastAsia"/>
              </w:rPr>
              <w:t>/</w:t>
            </w:r>
            <w:r>
              <w:rPr>
                <w:rFonts w:hint="eastAsia"/>
              </w:rPr>
              <w:t xml:space="preserve">의료기기 시장의 확대와 함께 매출 및 영업이익의 고성장을 지속하고 있다. </w:t>
            </w:r>
            <w:r>
              <w:t>‘</w:t>
            </w:r>
            <w:r w:rsidRPr="00E829AE">
              <w:t>24년 매출액은 2,429억</w:t>
            </w:r>
            <w:r>
              <w:rPr>
                <w:rFonts w:hint="eastAsia"/>
              </w:rPr>
              <w:t xml:space="preserve"> </w:t>
            </w:r>
            <w:r w:rsidRPr="00E829AE">
              <w:t>원(YoY</w:t>
            </w:r>
            <w:r w:rsidRPr="00E829AE">
              <w:rPr>
                <w:rFonts w:hint="eastAsia"/>
              </w:rPr>
              <w:t xml:space="preserve"> </w:t>
            </w:r>
            <w:r w:rsidRPr="00E829AE">
              <w:t>+35%), 영업이익은 1,225억</w:t>
            </w:r>
            <w:r>
              <w:rPr>
                <w:rFonts w:hint="eastAsia"/>
              </w:rPr>
              <w:t xml:space="preserve"> </w:t>
            </w:r>
            <w:r w:rsidRPr="00E829AE">
              <w:t>원(YoY</w:t>
            </w:r>
            <w:r w:rsidRPr="00E829AE">
              <w:rPr>
                <w:rFonts w:hint="eastAsia"/>
              </w:rPr>
              <w:t xml:space="preserve"> </w:t>
            </w:r>
            <w:r w:rsidRPr="00E829AE">
              <w:t xml:space="preserve">+36%)을 기록하였으며, </w:t>
            </w:r>
            <w:r w:rsidR="00285681">
              <w:rPr>
                <w:rFonts w:hint="eastAsia"/>
              </w:rPr>
              <w:t>영업이익률</w:t>
            </w:r>
            <w:r w:rsidRPr="00E829AE">
              <w:t xml:space="preserve">은 50.4%로 높은 수준을 </w:t>
            </w:r>
            <w:r>
              <w:rPr>
                <w:rFonts w:hint="eastAsia"/>
              </w:rPr>
              <w:t>유지하고 있다. 글로벌 시장 진출과 차별화된 수익 BM을 통해 향후 동사의 성장여력이 크다고 판단한다.</w:t>
            </w:r>
          </w:p>
        </w:tc>
      </w:tr>
    </w:tbl>
    <w:p w14:paraId="596941E5" w14:textId="77777777" w:rsidR="00B3116E" w:rsidRPr="00A7541E" w:rsidRDefault="00B3116E" w:rsidP="00B3116E">
      <w:pPr>
        <w:rPr>
          <w:rFonts w:ascii="KoPubWorld돋움체 Bold" w:eastAsia="KoPubWorld돋움체 Bold" w:hAnsi="KoPubWorld돋움체 Bold" w:cs="KoPubWorld돋움체 Bold"/>
          <w:color w:val="203864"/>
          <w:spacing w:val="0"/>
          <w:w w:val="100"/>
          <w:sz w:val="2"/>
          <w:szCs w:val="2"/>
        </w:rPr>
      </w:pPr>
    </w:p>
    <w:p w14:paraId="607F471D" w14:textId="338A294F" w:rsidR="001D4ED9" w:rsidRPr="00B13D0E" w:rsidRDefault="001D4ED9" w:rsidP="001D4ED9">
      <w:pPr>
        <w:rPr>
          <w:rFonts w:ascii="KoPubWorld돋움체 Bold" w:eastAsia="KoPubWorld돋움체 Bold" w:hAnsi="KoPubWorld돋움체 Bold" w:cs="KoPubWorld돋움체 Bold"/>
          <w:color w:val="203864"/>
          <w:spacing w:val="0"/>
          <w:w w:val="100"/>
        </w:rPr>
      </w:pPr>
      <w:r w:rsidRPr="00B13D0E">
        <w:rPr>
          <w:rFonts w:ascii="KoPubWorld돋움체 Bold" w:eastAsia="KoPubWorld돋움체 Bold" w:hAnsi="KoPubWorld돋움체 Bold" w:cs="KoPubWorld돋움체 Bold" w:hint="eastAsia"/>
          <w:color w:val="203864"/>
          <w:spacing w:val="0"/>
          <w:w w:val="100"/>
        </w:rPr>
        <w:t>기업개요</w:t>
      </w:r>
    </w:p>
    <w:p w14:paraId="0DD80253" w14:textId="5934B85D" w:rsidR="001D4ED9" w:rsidRDefault="001D4ED9" w:rsidP="001524A2">
      <w:r>
        <w:rPr>
          <w:rFonts w:hint="eastAsia"/>
        </w:rPr>
        <w:t>동</w:t>
      </w:r>
      <w:r w:rsidRPr="00C403EC">
        <w:rPr>
          <w:rFonts w:hint="eastAsia"/>
        </w:rPr>
        <w:t xml:space="preserve">사는 </w:t>
      </w:r>
      <w:r>
        <w:t>‘</w:t>
      </w:r>
      <w:r>
        <w:rPr>
          <w:rFonts w:hint="eastAsia"/>
        </w:rPr>
        <w:t xml:space="preserve">07년 설립된 </w:t>
      </w:r>
      <w:r w:rsidRPr="00C403EC">
        <w:rPr>
          <w:rFonts w:hint="eastAsia"/>
        </w:rPr>
        <w:t>미용</w:t>
      </w:r>
      <w:r w:rsidR="00285681">
        <w:rPr>
          <w:rFonts w:hint="eastAsia"/>
        </w:rPr>
        <w:t>/</w:t>
      </w:r>
      <w:r>
        <w:rPr>
          <w:rFonts w:hint="eastAsia"/>
        </w:rPr>
        <w:t>의료기기 제조 및 판매 기업이다.</w:t>
      </w:r>
      <w:r w:rsidRPr="00A55696">
        <w:rPr>
          <w:rFonts w:hint="eastAsia"/>
        </w:rPr>
        <w:t xml:space="preserve"> </w:t>
      </w:r>
      <w:r w:rsidRPr="00A55696">
        <w:rPr>
          <w:rFonts w:hint="eastAsia"/>
          <w:u w:val="single"/>
        </w:rPr>
        <w:t xml:space="preserve">4Q24 </w:t>
      </w:r>
      <w:r w:rsidRPr="00A55696">
        <w:rPr>
          <w:u w:val="single"/>
        </w:rPr>
        <w:t xml:space="preserve">매출액 </w:t>
      </w:r>
      <w:r w:rsidRPr="00A55696">
        <w:rPr>
          <w:rFonts w:hint="eastAsia"/>
          <w:u w:val="single"/>
        </w:rPr>
        <w:t>744</w:t>
      </w:r>
      <w:r w:rsidRPr="00A55696">
        <w:rPr>
          <w:u w:val="single"/>
        </w:rPr>
        <w:t>억</w:t>
      </w:r>
      <w:r w:rsidRPr="00A55696">
        <w:rPr>
          <w:rFonts w:hint="eastAsia"/>
          <w:u w:val="single"/>
        </w:rPr>
        <w:t xml:space="preserve"> </w:t>
      </w:r>
      <w:r w:rsidRPr="00A55696">
        <w:rPr>
          <w:u w:val="single"/>
        </w:rPr>
        <w:t>원(YoY</w:t>
      </w:r>
      <w:r w:rsidRPr="00A55696">
        <w:rPr>
          <w:rFonts w:hint="eastAsia"/>
          <w:u w:val="single"/>
        </w:rPr>
        <w:t xml:space="preserve"> </w:t>
      </w:r>
      <w:r w:rsidRPr="00A55696">
        <w:rPr>
          <w:u w:val="single"/>
        </w:rPr>
        <w:t>+</w:t>
      </w:r>
      <w:r w:rsidRPr="00A55696">
        <w:rPr>
          <w:rFonts w:hint="eastAsia"/>
          <w:u w:val="single"/>
        </w:rPr>
        <w:t>58.3</w:t>
      </w:r>
      <w:r w:rsidRPr="00A55696">
        <w:rPr>
          <w:u w:val="single"/>
        </w:rPr>
        <w:t>%)</w:t>
      </w:r>
      <w:r w:rsidRPr="00A55696">
        <w:t xml:space="preserve">, </w:t>
      </w:r>
      <w:r w:rsidRPr="00A55696">
        <w:rPr>
          <w:u w:val="single"/>
        </w:rPr>
        <w:t xml:space="preserve">영업이익은 </w:t>
      </w:r>
      <w:r w:rsidRPr="00A55696">
        <w:rPr>
          <w:rFonts w:hint="eastAsia"/>
          <w:u w:val="single"/>
        </w:rPr>
        <w:t>358</w:t>
      </w:r>
      <w:r w:rsidRPr="00A55696">
        <w:rPr>
          <w:u w:val="single"/>
        </w:rPr>
        <w:t>억</w:t>
      </w:r>
      <w:r w:rsidRPr="00A55696">
        <w:rPr>
          <w:rFonts w:hint="eastAsia"/>
          <w:u w:val="single"/>
        </w:rPr>
        <w:t xml:space="preserve"> </w:t>
      </w:r>
      <w:r w:rsidRPr="00A55696">
        <w:rPr>
          <w:u w:val="single"/>
        </w:rPr>
        <w:t>원(YoY</w:t>
      </w:r>
      <w:r w:rsidRPr="00A55696">
        <w:rPr>
          <w:rFonts w:hint="eastAsia"/>
          <w:u w:val="single"/>
        </w:rPr>
        <w:t xml:space="preserve"> </w:t>
      </w:r>
      <w:r w:rsidRPr="00A55696">
        <w:rPr>
          <w:u w:val="single"/>
        </w:rPr>
        <w:t>+</w:t>
      </w:r>
      <w:r w:rsidRPr="00A55696">
        <w:rPr>
          <w:rFonts w:hint="eastAsia"/>
          <w:u w:val="single"/>
        </w:rPr>
        <w:t>63.3</w:t>
      </w:r>
      <w:r w:rsidRPr="00A55696">
        <w:rPr>
          <w:u w:val="single"/>
        </w:rPr>
        <w:t>%)</w:t>
      </w:r>
      <w:r>
        <w:rPr>
          <w:rFonts w:hint="eastAsia"/>
        </w:rPr>
        <w:t xml:space="preserve">의 </w:t>
      </w:r>
      <w:r w:rsidRPr="00A55696">
        <w:rPr>
          <w:rFonts w:ascii="KoPubWorld돋움체 Bold" w:eastAsia="KoPubWorld돋움체 Bold" w:hAnsi="KoPubWorld돋움체 Bold" w:cs="KoPubWorld돋움체 Bold" w:hint="eastAsia"/>
        </w:rPr>
        <w:t>사상 최대 실적을 내며 견조한 성장세</w:t>
      </w:r>
      <w:r>
        <w:rPr>
          <w:rFonts w:hint="eastAsia"/>
        </w:rPr>
        <w:t>를 보여주고 있다. 동사</w:t>
      </w:r>
      <w:r w:rsidR="00285681">
        <w:rPr>
          <w:rFonts w:hint="eastAsia"/>
        </w:rPr>
        <w:t>의</w:t>
      </w:r>
      <w:r>
        <w:rPr>
          <w:rFonts w:hint="eastAsia"/>
        </w:rPr>
        <w:t xml:space="preserve"> 기술력과 가격경쟁력</w:t>
      </w:r>
      <w:r w:rsidR="00285681">
        <w:rPr>
          <w:rFonts w:hint="eastAsia"/>
        </w:rPr>
        <w:t xml:space="preserve">을 </w:t>
      </w:r>
      <w:r>
        <w:rPr>
          <w:rFonts w:hint="eastAsia"/>
        </w:rPr>
        <w:t>바탕</w:t>
      </w:r>
      <w:r w:rsidR="00285681">
        <w:rPr>
          <w:rFonts w:hint="eastAsia"/>
        </w:rPr>
        <w:t>으로</w:t>
      </w:r>
      <w:r>
        <w:rPr>
          <w:rFonts w:hint="eastAsia"/>
        </w:rPr>
        <w:t xml:space="preserve"> </w:t>
      </w:r>
      <w:r w:rsidRPr="00A55696">
        <w:rPr>
          <w:rFonts w:ascii="KoPubWorld돋움체 Bold" w:eastAsia="KoPubWorld돋움체 Bold" w:hAnsi="KoPubWorld돋움체 Bold" w:cs="KoPubWorld돋움체 Bold" w:hint="eastAsia"/>
        </w:rPr>
        <w:t>신시장 진출을 통해 향후 지속적인 성장</w:t>
      </w:r>
      <w:r>
        <w:rPr>
          <w:rFonts w:hint="eastAsia"/>
        </w:rPr>
        <w:t xml:space="preserve">을 이어갈 것으로 전망된다. </w:t>
      </w:r>
    </w:p>
    <w:p w14:paraId="32DDD503" w14:textId="5ED0C77F" w:rsidR="001D4ED9" w:rsidRPr="00B13D0E" w:rsidRDefault="00321989" w:rsidP="001D4ED9">
      <w:pPr>
        <w:rPr>
          <w:rFonts w:ascii="KoPubWorld돋움체 Bold" w:eastAsia="KoPubWorld돋움체 Bold" w:hAnsi="KoPubWorld돋움체 Bold" w:cs="KoPubWorld돋움체 Bold"/>
          <w:color w:val="203864"/>
          <w:spacing w:val="0"/>
          <w:w w:val="100"/>
        </w:rPr>
      </w:pPr>
      <w:r w:rsidRPr="00656890">
        <w:rPr>
          <w:rFonts w:ascii="KoPubWorld돋움체 Medium" w:eastAsia="KoPubWorld돋움체 Medium" w:hAnsi="KoPubWorld돋움체 Medium" w:cs="KoPubWorld돋움체 Medium" w:hint="eastAsia"/>
          <w:noProof/>
          <w:color w:val="2F5597"/>
          <w:spacing w:val="0"/>
          <w:w w:val="100"/>
          <w:sz w:val="44"/>
          <w:szCs w:val="48"/>
        </w:rPr>
        <mc:AlternateContent>
          <mc:Choice Requires="wps">
            <w:drawing>
              <wp:anchor distT="0" distB="0" distL="114300" distR="114300" simplePos="0" relativeHeight="251700224" behindDoc="0" locked="0" layoutInCell="1" allowOverlap="1" wp14:anchorId="5AC818EB" wp14:editId="55402892">
                <wp:simplePos x="0" y="0"/>
                <wp:positionH relativeFrom="column">
                  <wp:posOffset>-2036445</wp:posOffset>
                </wp:positionH>
                <wp:positionV relativeFrom="paragraph">
                  <wp:posOffset>5080</wp:posOffset>
                </wp:positionV>
                <wp:extent cx="1868170" cy="904875"/>
                <wp:effectExtent l="0" t="0" r="0" b="0"/>
                <wp:wrapNone/>
                <wp:docPr id="1727491294" name="Text Box 27"/>
                <wp:cNvGraphicFramePr/>
                <a:graphic xmlns:a="http://schemas.openxmlformats.org/drawingml/2006/main">
                  <a:graphicData uri="http://schemas.microsoft.com/office/word/2010/wordprocessingShape">
                    <wps:wsp>
                      <wps:cNvSpPr txBox="1"/>
                      <wps:spPr>
                        <a:xfrm>
                          <a:off x="0" y="0"/>
                          <a:ext cx="1868170" cy="904875"/>
                        </a:xfrm>
                        <a:prstGeom prst="rect">
                          <a:avLst/>
                        </a:prstGeom>
                        <a:noFill/>
                        <a:ln w="6350">
                          <a:noFill/>
                        </a:ln>
                      </wps:spPr>
                      <wps:txbx>
                        <w:txbxContent>
                          <w:p w14:paraId="46ADF22C" w14:textId="2A1E8BDD" w:rsidR="00321989" w:rsidRDefault="00321989" w:rsidP="00A23B59">
                            <w:pPr>
                              <w:jc w:val="center"/>
                              <w:rPr>
                                <w:rFonts w:ascii="KoPubWorld돋움체 Bold" w:eastAsia="KoPubWorld돋움체 Bold" w:hAnsi="KoPubWorld돋움체 Bold" w:cs="KoPubWorld돋움체 Bold"/>
                              </w:rPr>
                            </w:pPr>
                            <w:r w:rsidRPr="00AB01B6">
                              <w:rPr>
                                <w:rFonts w:ascii="KoPubWorld돋움체 Bold" w:eastAsia="KoPubWorld돋움체 Bold" w:hAnsi="KoPubWorld돋움체 Bold" w:cs="KoPubWorld돋움체 Bold" w:hint="eastAsia"/>
                              </w:rPr>
                              <w:t>EBD 풀 라인업 완성</w:t>
                            </w:r>
                            <w:r w:rsidR="00A23B59">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 클래시스, 클루덤, 스케덤/슈링크RX, 구 이루다 품목</w:t>
                            </w:r>
                          </w:p>
                          <w:p w14:paraId="2AB0F607" w14:textId="1A305023" w:rsidR="00321989" w:rsidRPr="00321989" w:rsidRDefault="00321989" w:rsidP="00321989">
                            <w:pPr>
                              <w:jc w:val="center"/>
                              <w:rPr>
                                <w:rFonts w:ascii="KoPubWorld돋움체 Bold" w:eastAsia="KoPubWorld돋움체 Bold" w:hAnsi="KoPubWorld돋움체 Bold" w:cs="KoPubWorld돋움체 Bold"/>
                              </w:rPr>
                            </w:pPr>
                          </w:p>
                          <w:p w14:paraId="63B73A60" w14:textId="52DD4CF9" w:rsidR="00321989" w:rsidRPr="004B7E7A" w:rsidRDefault="00321989" w:rsidP="00321989">
                            <w:pPr>
                              <w:jc w:val="center"/>
                              <w:rPr>
                                <w:rFonts w:ascii="KoPubWorld돋움체 Bold" w:eastAsia="KoPubWorld돋움체 Bold" w:hAnsi="KoPubWorld돋움체 Bold" w:cs="KoPubWorld돋움체 Bol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818EB" id="Text Box 27" o:spid="_x0000_s1039" type="#_x0000_t202" style="position:absolute;left:0;text-align:left;margin-left:-160.35pt;margin-top:.4pt;width:147.1pt;height:71.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LFEGwIAADQ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" filled="f" stroked="f" strokeweight=".5pt">
                <v:textbox>
                  <w:txbxContent>
                    <w:p w14:paraId="46ADF22C" w14:textId="2A1E8BDD" w:rsidR="00321989" w:rsidRDefault="00321989" w:rsidP="00A23B59">
                      <w:pPr>
                        <w:jc w:val="center"/>
                        <w:rPr>
                          <w:rFonts w:ascii="KoPubWorld돋움체 Bold" w:eastAsia="KoPubWorld돋움체 Bold" w:hAnsi="KoPubWorld돋움체 Bold" w:cs="KoPubWorld돋움체 Bold"/>
                        </w:rPr>
                      </w:pPr>
                      <w:r w:rsidRPr="00AB01B6">
                        <w:rPr>
                          <w:rFonts w:ascii="KoPubWorld돋움체 Bold" w:eastAsia="KoPubWorld돋움체 Bold" w:hAnsi="KoPubWorld돋움체 Bold" w:cs="KoPubWorld돋움체 Bold" w:hint="eastAsia"/>
                        </w:rPr>
                        <w:t>EBD 풀 라인업 완성</w:t>
                      </w:r>
                      <w:r w:rsidR="00A23B59">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 클래시스, 클루덤, 스케덤/슈링크RX, 구 이루다 품목</w:t>
                      </w:r>
                    </w:p>
                    <w:p w14:paraId="2AB0F607" w14:textId="1A305023" w:rsidR="00321989" w:rsidRPr="00321989" w:rsidRDefault="00321989" w:rsidP="00321989">
                      <w:pPr>
                        <w:jc w:val="center"/>
                        <w:rPr>
                          <w:rFonts w:ascii="KoPubWorld돋움체 Bold" w:eastAsia="KoPubWorld돋움체 Bold" w:hAnsi="KoPubWorld돋움체 Bold" w:cs="KoPubWorld돋움체 Bold"/>
                        </w:rPr>
                      </w:pPr>
                    </w:p>
                    <w:p w14:paraId="63B73A60" w14:textId="52DD4CF9" w:rsidR="00321989" w:rsidRPr="004B7E7A" w:rsidRDefault="00321989" w:rsidP="00321989">
                      <w:pPr>
                        <w:jc w:val="center"/>
                        <w:rPr>
                          <w:rFonts w:ascii="KoPubWorld돋움체 Bold" w:eastAsia="KoPubWorld돋움체 Bold" w:hAnsi="KoPubWorld돋움체 Bold" w:cs="KoPubWorld돋움체 Bold"/>
                        </w:rPr>
                      </w:pPr>
                    </w:p>
                  </w:txbxContent>
                </v:textbox>
              </v:shape>
            </w:pict>
          </mc:Fallback>
        </mc:AlternateContent>
      </w:r>
      <w:r w:rsidR="001D4ED9">
        <w:rPr>
          <w:rFonts w:ascii="KoPubWorld돋움체 Bold" w:eastAsia="KoPubWorld돋움체 Bold" w:hAnsi="KoPubWorld돋움체 Bold" w:cs="KoPubWorld돋움체 Bold" w:hint="eastAsia"/>
          <w:color w:val="203864"/>
          <w:spacing w:val="0"/>
          <w:w w:val="100"/>
        </w:rPr>
        <w:t>제품 포트폴리오</w:t>
      </w:r>
    </w:p>
    <w:p w14:paraId="0341AA09" w14:textId="2028CF75" w:rsidR="001D4ED9" w:rsidRPr="00553C1B" w:rsidRDefault="001D4ED9" w:rsidP="001524A2">
      <w:r>
        <w:rPr>
          <w:rFonts w:hint="eastAsia"/>
        </w:rPr>
        <w:t xml:space="preserve">동사는 </w:t>
      </w:r>
      <w:r w:rsidRPr="00475804">
        <w:rPr>
          <w:rFonts w:ascii="KoPubWorld돋움체 Bold" w:eastAsia="KoPubWorld돋움체 Bold" w:hAnsi="KoPubWorld돋움체 Bold" w:cs="KoPubWorld돋움체 Bold" w:hint="eastAsia"/>
        </w:rPr>
        <w:t>에너지 기반 미용기기 풀 포트폴리오</w:t>
      </w:r>
      <w:r>
        <w:rPr>
          <w:rFonts w:hint="eastAsia"/>
        </w:rPr>
        <w:t>를 통해 E</w:t>
      </w:r>
      <w:r w:rsidR="000544CF">
        <w:rPr>
          <w:rFonts w:hint="eastAsia"/>
        </w:rPr>
        <w:t>BD</w:t>
      </w:r>
      <w:r>
        <w:rPr>
          <w:rFonts w:hint="eastAsia"/>
        </w:rPr>
        <w:t xml:space="preserve">시장의 글로벌 핵심 플레이어의 자리를 공고히 하고 있다. </w:t>
      </w:r>
      <w:r w:rsidRPr="009E05BA">
        <w:rPr>
          <w:rFonts w:hint="eastAsia"/>
        </w:rPr>
        <w:t xml:space="preserve">동사는 의료기기 사업을 영위하는 </w:t>
      </w:r>
      <w:r w:rsidRPr="009E05BA">
        <w:rPr>
          <w:rFonts w:ascii="KoPubWorld돋움체 Bold" w:eastAsia="KoPubWorld돋움체 Bold" w:hAnsi="KoPubWorld돋움체 Bold" w:cs="KoPubWorld돋움체 Bold" w:hint="eastAsia"/>
        </w:rPr>
        <w:t>1)클래시스</w:t>
      </w:r>
      <w:r w:rsidRPr="009E05BA">
        <w:rPr>
          <w:rFonts w:hint="eastAsia"/>
        </w:rPr>
        <w:t xml:space="preserve">와 미용기기 사업을 영위하는 </w:t>
      </w:r>
      <w:r w:rsidRPr="009E05BA">
        <w:rPr>
          <w:rFonts w:ascii="KoPubWorld돋움체 Bold" w:eastAsia="KoPubWorld돋움체 Bold" w:hAnsi="KoPubWorld돋움체 Bold" w:cs="KoPubWorld돋움체 Bold" w:hint="eastAsia"/>
        </w:rPr>
        <w:t>2)클루덤</w:t>
      </w:r>
      <w:r w:rsidRPr="009E05BA">
        <w:rPr>
          <w:rFonts w:hint="eastAsia"/>
        </w:rPr>
        <w:t xml:space="preserve">, 개인용 뷰티 디바이스 및 화장품 사업을 영위하는 </w:t>
      </w:r>
      <w:r w:rsidRPr="009E05BA">
        <w:rPr>
          <w:rFonts w:ascii="KoPubWorld돋움체 Bold" w:eastAsia="KoPubWorld돋움체 Bold" w:hAnsi="KoPubWorld돋움체 Bold" w:cs="KoPubWorld돋움체 Bold" w:hint="eastAsia"/>
        </w:rPr>
        <w:t>3)스케덤/슈링크RX</w:t>
      </w:r>
      <w:r>
        <w:rPr>
          <w:rFonts w:hint="eastAsia"/>
        </w:rPr>
        <w:t xml:space="preserve"> 3개의 </w:t>
      </w:r>
      <w:r w:rsidRPr="00C403EC">
        <w:rPr>
          <w:rFonts w:hint="eastAsia"/>
        </w:rPr>
        <w:t xml:space="preserve">브랜드를 </w:t>
      </w:r>
      <w:r>
        <w:rPr>
          <w:rFonts w:hint="eastAsia"/>
        </w:rPr>
        <w:t>운영</w:t>
      </w:r>
      <w:r w:rsidRPr="00213DF2">
        <w:rPr>
          <w:rFonts w:hint="eastAsia"/>
        </w:rPr>
        <w:t>하고 있다.</w:t>
      </w:r>
      <w:r>
        <w:rPr>
          <w:rFonts w:hint="eastAsia"/>
        </w:rPr>
        <w:t xml:space="preserve"> </w:t>
      </w:r>
      <w:r w:rsidRPr="009E05BA">
        <w:rPr>
          <w:rFonts w:hint="eastAsia"/>
          <w:u w:val="single"/>
        </w:rPr>
        <w:t>사업부문별 매출 비중은 클래시스가 46%로 가장 높으며</w:t>
      </w:r>
      <w:r>
        <w:rPr>
          <w:rFonts w:hint="eastAsia"/>
        </w:rPr>
        <w:t xml:space="preserve">, 소모품(45%), 구 이루다 품목 (5%), 클루덤(2%), </w:t>
      </w:r>
      <w:r w:rsidRPr="00B9162A">
        <w:rPr>
          <w:rFonts w:hint="eastAsia"/>
        </w:rPr>
        <w:t>스케덤/슈링크RX</w:t>
      </w:r>
      <w:r>
        <w:rPr>
          <w:rFonts w:hint="eastAsia"/>
        </w:rPr>
        <w:t xml:space="preserve">(2%) 순이다. 동사는 3개의 브랜드와 최근 합병한 </w:t>
      </w:r>
      <w:r w:rsidRPr="009E05BA">
        <w:rPr>
          <w:rFonts w:ascii="KoPubWorld돋움체 Bold" w:eastAsia="KoPubWorld돋움체 Bold" w:hAnsi="KoPubWorld돋움체 Bold" w:cs="KoPubWorld돋움체 Bold" w:hint="eastAsia"/>
        </w:rPr>
        <w:t>4)구 이루다 품목</w:t>
      </w:r>
      <w:r w:rsidRPr="009E05BA">
        <w:rPr>
          <w:rFonts w:hint="eastAsia"/>
        </w:rPr>
        <w:t>을</w:t>
      </w:r>
      <w:r>
        <w:rPr>
          <w:rFonts w:hint="eastAsia"/>
        </w:rPr>
        <w:t xml:space="preserve"> 통해 에너지 기반 미용기기 풀 라인업을 구축하였다. </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B710A3" w14:paraId="0E015DB4" w14:textId="77777777" w:rsidTr="00B710A3">
        <w:tc>
          <w:tcPr>
            <w:tcW w:w="5669" w:type="dxa"/>
            <w:tcBorders>
              <w:top w:val="nil"/>
              <w:left w:val="nil"/>
              <w:bottom w:val="single" w:sz="2" w:space="0" w:color="auto"/>
              <w:right w:val="nil"/>
            </w:tcBorders>
          </w:tcPr>
          <w:p w14:paraId="0924DBDD" w14:textId="1DB82989" w:rsidR="001D4ED9" w:rsidRPr="00B30CFE" w:rsidRDefault="001D4ED9" w:rsidP="00BA052D">
            <w:pPr>
              <w:tabs>
                <w:tab w:val="left" w:pos="2160"/>
              </w:tabs>
              <w:ind w:left="1752" w:hangingChars="1300" w:hanging="1752"/>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사업부문별 매출 비중                                                              (단위:  %)</w:t>
            </w:r>
          </w:p>
        </w:tc>
        <w:tc>
          <w:tcPr>
            <w:tcW w:w="5669" w:type="dxa"/>
            <w:tcBorders>
              <w:top w:val="nil"/>
              <w:left w:val="nil"/>
              <w:bottom w:val="single" w:sz="2" w:space="0" w:color="auto"/>
              <w:right w:val="nil"/>
            </w:tcBorders>
          </w:tcPr>
          <w:p w14:paraId="6613506D" w14:textId="77777777" w:rsidR="001D4ED9" w:rsidRPr="00DF281E" w:rsidRDefault="001D4ED9" w:rsidP="00BA052D">
            <w:pPr>
              <w:tabs>
                <w:tab w:val="left" w:pos="2160"/>
              </w:tabs>
              <w:rPr>
                <w:rFonts w:ascii="Yoon 윤고딕 540_TT" w:eastAsia="Yoon 윤고딕 540_TT" w:hAnsi="KoPubWorld돋움체 Medium" w:cs="KoPubWorld돋움체 Medium"/>
                <w:sz w:val="18"/>
                <w:szCs w:val="20"/>
                <w:highlight w:val="yellow"/>
              </w:rPr>
            </w:pPr>
            <w:r w:rsidRPr="00CA428B">
              <w:rPr>
                <w:rFonts w:ascii="Yoon 윤고딕 540_TT" w:eastAsia="Yoon 윤고딕 540_TT" w:hAnsi="KoPubWorld돋움체 Medium" w:cs="KoPubWorld돋움체 Medium" w:hint="eastAsia"/>
                <w:sz w:val="18"/>
                <w:szCs w:val="20"/>
              </w:rPr>
              <w:t>클래시스 제품 포트폴리오</w:t>
            </w:r>
          </w:p>
        </w:tc>
      </w:tr>
      <w:tr w:rsidR="00B710A3" w14:paraId="59BD98F8" w14:textId="77777777" w:rsidTr="00B710A3">
        <w:tblPrEx>
          <w:tblCellMar>
            <w:left w:w="99" w:type="dxa"/>
            <w:right w:w="99" w:type="dxa"/>
          </w:tblCellMar>
        </w:tblPrEx>
        <w:trPr>
          <w:trHeight w:val="2486"/>
        </w:trPr>
        <w:tc>
          <w:tcPr>
            <w:tcW w:w="5669" w:type="dxa"/>
            <w:tcBorders>
              <w:top w:val="single" w:sz="2" w:space="0" w:color="auto"/>
              <w:left w:val="nil"/>
              <w:bottom w:val="single" w:sz="2" w:space="0" w:color="auto"/>
              <w:right w:val="nil"/>
            </w:tcBorders>
            <w:vAlign w:val="center"/>
          </w:tcPr>
          <w:p w14:paraId="65746D19" w14:textId="6D62ACE9" w:rsidR="001D4ED9" w:rsidRDefault="00B710A3" w:rsidP="00BA052D">
            <w:pPr>
              <w:jc w:val="center"/>
              <w:rPr>
                <w:rFonts w:ascii="KoPubWorld돋움체 Medium" w:eastAsia="KoPubWorld돋움체 Medium" w:hAnsi="KoPubWorld돋움체 Medium" w:cs="KoPubWorld돋움체 Medium"/>
              </w:rPr>
            </w:pPr>
            <w:r>
              <w:rPr>
                <w:noProof/>
              </w:rPr>
              <w:drawing>
                <wp:inline distT="0" distB="0" distL="0" distR="0" wp14:anchorId="38BC9452" wp14:editId="26DD8F22">
                  <wp:extent cx="3355450" cy="2014220"/>
                  <wp:effectExtent l="0" t="0" r="0" b="0"/>
                  <wp:docPr id="988523287" name="차트 28">
                    <a:extLst xmlns:a="http://schemas.openxmlformats.org/drawingml/2006/main">
                      <a:ext uri="{FF2B5EF4-FFF2-40B4-BE49-F238E27FC236}">
                        <a16:creationId xmlns:a16="http://schemas.microsoft.com/office/drawing/2014/main" id="{E72420C1-4207-45D0-2E9B-8FD6ECDD03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5669" w:type="dxa"/>
            <w:tcBorders>
              <w:top w:val="single" w:sz="2" w:space="0" w:color="auto"/>
              <w:left w:val="nil"/>
              <w:bottom w:val="single" w:sz="2" w:space="0" w:color="auto"/>
              <w:right w:val="nil"/>
            </w:tcBorders>
            <w:vAlign w:val="center"/>
          </w:tcPr>
          <w:p w14:paraId="133E9F24" w14:textId="77777777" w:rsidR="001D4ED9" w:rsidRPr="0019435C" w:rsidRDefault="001D4ED9" w:rsidP="00BA052D">
            <w:pPr>
              <w:jc w:val="center"/>
              <w:rPr>
                <w:rFonts w:ascii="KoPubWorld돋움체 Medium" w:eastAsia="KoPubWorld돋움체 Medium" w:hAnsi="KoPubWorld돋움체 Medium" w:cs="KoPubWorld돋움체 Medium"/>
                <w:noProof/>
                <w:sz w:val="6"/>
                <w:szCs w:val="6"/>
              </w:rPr>
            </w:pPr>
          </w:p>
          <w:tbl>
            <w:tblPr>
              <w:tblStyle w:val="a5"/>
              <w:tblW w:w="5318" w:type="dxa"/>
              <w:jc w:val="center"/>
              <w:tblLook w:val="04A0" w:firstRow="1" w:lastRow="0" w:firstColumn="1" w:lastColumn="0" w:noHBand="0" w:noVBand="1"/>
            </w:tblPr>
            <w:tblGrid>
              <w:gridCol w:w="343"/>
              <w:gridCol w:w="1245"/>
              <w:gridCol w:w="1243"/>
              <w:gridCol w:w="1243"/>
              <w:gridCol w:w="1244"/>
            </w:tblGrid>
            <w:tr w:rsidR="00B710A3" w14:paraId="21EB47FE" w14:textId="77777777" w:rsidTr="00CA428B">
              <w:trPr>
                <w:trHeight w:val="12"/>
                <w:jc w:val="center"/>
              </w:trPr>
              <w:tc>
                <w:tcPr>
                  <w:tcW w:w="342" w:type="dxa"/>
                  <w:shd w:val="clear" w:color="auto" w:fill="203864"/>
                  <w:vAlign w:val="center"/>
                </w:tcPr>
                <w:p w14:paraId="76716832" w14:textId="77777777" w:rsidR="00B710A3" w:rsidRPr="0043731E" w:rsidRDefault="00B710A3" w:rsidP="009E05BA">
                  <w:pPr>
                    <w:framePr w:hSpace="567" w:wrap="around" w:vAnchor="text" w:hAnchor="page" w:xAlign="center" w:y="1"/>
                    <w:suppressOverlap/>
                    <w:jc w:val="center"/>
                    <w:rPr>
                      <w:color w:val="FFFFFF" w:themeColor="background1"/>
                      <w:sz w:val="14"/>
                      <w:szCs w:val="14"/>
                    </w:rPr>
                  </w:pPr>
                </w:p>
              </w:tc>
              <w:tc>
                <w:tcPr>
                  <w:tcW w:w="1244" w:type="dxa"/>
                  <w:shd w:val="clear" w:color="auto" w:fill="203864"/>
                  <w:vAlign w:val="center"/>
                </w:tcPr>
                <w:p w14:paraId="77B73E7F" w14:textId="77777777" w:rsidR="00B710A3" w:rsidRPr="0043731E" w:rsidRDefault="00B710A3" w:rsidP="009E05BA">
                  <w:pPr>
                    <w:framePr w:hSpace="567" w:wrap="around" w:vAnchor="text" w:hAnchor="page" w:xAlign="center" w:y="1"/>
                    <w:suppressOverlap/>
                    <w:jc w:val="center"/>
                    <w:rPr>
                      <w:color w:val="FFFFFF" w:themeColor="background1"/>
                      <w:sz w:val="14"/>
                      <w:szCs w:val="14"/>
                    </w:rPr>
                  </w:pPr>
                  <w:r w:rsidRPr="0043731E">
                    <w:rPr>
                      <w:rFonts w:hint="eastAsia"/>
                      <w:color w:val="FFFFFF" w:themeColor="background1"/>
                      <w:sz w:val="14"/>
                      <w:szCs w:val="14"/>
                    </w:rPr>
                    <w:t>클래시스</w:t>
                  </w:r>
                </w:p>
              </w:tc>
              <w:tc>
                <w:tcPr>
                  <w:tcW w:w="1244" w:type="dxa"/>
                  <w:shd w:val="clear" w:color="auto" w:fill="203864"/>
                  <w:vAlign w:val="center"/>
                </w:tcPr>
                <w:p w14:paraId="4BE5838D" w14:textId="77777777" w:rsidR="00B710A3" w:rsidRPr="0043731E" w:rsidRDefault="00B710A3" w:rsidP="009E05BA">
                  <w:pPr>
                    <w:framePr w:hSpace="567" w:wrap="around" w:vAnchor="text" w:hAnchor="page" w:xAlign="center" w:y="1"/>
                    <w:suppressOverlap/>
                    <w:jc w:val="center"/>
                    <w:rPr>
                      <w:color w:val="FFFFFF" w:themeColor="background1"/>
                      <w:sz w:val="14"/>
                      <w:szCs w:val="14"/>
                    </w:rPr>
                  </w:pPr>
                  <w:r w:rsidRPr="0043731E">
                    <w:rPr>
                      <w:rFonts w:hint="eastAsia"/>
                      <w:color w:val="FFFFFF" w:themeColor="background1"/>
                      <w:sz w:val="14"/>
                      <w:szCs w:val="14"/>
                    </w:rPr>
                    <w:t>클루덤</w:t>
                  </w:r>
                </w:p>
              </w:tc>
              <w:tc>
                <w:tcPr>
                  <w:tcW w:w="1244" w:type="dxa"/>
                  <w:shd w:val="clear" w:color="auto" w:fill="203864"/>
                  <w:vAlign w:val="center"/>
                </w:tcPr>
                <w:p w14:paraId="3EF483FA" w14:textId="77777777" w:rsidR="00B710A3" w:rsidRPr="0043731E" w:rsidRDefault="00B710A3" w:rsidP="009E05BA">
                  <w:pPr>
                    <w:framePr w:hSpace="567" w:wrap="around" w:vAnchor="text" w:hAnchor="page" w:xAlign="center" w:y="1"/>
                    <w:suppressOverlap/>
                    <w:jc w:val="center"/>
                    <w:rPr>
                      <w:color w:val="FFFFFF" w:themeColor="background1"/>
                      <w:sz w:val="14"/>
                      <w:szCs w:val="14"/>
                    </w:rPr>
                  </w:pPr>
                  <w:r w:rsidRPr="0043731E">
                    <w:rPr>
                      <w:rFonts w:hint="eastAsia"/>
                      <w:color w:val="FFFFFF" w:themeColor="background1"/>
                      <w:sz w:val="14"/>
                      <w:szCs w:val="14"/>
                    </w:rPr>
                    <w:t>스케덤</w:t>
                  </w:r>
                  <w:r w:rsidRPr="0043731E">
                    <w:rPr>
                      <w:color w:val="FFFFFF" w:themeColor="background1"/>
                      <w:sz w:val="14"/>
                      <w:szCs w:val="14"/>
                    </w:rPr>
                    <w:t>/슈링크RX</w:t>
                  </w:r>
                </w:p>
              </w:tc>
              <w:tc>
                <w:tcPr>
                  <w:tcW w:w="1244" w:type="dxa"/>
                  <w:shd w:val="clear" w:color="auto" w:fill="203864"/>
                  <w:vAlign w:val="center"/>
                </w:tcPr>
                <w:p w14:paraId="4577D9CC" w14:textId="77777777" w:rsidR="00B710A3" w:rsidRPr="0043731E" w:rsidRDefault="00B710A3" w:rsidP="009E05BA">
                  <w:pPr>
                    <w:framePr w:hSpace="567" w:wrap="around" w:vAnchor="text" w:hAnchor="page" w:xAlign="center" w:y="1"/>
                    <w:suppressOverlap/>
                    <w:jc w:val="center"/>
                    <w:rPr>
                      <w:color w:val="FFFFFF" w:themeColor="background1"/>
                      <w:sz w:val="14"/>
                      <w:szCs w:val="14"/>
                    </w:rPr>
                  </w:pPr>
                  <w:r w:rsidRPr="0043731E">
                    <w:rPr>
                      <w:rFonts w:hint="eastAsia"/>
                      <w:color w:val="FFFFFF" w:themeColor="background1"/>
                      <w:sz w:val="14"/>
                      <w:szCs w:val="14"/>
                    </w:rPr>
                    <w:t>구 이루다</w:t>
                  </w:r>
                </w:p>
              </w:tc>
            </w:tr>
            <w:tr w:rsidR="000544CF" w14:paraId="34723E5E" w14:textId="77777777" w:rsidTr="00B710A3">
              <w:trPr>
                <w:trHeight w:val="205"/>
                <w:jc w:val="center"/>
              </w:trPr>
              <w:tc>
                <w:tcPr>
                  <w:tcW w:w="342" w:type="dxa"/>
                  <w:vMerge w:val="restart"/>
                  <w:shd w:val="clear" w:color="auto" w:fill="D0CECE"/>
                  <w:vAlign w:val="center"/>
                </w:tcPr>
                <w:p w14:paraId="5A35AFCB" w14:textId="77777777" w:rsidR="000544CF" w:rsidRPr="0043731E" w:rsidRDefault="000544CF" w:rsidP="009E05BA">
                  <w:pPr>
                    <w:framePr w:hSpace="567" w:wrap="around" w:vAnchor="text" w:hAnchor="page" w:xAlign="center" w:y="1"/>
                    <w:suppressOverlap/>
                    <w:jc w:val="center"/>
                    <w:rPr>
                      <w:sz w:val="14"/>
                      <w:szCs w:val="14"/>
                    </w:rPr>
                  </w:pPr>
                  <w:r w:rsidRPr="0043731E">
                    <w:rPr>
                      <w:rFonts w:hint="eastAsia"/>
                      <w:sz w:val="14"/>
                      <w:szCs w:val="14"/>
                    </w:rPr>
                    <w:t>대표 제품</w:t>
                  </w:r>
                </w:p>
              </w:tc>
              <w:tc>
                <w:tcPr>
                  <w:tcW w:w="1246" w:type="dxa"/>
                  <w:vAlign w:val="center"/>
                </w:tcPr>
                <w:p w14:paraId="58A5D463" w14:textId="77777777" w:rsidR="000544CF" w:rsidRPr="0043731E" w:rsidRDefault="000544CF" w:rsidP="009E05BA">
                  <w:pPr>
                    <w:framePr w:hSpace="567" w:wrap="around" w:vAnchor="text" w:hAnchor="page" w:xAlign="center" w:y="1"/>
                    <w:suppressOverlap/>
                    <w:jc w:val="center"/>
                    <w:rPr>
                      <w:sz w:val="14"/>
                      <w:szCs w:val="14"/>
                    </w:rPr>
                  </w:pPr>
                  <w:r w:rsidRPr="0043731E">
                    <w:rPr>
                      <w:noProof/>
                      <w:sz w:val="14"/>
                      <w:szCs w:val="14"/>
                    </w:rPr>
                    <w:drawing>
                      <wp:inline distT="0" distB="0" distL="0" distR="0" wp14:anchorId="3F8FACF5" wp14:editId="24F5BD87">
                        <wp:extent cx="449580" cy="883920"/>
                        <wp:effectExtent l="0" t="0" r="7620" b="0"/>
                        <wp:docPr id="87044586" name="그림 29" descr="기계, 원격, 제어,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4586" name="그림 3" descr="기계, 원격, 제어, 디자인이(가) 표시된 사진&#10;&#10;AI가 생성한 콘텐츠는 부정확할 수 있습니다."/>
                                <pic:cNvPicPr/>
                              </pic:nvPicPr>
                              <pic:blipFill rotWithShape="1">
                                <a:blip r:embed="rId24" cstate="print">
                                  <a:extLst>
                                    <a:ext uri="{28A0092B-C50C-407E-A947-70E740481C1C}">
                                      <a14:useLocalDpi xmlns:a14="http://schemas.microsoft.com/office/drawing/2010/main" val="0"/>
                                    </a:ext>
                                  </a:extLst>
                                </a:blip>
                                <a:srcRect l="13824" r="6259" b="4389"/>
                                <a:stretch/>
                              </pic:blipFill>
                              <pic:spPr bwMode="auto">
                                <a:xfrm>
                                  <a:off x="0" y="0"/>
                                  <a:ext cx="461393" cy="907146"/>
                                </a:xfrm>
                                <a:prstGeom prst="rect">
                                  <a:avLst/>
                                </a:prstGeom>
                                <a:ln>
                                  <a:noFill/>
                                </a:ln>
                                <a:extLst>
                                  <a:ext uri="{53640926-AAD7-44D8-BBD7-CCE9431645EC}">
                                    <a14:shadowObscured xmlns:a14="http://schemas.microsoft.com/office/drawing/2010/main"/>
                                  </a:ext>
                                </a:extLst>
                              </pic:spPr>
                            </pic:pic>
                          </a:graphicData>
                        </a:graphic>
                      </wp:inline>
                    </w:drawing>
                  </w:r>
                </w:p>
              </w:tc>
              <w:tc>
                <w:tcPr>
                  <w:tcW w:w="1241" w:type="dxa"/>
                  <w:vAlign w:val="center"/>
                </w:tcPr>
                <w:p w14:paraId="6CD1CB67" w14:textId="77777777" w:rsidR="000544CF" w:rsidRPr="0043731E" w:rsidRDefault="000544CF" w:rsidP="009E05BA">
                  <w:pPr>
                    <w:framePr w:hSpace="567" w:wrap="around" w:vAnchor="text" w:hAnchor="page" w:xAlign="center" w:y="1"/>
                    <w:suppressOverlap/>
                    <w:jc w:val="center"/>
                    <w:rPr>
                      <w:sz w:val="14"/>
                      <w:szCs w:val="14"/>
                    </w:rPr>
                  </w:pPr>
                  <w:r w:rsidRPr="0043731E">
                    <w:rPr>
                      <w:noProof/>
                      <w:sz w:val="14"/>
                      <w:szCs w:val="14"/>
                    </w:rPr>
                    <w:drawing>
                      <wp:inline distT="0" distB="0" distL="0" distR="0" wp14:anchorId="2330A4F9" wp14:editId="7D480B20">
                        <wp:extent cx="335915" cy="876300"/>
                        <wp:effectExtent l="0" t="0" r="6985" b="0"/>
                        <wp:docPr id="919085606" name="그림 30" descr="실린더, 등대, 화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85606" name="그림 4" descr="실린더, 등대, 화이트이(가) 표시된 사진&#10;&#10;AI가 생성한 콘텐츠는 부정확할 수 있습니다."/>
                                <pic:cNvPicPr/>
                              </pic:nvPicPr>
                              <pic:blipFill rotWithShape="1">
                                <a:blip r:embed="rId25" cstate="print">
                                  <a:extLst>
                                    <a:ext uri="{28A0092B-C50C-407E-A947-70E740481C1C}">
                                      <a14:useLocalDpi xmlns:a14="http://schemas.microsoft.com/office/drawing/2010/main" val="0"/>
                                    </a:ext>
                                  </a:extLst>
                                </a:blip>
                                <a:srcRect l="39396" t="10002" r="39214" b="6255"/>
                                <a:stretch/>
                              </pic:blipFill>
                              <pic:spPr bwMode="auto">
                                <a:xfrm>
                                  <a:off x="0" y="0"/>
                                  <a:ext cx="354260" cy="924157"/>
                                </a:xfrm>
                                <a:prstGeom prst="rect">
                                  <a:avLst/>
                                </a:prstGeom>
                                <a:ln>
                                  <a:noFill/>
                                </a:ln>
                                <a:extLst>
                                  <a:ext uri="{53640926-AAD7-44D8-BBD7-CCE9431645EC}">
                                    <a14:shadowObscured xmlns:a14="http://schemas.microsoft.com/office/drawing/2010/main"/>
                                  </a:ext>
                                </a:extLst>
                              </pic:spPr>
                            </pic:pic>
                          </a:graphicData>
                        </a:graphic>
                      </wp:inline>
                    </w:drawing>
                  </w:r>
                  <w:r w:rsidRPr="0043731E">
                    <w:rPr>
                      <w:rFonts w:hint="eastAsia"/>
                      <w:sz w:val="14"/>
                      <w:szCs w:val="14"/>
                    </w:rPr>
                    <w:t xml:space="preserve"> </w:t>
                  </w:r>
                </w:p>
              </w:tc>
              <w:tc>
                <w:tcPr>
                  <w:tcW w:w="1244" w:type="dxa"/>
                  <w:vAlign w:val="center"/>
                </w:tcPr>
                <w:p w14:paraId="47752EC5" w14:textId="77777777" w:rsidR="000544CF" w:rsidRPr="0043731E" w:rsidRDefault="000544CF" w:rsidP="009E05BA">
                  <w:pPr>
                    <w:framePr w:hSpace="567" w:wrap="around" w:vAnchor="text" w:hAnchor="page" w:xAlign="center" w:y="1"/>
                    <w:suppressOverlap/>
                    <w:jc w:val="center"/>
                    <w:rPr>
                      <w:sz w:val="14"/>
                      <w:szCs w:val="14"/>
                    </w:rPr>
                  </w:pPr>
                  <w:r w:rsidRPr="0043731E">
                    <w:rPr>
                      <w:noProof/>
                      <w:sz w:val="14"/>
                      <w:szCs w:val="14"/>
                    </w:rPr>
                    <w:drawing>
                      <wp:inline distT="0" distB="0" distL="0" distR="0" wp14:anchorId="529914E3" wp14:editId="55113DDB">
                        <wp:extent cx="435399" cy="830580"/>
                        <wp:effectExtent l="0" t="0" r="3175" b="7620"/>
                        <wp:docPr id="28572513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25138" name=""/>
                                <pic:cNvPicPr/>
                              </pic:nvPicPr>
                              <pic:blipFill rotWithShape="1">
                                <a:blip r:embed="rId26"/>
                                <a:srcRect l="18483" t="3718" r="7527" b="5260"/>
                                <a:stretch/>
                              </pic:blipFill>
                              <pic:spPr bwMode="auto">
                                <a:xfrm>
                                  <a:off x="0" y="0"/>
                                  <a:ext cx="450583" cy="859545"/>
                                </a:xfrm>
                                <a:prstGeom prst="rect">
                                  <a:avLst/>
                                </a:prstGeom>
                                <a:ln>
                                  <a:noFill/>
                                </a:ln>
                                <a:extLst>
                                  <a:ext uri="{53640926-AAD7-44D8-BBD7-CCE9431645EC}">
                                    <a14:shadowObscured xmlns:a14="http://schemas.microsoft.com/office/drawing/2010/main"/>
                                  </a:ext>
                                </a:extLst>
                              </pic:spPr>
                            </pic:pic>
                          </a:graphicData>
                        </a:graphic>
                      </wp:inline>
                    </w:drawing>
                  </w:r>
                </w:p>
              </w:tc>
              <w:tc>
                <w:tcPr>
                  <w:tcW w:w="1245" w:type="dxa"/>
                  <w:vAlign w:val="center"/>
                </w:tcPr>
                <w:p w14:paraId="75901B3F" w14:textId="77777777" w:rsidR="000544CF" w:rsidRPr="0043731E" w:rsidRDefault="000544CF" w:rsidP="009E05BA">
                  <w:pPr>
                    <w:framePr w:hSpace="567" w:wrap="around" w:vAnchor="text" w:hAnchor="page" w:xAlign="center" w:y="1"/>
                    <w:suppressOverlap/>
                    <w:jc w:val="center"/>
                    <w:rPr>
                      <w:sz w:val="14"/>
                      <w:szCs w:val="14"/>
                    </w:rPr>
                  </w:pPr>
                  <w:r w:rsidRPr="0043731E">
                    <w:rPr>
                      <w:noProof/>
                      <w:sz w:val="14"/>
                      <w:szCs w:val="14"/>
                    </w:rPr>
                    <w:drawing>
                      <wp:inline distT="0" distB="0" distL="0" distR="0" wp14:anchorId="3B834AF0" wp14:editId="752852B2">
                        <wp:extent cx="444500" cy="899160"/>
                        <wp:effectExtent l="0" t="0" r="0" b="0"/>
                        <wp:docPr id="1937532819" name="그림 32" descr="이루다, 시크릿RF 브라질 ANVISA 인증 획득 - 매일경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이루다, 시크릿RF 브라질 ANVISA 인증 획득 - 매일경제"/>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0186" t="-1324" r="28456" b="-1"/>
                                <a:stretch/>
                              </pic:blipFill>
                              <pic:spPr bwMode="auto">
                                <a:xfrm>
                                  <a:off x="0" y="0"/>
                                  <a:ext cx="464877" cy="9403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544CF" w14:paraId="3023B6F1" w14:textId="77777777" w:rsidTr="00B710A3">
              <w:trPr>
                <w:trHeight w:val="51"/>
                <w:jc w:val="center"/>
              </w:trPr>
              <w:tc>
                <w:tcPr>
                  <w:tcW w:w="342" w:type="dxa"/>
                  <w:vMerge/>
                  <w:shd w:val="clear" w:color="auto" w:fill="D0CECE"/>
                  <w:vAlign w:val="center"/>
                </w:tcPr>
                <w:p w14:paraId="1DCF6701" w14:textId="77777777" w:rsidR="000544CF" w:rsidRPr="0043731E" w:rsidRDefault="000544CF" w:rsidP="009E05BA">
                  <w:pPr>
                    <w:framePr w:hSpace="567" w:wrap="around" w:vAnchor="text" w:hAnchor="page" w:xAlign="center" w:y="1"/>
                    <w:suppressOverlap/>
                    <w:jc w:val="center"/>
                    <w:rPr>
                      <w:sz w:val="14"/>
                      <w:szCs w:val="14"/>
                    </w:rPr>
                  </w:pPr>
                </w:p>
              </w:tc>
              <w:tc>
                <w:tcPr>
                  <w:tcW w:w="1246" w:type="dxa"/>
                  <w:vAlign w:val="center"/>
                </w:tcPr>
                <w:p w14:paraId="38AF5673" w14:textId="77777777" w:rsidR="000544CF" w:rsidRPr="0043731E" w:rsidRDefault="000544CF" w:rsidP="009E05BA">
                  <w:pPr>
                    <w:framePr w:hSpace="567" w:wrap="around" w:vAnchor="text" w:hAnchor="page" w:xAlign="center" w:y="1"/>
                    <w:suppressOverlap/>
                    <w:jc w:val="center"/>
                    <w:rPr>
                      <w:sz w:val="14"/>
                      <w:szCs w:val="14"/>
                    </w:rPr>
                  </w:pPr>
                  <w:r w:rsidRPr="0043731E">
                    <w:rPr>
                      <w:rFonts w:hint="eastAsia"/>
                      <w:sz w:val="14"/>
                      <w:szCs w:val="14"/>
                    </w:rPr>
                    <w:t>슈링크</w:t>
                  </w:r>
                </w:p>
              </w:tc>
              <w:tc>
                <w:tcPr>
                  <w:tcW w:w="1241" w:type="dxa"/>
                  <w:vAlign w:val="center"/>
                </w:tcPr>
                <w:p w14:paraId="39943F63" w14:textId="77777777" w:rsidR="000544CF" w:rsidRPr="0043731E" w:rsidRDefault="000544CF" w:rsidP="009E05BA">
                  <w:pPr>
                    <w:framePr w:hSpace="567" w:wrap="around" w:vAnchor="text" w:hAnchor="page" w:xAlign="center" w:y="1"/>
                    <w:suppressOverlap/>
                    <w:jc w:val="center"/>
                    <w:rPr>
                      <w:sz w:val="14"/>
                      <w:szCs w:val="14"/>
                    </w:rPr>
                  </w:pPr>
                  <w:r w:rsidRPr="0043731E">
                    <w:rPr>
                      <w:rFonts w:hint="eastAsia"/>
                      <w:sz w:val="14"/>
                      <w:szCs w:val="14"/>
                    </w:rPr>
                    <w:t>아쿠아퓨어</w:t>
                  </w:r>
                </w:p>
              </w:tc>
              <w:tc>
                <w:tcPr>
                  <w:tcW w:w="1244" w:type="dxa"/>
                  <w:vAlign w:val="center"/>
                </w:tcPr>
                <w:p w14:paraId="075088FE" w14:textId="77777777" w:rsidR="000544CF" w:rsidRPr="0043731E" w:rsidRDefault="000544CF" w:rsidP="009E05BA">
                  <w:pPr>
                    <w:framePr w:hSpace="567" w:wrap="around" w:vAnchor="text" w:hAnchor="page" w:xAlign="center" w:y="1"/>
                    <w:suppressOverlap/>
                    <w:jc w:val="center"/>
                    <w:rPr>
                      <w:sz w:val="14"/>
                      <w:szCs w:val="14"/>
                    </w:rPr>
                  </w:pPr>
                  <w:r w:rsidRPr="0043731E">
                    <w:rPr>
                      <w:rFonts w:hint="eastAsia"/>
                      <w:sz w:val="14"/>
                      <w:szCs w:val="14"/>
                    </w:rPr>
                    <w:t>볼리움</w:t>
                  </w:r>
                </w:p>
              </w:tc>
              <w:tc>
                <w:tcPr>
                  <w:tcW w:w="1245" w:type="dxa"/>
                  <w:vAlign w:val="center"/>
                </w:tcPr>
                <w:p w14:paraId="37A42B73" w14:textId="77777777" w:rsidR="000544CF" w:rsidRPr="0043731E" w:rsidRDefault="000544CF" w:rsidP="009E05BA">
                  <w:pPr>
                    <w:framePr w:hSpace="567" w:wrap="around" w:vAnchor="text" w:hAnchor="page" w:xAlign="center" w:y="1"/>
                    <w:suppressOverlap/>
                    <w:jc w:val="center"/>
                    <w:rPr>
                      <w:sz w:val="14"/>
                      <w:szCs w:val="14"/>
                    </w:rPr>
                  </w:pPr>
                  <w:r w:rsidRPr="0043731E">
                    <w:rPr>
                      <w:rFonts w:hint="eastAsia"/>
                      <w:sz w:val="14"/>
                      <w:szCs w:val="14"/>
                    </w:rPr>
                    <w:t>시크릿</w:t>
                  </w:r>
                </w:p>
              </w:tc>
            </w:tr>
            <w:tr w:rsidR="00B710A3" w14:paraId="07A95078" w14:textId="77777777" w:rsidTr="00B710A3">
              <w:trPr>
                <w:trHeight w:val="21"/>
                <w:jc w:val="center"/>
              </w:trPr>
              <w:tc>
                <w:tcPr>
                  <w:tcW w:w="342" w:type="dxa"/>
                  <w:shd w:val="clear" w:color="auto" w:fill="D0CECE"/>
                  <w:vAlign w:val="center"/>
                </w:tcPr>
                <w:p w14:paraId="652DFF0F" w14:textId="77777777" w:rsidR="00B710A3" w:rsidRPr="0043731E" w:rsidRDefault="00B710A3" w:rsidP="009E05BA">
                  <w:pPr>
                    <w:framePr w:hSpace="567" w:wrap="around" w:vAnchor="text" w:hAnchor="page" w:xAlign="center" w:y="1"/>
                    <w:suppressOverlap/>
                    <w:jc w:val="center"/>
                    <w:rPr>
                      <w:sz w:val="14"/>
                      <w:szCs w:val="14"/>
                    </w:rPr>
                  </w:pPr>
                  <w:r w:rsidRPr="0043731E">
                    <w:rPr>
                      <w:rFonts w:hint="eastAsia"/>
                      <w:sz w:val="14"/>
                      <w:szCs w:val="14"/>
                    </w:rPr>
                    <w:t>원리</w:t>
                  </w:r>
                </w:p>
              </w:tc>
              <w:tc>
                <w:tcPr>
                  <w:tcW w:w="1246" w:type="dxa"/>
                  <w:vAlign w:val="center"/>
                </w:tcPr>
                <w:p w14:paraId="309ED58A" w14:textId="77777777" w:rsidR="00B710A3" w:rsidRPr="0043731E" w:rsidRDefault="00B710A3" w:rsidP="009E05BA">
                  <w:pPr>
                    <w:framePr w:hSpace="567" w:wrap="around" w:vAnchor="text" w:hAnchor="page" w:xAlign="center" w:y="1"/>
                    <w:suppressOverlap/>
                    <w:jc w:val="center"/>
                    <w:rPr>
                      <w:sz w:val="14"/>
                      <w:szCs w:val="14"/>
                    </w:rPr>
                  </w:pPr>
                  <w:r w:rsidRPr="0043731E">
                    <w:rPr>
                      <w:sz w:val="14"/>
                      <w:szCs w:val="14"/>
                    </w:rPr>
                    <w:t>집속초음파(HIFU)</w:t>
                  </w:r>
                </w:p>
              </w:tc>
              <w:tc>
                <w:tcPr>
                  <w:tcW w:w="1241" w:type="dxa"/>
                  <w:vAlign w:val="center"/>
                </w:tcPr>
                <w:p w14:paraId="5872E8F8" w14:textId="77777777" w:rsidR="00B710A3" w:rsidRPr="0043731E" w:rsidRDefault="00B710A3" w:rsidP="009E05BA">
                  <w:pPr>
                    <w:framePr w:hSpace="567" w:wrap="around" w:vAnchor="text" w:hAnchor="page" w:xAlign="center" w:y="1"/>
                    <w:suppressOverlap/>
                    <w:jc w:val="center"/>
                    <w:rPr>
                      <w:sz w:val="14"/>
                      <w:szCs w:val="14"/>
                    </w:rPr>
                  </w:pPr>
                  <w:r w:rsidRPr="0043731E">
                    <w:rPr>
                      <w:rFonts w:hint="eastAsia"/>
                      <w:sz w:val="14"/>
                      <w:szCs w:val="14"/>
                    </w:rPr>
                    <w:t>유공압제어</w:t>
                  </w:r>
                </w:p>
              </w:tc>
              <w:tc>
                <w:tcPr>
                  <w:tcW w:w="1244" w:type="dxa"/>
                  <w:vAlign w:val="center"/>
                </w:tcPr>
                <w:p w14:paraId="4B606A21" w14:textId="77777777" w:rsidR="00B710A3" w:rsidRPr="0043731E" w:rsidRDefault="00B710A3" w:rsidP="009E05BA">
                  <w:pPr>
                    <w:framePr w:hSpace="567" w:wrap="around" w:vAnchor="text" w:hAnchor="page" w:xAlign="center" w:y="1"/>
                    <w:suppressOverlap/>
                    <w:jc w:val="center"/>
                    <w:rPr>
                      <w:sz w:val="14"/>
                      <w:szCs w:val="14"/>
                    </w:rPr>
                  </w:pPr>
                  <w:r w:rsidRPr="0043731E">
                    <w:rPr>
                      <w:rFonts w:hint="eastAsia"/>
                      <w:sz w:val="14"/>
                      <w:szCs w:val="14"/>
                    </w:rPr>
                    <w:t>고주파</w:t>
                  </w:r>
                  <w:r w:rsidRPr="0043731E">
                    <w:rPr>
                      <w:sz w:val="14"/>
                      <w:szCs w:val="14"/>
                    </w:rPr>
                    <w:t>(RF)</w:t>
                  </w:r>
                </w:p>
              </w:tc>
              <w:tc>
                <w:tcPr>
                  <w:tcW w:w="1245" w:type="dxa"/>
                  <w:vAlign w:val="center"/>
                </w:tcPr>
                <w:p w14:paraId="4CD44D61" w14:textId="77777777" w:rsidR="00B710A3" w:rsidRPr="0043731E" w:rsidRDefault="00B710A3" w:rsidP="009E05BA">
                  <w:pPr>
                    <w:framePr w:hSpace="567" w:wrap="around" w:vAnchor="text" w:hAnchor="page" w:xAlign="center" w:y="1"/>
                    <w:suppressOverlap/>
                    <w:jc w:val="center"/>
                    <w:rPr>
                      <w:sz w:val="14"/>
                      <w:szCs w:val="14"/>
                    </w:rPr>
                  </w:pPr>
                  <w:r w:rsidRPr="0043731E">
                    <w:rPr>
                      <w:rFonts w:hint="eastAsia"/>
                      <w:sz w:val="14"/>
                      <w:szCs w:val="14"/>
                    </w:rPr>
                    <w:t>마이크로니들</w:t>
                  </w:r>
                  <w:r w:rsidRPr="0043731E">
                    <w:rPr>
                      <w:sz w:val="14"/>
                      <w:szCs w:val="14"/>
                    </w:rPr>
                    <w:t xml:space="preserve"> RF(MNRF)</w:t>
                  </w:r>
                </w:p>
              </w:tc>
            </w:tr>
            <w:tr w:rsidR="00B710A3" w14:paraId="4239D43B" w14:textId="77777777" w:rsidTr="003A4AD9">
              <w:trPr>
                <w:trHeight w:val="606"/>
                <w:jc w:val="center"/>
              </w:trPr>
              <w:tc>
                <w:tcPr>
                  <w:tcW w:w="342" w:type="dxa"/>
                  <w:shd w:val="clear" w:color="auto" w:fill="D0CECE"/>
                  <w:vAlign w:val="center"/>
                </w:tcPr>
                <w:p w14:paraId="0580B0FD" w14:textId="77777777" w:rsidR="00B710A3" w:rsidRPr="0043731E" w:rsidRDefault="00B710A3" w:rsidP="009E05BA">
                  <w:pPr>
                    <w:framePr w:hSpace="567" w:wrap="around" w:vAnchor="text" w:hAnchor="page" w:xAlign="center" w:y="1"/>
                    <w:suppressOverlap/>
                    <w:jc w:val="center"/>
                    <w:rPr>
                      <w:sz w:val="14"/>
                      <w:szCs w:val="14"/>
                    </w:rPr>
                  </w:pPr>
                  <w:r w:rsidRPr="0043731E">
                    <w:rPr>
                      <w:rFonts w:hint="eastAsia"/>
                      <w:sz w:val="14"/>
                      <w:szCs w:val="14"/>
                    </w:rPr>
                    <w:t>효과</w:t>
                  </w:r>
                </w:p>
              </w:tc>
              <w:tc>
                <w:tcPr>
                  <w:tcW w:w="1246" w:type="dxa"/>
                  <w:vAlign w:val="center"/>
                </w:tcPr>
                <w:p w14:paraId="35127F86" w14:textId="77777777" w:rsidR="00B710A3" w:rsidRPr="0043731E" w:rsidRDefault="00B710A3" w:rsidP="009E05BA">
                  <w:pPr>
                    <w:framePr w:hSpace="567" w:wrap="around" w:vAnchor="text" w:hAnchor="page" w:xAlign="center" w:y="1"/>
                    <w:suppressOverlap/>
                    <w:jc w:val="center"/>
                    <w:rPr>
                      <w:sz w:val="14"/>
                      <w:szCs w:val="14"/>
                    </w:rPr>
                  </w:pPr>
                  <w:r w:rsidRPr="0043731E">
                    <w:rPr>
                      <w:rFonts w:hint="eastAsia"/>
                      <w:sz w:val="14"/>
                      <w:szCs w:val="14"/>
                    </w:rPr>
                    <w:t>피부</w:t>
                  </w:r>
                  <w:r w:rsidRPr="0043731E">
                    <w:rPr>
                      <w:sz w:val="14"/>
                      <w:szCs w:val="14"/>
                    </w:rPr>
                    <w:t xml:space="preserve"> 리프팅 및 주름, 탄력 개선</w:t>
                  </w:r>
                </w:p>
              </w:tc>
              <w:tc>
                <w:tcPr>
                  <w:tcW w:w="1241" w:type="dxa"/>
                  <w:vAlign w:val="center"/>
                </w:tcPr>
                <w:p w14:paraId="21B31890" w14:textId="77777777" w:rsidR="00B710A3" w:rsidRPr="0043731E" w:rsidRDefault="00B710A3" w:rsidP="009E05BA">
                  <w:pPr>
                    <w:framePr w:hSpace="567" w:wrap="around" w:vAnchor="text" w:hAnchor="page" w:xAlign="center" w:y="1"/>
                    <w:suppressOverlap/>
                    <w:jc w:val="center"/>
                    <w:rPr>
                      <w:sz w:val="14"/>
                      <w:szCs w:val="14"/>
                    </w:rPr>
                  </w:pPr>
                  <w:r w:rsidRPr="0043731E">
                    <w:rPr>
                      <w:sz w:val="14"/>
                      <w:szCs w:val="14"/>
                    </w:rPr>
                    <w:t xml:space="preserve">피부 정화 및 </w:t>
                  </w:r>
                </w:p>
                <w:p w14:paraId="6EC220D4" w14:textId="77777777" w:rsidR="00B710A3" w:rsidRPr="0043731E" w:rsidRDefault="00B710A3" w:rsidP="009E05BA">
                  <w:pPr>
                    <w:framePr w:hSpace="567" w:wrap="around" w:vAnchor="text" w:hAnchor="page" w:xAlign="center" w:y="1"/>
                    <w:suppressOverlap/>
                    <w:jc w:val="center"/>
                    <w:rPr>
                      <w:sz w:val="14"/>
                      <w:szCs w:val="14"/>
                    </w:rPr>
                  </w:pPr>
                  <w:r w:rsidRPr="0043731E">
                    <w:rPr>
                      <w:sz w:val="14"/>
                      <w:szCs w:val="14"/>
                    </w:rPr>
                    <w:t>재생 관리</w:t>
                  </w:r>
                </w:p>
              </w:tc>
              <w:tc>
                <w:tcPr>
                  <w:tcW w:w="1244" w:type="dxa"/>
                  <w:vAlign w:val="center"/>
                </w:tcPr>
                <w:p w14:paraId="28726106" w14:textId="77777777" w:rsidR="00B710A3" w:rsidRPr="0043731E" w:rsidRDefault="00B710A3" w:rsidP="009E05BA">
                  <w:pPr>
                    <w:framePr w:hSpace="567" w:wrap="around" w:vAnchor="text" w:hAnchor="page" w:xAlign="center" w:y="1"/>
                    <w:suppressOverlap/>
                    <w:jc w:val="center"/>
                    <w:rPr>
                      <w:sz w:val="14"/>
                      <w:szCs w:val="14"/>
                    </w:rPr>
                  </w:pPr>
                  <w:r w:rsidRPr="0043731E">
                    <w:rPr>
                      <w:rFonts w:hint="eastAsia"/>
                      <w:sz w:val="14"/>
                      <w:szCs w:val="14"/>
                    </w:rPr>
                    <w:t>탄력 및 붓기 개선</w:t>
                  </w:r>
                </w:p>
              </w:tc>
              <w:tc>
                <w:tcPr>
                  <w:tcW w:w="1245" w:type="dxa"/>
                  <w:vAlign w:val="center"/>
                </w:tcPr>
                <w:p w14:paraId="4700EE55" w14:textId="77777777" w:rsidR="00B710A3" w:rsidRPr="0043731E" w:rsidRDefault="00B710A3" w:rsidP="009E05BA">
                  <w:pPr>
                    <w:framePr w:hSpace="567" w:wrap="around" w:vAnchor="text" w:hAnchor="page" w:xAlign="center" w:y="1"/>
                    <w:suppressOverlap/>
                    <w:jc w:val="center"/>
                    <w:rPr>
                      <w:sz w:val="14"/>
                      <w:szCs w:val="14"/>
                    </w:rPr>
                  </w:pPr>
                  <w:r w:rsidRPr="0043731E">
                    <w:rPr>
                      <w:rFonts w:hint="eastAsia"/>
                      <w:sz w:val="14"/>
                      <w:szCs w:val="14"/>
                    </w:rPr>
                    <w:t>탄력</w:t>
                  </w:r>
                  <w:r w:rsidRPr="0043731E">
                    <w:rPr>
                      <w:sz w:val="14"/>
                      <w:szCs w:val="14"/>
                    </w:rPr>
                    <w:t xml:space="preserve"> 개선 및 </w:t>
                  </w:r>
                </w:p>
                <w:p w14:paraId="09C413D7" w14:textId="77777777" w:rsidR="00B710A3" w:rsidRPr="0043731E" w:rsidRDefault="00B710A3" w:rsidP="009E05BA">
                  <w:pPr>
                    <w:framePr w:hSpace="567" w:wrap="around" w:vAnchor="text" w:hAnchor="page" w:xAlign="center" w:y="1"/>
                    <w:suppressOverlap/>
                    <w:jc w:val="center"/>
                    <w:rPr>
                      <w:sz w:val="14"/>
                      <w:szCs w:val="14"/>
                    </w:rPr>
                  </w:pPr>
                  <w:r w:rsidRPr="0043731E">
                    <w:rPr>
                      <w:sz w:val="14"/>
                      <w:szCs w:val="14"/>
                    </w:rPr>
                    <w:t>모공 축소</w:t>
                  </w:r>
                </w:p>
              </w:tc>
            </w:tr>
          </w:tbl>
          <w:p w14:paraId="1A9BB3B3" w14:textId="7F2E85C2" w:rsidR="001D4ED9" w:rsidRPr="00B710A3" w:rsidRDefault="001D4ED9" w:rsidP="00B710A3">
            <w:pPr>
              <w:rPr>
                <w:rFonts w:ascii="KoPubWorld돋움체 Medium" w:eastAsia="KoPubWorld돋움체 Medium" w:hAnsi="KoPubWorld돋움체 Medium" w:cs="KoPubWorld돋움체 Medium"/>
                <w:noProof/>
                <w:sz w:val="2"/>
                <w:szCs w:val="2"/>
              </w:rPr>
            </w:pPr>
          </w:p>
          <w:p w14:paraId="3E8A4674" w14:textId="29E1E8B1" w:rsidR="001D4ED9" w:rsidRPr="001D4ED9" w:rsidRDefault="001D4ED9" w:rsidP="00BA052D">
            <w:pPr>
              <w:jc w:val="center"/>
              <w:rPr>
                <w:rFonts w:ascii="KoPubWorld돋움체 Medium" w:eastAsia="KoPubWorld돋움체 Medium" w:hAnsi="KoPubWorld돋움체 Medium" w:cs="KoPubWorld돋움체 Medium"/>
                <w:sz w:val="6"/>
                <w:szCs w:val="8"/>
              </w:rPr>
            </w:pPr>
          </w:p>
        </w:tc>
      </w:tr>
      <w:tr w:rsidR="00B710A3" w14:paraId="34E3877A" w14:textId="77777777" w:rsidTr="00B710A3">
        <w:trPr>
          <w:trHeight w:val="313"/>
        </w:trPr>
        <w:tc>
          <w:tcPr>
            <w:tcW w:w="5669" w:type="dxa"/>
            <w:tcBorders>
              <w:top w:val="single" w:sz="2" w:space="0" w:color="auto"/>
              <w:left w:val="nil"/>
              <w:bottom w:val="nil"/>
              <w:right w:val="nil"/>
            </w:tcBorders>
          </w:tcPr>
          <w:p w14:paraId="59A25136" w14:textId="4316F41C" w:rsidR="001D4ED9" w:rsidRPr="0094532F" w:rsidRDefault="00C87F62" w:rsidP="00BA052D">
            <w:pPr>
              <w:tabs>
                <w:tab w:val="left" w:pos="2160"/>
              </w:tabs>
              <w:rPr>
                <w:sz w:val="12"/>
                <w:szCs w:val="14"/>
              </w:rPr>
            </w:pPr>
            <w:r>
              <w:rPr>
                <w:rFonts w:hint="eastAsia"/>
                <w:sz w:val="12"/>
                <w:szCs w:val="14"/>
              </w:rPr>
              <w:t>출처:</w:t>
            </w:r>
            <w:r w:rsidR="001D4ED9" w:rsidRPr="00B62805">
              <w:rPr>
                <w:sz w:val="12"/>
                <w:szCs w:val="14"/>
              </w:rPr>
              <w:t xml:space="preserve"> </w:t>
            </w:r>
            <w:r w:rsidR="00342CE9">
              <w:rPr>
                <w:rFonts w:hint="eastAsia"/>
                <w:sz w:val="12"/>
                <w:szCs w:val="14"/>
              </w:rPr>
              <w:t xml:space="preserve">클래시스, </w:t>
            </w:r>
            <w:r w:rsidR="001D4ED9" w:rsidRPr="00B62805">
              <w:rPr>
                <w:sz w:val="12"/>
                <w:szCs w:val="14"/>
              </w:rPr>
              <w:t xml:space="preserve">RFS Team </w:t>
            </w:r>
            <w:r w:rsidR="001D4ED9">
              <w:rPr>
                <w:rFonts w:hint="eastAsia"/>
                <w:sz w:val="12"/>
                <w:szCs w:val="14"/>
              </w:rPr>
              <w:t>2</w:t>
            </w:r>
          </w:p>
        </w:tc>
        <w:tc>
          <w:tcPr>
            <w:tcW w:w="5669" w:type="dxa"/>
            <w:tcBorders>
              <w:top w:val="single" w:sz="2" w:space="0" w:color="auto"/>
              <w:left w:val="nil"/>
              <w:bottom w:val="nil"/>
              <w:right w:val="nil"/>
            </w:tcBorders>
          </w:tcPr>
          <w:p w14:paraId="43126CC5" w14:textId="6D2E4C39" w:rsidR="001D4ED9" w:rsidRPr="0094532F" w:rsidRDefault="00C87F62" w:rsidP="00BA052D">
            <w:pPr>
              <w:tabs>
                <w:tab w:val="left" w:pos="2160"/>
              </w:tabs>
              <w:rPr>
                <w:sz w:val="12"/>
                <w:szCs w:val="14"/>
              </w:rPr>
            </w:pPr>
            <w:r>
              <w:rPr>
                <w:rFonts w:hint="eastAsia"/>
                <w:sz w:val="12"/>
                <w:szCs w:val="14"/>
              </w:rPr>
              <w:t>출처:</w:t>
            </w:r>
            <w:r w:rsidR="001D4ED9" w:rsidRPr="00B62805">
              <w:rPr>
                <w:sz w:val="12"/>
                <w:szCs w:val="14"/>
              </w:rPr>
              <w:t xml:space="preserve"> </w:t>
            </w:r>
            <w:r w:rsidR="007B5A48">
              <w:rPr>
                <w:rFonts w:hint="eastAsia"/>
                <w:sz w:val="12"/>
                <w:szCs w:val="14"/>
              </w:rPr>
              <w:t xml:space="preserve">클래시스, </w:t>
            </w:r>
            <w:r w:rsidR="001D4ED9" w:rsidRPr="00B62805">
              <w:rPr>
                <w:sz w:val="12"/>
                <w:szCs w:val="14"/>
              </w:rPr>
              <w:t xml:space="preserve">RFS Team </w:t>
            </w:r>
            <w:r w:rsidR="001D4ED9">
              <w:rPr>
                <w:rFonts w:hint="eastAsia"/>
                <w:sz w:val="12"/>
                <w:szCs w:val="14"/>
              </w:rPr>
              <w:t>2</w:t>
            </w:r>
          </w:p>
        </w:tc>
      </w:tr>
    </w:tbl>
    <w:p w14:paraId="17D118DB" w14:textId="173883C4" w:rsidR="001D4ED9" w:rsidRPr="000F104F" w:rsidRDefault="001D4ED9" w:rsidP="001D4ED9">
      <w:pPr>
        <w:tabs>
          <w:tab w:val="left" w:pos="2160"/>
        </w:tabs>
        <w:rPr>
          <w:rFonts w:ascii="KoPubWorld돋움체 Bold" w:eastAsia="KoPubWorld돋움체 Bold" w:hAnsi="KoPubWorld돋움체 Bold" w:cs="KoPubWorld돋움체 Bold"/>
          <w:color w:val="203864"/>
          <w:spacing w:val="0"/>
          <w:w w:val="100"/>
          <w:sz w:val="30"/>
          <w:szCs w:val="30"/>
        </w:rPr>
      </w:pPr>
      <w:r>
        <w:rPr>
          <w:rFonts w:ascii="KoPubWorld돋움체 Bold" w:eastAsia="KoPubWorld돋움체 Bold" w:hAnsi="KoPubWorld돋움체 Bold" w:cs="KoPubWorld돋움체 Bold" w:hint="eastAsia"/>
          <w:color w:val="203864"/>
          <w:spacing w:val="0"/>
          <w:w w:val="100"/>
        </w:rPr>
        <w:t>국가별 매출</w:t>
      </w:r>
    </w:p>
    <w:p w14:paraId="4BB3529D" w14:textId="58C368FE" w:rsidR="001D4ED9" w:rsidRDefault="00321989" w:rsidP="001524A2">
      <w:r w:rsidRPr="00656890">
        <w:rPr>
          <w:rFonts w:ascii="KoPubWorld돋움체 Medium" w:eastAsia="KoPubWorld돋움체 Medium" w:hAnsi="KoPubWorld돋움체 Medium" w:cs="KoPubWorld돋움체 Medium" w:hint="eastAsia"/>
          <w:noProof/>
          <w:color w:val="2F5597"/>
          <w:spacing w:val="0"/>
          <w:w w:val="100"/>
          <w:sz w:val="44"/>
          <w:szCs w:val="48"/>
        </w:rPr>
        <mc:AlternateContent>
          <mc:Choice Requires="wps">
            <w:drawing>
              <wp:anchor distT="0" distB="0" distL="114300" distR="114300" simplePos="0" relativeHeight="251702272" behindDoc="0" locked="0" layoutInCell="1" allowOverlap="1" wp14:anchorId="110A7E8B" wp14:editId="051C9085">
                <wp:simplePos x="0" y="0"/>
                <wp:positionH relativeFrom="column">
                  <wp:posOffset>-1977118</wp:posOffset>
                </wp:positionH>
                <wp:positionV relativeFrom="paragraph">
                  <wp:posOffset>309245</wp:posOffset>
                </wp:positionV>
                <wp:extent cx="1698171" cy="904875"/>
                <wp:effectExtent l="0" t="0" r="0" b="0"/>
                <wp:wrapNone/>
                <wp:docPr id="1299411262" name="Text Box 33"/>
                <wp:cNvGraphicFramePr/>
                <a:graphic xmlns:a="http://schemas.openxmlformats.org/drawingml/2006/main">
                  <a:graphicData uri="http://schemas.microsoft.com/office/word/2010/wordprocessingShape">
                    <wps:wsp>
                      <wps:cNvSpPr txBox="1"/>
                      <wps:spPr>
                        <a:xfrm>
                          <a:off x="0" y="0"/>
                          <a:ext cx="1698171" cy="904875"/>
                        </a:xfrm>
                        <a:prstGeom prst="rect">
                          <a:avLst/>
                        </a:prstGeom>
                        <a:noFill/>
                        <a:ln w="6350">
                          <a:noFill/>
                        </a:ln>
                      </wps:spPr>
                      <wps:txbx>
                        <w:txbxContent>
                          <w:p w14:paraId="589AA629" w14:textId="4E8207D4" w:rsidR="00321989" w:rsidRDefault="00321989" w:rsidP="00321989">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높은 글로벌 시장 성장여력</w:t>
                            </w:r>
                          </w:p>
                          <w:p w14:paraId="66283E94" w14:textId="1CCDE1BD" w:rsidR="00321989" w:rsidRPr="00321989" w:rsidRDefault="00321989" w:rsidP="00A23B59">
                            <w:pPr>
                              <w:jc w:val="center"/>
                              <w:rPr>
                                <w:rFonts w:ascii="KoPubWorld돋움체 Bold" w:eastAsia="KoPubWorld돋움체 Bold" w:hAnsi="KoPubWorld돋움체 Bold" w:cs="KoPubWorld돋움체 Bold"/>
                              </w:rPr>
                            </w:pPr>
                            <w:r w:rsidRPr="00321989">
                              <w:rPr>
                                <w:rFonts w:ascii="KoPubWorld돋움체 Bold" w:eastAsia="KoPubWorld돋움체 Bold" w:hAnsi="KoPubWorld돋움체 Bold" w:cs="KoPubWorld돋움체 Bold" w:hint="eastAsia"/>
                              </w:rPr>
                              <w:t>1)</w:t>
                            </w:r>
                            <w:r>
                              <w:rPr>
                                <w:rFonts w:ascii="KoPubWorld돋움체 Bold" w:eastAsia="KoPubWorld돋움체 Bold" w:hAnsi="KoPubWorld돋움체 Bold" w:cs="KoPubWorld돋움체 Bold"/>
                              </w:rPr>
                              <w:t xml:space="preserve"> </w:t>
                            </w:r>
                            <w:r>
                              <w:rPr>
                                <w:rFonts w:ascii="KoPubWorld돋움체 Bold" w:eastAsia="KoPubWorld돋움체 Bold" w:hAnsi="KoPubWorld돋움체 Bold" w:cs="KoPubWorld돋움체 Bold" w:hint="eastAsia"/>
                              </w:rPr>
                              <w:t>높은 해외 매출 비중</w:t>
                            </w:r>
                            <w:r w:rsidR="00A23B59">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2) 신시장 진출 계획</w:t>
                            </w:r>
                          </w:p>
                          <w:p w14:paraId="30F59613" w14:textId="77777777" w:rsidR="00321989" w:rsidRPr="004B7E7A" w:rsidRDefault="00321989" w:rsidP="00321989">
                            <w:pPr>
                              <w:jc w:val="center"/>
                              <w:rPr>
                                <w:rFonts w:ascii="KoPubWorld돋움체 Bold" w:eastAsia="KoPubWorld돋움체 Bold" w:hAnsi="KoPubWorld돋움체 Bold" w:cs="KoPubWorld돋움체 Bol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A7E8B" id="Text Box 33" o:spid="_x0000_s1040" type="#_x0000_t202" style="position:absolute;left:0;text-align:left;margin-left:-155.7pt;margin-top:24.35pt;width:133.7pt;height:71.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" filled="f" stroked="f" strokeweight=".5pt">
                <v:textbox>
                  <w:txbxContent>
                    <w:p w14:paraId="589AA629" w14:textId="4E8207D4" w:rsidR="00321989" w:rsidRDefault="00321989" w:rsidP="00321989">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높은 글로벌 시장 성장여력</w:t>
                      </w:r>
                    </w:p>
                    <w:p w14:paraId="66283E94" w14:textId="1CCDE1BD" w:rsidR="00321989" w:rsidRPr="00321989" w:rsidRDefault="00321989" w:rsidP="00A23B59">
                      <w:pPr>
                        <w:jc w:val="center"/>
                        <w:rPr>
                          <w:rFonts w:ascii="KoPubWorld돋움체 Bold" w:eastAsia="KoPubWorld돋움체 Bold" w:hAnsi="KoPubWorld돋움체 Bold" w:cs="KoPubWorld돋움체 Bold"/>
                        </w:rPr>
                      </w:pPr>
                      <w:r w:rsidRPr="00321989">
                        <w:rPr>
                          <w:rFonts w:ascii="KoPubWorld돋움체 Bold" w:eastAsia="KoPubWorld돋움체 Bold" w:hAnsi="KoPubWorld돋움체 Bold" w:cs="KoPubWorld돋움체 Bold" w:hint="eastAsia"/>
                        </w:rPr>
                        <w:t>1)</w:t>
                      </w:r>
                      <w:r>
                        <w:rPr>
                          <w:rFonts w:ascii="KoPubWorld돋움체 Bold" w:eastAsia="KoPubWorld돋움체 Bold" w:hAnsi="KoPubWorld돋움체 Bold" w:cs="KoPubWorld돋움체 Bold"/>
                        </w:rPr>
                        <w:t xml:space="preserve"> </w:t>
                      </w:r>
                      <w:r>
                        <w:rPr>
                          <w:rFonts w:ascii="KoPubWorld돋움체 Bold" w:eastAsia="KoPubWorld돋움체 Bold" w:hAnsi="KoPubWorld돋움체 Bold" w:cs="KoPubWorld돋움체 Bold" w:hint="eastAsia"/>
                        </w:rPr>
                        <w:t>높은 해외 매출 비중</w:t>
                      </w:r>
                      <w:r w:rsidR="00A23B59">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2) 신시장 진출 계획</w:t>
                      </w:r>
                    </w:p>
                    <w:p w14:paraId="30F59613" w14:textId="77777777" w:rsidR="00321989" w:rsidRPr="004B7E7A" w:rsidRDefault="00321989" w:rsidP="00321989">
                      <w:pPr>
                        <w:jc w:val="center"/>
                        <w:rPr>
                          <w:rFonts w:ascii="KoPubWorld돋움체 Bold" w:eastAsia="KoPubWorld돋움체 Bold" w:hAnsi="KoPubWorld돋움체 Bold" w:cs="KoPubWorld돋움체 Bold"/>
                        </w:rPr>
                      </w:pPr>
                    </w:p>
                  </w:txbxContent>
                </v:textbox>
              </v:shape>
            </w:pict>
          </mc:Fallback>
        </mc:AlternateContent>
      </w:r>
      <w:r w:rsidR="001D4ED9">
        <w:rPr>
          <w:rFonts w:hint="eastAsia"/>
        </w:rPr>
        <w:t xml:space="preserve">동사의 </w:t>
      </w:r>
      <w:r w:rsidR="001D4ED9" w:rsidRPr="00A55696">
        <w:rPr>
          <w:u w:val="single"/>
        </w:rPr>
        <w:t>‘</w:t>
      </w:r>
      <w:r w:rsidR="001D4ED9" w:rsidRPr="00A55696">
        <w:rPr>
          <w:rFonts w:hint="eastAsia"/>
          <w:u w:val="single"/>
        </w:rPr>
        <w:t>24년 해외 매출 비중은 6</w:t>
      </w:r>
      <w:r w:rsidR="009D3152">
        <w:rPr>
          <w:rFonts w:hint="eastAsia"/>
          <w:u w:val="single"/>
        </w:rPr>
        <w:t>7.4</w:t>
      </w:r>
      <w:r w:rsidR="001D4ED9" w:rsidRPr="00A55696">
        <w:rPr>
          <w:rFonts w:hint="eastAsia"/>
          <w:u w:val="single"/>
        </w:rPr>
        <w:t>%</w:t>
      </w:r>
      <w:r w:rsidR="001D4ED9" w:rsidRPr="00A55696">
        <w:rPr>
          <w:rFonts w:hint="eastAsia"/>
        </w:rPr>
        <w:t xml:space="preserve">로, </w:t>
      </w:r>
      <w:r w:rsidR="001D4ED9" w:rsidRPr="00A55696">
        <w:rPr>
          <w:rFonts w:hint="eastAsia"/>
          <w:u w:val="single"/>
        </w:rPr>
        <w:t>해외 Top 10</w:t>
      </w:r>
      <w:r w:rsidR="00A55696" w:rsidRPr="00A55696">
        <w:rPr>
          <w:rFonts w:hint="eastAsia"/>
          <w:u w:val="single"/>
        </w:rPr>
        <w:t xml:space="preserve"> </w:t>
      </w:r>
      <w:r w:rsidR="001D4ED9" w:rsidRPr="00A55696">
        <w:rPr>
          <w:rFonts w:hint="eastAsia"/>
          <w:u w:val="single"/>
        </w:rPr>
        <w:t xml:space="preserve">지역 매출액 4Y CAGR </w:t>
      </w:r>
      <w:r w:rsidR="009A55F6" w:rsidRPr="00A55696">
        <w:rPr>
          <w:rFonts w:hint="eastAsia"/>
          <w:u w:val="single"/>
        </w:rPr>
        <w:t>+</w:t>
      </w:r>
      <w:r w:rsidR="001D4ED9" w:rsidRPr="00A55696">
        <w:rPr>
          <w:rFonts w:hint="eastAsia"/>
          <w:u w:val="single"/>
        </w:rPr>
        <w:t>54%</w:t>
      </w:r>
      <w:r w:rsidR="001D4ED9">
        <w:rPr>
          <w:rFonts w:hint="eastAsia"/>
        </w:rPr>
        <w:t xml:space="preserve">를 기록하며 </w:t>
      </w:r>
      <w:r w:rsidR="001D4ED9" w:rsidRPr="00A55696">
        <w:rPr>
          <w:rFonts w:ascii="KoPubWorld돋움체 Bold" w:eastAsia="KoPubWorld돋움체 Bold" w:hAnsi="KoPubWorld돋움체 Bold" w:cs="KoPubWorld돋움체 Bold" w:hint="eastAsia"/>
        </w:rPr>
        <w:t>글로벌 시장에서 고성장</w:t>
      </w:r>
      <w:r w:rsidR="001D4ED9">
        <w:rPr>
          <w:rFonts w:hint="eastAsia"/>
        </w:rPr>
        <w:t xml:space="preserve">을 보여주고 있다. 동사는 해외 비침습시술의 구조적 수요 증가에 힘입어 </w:t>
      </w:r>
      <w:r w:rsidR="001D4ED9" w:rsidRPr="00A55696">
        <w:rPr>
          <w:rFonts w:hint="eastAsia"/>
          <w:u w:val="single"/>
        </w:rPr>
        <w:t>4</w:t>
      </w:r>
      <w:r w:rsidR="001D4ED9" w:rsidRPr="00A55696">
        <w:rPr>
          <w:u w:val="single"/>
        </w:rPr>
        <w:t>Q24</w:t>
      </w:r>
      <w:r w:rsidR="001D4ED9" w:rsidRPr="00A55696">
        <w:rPr>
          <w:rFonts w:hint="eastAsia"/>
          <w:u w:val="single"/>
        </w:rPr>
        <w:t xml:space="preserve"> 해외 매출액 496억 원</w:t>
      </w:r>
      <w:r w:rsidR="001D4ED9" w:rsidRPr="00A55696">
        <w:rPr>
          <w:u w:val="single"/>
        </w:rPr>
        <w:t>(YoY +</w:t>
      </w:r>
      <w:r w:rsidR="001D4ED9" w:rsidRPr="00A55696">
        <w:rPr>
          <w:rFonts w:hint="eastAsia"/>
          <w:u w:val="single"/>
        </w:rPr>
        <w:t>61.3</w:t>
      </w:r>
      <w:r w:rsidR="001D4ED9" w:rsidRPr="00A55696">
        <w:rPr>
          <w:u w:val="single"/>
        </w:rPr>
        <w:t>%)</w:t>
      </w:r>
      <w:r w:rsidR="001D4ED9">
        <w:rPr>
          <w:rFonts w:hint="eastAsia"/>
        </w:rPr>
        <w:t xml:space="preserve">을 기록하였다. </w:t>
      </w:r>
    </w:p>
    <w:p w14:paraId="39752EB2" w14:textId="2C3458FE" w:rsidR="001D4ED9" w:rsidRDefault="001D4ED9" w:rsidP="001524A2">
      <w:r>
        <w:rPr>
          <w:rFonts w:hint="eastAsia"/>
        </w:rPr>
        <w:t xml:space="preserve">특히 브라질, 태국, 일본 시장에서 연간 매출액 100억 원 이상을 기록하는 등 </w:t>
      </w:r>
      <w:r w:rsidRPr="00A55696">
        <w:rPr>
          <w:rFonts w:ascii="KoPubWorld돋움체 Bold" w:eastAsia="KoPubWorld돋움체 Bold" w:hAnsi="KoPubWorld돋움체 Bold" w:cs="KoPubWorld돋움체 Bold" w:hint="eastAsia"/>
        </w:rPr>
        <w:t>강력한 글로벌 입지를 보유</w:t>
      </w:r>
      <w:r>
        <w:rPr>
          <w:rFonts w:hint="eastAsia"/>
        </w:rPr>
        <w:t xml:space="preserve">하고 있다. 이는 동사의 </w:t>
      </w:r>
      <w:r w:rsidRPr="00A55696">
        <w:rPr>
          <w:rFonts w:hint="eastAsia"/>
          <w:u w:val="single"/>
        </w:rPr>
        <w:t>슈링크와 볼뉴머 투트랙 전략</w:t>
      </w:r>
      <w:r>
        <w:rPr>
          <w:rFonts w:hint="eastAsia"/>
        </w:rPr>
        <w:t xml:space="preserve">과 </w:t>
      </w:r>
      <w:r w:rsidRPr="00A55696">
        <w:rPr>
          <w:rFonts w:hint="eastAsia"/>
          <w:u w:val="single"/>
        </w:rPr>
        <w:t>현지 B2B 마케팅</w:t>
      </w:r>
      <w:r>
        <w:rPr>
          <w:rFonts w:hint="eastAsia"/>
        </w:rPr>
        <w:t xml:space="preserve">을 통한 매출 극대화에 기인한다. 동사는 </w:t>
      </w:r>
      <w:r w:rsidRPr="003109D6">
        <w:rPr>
          <w:rFonts w:ascii="KoPubWorld돋움체 Bold" w:eastAsia="KoPubWorld돋움체 Bold" w:hAnsi="KoPubWorld돋움체 Bold" w:cs="KoPubWorld돋움체 Bold" w:hint="eastAsia"/>
        </w:rPr>
        <w:t xml:space="preserve">제품 인허가를 지속적으로 </w:t>
      </w:r>
      <w:r w:rsidR="000544CF" w:rsidRPr="003109D6">
        <w:rPr>
          <w:rFonts w:ascii="KoPubWorld돋움체 Bold" w:eastAsia="KoPubWorld돋움체 Bold" w:hAnsi="KoPubWorld돋움체 Bold" w:cs="KoPubWorld돋움체 Bold" w:hint="eastAsia"/>
        </w:rPr>
        <w:t>획득</w:t>
      </w:r>
      <w:r w:rsidRPr="003109D6">
        <w:rPr>
          <w:rFonts w:ascii="KoPubWorld돋움체 Bold" w:eastAsia="KoPubWorld돋움체 Bold" w:hAnsi="KoPubWorld돋움체 Bold" w:cs="KoPubWorld돋움체 Bold" w:hint="eastAsia"/>
        </w:rPr>
        <w:t xml:space="preserve">하며 </w:t>
      </w:r>
      <w:r w:rsidR="000544CF" w:rsidRPr="003109D6">
        <w:rPr>
          <w:rFonts w:ascii="KoPubWorld돋움체 Bold" w:eastAsia="KoPubWorld돋움체 Bold" w:hAnsi="KoPubWorld돋움체 Bold" w:cs="KoPubWorld돋움체 Bold" w:hint="eastAsia"/>
        </w:rPr>
        <w:t>수출국</w:t>
      </w:r>
      <w:r w:rsidRPr="003109D6">
        <w:rPr>
          <w:rFonts w:ascii="KoPubWorld돋움체 Bold" w:eastAsia="KoPubWorld돋움체 Bold" w:hAnsi="KoPubWorld돋움체 Bold" w:cs="KoPubWorld돋움체 Bold" w:hint="eastAsia"/>
        </w:rPr>
        <w:t>을 다각화</w:t>
      </w:r>
      <w:r>
        <w:rPr>
          <w:rFonts w:hint="eastAsia"/>
        </w:rPr>
        <w:t xml:space="preserve">하고 있다. 동사의 주력 제품인 </w:t>
      </w:r>
      <w:r w:rsidRPr="003109D6">
        <w:rPr>
          <w:rFonts w:hint="eastAsia"/>
          <w:u w:val="single"/>
        </w:rPr>
        <w:t xml:space="preserve">볼뉴머는 </w:t>
      </w:r>
      <w:r w:rsidRPr="003109D6">
        <w:rPr>
          <w:u w:val="single"/>
        </w:rPr>
        <w:t xml:space="preserve">‘24년 4월 </w:t>
      </w:r>
      <w:r w:rsidRPr="003109D6">
        <w:rPr>
          <w:rFonts w:hint="eastAsia"/>
          <w:u w:val="single"/>
        </w:rPr>
        <w:t xml:space="preserve">미국 </w:t>
      </w:r>
      <w:r w:rsidRPr="003109D6">
        <w:rPr>
          <w:u w:val="single"/>
        </w:rPr>
        <w:t>FDA 승인</w:t>
      </w:r>
      <w:r w:rsidRPr="00343562">
        <w:t>을 획득</w:t>
      </w:r>
      <w:r>
        <w:rPr>
          <w:rFonts w:hint="eastAsia"/>
        </w:rPr>
        <w:t xml:space="preserve">한 바 있다. 동사는 </w:t>
      </w:r>
      <w:r w:rsidRPr="003109D6">
        <w:rPr>
          <w:u w:val="single"/>
        </w:rPr>
        <w:t>‘</w:t>
      </w:r>
      <w:r w:rsidRPr="003109D6">
        <w:rPr>
          <w:rFonts w:hint="eastAsia"/>
          <w:u w:val="single"/>
        </w:rPr>
        <w:t xml:space="preserve">26년까지 </w:t>
      </w:r>
      <w:r w:rsidRPr="003109D6">
        <w:rPr>
          <w:u w:val="single"/>
        </w:rPr>
        <w:t>미국</w:t>
      </w:r>
      <w:r w:rsidRPr="003109D6">
        <w:rPr>
          <w:rFonts w:hint="eastAsia"/>
          <w:u w:val="single"/>
        </w:rPr>
        <w:t xml:space="preserve">, </w:t>
      </w:r>
      <w:r w:rsidR="000544CF" w:rsidRPr="003109D6">
        <w:rPr>
          <w:rFonts w:hint="eastAsia"/>
          <w:u w:val="single"/>
        </w:rPr>
        <w:t>유럽</w:t>
      </w:r>
      <w:r w:rsidRPr="003109D6">
        <w:rPr>
          <w:u w:val="single"/>
        </w:rPr>
        <w:t>,</w:t>
      </w:r>
      <w:r w:rsidRPr="003109D6">
        <w:rPr>
          <w:rFonts w:hint="eastAsia"/>
          <w:u w:val="single"/>
        </w:rPr>
        <w:t xml:space="preserve"> </w:t>
      </w:r>
      <w:r w:rsidR="000544CF" w:rsidRPr="003109D6">
        <w:rPr>
          <w:rFonts w:hint="eastAsia"/>
          <w:u w:val="single"/>
        </w:rPr>
        <w:t>중국</w:t>
      </w:r>
      <w:r w:rsidRPr="003109D6">
        <w:rPr>
          <w:u w:val="single"/>
        </w:rPr>
        <w:t xml:space="preserve"> 등 대형 의료 미용 시장에 </w:t>
      </w:r>
      <w:r w:rsidRPr="003109D6">
        <w:rPr>
          <w:rFonts w:hint="eastAsia"/>
          <w:u w:val="single"/>
        </w:rPr>
        <w:t>슈링크 유니버스와 볼뉴머를 순차 출시</w:t>
      </w:r>
      <w:r>
        <w:rPr>
          <w:rFonts w:hint="eastAsia"/>
        </w:rPr>
        <w:t xml:space="preserve">해 </w:t>
      </w:r>
      <w:r w:rsidRPr="003109D6">
        <w:rPr>
          <w:rFonts w:ascii="KoPubWorld돋움체 Bold" w:eastAsia="KoPubWorld돋움체 Bold" w:hAnsi="KoPubWorld돋움체 Bold" w:cs="KoPubWorld돋움체 Bold" w:hint="eastAsia"/>
        </w:rPr>
        <w:t>글로벌 시장 지배력을 강화할 것으로 전망</w:t>
      </w:r>
      <w:r>
        <w:rPr>
          <w:rFonts w:hint="eastAsia"/>
        </w:rPr>
        <w:t xml:space="preserve">된다. </w:t>
      </w:r>
    </w:p>
    <w:tbl>
      <w:tblPr>
        <w:tblStyle w:val="a5"/>
        <w:tblpPr w:leftFromText="567" w:rightFromText="567" w:vertAnchor="text" w:horzAnchor="page" w:tblpXSpec="center" w:tblpY="1"/>
        <w:tblOverlap w:val="never"/>
        <w:tblW w:w="11338" w:type="dxa"/>
        <w:tblLayout w:type="fixed"/>
        <w:tblLook w:val="04A0" w:firstRow="1" w:lastRow="0" w:firstColumn="1" w:lastColumn="0" w:noHBand="0" w:noVBand="1"/>
      </w:tblPr>
      <w:tblGrid>
        <w:gridCol w:w="5669"/>
        <w:gridCol w:w="5669"/>
      </w:tblGrid>
      <w:tr w:rsidR="00871C0C" w14:paraId="7DCA0C50" w14:textId="77777777" w:rsidTr="00655EB0">
        <w:tc>
          <w:tcPr>
            <w:tcW w:w="11338" w:type="dxa"/>
            <w:gridSpan w:val="2"/>
            <w:tcBorders>
              <w:top w:val="nil"/>
              <w:left w:val="nil"/>
              <w:bottom w:val="single" w:sz="2" w:space="0" w:color="auto"/>
              <w:right w:val="nil"/>
            </w:tcBorders>
          </w:tcPr>
          <w:p w14:paraId="48A1AF2C" w14:textId="799658DF" w:rsidR="00871C0C" w:rsidRPr="00031BA6" w:rsidRDefault="00871C0C" w:rsidP="00871C0C">
            <w:pPr>
              <w:tabs>
                <w:tab w:val="left" w:pos="2160"/>
              </w:tabs>
              <w:ind w:left="1752" w:hangingChars="1300" w:hanging="1752"/>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lastRenderedPageBreak/>
              <w:t>지역별 매출</w:t>
            </w:r>
            <w:r w:rsidR="00911D5C">
              <w:rPr>
                <w:rFonts w:ascii="Yoon 윤고딕 540_TT" w:eastAsia="Yoon 윤고딕 540_TT" w:hAnsi="KoPubWorld돋움체 Medium" w:cs="KoPubWorld돋움체 Medium" w:hint="eastAsia"/>
                <w:sz w:val="18"/>
                <w:szCs w:val="20"/>
              </w:rPr>
              <w:t>액</w:t>
            </w:r>
            <w:r>
              <w:rPr>
                <w:rFonts w:ascii="Yoon 윤고딕 540_TT" w:eastAsia="Yoon 윤고딕 540_TT" w:hAnsi="KoPubWorld돋움체 Medium" w:cs="KoPubWorld돋움체 Medium" w:hint="eastAsia"/>
                <w:sz w:val="18"/>
                <w:szCs w:val="20"/>
              </w:rPr>
              <w:t xml:space="preserve"> 추이 및 비중                                                                              </w:t>
            </w:r>
            <w:r w:rsidR="00911D5C">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                                                                      (단위: 십억 원, %)</w:t>
            </w:r>
          </w:p>
        </w:tc>
      </w:tr>
      <w:tr w:rsidR="001D4ED9" w14:paraId="46A23FBD" w14:textId="77777777" w:rsidTr="0019435C">
        <w:tblPrEx>
          <w:tblCellMar>
            <w:left w:w="99" w:type="dxa"/>
            <w:right w:w="99" w:type="dxa"/>
          </w:tblCellMar>
        </w:tblPrEx>
        <w:trPr>
          <w:trHeight w:val="2486"/>
        </w:trPr>
        <w:tc>
          <w:tcPr>
            <w:tcW w:w="5669" w:type="dxa"/>
            <w:tcBorders>
              <w:top w:val="single" w:sz="2" w:space="0" w:color="auto"/>
              <w:left w:val="nil"/>
              <w:bottom w:val="single" w:sz="2" w:space="0" w:color="auto"/>
              <w:right w:val="nil"/>
            </w:tcBorders>
            <w:vAlign w:val="center"/>
          </w:tcPr>
          <w:p w14:paraId="4B475764" w14:textId="2799F87D" w:rsidR="001D4ED9" w:rsidRDefault="00F1754E" w:rsidP="00BA052D">
            <w:pPr>
              <w:jc w:val="center"/>
              <w:rPr>
                <w:rFonts w:ascii="KoPubWorld돋움체 Medium" w:eastAsia="KoPubWorld돋움체 Medium" w:hAnsi="KoPubWorld돋움체 Medium" w:cs="KoPubWorld돋움체 Medium"/>
              </w:rPr>
            </w:pPr>
            <w:r>
              <w:rPr>
                <w:noProof/>
              </w:rPr>
              <w:drawing>
                <wp:inline distT="0" distB="0" distL="0" distR="0" wp14:anchorId="58DE9845" wp14:editId="65C9EADF">
                  <wp:extent cx="3495785" cy="1951990"/>
                  <wp:effectExtent l="0" t="0" r="0" b="0"/>
                  <wp:docPr id="1170745662" name="차트 34">
                    <a:extLst xmlns:a="http://schemas.openxmlformats.org/drawingml/2006/main">
                      <a:ext uri="{FF2B5EF4-FFF2-40B4-BE49-F238E27FC236}">
                        <a16:creationId xmlns:a16="http://schemas.microsoft.com/office/drawing/2014/main" id="{0686E901-B9B4-4763-6A22-E49A622DAA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5669" w:type="dxa"/>
            <w:tcBorders>
              <w:top w:val="single" w:sz="2" w:space="0" w:color="auto"/>
              <w:left w:val="nil"/>
              <w:bottom w:val="single" w:sz="2" w:space="0" w:color="auto"/>
              <w:right w:val="nil"/>
            </w:tcBorders>
            <w:vAlign w:val="center"/>
          </w:tcPr>
          <w:p w14:paraId="0AF07AC3" w14:textId="77777777" w:rsidR="001D4ED9" w:rsidRDefault="001D4ED9" w:rsidP="00BA052D">
            <w:pPr>
              <w:jc w:val="center"/>
              <w:rPr>
                <w:rFonts w:ascii="KoPubWorld돋움체 Medium" w:eastAsia="KoPubWorld돋움체 Medium" w:hAnsi="KoPubWorld돋움체 Medium" w:cs="KoPubWorld돋움체 Medium"/>
              </w:rPr>
            </w:pPr>
            <w:r>
              <w:rPr>
                <w:noProof/>
              </w:rPr>
              <w:drawing>
                <wp:inline distT="0" distB="0" distL="0" distR="0" wp14:anchorId="15999374" wp14:editId="1C2543CB">
                  <wp:extent cx="3460750" cy="1932915"/>
                  <wp:effectExtent l="0" t="0" r="6350" b="0"/>
                  <wp:docPr id="313377750" name="차트 35">
                    <a:extLst xmlns:a="http://schemas.openxmlformats.org/drawingml/2006/main">
                      <a:ext uri="{FF2B5EF4-FFF2-40B4-BE49-F238E27FC236}">
                        <a16:creationId xmlns:a16="http://schemas.microsoft.com/office/drawing/2014/main" id="{44A105CA-E2B3-B3B2-9861-12F3EBD61D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rsidR="001D4ED9" w14:paraId="5F74AF08" w14:textId="77777777" w:rsidTr="0019435C">
        <w:trPr>
          <w:trHeight w:val="313"/>
        </w:trPr>
        <w:tc>
          <w:tcPr>
            <w:tcW w:w="5669" w:type="dxa"/>
            <w:tcBorders>
              <w:top w:val="single" w:sz="2" w:space="0" w:color="auto"/>
              <w:left w:val="nil"/>
              <w:bottom w:val="nil"/>
              <w:right w:val="nil"/>
            </w:tcBorders>
          </w:tcPr>
          <w:p w14:paraId="597418A4" w14:textId="3E289F15" w:rsidR="001D4ED9" w:rsidRPr="0094532F" w:rsidRDefault="00C87F62" w:rsidP="00BA052D">
            <w:pPr>
              <w:tabs>
                <w:tab w:val="left" w:pos="2160"/>
              </w:tabs>
              <w:rPr>
                <w:sz w:val="12"/>
                <w:szCs w:val="14"/>
              </w:rPr>
            </w:pPr>
            <w:r>
              <w:rPr>
                <w:rFonts w:hint="eastAsia"/>
                <w:sz w:val="12"/>
                <w:szCs w:val="14"/>
              </w:rPr>
              <w:t>출처:</w:t>
            </w:r>
            <w:r w:rsidR="001D4ED9" w:rsidRPr="00B62805">
              <w:rPr>
                <w:sz w:val="12"/>
                <w:szCs w:val="14"/>
              </w:rPr>
              <w:t xml:space="preserve"> </w:t>
            </w:r>
            <w:r w:rsidR="00342CE9">
              <w:rPr>
                <w:rFonts w:hint="eastAsia"/>
                <w:sz w:val="12"/>
                <w:szCs w:val="14"/>
              </w:rPr>
              <w:t xml:space="preserve">클래시스, </w:t>
            </w:r>
            <w:r w:rsidR="001D4ED9" w:rsidRPr="00B62805">
              <w:rPr>
                <w:sz w:val="12"/>
                <w:szCs w:val="14"/>
              </w:rPr>
              <w:t xml:space="preserve">RFS Team </w:t>
            </w:r>
            <w:r w:rsidR="001D4ED9">
              <w:rPr>
                <w:rFonts w:hint="eastAsia"/>
                <w:sz w:val="12"/>
                <w:szCs w:val="14"/>
              </w:rPr>
              <w:t>2</w:t>
            </w:r>
          </w:p>
        </w:tc>
        <w:tc>
          <w:tcPr>
            <w:tcW w:w="5669" w:type="dxa"/>
            <w:tcBorders>
              <w:top w:val="single" w:sz="2" w:space="0" w:color="auto"/>
              <w:left w:val="nil"/>
              <w:bottom w:val="nil"/>
              <w:right w:val="nil"/>
            </w:tcBorders>
          </w:tcPr>
          <w:p w14:paraId="55E22365" w14:textId="3E1E4F99" w:rsidR="001D4ED9" w:rsidRPr="0094532F" w:rsidRDefault="00C87F62" w:rsidP="00BA052D">
            <w:pPr>
              <w:tabs>
                <w:tab w:val="left" w:pos="2160"/>
              </w:tabs>
              <w:rPr>
                <w:sz w:val="12"/>
                <w:szCs w:val="14"/>
              </w:rPr>
            </w:pPr>
            <w:r>
              <w:rPr>
                <w:rFonts w:hint="eastAsia"/>
                <w:sz w:val="12"/>
                <w:szCs w:val="14"/>
              </w:rPr>
              <w:t>출처:</w:t>
            </w:r>
            <w:r w:rsidR="001D4ED9" w:rsidRPr="00B62805">
              <w:rPr>
                <w:sz w:val="12"/>
                <w:szCs w:val="14"/>
              </w:rPr>
              <w:t xml:space="preserve"> </w:t>
            </w:r>
            <w:r w:rsidR="00342CE9">
              <w:rPr>
                <w:rFonts w:hint="eastAsia"/>
                <w:sz w:val="12"/>
                <w:szCs w:val="14"/>
              </w:rPr>
              <w:t xml:space="preserve">클래시스, </w:t>
            </w:r>
            <w:r w:rsidR="001D4ED9" w:rsidRPr="00B62805">
              <w:rPr>
                <w:sz w:val="12"/>
                <w:szCs w:val="14"/>
              </w:rPr>
              <w:t xml:space="preserve">RFS Team </w:t>
            </w:r>
            <w:r w:rsidR="001D4ED9">
              <w:rPr>
                <w:rFonts w:hint="eastAsia"/>
                <w:sz w:val="12"/>
                <w:szCs w:val="14"/>
              </w:rPr>
              <w:t>2</w:t>
            </w:r>
          </w:p>
        </w:tc>
      </w:tr>
    </w:tbl>
    <w:p w14:paraId="1A6BC1D7" w14:textId="77777777" w:rsidR="001D4ED9" w:rsidRPr="00F53A5F" w:rsidRDefault="001D4ED9" w:rsidP="001D4ED9">
      <w:pPr>
        <w:tabs>
          <w:tab w:val="left" w:pos="2160"/>
        </w:tabs>
        <w:rPr>
          <w:rFonts w:ascii="KoPubWorld돋움체 Bold" w:eastAsia="KoPubWorld돋움체 Bold" w:hAnsi="KoPubWorld돋움체 Bold" w:cs="KoPubWorld돋움체 Bold"/>
          <w:color w:val="203864"/>
          <w:spacing w:val="0"/>
          <w:w w:val="100"/>
        </w:rPr>
      </w:pPr>
      <w:r w:rsidRPr="00F53A5F">
        <w:rPr>
          <w:rFonts w:ascii="KoPubWorld돋움체 Bold" w:eastAsia="KoPubWorld돋움체 Bold" w:hAnsi="KoPubWorld돋움체 Bold" w:cs="KoPubWorld돋움체 Bold"/>
          <w:color w:val="203864"/>
          <w:spacing w:val="0"/>
          <w:w w:val="100"/>
        </w:rPr>
        <w:t xml:space="preserve">BM (Business Model) </w:t>
      </w:r>
    </w:p>
    <w:p w14:paraId="32F81937" w14:textId="66A583CF" w:rsidR="001D4ED9" w:rsidRPr="00F53A5F" w:rsidRDefault="001D4ED9" w:rsidP="001D4ED9">
      <w:pPr>
        <w:wordWrap/>
        <w:spacing w:line="168" w:lineRule="auto"/>
        <w:rPr>
          <w:rFonts w:ascii="KoPubWorld돋움체 Bold" w:eastAsia="KoPubWorld돋움체 Bold" w:hAnsi="KoPubWorld돋움체 Bold" w:cs="KoPubWorld돋움체 Bold"/>
          <w:szCs w:val="20"/>
        </w:rPr>
      </w:pPr>
      <w:r w:rsidRPr="00F53A5F">
        <w:rPr>
          <w:rFonts w:ascii="KoPubWorld돋움체 Bold" w:eastAsia="KoPubWorld돋움체 Bold" w:hAnsi="KoPubWorld돋움체 Bold" w:cs="KoPubWorld돋움체 Bold"/>
          <w:color w:val="2F5597"/>
          <w:szCs w:val="20"/>
        </w:rPr>
        <w:t>반복 소모품 수익 모델</w:t>
      </w:r>
      <w:r w:rsidRPr="00F53A5F">
        <w:rPr>
          <w:rFonts w:ascii="KoPubWorld돋움체 Bold" w:eastAsia="KoPubWorld돋움체 Bold" w:hAnsi="KoPubWorld돋움체 Bold" w:cs="KoPubWorld돋움체 Bold" w:hint="eastAsia"/>
          <w:color w:val="2F5597"/>
          <w:szCs w:val="20"/>
        </w:rPr>
        <w:t>:</w:t>
      </w:r>
      <w:r w:rsidRPr="00F53A5F">
        <w:rPr>
          <w:rFonts w:ascii="KoPubWorld돋움체 Bold" w:eastAsia="KoPubWorld돋움체 Bold" w:hAnsi="KoPubWorld돋움체 Bold" w:cs="KoPubWorld돋움체 Bold" w:hint="eastAsia"/>
          <w:szCs w:val="20"/>
        </w:rPr>
        <w:t xml:space="preserve"> </w:t>
      </w:r>
      <w:r w:rsidRPr="00F53A5F">
        <w:rPr>
          <w:rFonts w:ascii="KoPubWorld돋움체 Bold" w:eastAsia="KoPubWorld돋움체 Bold" w:hAnsi="KoPubWorld돋움체 Bold" w:cs="KoPubWorld돋움체 Bold" w:hint="eastAsia"/>
          <w:color w:val="2F5597"/>
          <w:szCs w:val="20"/>
        </w:rPr>
        <w:t>장비 판매 -&gt; 설치 -&gt; 시술 -&gt; 소모품 교체</w:t>
      </w:r>
      <w:r w:rsidRPr="00F53A5F">
        <w:rPr>
          <w:rFonts w:ascii="KoPubWorld돋움체 Bold" w:eastAsia="KoPubWorld돋움체 Bold" w:hAnsi="KoPubWorld돋움체 Bold" w:cs="KoPubWorld돋움체 Bold"/>
          <w:szCs w:val="20"/>
        </w:rPr>
        <w:t xml:space="preserve"> </w:t>
      </w:r>
    </w:p>
    <w:p w14:paraId="72EC3116" w14:textId="2FA64EE7" w:rsidR="001D4ED9" w:rsidRDefault="00321989" w:rsidP="001524A2">
      <w:r w:rsidRPr="00656890">
        <w:rPr>
          <w:rFonts w:ascii="KoPubWorld돋움체 Medium" w:eastAsia="KoPubWorld돋움체 Medium" w:hAnsi="KoPubWorld돋움체 Medium" w:cs="KoPubWorld돋움체 Medium" w:hint="eastAsia"/>
          <w:noProof/>
          <w:color w:val="2F5597"/>
          <w:spacing w:val="0"/>
          <w:w w:val="100"/>
          <w:sz w:val="44"/>
          <w:szCs w:val="48"/>
        </w:rPr>
        <mc:AlternateContent>
          <mc:Choice Requires="wps">
            <w:drawing>
              <wp:anchor distT="0" distB="0" distL="114300" distR="114300" simplePos="0" relativeHeight="251704320" behindDoc="0" locked="0" layoutInCell="1" allowOverlap="1" wp14:anchorId="623F56D3" wp14:editId="1FD37BF4">
                <wp:simplePos x="0" y="0"/>
                <wp:positionH relativeFrom="column">
                  <wp:posOffset>-2046605</wp:posOffset>
                </wp:positionH>
                <wp:positionV relativeFrom="paragraph">
                  <wp:posOffset>957308</wp:posOffset>
                </wp:positionV>
                <wp:extent cx="1868170" cy="904875"/>
                <wp:effectExtent l="0" t="0" r="0" b="0"/>
                <wp:wrapNone/>
                <wp:docPr id="264737571" name="Text Box 36"/>
                <wp:cNvGraphicFramePr/>
                <a:graphic xmlns:a="http://schemas.openxmlformats.org/drawingml/2006/main">
                  <a:graphicData uri="http://schemas.microsoft.com/office/word/2010/wordprocessingShape">
                    <wps:wsp>
                      <wps:cNvSpPr txBox="1"/>
                      <wps:spPr>
                        <a:xfrm>
                          <a:off x="0" y="0"/>
                          <a:ext cx="1868170" cy="904875"/>
                        </a:xfrm>
                        <a:prstGeom prst="rect">
                          <a:avLst/>
                        </a:prstGeom>
                        <a:noFill/>
                        <a:ln w="6350">
                          <a:noFill/>
                        </a:ln>
                      </wps:spPr>
                      <wps:txbx>
                        <w:txbxContent>
                          <w:p w14:paraId="305AEB6B" w14:textId="59385871" w:rsidR="00321989" w:rsidRPr="000F1E72" w:rsidRDefault="00321989" w:rsidP="00A23B59">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장비 판매 1~2분기 이후</w:t>
                            </w:r>
                            <w:r w:rsidR="00A23B59">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유상 소모품 매출 발생</w:t>
                            </w:r>
                          </w:p>
                          <w:p w14:paraId="09904333" w14:textId="77777777" w:rsidR="00321989" w:rsidRPr="00321989" w:rsidRDefault="00321989" w:rsidP="00321989">
                            <w:pPr>
                              <w:rPr>
                                <w:rFonts w:ascii="KoPubWorld돋움체 Bold" w:eastAsia="KoPubWorld돋움체 Bold" w:hAnsi="KoPubWorld돋움체 Bold" w:cs="KoPubWorld돋움체 Bol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F56D3" id="Text Box 36" o:spid="_x0000_s1041" type="#_x0000_t202" style="position:absolute;left:0;text-align:left;margin-left:-161.15pt;margin-top:75.4pt;width:147.1pt;height:71.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" filled="f" stroked="f" strokeweight=".5pt">
                <v:textbox>
                  <w:txbxContent>
                    <w:p w14:paraId="305AEB6B" w14:textId="59385871" w:rsidR="00321989" w:rsidRPr="000F1E72" w:rsidRDefault="00321989" w:rsidP="00A23B59">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장비 판매 1~2분기 이후</w:t>
                      </w:r>
                      <w:r w:rsidR="00A23B59">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유상 소모품 매출 발생</w:t>
                      </w:r>
                    </w:p>
                    <w:p w14:paraId="09904333" w14:textId="77777777" w:rsidR="00321989" w:rsidRPr="00321989" w:rsidRDefault="00321989" w:rsidP="00321989">
                      <w:pPr>
                        <w:rPr>
                          <w:rFonts w:ascii="KoPubWorld돋움체 Bold" w:eastAsia="KoPubWorld돋움체 Bold" w:hAnsi="KoPubWorld돋움체 Bold" w:cs="KoPubWorld돋움체 Bold"/>
                        </w:rPr>
                      </w:pPr>
                    </w:p>
                  </w:txbxContent>
                </v:textbox>
              </v:shape>
            </w:pict>
          </mc:Fallback>
        </mc:AlternateContent>
      </w:r>
      <w:r w:rsidR="001D4ED9">
        <w:rPr>
          <w:rFonts w:hint="eastAsia"/>
        </w:rPr>
        <w:t xml:space="preserve">동사는 </w:t>
      </w:r>
      <w:r w:rsidR="001D4ED9" w:rsidRPr="006F5F00">
        <w:rPr>
          <w:rFonts w:ascii="KoPubWorld돋움체 Bold" w:eastAsia="KoPubWorld돋움체 Bold" w:hAnsi="KoPubWorld돋움체 Bold" w:cs="KoPubWorld돋움체 Bold" w:hint="eastAsia"/>
        </w:rPr>
        <w:t>장비 판매가 소모품 판매로 연계되어 반복 매출을 발생시키는 비즈니스 모델</w:t>
      </w:r>
      <w:r w:rsidR="001D4ED9">
        <w:rPr>
          <w:rFonts w:hint="eastAsia"/>
        </w:rPr>
        <w:t xml:space="preserve">을 통해 안정적인 수익을 확보하고 있다. 동사는 국내외 대리점과 병원에 HIFU(집속초음파) 기반의 슈링크, 슈링크 유니버스와 MRF(모노폴라 RF) 기반의 볼뉴머 장비 등의 미용 의료기기를 공급한다. 미용 의료기기는 </w:t>
      </w:r>
      <w:r w:rsidR="001D4ED9" w:rsidRPr="006F5F00">
        <w:rPr>
          <w:rFonts w:ascii="KoPubWorld돋움체 Bold" w:eastAsia="KoPubWorld돋움체 Bold" w:hAnsi="KoPubWorld돋움체 Bold" w:cs="KoPubWorld돋움체 Bold" w:hint="eastAsia"/>
        </w:rPr>
        <w:t>시술 시마다 소모품을 교체하여 사용하도록 설계되어 있다.</w:t>
      </w:r>
      <w:r w:rsidR="001D4ED9">
        <w:rPr>
          <w:rFonts w:hint="eastAsia"/>
        </w:rPr>
        <w:t xml:space="preserve"> 주기적으로 소모품을 교체해야 하는 미용의료기기 특성상 </w:t>
      </w:r>
      <w:r w:rsidR="001D4ED9" w:rsidRPr="00276E12">
        <w:rPr>
          <w:rFonts w:hint="eastAsia"/>
          <w:u w:val="single"/>
        </w:rPr>
        <w:t>장비 판매가 소모품 판매로 이어지는 수익 구조</w:t>
      </w:r>
      <w:r w:rsidR="001D4ED9">
        <w:rPr>
          <w:rFonts w:hint="eastAsia"/>
        </w:rPr>
        <w:t xml:space="preserve">가 구축된다. 병의원에 설치된 장비에서 지속적으로 소모품 수요가 발생하기에 일회성 판매가 아니라 지속적인 수익 창출이 가능하다. </w:t>
      </w:r>
    </w:p>
    <w:p w14:paraId="6A241E96" w14:textId="3DA47EDC" w:rsidR="001D4ED9" w:rsidRPr="00E83FC5" w:rsidRDefault="001D4ED9" w:rsidP="001524A2">
      <w:pPr>
        <w:rPr>
          <w:rFonts w:ascii="Arial" w:eastAsia="굴림" w:hAnsi="Arial" w:cs="Arial"/>
          <w:color w:val="000000"/>
          <w:spacing w:val="0"/>
          <w:w w:val="100"/>
          <w:kern w:val="0"/>
          <w:sz w:val="23"/>
          <w:szCs w:val="23"/>
          <w:bdr w:val="none" w:sz="0" w:space="0" w:color="auto" w:frame="1"/>
          <w:shd w:val="clear" w:color="auto" w:fill="F7F7F7"/>
        </w:rPr>
      </w:pPr>
      <w:r>
        <w:rPr>
          <w:rFonts w:hint="eastAsia"/>
        </w:rPr>
        <w:t xml:space="preserve">소모품 매출은 미용의료기기 매출과 시간 차가 존재하는데, 이는 장비 판매 시 소모품 무료 교환권을 패키지로 판매하는 판매 방식에 기인한다. </w:t>
      </w:r>
      <w:r w:rsidRPr="003109D6">
        <w:rPr>
          <w:rFonts w:hint="eastAsia"/>
          <w:u w:val="single"/>
        </w:rPr>
        <w:t>무상 소모품의 소진 기간은 보통 3~6개월</w:t>
      </w:r>
      <w:r>
        <w:rPr>
          <w:rFonts w:hint="eastAsia"/>
        </w:rPr>
        <w:t xml:space="preserve">으로, 이후 </w:t>
      </w:r>
      <w:r w:rsidRPr="003109D6">
        <w:rPr>
          <w:rFonts w:hint="eastAsia"/>
          <w:u w:val="single"/>
        </w:rPr>
        <w:t>유상 소모품 매출 발생이 본격화</w:t>
      </w:r>
      <w:r>
        <w:rPr>
          <w:rFonts w:hint="eastAsia"/>
        </w:rPr>
        <w:t xml:space="preserve">된다. 대략 슈링크는 장비판매 이후 1분기, 볼뉴머는 2분기 이후 유상 소모품 매출이 발생한다. 국내보다 무상 소모품 제공량이 적은 해외의 경우 소모품 매출 발생 시점이 앞당겨진다. </w:t>
      </w:r>
    </w:p>
    <w:p w14:paraId="06B65B9A" w14:textId="77777777" w:rsidR="001D4ED9" w:rsidRPr="00213DF2" w:rsidRDefault="001D4ED9" w:rsidP="001524A2">
      <w:r>
        <w:rPr>
          <w:rFonts w:hint="eastAsia"/>
        </w:rPr>
        <w:t xml:space="preserve">누적 장비 매출이 늘면서 유상 소모품 매출이 증가하는 선순환 구조를 통해 동사는 안정적인 매출을 확보하고 있다. </w:t>
      </w:r>
      <w:r w:rsidRPr="003109D6">
        <w:rPr>
          <w:u w:val="single"/>
        </w:rPr>
        <w:t>소모품 매출 비중이 ‘17년 26%에서 ‘24년 약 45%까지 증가</w:t>
      </w:r>
      <w:r>
        <w:rPr>
          <w:rFonts w:hint="eastAsia"/>
        </w:rPr>
        <w:t xml:space="preserve">함에 따라 </w:t>
      </w:r>
      <w:r w:rsidRPr="003109D6">
        <w:rPr>
          <w:u w:val="single"/>
        </w:rPr>
        <w:t>OPM은 31%에서 50%로 증가</w:t>
      </w:r>
      <w:r>
        <w:rPr>
          <w:rFonts w:hint="eastAsia"/>
        </w:rPr>
        <w:t>하였</w:t>
      </w:r>
      <w:r w:rsidRPr="00E72ADE">
        <w:t>다.</w:t>
      </w:r>
      <w:r>
        <w:rPr>
          <w:rFonts w:hint="eastAsia"/>
        </w:rPr>
        <w:t xml:space="preserve"> 장비 대비 원가율이 낮고 반복 구매가 이루어지는 소모품 매출 비중이 증가하면서 영업이익률이 동반 상승한 것이다. </w:t>
      </w:r>
      <w:r>
        <w:t>‘</w:t>
      </w:r>
      <w:r w:rsidRPr="003109D6">
        <w:rPr>
          <w:rFonts w:ascii="KoPubWorld돋움체 Bold" w:eastAsia="KoPubWorld돋움체 Bold" w:hAnsi="KoPubWorld돋움체 Bold" w:cs="KoPubWorld돋움체 Bold" w:hint="eastAsia"/>
        </w:rPr>
        <w:t xml:space="preserve">24년 동사 장비 판매 성장에 따라 </w:t>
      </w:r>
      <w:r w:rsidRPr="003109D6">
        <w:rPr>
          <w:rFonts w:ascii="KoPubWorld돋움체 Bold" w:eastAsia="KoPubWorld돋움체 Bold" w:hAnsi="KoPubWorld돋움체 Bold" w:cs="KoPubWorld돋움체 Bold"/>
        </w:rPr>
        <w:t>‘</w:t>
      </w:r>
      <w:r w:rsidRPr="003109D6">
        <w:rPr>
          <w:rFonts w:ascii="KoPubWorld돋움체 Bold" w:eastAsia="KoPubWorld돋움체 Bold" w:hAnsi="KoPubWorld돋움체 Bold" w:cs="KoPubWorld돋움체 Bold" w:hint="eastAsia"/>
        </w:rPr>
        <w:t xml:space="preserve">25년 </w:t>
      </w:r>
      <w:r w:rsidRPr="003109D6">
        <w:rPr>
          <w:rFonts w:ascii="KoPubWorld돋움체 Bold" w:eastAsia="KoPubWorld돋움체 Bold" w:hAnsi="KoPubWorld돋움체 Bold" w:cs="KoPubWorld돋움체 Bold"/>
        </w:rPr>
        <w:t>소모품 판</w:t>
      </w:r>
      <w:r w:rsidRPr="003109D6">
        <w:rPr>
          <w:rFonts w:ascii="KoPubWorld돋움체 Bold" w:eastAsia="KoPubWorld돋움체 Bold" w:hAnsi="KoPubWorld돋움체 Bold" w:cs="KoPubWorld돋움체 Bold" w:hint="eastAsia"/>
        </w:rPr>
        <w:t>매</w:t>
      </w:r>
      <w:r w:rsidRPr="003109D6">
        <w:rPr>
          <w:rFonts w:ascii="KoPubWorld돋움체 Bold" w:eastAsia="KoPubWorld돋움체 Bold" w:hAnsi="KoPubWorld돋움체 Bold" w:cs="KoPubWorld돋움체 Bold"/>
        </w:rPr>
        <w:t xml:space="preserve"> 증가</w:t>
      </w:r>
      <w:r w:rsidRPr="003109D6">
        <w:rPr>
          <w:rFonts w:ascii="KoPubWorld돋움체 Bold" w:eastAsia="KoPubWorld돋움체 Bold" w:hAnsi="KoPubWorld돋움체 Bold" w:cs="KoPubWorld돋움체 Bold" w:hint="eastAsia"/>
        </w:rPr>
        <w:t xml:space="preserve">로 </w:t>
      </w:r>
      <w:r w:rsidRPr="003109D6">
        <w:rPr>
          <w:rFonts w:ascii="KoPubWorld돋움체 Bold" w:eastAsia="KoPubWorld돋움체 Bold" w:hAnsi="KoPubWorld돋움체 Bold" w:cs="KoPubWorld돋움체 Bold"/>
        </w:rPr>
        <w:t xml:space="preserve">매출 성장과 이익률 개선이 </w:t>
      </w:r>
      <w:r w:rsidRPr="003109D6">
        <w:rPr>
          <w:rFonts w:ascii="KoPubWorld돋움체 Bold" w:eastAsia="KoPubWorld돋움체 Bold" w:hAnsi="KoPubWorld돋움체 Bold" w:cs="KoPubWorld돋움체 Bold" w:hint="eastAsia"/>
        </w:rPr>
        <w:t>본격화될 것으로</w:t>
      </w:r>
      <w:r w:rsidRPr="003109D6">
        <w:rPr>
          <w:rFonts w:ascii="KoPubWorld돋움체 Bold" w:eastAsia="KoPubWorld돋움체 Bold" w:hAnsi="KoPubWorld돋움체 Bold" w:cs="KoPubWorld돋움체 Bold"/>
        </w:rPr>
        <w:t xml:space="preserve"> </w:t>
      </w:r>
      <w:r w:rsidRPr="003109D6">
        <w:rPr>
          <w:rFonts w:ascii="KoPubWorld돋움체 Bold" w:eastAsia="KoPubWorld돋움체 Bold" w:hAnsi="KoPubWorld돋움체 Bold" w:cs="KoPubWorld돋움체 Bold" w:hint="eastAsia"/>
        </w:rPr>
        <w:t>전망</w:t>
      </w:r>
      <w:r>
        <w:rPr>
          <w:rFonts w:hint="eastAsia"/>
        </w:rPr>
        <w:t xml:space="preserve">한다. </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1D4ED9" w14:paraId="1DB8E14A" w14:textId="77777777" w:rsidTr="00BA052D">
        <w:tc>
          <w:tcPr>
            <w:tcW w:w="5669" w:type="dxa"/>
            <w:tcBorders>
              <w:top w:val="nil"/>
              <w:left w:val="nil"/>
              <w:bottom w:val="single" w:sz="2" w:space="0" w:color="auto"/>
              <w:right w:val="nil"/>
            </w:tcBorders>
          </w:tcPr>
          <w:p w14:paraId="1CE4E722" w14:textId="29C153EA" w:rsidR="001D4ED9" w:rsidRPr="00B30CFE" w:rsidRDefault="001D4ED9" w:rsidP="00BA052D">
            <w:pPr>
              <w:tabs>
                <w:tab w:val="left" w:pos="2160"/>
              </w:tabs>
              <w:ind w:left="1752" w:hangingChars="1300" w:hanging="1752"/>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 반복 소모품 수익 모델                                                            </w:t>
            </w:r>
          </w:p>
        </w:tc>
        <w:tc>
          <w:tcPr>
            <w:tcW w:w="5669" w:type="dxa"/>
            <w:tcBorders>
              <w:top w:val="nil"/>
              <w:left w:val="nil"/>
              <w:bottom w:val="single" w:sz="2" w:space="0" w:color="auto"/>
              <w:right w:val="nil"/>
            </w:tcBorders>
          </w:tcPr>
          <w:p w14:paraId="1483C212" w14:textId="298D3D3C" w:rsidR="001D4ED9" w:rsidRPr="00031BA6" w:rsidRDefault="001D4ED9" w:rsidP="00BA052D">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소모품 매출 비중                                                                </w:t>
            </w:r>
            <w:r w:rsidR="00342CE9">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  (단위: %)</w:t>
            </w:r>
          </w:p>
        </w:tc>
      </w:tr>
      <w:tr w:rsidR="001D4ED9" w14:paraId="652A0F20" w14:textId="77777777" w:rsidTr="007B5A48">
        <w:tblPrEx>
          <w:tblCellMar>
            <w:left w:w="99" w:type="dxa"/>
            <w:right w:w="99" w:type="dxa"/>
          </w:tblCellMar>
        </w:tblPrEx>
        <w:trPr>
          <w:trHeight w:val="2486"/>
        </w:trPr>
        <w:tc>
          <w:tcPr>
            <w:tcW w:w="5669" w:type="dxa"/>
            <w:tcBorders>
              <w:top w:val="single" w:sz="2" w:space="0" w:color="auto"/>
              <w:left w:val="nil"/>
              <w:bottom w:val="single" w:sz="2" w:space="0" w:color="auto"/>
              <w:right w:val="nil"/>
            </w:tcBorders>
            <w:vAlign w:val="center"/>
          </w:tcPr>
          <w:p w14:paraId="58A7A8ED" w14:textId="74DB4780" w:rsidR="001D4ED9" w:rsidRDefault="001D4ED9" w:rsidP="00BA052D">
            <w:pPr>
              <w:jc w:val="center"/>
              <w:rPr>
                <w:rFonts w:ascii="KoPubWorld돋움체 Medium" w:eastAsia="KoPubWorld돋움체 Medium" w:hAnsi="KoPubWorld돋움체 Medium" w:cs="KoPubWorld돋움체 Medium"/>
              </w:rPr>
            </w:pPr>
            <w:r w:rsidRPr="00993EFF">
              <w:rPr>
                <w:rFonts w:ascii="KoPubWorld돋움체 Medium" w:eastAsia="KoPubWorld돋움체 Medium" w:hAnsi="KoPubWorld돋움체 Medium" w:cs="KoPubWorld돋움체 Medium"/>
                <w:noProof/>
              </w:rPr>
              <w:drawing>
                <wp:inline distT="0" distB="0" distL="0" distR="0" wp14:anchorId="7082289C" wp14:editId="56AA3DF0">
                  <wp:extent cx="3037114" cy="1336675"/>
                  <wp:effectExtent l="0" t="0" r="0" b="0"/>
                  <wp:docPr id="130459285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92857" name=""/>
                          <pic:cNvPicPr/>
                        </pic:nvPicPr>
                        <pic:blipFill>
                          <a:blip r:embed="rId30"/>
                          <a:stretch>
                            <a:fillRect/>
                          </a:stretch>
                        </pic:blipFill>
                        <pic:spPr>
                          <a:xfrm>
                            <a:off x="0" y="0"/>
                            <a:ext cx="3090195" cy="1360036"/>
                          </a:xfrm>
                          <a:prstGeom prst="rect">
                            <a:avLst/>
                          </a:prstGeom>
                        </pic:spPr>
                      </pic:pic>
                    </a:graphicData>
                  </a:graphic>
                </wp:inline>
              </w:drawing>
            </w:r>
          </w:p>
        </w:tc>
        <w:tc>
          <w:tcPr>
            <w:tcW w:w="5669" w:type="dxa"/>
            <w:tcBorders>
              <w:top w:val="single" w:sz="2" w:space="0" w:color="auto"/>
              <w:left w:val="nil"/>
              <w:bottom w:val="single" w:sz="2" w:space="0" w:color="auto"/>
              <w:right w:val="nil"/>
            </w:tcBorders>
            <w:vAlign w:val="center"/>
          </w:tcPr>
          <w:p w14:paraId="33086C28" w14:textId="3A3F5ED4" w:rsidR="001D4ED9" w:rsidRDefault="007B5A48" w:rsidP="00BA052D">
            <w:pPr>
              <w:jc w:val="center"/>
              <w:rPr>
                <w:rFonts w:ascii="KoPubWorld돋움체 Medium" w:eastAsia="KoPubWorld돋움체 Medium" w:hAnsi="KoPubWorld돋움체 Medium" w:cs="KoPubWorld돋움체 Medium"/>
              </w:rPr>
            </w:pPr>
            <w:r>
              <w:rPr>
                <w:noProof/>
              </w:rPr>
              <w:drawing>
                <wp:inline distT="0" distB="0" distL="0" distR="0" wp14:anchorId="2C25CBAD" wp14:editId="3DFFB765">
                  <wp:extent cx="3200400" cy="1927225"/>
                  <wp:effectExtent l="0" t="0" r="0" b="0"/>
                  <wp:docPr id="1505953011" name="차트 38">
                    <a:extLst xmlns:a="http://schemas.openxmlformats.org/drawingml/2006/main">
                      <a:ext uri="{FF2B5EF4-FFF2-40B4-BE49-F238E27FC236}">
                        <a16:creationId xmlns:a16="http://schemas.microsoft.com/office/drawing/2014/main" id="{47116E7A-22CE-5F69-4B3E-F437F98F41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r>
      <w:tr w:rsidR="001D4ED9" w14:paraId="0758EB44" w14:textId="77777777" w:rsidTr="00BA052D">
        <w:trPr>
          <w:trHeight w:val="313"/>
        </w:trPr>
        <w:tc>
          <w:tcPr>
            <w:tcW w:w="5669" w:type="dxa"/>
            <w:tcBorders>
              <w:top w:val="single" w:sz="2" w:space="0" w:color="auto"/>
              <w:left w:val="nil"/>
              <w:bottom w:val="nil"/>
              <w:right w:val="nil"/>
            </w:tcBorders>
          </w:tcPr>
          <w:p w14:paraId="19931B3D" w14:textId="5C9A4725" w:rsidR="001D4ED9" w:rsidRPr="0094532F" w:rsidRDefault="00C87F62" w:rsidP="00BA052D">
            <w:pPr>
              <w:tabs>
                <w:tab w:val="left" w:pos="2160"/>
              </w:tabs>
              <w:rPr>
                <w:sz w:val="12"/>
                <w:szCs w:val="14"/>
              </w:rPr>
            </w:pPr>
            <w:r>
              <w:rPr>
                <w:rFonts w:hint="eastAsia"/>
                <w:sz w:val="12"/>
                <w:szCs w:val="14"/>
              </w:rPr>
              <w:t>출처:</w:t>
            </w:r>
            <w:r w:rsidR="001D4ED9" w:rsidRPr="00B62805">
              <w:rPr>
                <w:sz w:val="12"/>
                <w:szCs w:val="14"/>
              </w:rPr>
              <w:t xml:space="preserve"> </w:t>
            </w:r>
            <w:r w:rsidR="007B5A48">
              <w:rPr>
                <w:rFonts w:hint="eastAsia"/>
                <w:sz w:val="12"/>
                <w:szCs w:val="14"/>
              </w:rPr>
              <w:t xml:space="preserve">클래시스, </w:t>
            </w:r>
            <w:r w:rsidR="001D4ED9" w:rsidRPr="00B62805">
              <w:rPr>
                <w:sz w:val="12"/>
                <w:szCs w:val="14"/>
              </w:rPr>
              <w:t xml:space="preserve">RFS Team </w:t>
            </w:r>
            <w:r w:rsidR="001D4ED9">
              <w:rPr>
                <w:rFonts w:hint="eastAsia"/>
                <w:sz w:val="12"/>
                <w:szCs w:val="14"/>
              </w:rPr>
              <w:t>2</w:t>
            </w:r>
          </w:p>
        </w:tc>
        <w:tc>
          <w:tcPr>
            <w:tcW w:w="5669" w:type="dxa"/>
            <w:tcBorders>
              <w:top w:val="single" w:sz="2" w:space="0" w:color="auto"/>
              <w:left w:val="nil"/>
              <w:bottom w:val="nil"/>
              <w:right w:val="nil"/>
            </w:tcBorders>
          </w:tcPr>
          <w:p w14:paraId="3B88BA1E" w14:textId="3598F1FA" w:rsidR="001D4ED9" w:rsidRPr="0094532F" w:rsidRDefault="00C87F62" w:rsidP="00BA052D">
            <w:pPr>
              <w:tabs>
                <w:tab w:val="left" w:pos="2160"/>
              </w:tabs>
              <w:rPr>
                <w:sz w:val="12"/>
                <w:szCs w:val="14"/>
              </w:rPr>
            </w:pPr>
            <w:r>
              <w:rPr>
                <w:rFonts w:hint="eastAsia"/>
                <w:sz w:val="12"/>
                <w:szCs w:val="14"/>
              </w:rPr>
              <w:t>출처:</w:t>
            </w:r>
            <w:r w:rsidR="001D4ED9" w:rsidRPr="00B62805">
              <w:rPr>
                <w:sz w:val="12"/>
                <w:szCs w:val="14"/>
              </w:rPr>
              <w:t xml:space="preserve"> </w:t>
            </w:r>
            <w:r w:rsidR="00342CE9">
              <w:rPr>
                <w:rFonts w:hint="eastAsia"/>
                <w:sz w:val="12"/>
                <w:szCs w:val="14"/>
              </w:rPr>
              <w:t xml:space="preserve">클래시스, </w:t>
            </w:r>
            <w:r w:rsidR="001D4ED9" w:rsidRPr="00B62805">
              <w:rPr>
                <w:sz w:val="12"/>
                <w:szCs w:val="14"/>
              </w:rPr>
              <w:t xml:space="preserve">RFS Team </w:t>
            </w:r>
            <w:r w:rsidR="001D4ED9">
              <w:rPr>
                <w:rFonts w:hint="eastAsia"/>
                <w:sz w:val="12"/>
                <w:szCs w:val="14"/>
              </w:rPr>
              <w:t>2</w:t>
            </w:r>
          </w:p>
        </w:tc>
      </w:tr>
    </w:tbl>
    <w:p w14:paraId="04D517DF" w14:textId="6967378B" w:rsidR="00B3116E" w:rsidRPr="00E91826" w:rsidRDefault="0061025A" w:rsidP="00B3116E">
      <w:pPr>
        <w:widowControl/>
        <w:wordWrap/>
        <w:autoSpaceDE/>
        <w:autoSpaceDN/>
        <w:spacing w:line="259" w:lineRule="auto"/>
        <w:rPr>
          <w:rFonts w:ascii="KoPubWorld돋움체 Medium" w:eastAsia="KoPubWorld돋움체 Medium" w:hAnsi="KoPubWorld돋움체 Medium" w:cs="KoPubWorld돋움체 Medium"/>
          <w:color w:val="auto"/>
          <w:spacing w:val="0"/>
          <w:w w:val="100"/>
          <w:sz w:val="44"/>
          <w:szCs w:val="48"/>
        </w:rPr>
      </w:pPr>
      <w:r>
        <w:rPr>
          <w:rFonts w:ascii="KoPubWorld돋움체 Medium" w:eastAsia="KoPubWorld돋움체 Medium" w:hAnsi="KoPubWorld돋움체 Medium" w:cs="KoPubWorld돋움체 Medium"/>
          <w:spacing w:val="0"/>
          <w:w w:val="100"/>
          <w:sz w:val="44"/>
          <w:szCs w:val="48"/>
        </w:rPr>
        <w:br w:type="page"/>
      </w:r>
      <w:r w:rsidR="00B3116E">
        <w:rPr>
          <w:rFonts w:ascii="KoPubWorld돋움체 Medium" w:eastAsia="KoPubWorld돋움체 Medium" w:hAnsi="KoPubWorld돋움체 Medium" w:cs="KoPubWorld돋움체 Medium" w:hint="eastAsia"/>
          <w:color w:val="auto"/>
          <w:spacing w:val="0"/>
          <w:w w:val="100"/>
          <w:sz w:val="44"/>
          <w:szCs w:val="48"/>
        </w:rPr>
        <w:lastRenderedPageBreak/>
        <w:t>Ⅲ</w:t>
      </w:r>
      <w:r w:rsidR="00B3116E" w:rsidRPr="00E91826">
        <w:rPr>
          <w:rFonts w:ascii="KoPubWorld돋움체 Medium" w:eastAsia="KoPubWorld돋움체 Medium" w:hAnsi="KoPubWorld돋움체 Medium" w:cs="KoPubWorld돋움체 Medium" w:hint="eastAsia"/>
          <w:color w:val="auto"/>
          <w:spacing w:val="0"/>
          <w:w w:val="100"/>
          <w:sz w:val="44"/>
          <w:szCs w:val="48"/>
        </w:rPr>
        <w:t xml:space="preserve">. </w:t>
      </w:r>
      <w:r w:rsidR="00B3116E" w:rsidRPr="00E91826">
        <w:rPr>
          <w:rFonts w:ascii="KoPubWorld돋움체 Medium" w:eastAsia="KoPubWorld돋움체 Medium" w:hAnsi="KoPubWorld돋움체 Medium" w:cs="KoPubWorld돋움체 Medium"/>
          <w:color w:val="auto"/>
          <w:spacing w:val="0"/>
          <w:w w:val="100"/>
          <w:sz w:val="44"/>
          <w:szCs w:val="48"/>
        </w:rPr>
        <w:t>Investment Point</w:t>
      </w:r>
    </w:p>
    <w:p w14:paraId="7E017FA1" w14:textId="0ACFC575" w:rsidR="00B3116E" w:rsidRPr="006060ED" w:rsidRDefault="00B3116E" w:rsidP="00B3116E">
      <w:pPr>
        <w:tabs>
          <w:tab w:val="left" w:pos="2160"/>
        </w:tabs>
        <w:rPr>
          <w:rFonts w:ascii="KoPubWorld돋움체 Bold" w:eastAsia="KoPubWorld돋움체 Bold" w:hAnsi="KoPubWorld돋움체 Bold" w:cs="KoPubWorld돋움체 Bold"/>
          <w:color w:val="auto"/>
          <w:sz w:val="24"/>
          <w:szCs w:val="28"/>
        </w:rPr>
      </w:pPr>
      <w:r w:rsidRPr="006060ED">
        <w:rPr>
          <w:rFonts w:ascii="KoPubWorld돋움체 Bold" w:eastAsia="KoPubWorld돋움체 Bold" w:hAnsi="KoPubWorld돋움체 Bold" w:cs="KoPubWorld돋움체 Bold"/>
          <w:color w:val="auto"/>
          <w:sz w:val="24"/>
          <w:szCs w:val="28"/>
        </w:rPr>
        <w:t xml:space="preserve">Investment Point </w:t>
      </w:r>
      <w:r w:rsidRPr="006060ED">
        <w:rPr>
          <w:rFonts w:ascii="KoPubWorld돋움체 Bold" w:eastAsia="KoPubWorld돋움체 Bold" w:hAnsi="KoPubWorld돋움체 Bold" w:cs="KoPubWorld돋움체 Bold" w:hint="eastAsia"/>
          <w:color w:val="auto"/>
          <w:sz w:val="24"/>
          <w:szCs w:val="28"/>
        </w:rPr>
        <w:t>1</w:t>
      </w:r>
      <w:r w:rsidRPr="006060ED">
        <w:rPr>
          <w:rFonts w:ascii="KoPubWorld돋움체 Bold" w:eastAsia="KoPubWorld돋움체 Bold" w:hAnsi="KoPubWorld돋움체 Bold" w:cs="KoPubWorld돋움체 Bold"/>
          <w:color w:val="auto"/>
          <w:sz w:val="24"/>
          <w:szCs w:val="28"/>
        </w:rPr>
        <w:t>.</w:t>
      </w:r>
      <w:r w:rsidRPr="006060ED">
        <w:rPr>
          <w:rFonts w:ascii="KoPubWorld돋움체 Bold" w:eastAsia="KoPubWorld돋움체 Bold" w:hAnsi="KoPubWorld돋움체 Bold" w:cs="KoPubWorld돋움체 Bold" w:hint="eastAsia"/>
          <w:color w:val="auto"/>
          <w:sz w:val="24"/>
          <w:szCs w:val="28"/>
        </w:rPr>
        <w:t xml:space="preserve"> </w:t>
      </w:r>
      <w:r w:rsidR="009D3152" w:rsidRPr="009D3152">
        <w:rPr>
          <w:rFonts w:ascii="KoPubWorld돋움체 Bold" w:eastAsia="KoPubWorld돋움체 Bold" w:hAnsi="KoPubWorld돋움체 Bold" w:cs="KoPubWorld돋움체 Bold" w:hint="eastAsia"/>
          <w:color w:val="auto"/>
          <w:sz w:val="24"/>
          <w:szCs w:val="28"/>
        </w:rPr>
        <w:t>장비와</w:t>
      </w:r>
      <w:r w:rsidR="009D3152" w:rsidRPr="009D3152">
        <w:rPr>
          <w:rFonts w:ascii="KoPubWorld돋움체 Bold" w:eastAsia="KoPubWorld돋움체 Bold" w:hAnsi="KoPubWorld돋움체 Bold" w:cs="KoPubWorld돋움체 Bold"/>
          <w:color w:val="auto"/>
          <w:sz w:val="24"/>
          <w:szCs w:val="28"/>
        </w:rPr>
        <w:t xml:space="preserve"> 소모품, 함께 Class Up!</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7643"/>
      </w:tblGrid>
      <w:tr w:rsidR="00B3116E" w14:paraId="437F240E" w14:textId="77777777" w:rsidTr="003A79DA">
        <w:tc>
          <w:tcPr>
            <w:tcW w:w="7643" w:type="dxa"/>
            <w:shd w:val="clear" w:color="auto" w:fill="D0CECE" w:themeFill="background2" w:themeFillShade="E6"/>
          </w:tcPr>
          <w:p w14:paraId="1A8A377B" w14:textId="24EDB28E" w:rsidR="00B3116E" w:rsidRPr="006C0DA6" w:rsidRDefault="00C62479" w:rsidP="003A79DA">
            <w:bookmarkStart w:id="0" w:name="_Hlk183024821"/>
            <w:r w:rsidRPr="00C62479">
              <w:t>장비와 소모품 매출의 동반 성장으로</w:t>
            </w:r>
            <w:r w:rsidR="00FC32C2">
              <w:rPr>
                <w:rFonts w:hint="eastAsia"/>
              </w:rPr>
              <w:t xml:space="preserve"> 동사의</w:t>
            </w:r>
            <w:r w:rsidRPr="00C62479">
              <w:t xml:space="preserve"> ‘25년 </w:t>
            </w:r>
            <w:r w:rsidRPr="00CA428B">
              <w:t xml:space="preserve">매출액 </w:t>
            </w:r>
            <w:r w:rsidR="00B6119A" w:rsidRPr="00CA428B">
              <w:rPr>
                <w:rFonts w:hint="eastAsia"/>
              </w:rPr>
              <w:t>3,555</w:t>
            </w:r>
            <w:r w:rsidRPr="00CA428B">
              <w:t>억 원(YoY +</w:t>
            </w:r>
            <w:r w:rsidR="00875DA3" w:rsidRPr="00CA428B">
              <w:rPr>
                <w:rFonts w:hint="eastAsia"/>
              </w:rPr>
              <w:t>46</w:t>
            </w:r>
            <w:r w:rsidRPr="00CA428B">
              <w:t>%)</w:t>
            </w:r>
            <w:r w:rsidRPr="00C62479">
              <w:t xml:space="preserve">를 전망한다. 이는 1)경쟁사 대비 우수한 기술력 기반의 글로벌 M/S 및 Q 확대와 2)그에 따른 소모품 매출 증가에 기인한다. 본 투자포인트에서는 동사의 </w:t>
            </w:r>
            <w:r w:rsidR="003109D6">
              <w:rPr>
                <w:rFonts w:hint="eastAsia"/>
              </w:rPr>
              <w:t>경쟁력</w:t>
            </w:r>
            <w:r w:rsidRPr="00C62479">
              <w:t>과 소모품 수익 구조를 분석하고자 한다.</w:t>
            </w:r>
          </w:p>
        </w:tc>
      </w:tr>
      <w:bookmarkEnd w:id="0"/>
    </w:tbl>
    <w:p w14:paraId="7F96F3AA" w14:textId="77777777" w:rsidR="00B3116E" w:rsidRPr="006C0DA6" w:rsidRDefault="00B3116E" w:rsidP="00B3116E">
      <w:pPr>
        <w:rPr>
          <w:color w:val="203864"/>
          <w:sz w:val="2"/>
          <w:szCs w:val="4"/>
        </w:rPr>
      </w:pPr>
    </w:p>
    <w:p w14:paraId="2184A8D8" w14:textId="085683C9" w:rsidR="00FC32C2" w:rsidRDefault="00B3116E" w:rsidP="00FC32C2">
      <w:pPr>
        <w:autoSpaceDE/>
        <w:autoSpaceDN/>
        <w:rPr>
          <w:rFonts w:ascii="KoPubWorld돋움체 Bold" w:eastAsia="KoPubWorld돋움체 Bold" w:hAnsi="KoPubWorld돋움체 Bold" w:cs="KoPubWorld돋움체 Bold"/>
          <w:color w:val="203864"/>
        </w:rPr>
      </w:pPr>
      <w:r w:rsidRPr="006060ED">
        <w:rPr>
          <w:rFonts w:ascii="KoPubWorld돋움체 Bold" w:eastAsia="KoPubWorld돋움체 Bold" w:hAnsi="KoPubWorld돋움체 Bold" w:cs="KoPubWorld돋움체 Bold" w:hint="eastAsia"/>
          <w:color w:val="203864"/>
        </w:rPr>
        <w:t xml:space="preserve">1-(1) </w:t>
      </w:r>
      <w:r w:rsidR="00444023">
        <w:rPr>
          <w:rFonts w:ascii="KoPubWorld돋움체 Bold" w:eastAsia="KoPubWorld돋움체 Bold" w:hAnsi="KoPubWorld돋움체 Bold" w:cs="KoPubWorld돋움체 Bold" w:hint="eastAsia"/>
          <w:color w:val="203864"/>
        </w:rPr>
        <w:t>기술경쟁력을 통한 M/S 리프팅</w:t>
      </w:r>
    </w:p>
    <w:p w14:paraId="3BFE954E" w14:textId="7D46656B" w:rsidR="006060ED" w:rsidRPr="00FC32C2" w:rsidRDefault="00FC32C2" w:rsidP="00AE3698">
      <w:pPr>
        <w:rPr>
          <w:rFonts w:ascii="KoPubWorld돋움체 Bold" w:eastAsia="KoPubWorld돋움체 Bold" w:hAnsi="KoPubWorld돋움체 Bold" w:cs="KoPubWorld돋움체 Bold"/>
          <w:color w:val="203864"/>
        </w:rPr>
      </w:pPr>
      <w:r w:rsidRPr="00AE3698">
        <w:rPr>
          <w:rFonts w:ascii="KoPubWorld돋움체 Bold" w:eastAsia="KoPubWorld돋움체 Bold" w:hAnsi="KoPubWorld돋움체 Bold" w:cs="KoPubWorld돋움체 Bold" w:hint="eastAsia"/>
        </w:rPr>
        <w:t>동사의 2</w:t>
      </w:r>
      <w:r w:rsidR="006060ED" w:rsidRPr="00AE3698">
        <w:rPr>
          <w:rFonts w:ascii="KoPubWorld돋움체 Bold" w:eastAsia="KoPubWorld돋움체 Bold" w:hAnsi="KoPubWorld돋움체 Bold" w:cs="KoPubWorld돋움체 Bold"/>
        </w:rPr>
        <w:t>5</w:t>
      </w:r>
      <w:r w:rsidR="00AE3698" w:rsidRPr="00AE3698">
        <w:rPr>
          <w:rFonts w:ascii="KoPubWorld돋움체 Bold" w:eastAsia="KoPubWorld돋움체 Bold" w:hAnsi="KoPubWorld돋움체 Bold" w:cs="KoPubWorld돋움체 Bold" w:hint="eastAsia"/>
        </w:rPr>
        <w:t xml:space="preserve">E </w:t>
      </w:r>
      <w:r w:rsidR="006060ED" w:rsidRPr="00AE3698">
        <w:rPr>
          <w:rFonts w:ascii="KoPubWorld돋움체 Bold" w:eastAsia="KoPubWorld돋움체 Bold" w:hAnsi="KoPubWorld돋움체 Bold" w:cs="KoPubWorld돋움체 Bold"/>
        </w:rPr>
        <w:t>매출</w:t>
      </w:r>
      <w:r w:rsidR="00AE3698" w:rsidRPr="00AE3698">
        <w:rPr>
          <w:rFonts w:ascii="KoPubWorld돋움체 Bold" w:eastAsia="KoPubWorld돋움체 Bold" w:hAnsi="KoPubWorld돋움체 Bold" w:cs="KoPubWorld돋움체 Bold" w:hint="eastAsia"/>
        </w:rPr>
        <w:t>액</w:t>
      </w:r>
      <w:r w:rsidR="006060ED" w:rsidRPr="00AE3698">
        <w:rPr>
          <w:rFonts w:ascii="KoPubWorld돋움체 Bold" w:eastAsia="KoPubWorld돋움체 Bold" w:hAnsi="KoPubWorld돋움체 Bold" w:cs="KoPubWorld돋움체 Bold"/>
        </w:rPr>
        <w:t xml:space="preserve"> </w:t>
      </w:r>
      <w:r w:rsidR="00875DA3" w:rsidRPr="00CA428B">
        <w:rPr>
          <w:rFonts w:ascii="KoPubWorld돋움체 Bold" w:eastAsia="KoPubWorld돋움체 Bold" w:hAnsi="KoPubWorld돋움체 Bold" w:cs="KoPubWorld돋움체 Bold" w:hint="eastAsia"/>
        </w:rPr>
        <w:t>3,555</w:t>
      </w:r>
      <w:r w:rsidR="006060ED" w:rsidRPr="00CA428B">
        <w:rPr>
          <w:rFonts w:ascii="KoPubWorld돋움체 Bold" w:eastAsia="KoPubWorld돋움체 Bold" w:hAnsi="KoPubWorld돋움체 Bold" w:cs="KoPubWorld돋움체 Bold"/>
        </w:rPr>
        <w:t>억 원(YoY +</w:t>
      </w:r>
      <w:r w:rsidR="00875DA3" w:rsidRPr="00CA428B">
        <w:rPr>
          <w:rFonts w:ascii="KoPubWorld돋움체 Bold" w:eastAsia="KoPubWorld돋움체 Bold" w:hAnsi="KoPubWorld돋움체 Bold" w:cs="KoPubWorld돋움체 Bold" w:hint="eastAsia"/>
        </w:rPr>
        <w:t>46</w:t>
      </w:r>
      <w:r w:rsidR="006060ED" w:rsidRPr="00CA428B">
        <w:rPr>
          <w:rFonts w:ascii="KoPubWorld돋움체 Bold" w:eastAsia="KoPubWorld돋움체 Bold" w:hAnsi="KoPubWorld돋움체 Bold" w:cs="KoPubWorld돋움체 Bold"/>
        </w:rPr>
        <w:t>%)</w:t>
      </w:r>
      <w:r w:rsidR="006060ED" w:rsidRPr="00AE3698">
        <w:rPr>
          <w:rFonts w:ascii="KoPubWorld돋움체 Bold" w:eastAsia="KoPubWorld돋움체 Bold" w:hAnsi="KoPubWorld돋움체 Bold" w:cs="KoPubWorld돋움체 Bold"/>
        </w:rPr>
        <w:t>을 전망</w:t>
      </w:r>
      <w:r w:rsidR="006060ED" w:rsidRPr="00B449F2">
        <w:rPr>
          <w:rFonts w:hint="eastAsia"/>
        </w:rPr>
        <w:t xml:space="preserve">한다. 이는 </w:t>
      </w:r>
      <w:r w:rsidR="006060ED" w:rsidRPr="00AE3698">
        <w:rPr>
          <w:rFonts w:hint="eastAsia"/>
          <w:u w:val="single"/>
        </w:rPr>
        <w:t>1)기술적 우위</w:t>
      </w:r>
      <w:r w:rsidR="00AE3698" w:rsidRPr="00AE3698">
        <w:rPr>
          <w:rFonts w:hint="eastAsia"/>
          <w:u w:val="single"/>
        </w:rPr>
        <w:t xml:space="preserve"> </w:t>
      </w:r>
      <w:r w:rsidR="006060ED" w:rsidRPr="00AE3698">
        <w:rPr>
          <w:rFonts w:hint="eastAsia"/>
          <w:u w:val="single"/>
        </w:rPr>
        <w:t>기반</w:t>
      </w:r>
      <w:r w:rsidR="00AE3698" w:rsidRPr="00AE3698">
        <w:rPr>
          <w:rFonts w:hint="eastAsia"/>
          <w:u w:val="single"/>
        </w:rPr>
        <w:t>의</w:t>
      </w:r>
      <w:r w:rsidR="006060ED" w:rsidRPr="00AE3698">
        <w:rPr>
          <w:rFonts w:hint="eastAsia"/>
          <w:u w:val="single"/>
        </w:rPr>
        <w:t xml:space="preserve"> </w:t>
      </w:r>
      <w:r w:rsidR="00AE3698" w:rsidRPr="00AE3698">
        <w:rPr>
          <w:rFonts w:hint="eastAsia"/>
          <w:u w:val="single"/>
        </w:rPr>
        <w:t>Q</w:t>
      </w:r>
      <w:r w:rsidR="006060ED" w:rsidRPr="00AE3698">
        <w:rPr>
          <w:rFonts w:hint="eastAsia"/>
          <w:u w:val="single"/>
        </w:rPr>
        <w:t>확대</w:t>
      </w:r>
      <w:r w:rsidR="006060ED" w:rsidRPr="00B449F2">
        <w:rPr>
          <w:rFonts w:hint="eastAsia"/>
        </w:rPr>
        <w:t xml:space="preserve">와 </w:t>
      </w:r>
      <w:r w:rsidR="00AE3698">
        <w:rPr>
          <w:rFonts w:hint="eastAsia"/>
        </w:rPr>
        <w:t xml:space="preserve">이로 인한 </w:t>
      </w:r>
      <w:r w:rsidR="006060ED" w:rsidRPr="00AE3698">
        <w:rPr>
          <w:rFonts w:hint="eastAsia"/>
          <w:u w:val="single"/>
        </w:rPr>
        <w:t>2)해외 시장 진출 가속화에서 기인</w:t>
      </w:r>
      <w:r w:rsidR="006060ED" w:rsidRPr="00B449F2">
        <w:rPr>
          <w:rFonts w:hint="eastAsia"/>
        </w:rPr>
        <w:t>한다.</w:t>
      </w:r>
      <w:r w:rsidR="006060ED" w:rsidRPr="00B449F2">
        <w:t xml:space="preserve"> </w:t>
      </w:r>
      <w:r w:rsidR="006060ED" w:rsidRPr="00B449F2">
        <w:rPr>
          <w:rFonts w:hint="eastAsia"/>
        </w:rPr>
        <w:t>동사는 슈링크 시리즈의 성공을 기반으로 글로벌 시장을 확장 중이다. 후속 제품군인 볼뉴머 출시와 함께, 피부미용 의료기기 시장 내 선도적 위치를 공고히 할 것으로 예상</w:t>
      </w:r>
      <w:r w:rsidR="00DD3320">
        <w:rPr>
          <w:rFonts w:hint="eastAsia"/>
        </w:rPr>
        <w:t>한</w:t>
      </w:r>
      <w:r w:rsidR="006060ED" w:rsidRPr="00B449F2">
        <w:rPr>
          <w:rFonts w:hint="eastAsia"/>
        </w:rPr>
        <w:t>다.</w:t>
      </w:r>
    </w:p>
    <w:p w14:paraId="30B2A063" w14:textId="77777777" w:rsidR="006060ED" w:rsidRPr="006E7AA2" w:rsidRDefault="006060ED" w:rsidP="006060ED">
      <w:pPr>
        <w:tabs>
          <w:tab w:val="left" w:pos="2160"/>
        </w:tabs>
        <w:rPr>
          <w:rFonts w:ascii="KoPubWorld돋움체 Bold" w:eastAsia="KoPubWorld돋움체 Bold" w:hAnsi="KoPubWorld돋움체 Bold" w:cs="KoPubWorld돋움체 Bold"/>
          <w:b/>
          <w:color w:val="2F5597"/>
        </w:rPr>
      </w:pPr>
      <w:r w:rsidRPr="006E7AA2">
        <w:rPr>
          <w:rFonts w:ascii="KoPubWorld돋움체 Bold" w:eastAsia="KoPubWorld돋움체 Bold" w:hAnsi="KoPubWorld돋움체 Bold" w:cs="KoPubWorld돋움체 Bold" w:hint="eastAsia"/>
          <w:b/>
          <w:color w:val="2F5597"/>
        </w:rPr>
        <w:t>슈링크에서 볼뉴머까지</w:t>
      </w:r>
    </w:p>
    <w:p w14:paraId="4FBFC1A4" w14:textId="11208550" w:rsidR="006060ED" w:rsidRPr="006060ED" w:rsidRDefault="006D5F3E" w:rsidP="00B449F2">
      <w:r>
        <w:rPr>
          <w:rFonts w:ascii="KoPubWorld돋움체 Bold" w:eastAsia="KoPubWorld돋움체 Bold" w:hAnsi="KoPubWorld돋움체 Bold" w:cs="KoPubWorld돋움체 Bold" w:hint="eastAsia"/>
          <w:noProof/>
          <w:w w:val="100"/>
        </w:rPr>
        <mc:AlternateContent>
          <mc:Choice Requires="wps">
            <w:drawing>
              <wp:anchor distT="0" distB="0" distL="114300" distR="114300" simplePos="0" relativeHeight="251716608" behindDoc="0" locked="0" layoutInCell="1" allowOverlap="1" wp14:anchorId="6ECB63A9" wp14:editId="2A6EEC53">
                <wp:simplePos x="0" y="0"/>
                <wp:positionH relativeFrom="column">
                  <wp:posOffset>-1876159</wp:posOffset>
                </wp:positionH>
                <wp:positionV relativeFrom="paragraph">
                  <wp:posOffset>268073</wp:posOffset>
                </wp:positionV>
                <wp:extent cx="1628672" cy="1226288"/>
                <wp:effectExtent l="0" t="0" r="0" b="0"/>
                <wp:wrapNone/>
                <wp:docPr id="1435861191" name="Text Box 39"/>
                <wp:cNvGraphicFramePr/>
                <a:graphic xmlns:a="http://schemas.openxmlformats.org/drawingml/2006/main">
                  <a:graphicData uri="http://schemas.microsoft.com/office/word/2010/wordprocessingShape">
                    <wps:wsp>
                      <wps:cNvSpPr txBox="1"/>
                      <wps:spPr>
                        <a:xfrm>
                          <a:off x="0" y="0"/>
                          <a:ext cx="1628672" cy="1226288"/>
                        </a:xfrm>
                        <a:prstGeom prst="rect">
                          <a:avLst/>
                        </a:prstGeom>
                        <a:solidFill>
                          <a:schemeClr val="lt1"/>
                        </a:solidFill>
                        <a:ln w="6350">
                          <a:noFill/>
                        </a:ln>
                      </wps:spPr>
                      <wps:txbx>
                        <w:txbxContent>
                          <w:p w14:paraId="7A0DF825" w14:textId="77777777" w:rsidR="006D5F3E" w:rsidRPr="006D5F3E" w:rsidRDefault="006D5F3E" w:rsidP="006D5F3E">
                            <w:pPr>
                              <w:jc w:val="center"/>
                              <w:rPr>
                                <w:rFonts w:ascii="KoPubWorld돋움체 Bold" w:eastAsia="KoPubWorld돋움체 Bold" w:hAnsi="KoPubWorld돋움체 Bold" w:cs="KoPubWorld돋움체 Bold"/>
                                <w:szCs w:val="20"/>
                              </w:rPr>
                            </w:pPr>
                            <w:r w:rsidRPr="006D5F3E">
                              <w:rPr>
                                <w:rFonts w:ascii="KoPubWorld돋움체 Bold" w:eastAsia="KoPubWorld돋움체 Bold" w:hAnsi="KoPubWorld돋움체 Bold" w:cs="KoPubWorld돋움체 Bold" w:hint="eastAsia"/>
                                <w:szCs w:val="20"/>
                              </w:rPr>
                              <w:t>클래시스 주요 기기 출시 연혁</w:t>
                            </w:r>
                          </w:p>
                          <w:p w14:paraId="6D96C200" w14:textId="0953D682" w:rsidR="006D5F3E" w:rsidRPr="006D5F3E" w:rsidRDefault="006D5F3E" w:rsidP="00A23B59">
                            <w:pPr>
                              <w:jc w:val="center"/>
                              <w:rPr>
                                <w:rFonts w:ascii="KoPubWorld돋움체 Bold" w:eastAsia="KoPubWorld돋움체 Bold" w:hAnsi="KoPubWorld돋움체 Bold" w:cs="KoPubWorld돋움체 Bold"/>
                                <w:szCs w:val="20"/>
                              </w:rPr>
                            </w:pPr>
                            <w:r w:rsidRPr="006D5F3E">
                              <w:rPr>
                                <w:rFonts w:ascii="KoPubWorld돋움체 Bold" w:eastAsia="KoPubWorld돋움체 Bold" w:hAnsi="KoPubWorld돋움체 Bold" w:cs="KoPubWorld돋움체 Bold" w:hint="eastAsia"/>
                                <w:szCs w:val="20"/>
                              </w:rPr>
                              <w:t xml:space="preserve">1) </w:t>
                            </w:r>
                            <w:r w:rsidRPr="006D5F3E">
                              <w:rPr>
                                <w:rFonts w:ascii="KoPubWorld돋움체 Bold" w:eastAsia="KoPubWorld돋움체 Bold" w:hAnsi="KoPubWorld돋움체 Bold" w:cs="KoPubWorld돋움체 Bold"/>
                                <w:szCs w:val="20"/>
                              </w:rPr>
                              <w:t>‘</w:t>
                            </w:r>
                            <w:r w:rsidRPr="006D5F3E">
                              <w:rPr>
                                <w:rFonts w:ascii="KoPubWorld돋움체 Bold" w:eastAsia="KoPubWorld돋움체 Bold" w:hAnsi="KoPubWorld돋움체 Bold" w:cs="KoPubWorld돋움체 Bold" w:hint="eastAsia"/>
                                <w:szCs w:val="20"/>
                              </w:rPr>
                              <w:t>14년 슈링크 출시</w:t>
                            </w:r>
                            <w:r w:rsidR="00A23B59">
                              <w:rPr>
                                <w:rFonts w:ascii="KoPubWorld돋움체 Bold" w:eastAsia="KoPubWorld돋움체 Bold" w:hAnsi="KoPubWorld돋움체 Bold" w:cs="KoPubWorld돋움체 Bold"/>
                                <w:szCs w:val="20"/>
                              </w:rPr>
                              <w:br/>
                            </w:r>
                            <w:r w:rsidRPr="006D5F3E">
                              <w:rPr>
                                <w:rFonts w:ascii="KoPubWorld돋움체 Bold" w:eastAsia="KoPubWorld돋움체 Bold" w:hAnsi="KoPubWorld돋움체 Bold" w:cs="KoPubWorld돋움체 Bold" w:hint="eastAsia"/>
                                <w:szCs w:val="20"/>
                              </w:rPr>
                              <w:t xml:space="preserve">2) </w:t>
                            </w:r>
                            <w:r w:rsidRPr="006D5F3E">
                              <w:rPr>
                                <w:rFonts w:ascii="KoPubWorld돋움체 Bold" w:eastAsia="KoPubWorld돋움체 Bold" w:hAnsi="KoPubWorld돋움체 Bold" w:cs="KoPubWorld돋움체 Bold"/>
                                <w:szCs w:val="20"/>
                              </w:rPr>
                              <w:t>‘</w:t>
                            </w:r>
                            <w:r w:rsidRPr="006D5F3E">
                              <w:rPr>
                                <w:rFonts w:ascii="KoPubWorld돋움체 Bold" w:eastAsia="KoPubWorld돋움체 Bold" w:hAnsi="KoPubWorld돋움체 Bold" w:cs="KoPubWorld돋움체 Bold" w:hint="eastAsia"/>
                                <w:szCs w:val="20"/>
                              </w:rPr>
                              <w:t xml:space="preserve">21년 슈링크 유니버스 출시3) </w:t>
                            </w:r>
                            <w:r w:rsidRPr="006D5F3E">
                              <w:rPr>
                                <w:rFonts w:ascii="KoPubWorld돋움체 Bold" w:eastAsia="KoPubWorld돋움체 Bold" w:hAnsi="KoPubWorld돋움체 Bold" w:cs="KoPubWorld돋움체 Bold"/>
                                <w:szCs w:val="20"/>
                              </w:rPr>
                              <w:t>‘</w:t>
                            </w:r>
                            <w:r w:rsidRPr="006D5F3E">
                              <w:rPr>
                                <w:rFonts w:ascii="KoPubWorld돋움체 Bold" w:eastAsia="KoPubWorld돋움체 Bold" w:hAnsi="KoPubWorld돋움체 Bold" w:cs="KoPubWorld돋움체 Bold" w:hint="eastAsia"/>
                                <w:szCs w:val="20"/>
                              </w:rPr>
                              <w:t>22년 볼뉴머 출시</w:t>
                            </w:r>
                            <w:r w:rsidRPr="006D5F3E">
                              <w:rPr>
                                <w:rFonts w:ascii="KoPubWorld돋움체 Bold" w:eastAsia="KoPubWorld돋움체 Bold" w:hAnsi="KoPubWorld돋움체 Bold" w:cs="KoPubWorld돋움체 Bold"/>
                                <w:szCs w:val="20"/>
                              </w:rPr>
                              <w:softHyphen/>
                            </w:r>
                            <w:r w:rsidRPr="006D5F3E">
                              <w:rPr>
                                <w:rFonts w:ascii="KoPubWorld돋움체 Bold" w:eastAsia="KoPubWorld돋움체 Bold" w:hAnsi="KoPubWorld돋움체 Bold" w:cs="KoPubWorld돋움체 Bold"/>
                                <w:szCs w:val="20"/>
                              </w:rPr>
                              <w:softHyphen/>
                            </w:r>
                            <w:r w:rsidRPr="006D5F3E">
                              <w:rPr>
                                <w:rFonts w:ascii="KoPubWorld돋움체 Bold" w:eastAsia="KoPubWorld돋움체 Bold" w:hAnsi="KoPubWorld돋움체 Bold" w:cs="KoPubWorld돋움체 Bold"/>
                                <w:szCs w:val="20"/>
                              </w:rPr>
                              <w:softHyphen/>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B63A9" id="Text Box 39" o:spid="_x0000_s1042" type="#_x0000_t202" style="position:absolute;left:0;text-align:left;margin-left:-147.75pt;margin-top:21.1pt;width:128.25pt;height:96.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" fillcolor="white [3201]" stroked="f" strokeweight=".5pt">
                <v:textbox>
                  <w:txbxContent>
                    <w:p w14:paraId="7A0DF825" w14:textId="77777777" w:rsidR="006D5F3E" w:rsidRPr="006D5F3E" w:rsidRDefault="006D5F3E" w:rsidP="006D5F3E">
                      <w:pPr>
                        <w:jc w:val="center"/>
                        <w:rPr>
                          <w:rFonts w:ascii="KoPubWorld돋움체 Bold" w:eastAsia="KoPubWorld돋움체 Bold" w:hAnsi="KoPubWorld돋움체 Bold" w:cs="KoPubWorld돋움체 Bold"/>
                          <w:szCs w:val="20"/>
                        </w:rPr>
                      </w:pPr>
                      <w:r w:rsidRPr="006D5F3E">
                        <w:rPr>
                          <w:rFonts w:ascii="KoPubWorld돋움체 Bold" w:eastAsia="KoPubWorld돋움체 Bold" w:hAnsi="KoPubWorld돋움체 Bold" w:cs="KoPubWorld돋움체 Bold" w:hint="eastAsia"/>
                          <w:szCs w:val="20"/>
                        </w:rPr>
                        <w:t>클래시스 주요 기기 출시 연혁</w:t>
                      </w:r>
                    </w:p>
                    <w:p w14:paraId="6D96C200" w14:textId="0953D682" w:rsidR="006D5F3E" w:rsidRPr="006D5F3E" w:rsidRDefault="006D5F3E" w:rsidP="00A23B59">
                      <w:pPr>
                        <w:jc w:val="center"/>
                        <w:rPr>
                          <w:rFonts w:ascii="KoPubWorld돋움체 Bold" w:eastAsia="KoPubWorld돋움체 Bold" w:hAnsi="KoPubWorld돋움체 Bold" w:cs="KoPubWorld돋움체 Bold"/>
                          <w:szCs w:val="20"/>
                        </w:rPr>
                      </w:pPr>
                      <w:r w:rsidRPr="006D5F3E">
                        <w:rPr>
                          <w:rFonts w:ascii="KoPubWorld돋움체 Bold" w:eastAsia="KoPubWorld돋움체 Bold" w:hAnsi="KoPubWorld돋움체 Bold" w:cs="KoPubWorld돋움체 Bold" w:hint="eastAsia"/>
                          <w:szCs w:val="20"/>
                        </w:rPr>
                        <w:t xml:space="preserve">1) </w:t>
                      </w:r>
                      <w:r w:rsidRPr="006D5F3E">
                        <w:rPr>
                          <w:rFonts w:ascii="KoPubWorld돋움체 Bold" w:eastAsia="KoPubWorld돋움체 Bold" w:hAnsi="KoPubWorld돋움체 Bold" w:cs="KoPubWorld돋움체 Bold"/>
                          <w:szCs w:val="20"/>
                        </w:rPr>
                        <w:t>‘</w:t>
                      </w:r>
                      <w:r w:rsidRPr="006D5F3E">
                        <w:rPr>
                          <w:rFonts w:ascii="KoPubWorld돋움체 Bold" w:eastAsia="KoPubWorld돋움체 Bold" w:hAnsi="KoPubWorld돋움체 Bold" w:cs="KoPubWorld돋움체 Bold" w:hint="eastAsia"/>
                          <w:szCs w:val="20"/>
                        </w:rPr>
                        <w:t>14년 슈링크 출시</w:t>
                      </w:r>
                      <w:r w:rsidR="00A23B59">
                        <w:rPr>
                          <w:rFonts w:ascii="KoPubWorld돋움체 Bold" w:eastAsia="KoPubWorld돋움체 Bold" w:hAnsi="KoPubWorld돋움체 Bold" w:cs="KoPubWorld돋움체 Bold"/>
                          <w:szCs w:val="20"/>
                        </w:rPr>
                        <w:br/>
                      </w:r>
                      <w:r w:rsidRPr="006D5F3E">
                        <w:rPr>
                          <w:rFonts w:ascii="KoPubWorld돋움체 Bold" w:eastAsia="KoPubWorld돋움체 Bold" w:hAnsi="KoPubWorld돋움체 Bold" w:cs="KoPubWorld돋움체 Bold" w:hint="eastAsia"/>
                          <w:szCs w:val="20"/>
                        </w:rPr>
                        <w:t xml:space="preserve">2) </w:t>
                      </w:r>
                      <w:r w:rsidRPr="006D5F3E">
                        <w:rPr>
                          <w:rFonts w:ascii="KoPubWorld돋움체 Bold" w:eastAsia="KoPubWorld돋움체 Bold" w:hAnsi="KoPubWorld돋움체 Bold" w:cs="KoPubWorld돋움체 Bold"/>
                          <w:szCs w:val="20"/>
                        </w:rPr>
                        <w:t>‘</w:t>
                      </w:r>
                      <w:r w:rsidRPr="006D5F3E">
                        <w:rPr>
                          <w:rFonts w:ascii="KoPubWorld돋움체 Bold" w:eastAsia="KoPubWorld돋움체 Bold" w:hAnsi="KoPubWorld돋움체 Bold" w:cs="KoPubWorld돋움체 Bold" w:hint="eastAsia"/>
                          <w:szCs w:val="20"/>
                        </w:rPr>
                        <w:t xml:space="preserve">21년 슈링크 유니버스 출시3) </w:t>
                      </w:r>
                      <w:r w:rsidRPr="006D5F3E">
                        <w:rPr>
                          <w:rFonts w:ascii="KoPubWorld돋움체 Bold" w:eastAsia="KoPubWorld돋움체 Bold" w:hAnsi="KoPubWorld돋움체 Bold" w:cs="KoPubWorld돋움체 Bold"/>
                          <w:szCs w:val="20"/>
                        </w:rPr>
                        <w:t>‘</w:t>
                      </w:r>
                      <w:r w:rsidRPr="006D5F3E">
                        <w:rPr>
                          <w:rFonts w:ascii="KoPubWorld돋움체 Bold" w:eastAsia="KoPubWorld돋움체 Bold" w:hAnsi="KoPubWorld돋움체 Bold" w:cs="KoPubWorld돋움체 Bold" w:hint="eastAsia"/>
                          <w:szCs w:val="20"/>
                        </w:rPr>
                        <w:t>22년 볼뉴머 출시</w:t>
                      </w:r>
                      <w:r w:rsidRPr="006D5F3E">
                        <w:rPr>
                          <w:rFonts w:ascii="KoPubWorld돋움체 Bold" w:eastAsia="KoPubWorld돋움체 Bold" w:hAnsi="KoPubWorld돋움체 Bold" w:cs="KoPubWorld돋움체 Bold"/>
                          <w:szCs w:val="20"/>
                        </w:rPr>
                        <w:softHyphen/>
                      </w:r>
                      <w:r w:rsidRPr="006D5F3E">
                        <w:rPr>
                          <w:rFonts w:ascii="KoPubWorld돋움체 Bold" w:eastAsia="KoPubWorld돋움체 Bold" w:hAnsi="KoPubWorld돋움체 Bold" w:cs="KoPubWorld돋움체 Bold"/>
                          <w:szCs w:val="20"/>
                        </w:rPr>
                        <w:softHyphen/>
                      </w:r>
                      <w:r w:rsidRPr="006D5F3E">
                        <w:rPr>
                          <w:rFonts w:ascii="KoPubWorld돋움체 Bold" w:eastAsia="KoPubWorld돋움체 Bold" w:hAnsi="KoPubWorld돋움체 Bold" w:cs="KoPubWorld돋움체 Bold"/>
                          <w:szCs w:val="20"/>
                        </w:rPr>
                        <w:softHyphen/>
                      </w:r>
                    </w:p>
                  </w:txbxContent>
                </v:textbox>
              </v:shape>
            </w:pict>
          </mc:Fallback>
        </mc:AlternateContent>
      </w:r>
      <w:r w:rsidR="006060ED" w:rsidRPr="006060ED">
        <w:t>HIFU</w:t>
      </w:r>
      <w:r w:rsidR="006060ED" w:rsidRPr="006060ED">
        <w:rPr>
          <w:rFonts w:hint="eastAsia"/>
        </w:rPr>
        <w:t xml:space="preserve"> 기반의 </w:t>
      </w:r>
      <w:r w:rsidR="006060ED" w:rsidRPr="006E7AA2">
        <w:rPr>
          <w:rFonts w:hint="eastAsia"/>
          <w:u w:val="single"/>
        </w:rPr>
        <w:t xml:space="preserve">슈링크 시리즈는 </w:t>
      </w:r>
      <w:r w:rsidR="006060ED" w:rsidRPr="006E7AA2">
        <w:rPr>
          <w:u w:val="single"/>
        </w:rPr>
        <w:t>‘</w:t>
      </w:r>
      <w:r w:rsidR="006060ED" w:rsidRPr="006E7AA2">
        <w:rPr>
          <w:rFonts w:hint="eastAsia"/>
          <w:u w:val="single"/>
        </w:rPr>
        <w:t>23년 기준 국내 누적 판매 대수 5,300대를 기록</w:t>
      </w:r>
      <w:r w:rsidR="006060ED" w:rsidRPr="006060ED">
        <w:rPr>
          <w:rFonts w:hint="eastAsia"/>
        </w:rPr>
        <w:t xml:space="preserve">하며, 시장 내 안정적으로 안착하였다. </w:t>
      </w:r>
      <w:r w:rsidR="006060ED" w:rsidRPr="006E7AA2">
        <w:rPr>
          <w:rFonts w:hint="eastAsia"/>
          <w:u w:val="single"/>
        </w:rPr>
        <w:t>국내 대형 네트워크 병원 600여 곳 중 약 90%가 슈링크를 사용</w:t>
      </w:r>
      <w:r w:rsidR="006E7AA2" w:rsidRPr="006E7AA2">
        <w:rPr>
          <w:rFonts w:hint="eastAsia"/>
        </w:rPr>
        <w:t xml:space="preserve"> </w:t>
      </w:r>
      <w:r w:rsidR="006060ED" w:rsidRPr="006060ED">
        <w:rPr>
          <w:rFonts w:hint="eastAsia"/>
        </w:rPr>
        <w:t xml:space="preserve">중이다. 또한 </w:t>
      </w:r>
      <w:r w:rsidR="006060ED" w:rsidRPr="006E7AA2">
        <w:rPr>
          <w:rFonts w:hint="eastAsia"/>
          <w:u w:val="single"/>
        </w:rPr>
        <w:t>3,000곳 이상의 국내 병</w:t>
      </w:r>
      <w:r w:rsidR="006060ED" w:rsidRPr="006E7AA2">
        <w:rPr>
          <w:rFonts w:hint="eastAsia"/>
          <w:u w:val="single"/>
        </w:rPr>
        <w:sym w:font="Symbol" w:char="F0D7"/>
      </w:r>
      <w:r w:rsidR="006060ED" w:rsidRPr="006E7AA2">
        <w:rPr>
          <w:rFonts w:hint="eastAsia"/>
          <w:u w:val="single"/>
        </w:rPr>
        <w:t>의원이 슈링크 계열 장비를 보유</w:t>
      </w:r>
      <w:r w:rsidR="006060ED" w:rsidRPr="006060ED">
        <w:rPr>
          <w:rFonts w:hint="eastAsia"/>
        </w:rPr>
        <w:t xml:space="preserve"> 중인 것으로 집계된다. 병원망을 중심으로 </w:t>
      </w:r>
      <w:r w:rsidR="006060ED" w:rsidRPr="006E7AA2">
        <w:rPr>
          <w:rFonts w:ascii="KoPubWorld돋움체 Bold" w:eastAsia="KoPubWorld돋움체 Bold" w:hAnsi="KoPubWorld돋움체 Bold" w:cs="KoPubWorld돋움체 Bold" w:hint="eastAsia"/>
        </w:rPr>
        <w:t xml:space="preserve">슈링크 시리즈는 </w:t>
      </w:r>
      <w:r w:rsidR="006060ED" w:rsidRPr="006E7AA2">
        <w:rPr>
          <w:rFonts w:ascii="KoPubWorld돋움체 Bold" w:eastAsia="KoPubWorld돋움체 Bold" w:hAnsi="KoPubWorld돋움체 Bold" w:cs="KoPubWorld돋움체 Bold"/>
        </w:rPr>
        <w:t>‘</w:t>
      </w:r>
      <w:r w:rsidR="006060ED" w:rsidRPr="006E7AA2">
        <w:rPr>
          <w:rFonts w:ascii="KoPubWorld돋움체 Bold" w:eastAsia="KoPubWorld돋움체 Bold" w:hAnsi="KoPubWorld돋움체 Bold" w:cs="KoPubWorld돋움체 Bold" w:hint="eastAsia"/>
        </w:rPr>
        <w:t xml:space="preserve">23년 기준 국내 </w:t>
      </w:r>
      <w:r w:rsidR="006060ED" w:rsidRPr="006E7AA2">
        <w:rPr>
          <w:rFonts w:ascii="KoPubWorld돋움체 Bold" w:eastAsia="KoPubWorld돋움체 Bold" w:hAnsi="KoPubWorld돋움체 Bold" w:cs="KoPubWorld돋움체 Bold"/>
        </w:rPr>
        <w:t>HIFU</w:t>
      </w:r>
      <w:r w:rsidR="006060ED" w:rsidRPr="006E7AA2">
        <w:rPr>
          <w:rFonts w:ascii="KoPubWorld돋움체 Bold" w:eastAsia="KoPubWorld돋움체 Bold" w:hAnsi="KoPubWorld돋움체 Bold" w:cs="KoPubWorld돋움체 Bold" w:hint="eastAsia"/>
        </w:rPr>
        <w:t xml:space="preserve"> 시장 점유율 55%를 기록</w:t>
      </w:r>
      <w:r w:rsidR="006060ED" w:rsidRPr="006060ED">
        <w:rPr>
          <w:rFonts w:hint="eastAsia"/>
        </w:rPr>
        <w:t xml:space="preserve">하였다. </w:t>
      </w:r>
      <w:r w:rsidR="006060ED" w:rsidRPr="006060ED">
        <w:t>‘23</w:t>
      </w:r>
      <w:r w:rsidR="006060ED" w:rsidRPr="006060ED">
        <w:rPr>
          <w:rFonts w:hint="eastAsia"/>
        </w:rPr>
        <w:t>년 기준 얼굴 리프팅 시술 건수는 약 65만 건(</w:t>
      </w:r>
      <w:r w:rsidR="006060ED" w:rsidRPr="006060ED">
        <w:t>YoY +19.4%)</w:t>
      </w:r>
      <w:r w:rsidR="006060ED" w:rsidRPr="006060ED">
        <w:rPr>
          <w:rFonts w:hint="eastAsia"/>
        </w:rPr>
        <w:t xml:space="preserve">를 기록하였다. 이 추세가 지속될 것으로 전망됨에 따라, 동사의 기기 기술 수도 증가할 것으로 예상된다. 이를 기반으로 </w:t>
      </w:r>
      <w:r w:rsidR="006060ED" w:rsidRPr="006E7AA2">
        <w:rPr>
          <w:rFonts w:ascii="KoPubWorld돋움체 Bold" w:eastAsia="KoPubWorld돋움체 Bold" w:hAnsi="KoPubWorld돋움체 Bold" w:cs="KoPubWorld돋움체 Bold" w:hint="eastAsia"/>
        </w:rPr>
        <w:t>시장 내 압도적 위치를 향후에도 굳건히 할 것으로 전망</w:t>
      </w:r>
      <w:r w:rsidR="00A23B59">
        <w:rPr>
          <w:rFonts w:hint="eastAsia"/>
        </w:rPr>
        <w:t>한</w:t>
      </w:r>
      <w:r w:rsidR="006060ED" w:rsidRPr="006060ED">
        <w:rPr>
          <w:rFonts w:hint="eastAsia"/>
        </w:rPr>
        <w:t>다</w:t>
      </w:r>
    </w:p>
    <w:p w14:paraId="2F30240A" w14:textId="2FC85129" w:rsidR="00CE57A9" w:rsidRPr="00B449F2" w:rsidRDefault="006060ED" w:rsidP="00B449F2">
      <w:r w:rsidRPr="006060ED">
        <w:rPr>
          <w:rFonts w:hint="eastAsia"/>
        </w:rPr>
        <w:t xml:space="preserve">이에 이어 </w:t>
      </w:r>
      <w:r w:rsidRPr="006060ED">
        <w:t>‘</w:t>
      </w:r>
      <w:r w:rsidRPr="006060ED">
        <w:rPr>
          <w:rFonts w:hint="eastAsia"/>
        </w:rPr>
        <w:t>22년 출시된</w:t>
      </w:r>
      <w:r w:rsidRPr="006060ED">
        <w:t xml:space="preserve"> RF</w:t>
      </w:r>
      <w:r w:rsidRPr="006060ED">
        <w:rPr>
          <w:rFonts w:hint="eastAsia"/>
        </w:rPr>
        <w:t xml:space="preserve"> 기반의 볼뉴머는 </w:t>
      </w:r>
      <w:r w:rsidRPr="006060ED">
        <w:t>‘</w:t>
      </w:r>
      <w:r w:rsidRPr="006E7AA2">
        <w:rPr>
          <w:rFonts w:hint="eastAsia"/>
          <w:u w:val="single"/>
        </w:rPr>
        <w:t>24년 8월 기준 글로벌 누적 판매 대수 1,700대를 돌파</w:t>
      </w:r>
      <w:r w:rsidRPr="006060ED">
        <w:rPr>
          <w:rFonts w:hint="eastAsia"/>
        </w:rPr>
        <w:t>하며, 동사의 신성장동력이 되고 있다. 특히, 1</w:t>
      </w:r>
      <w:r w:rsidRPr="006E7AA2">
        <w:rPr>
          <w:rFonts w:hint="eastAsia"/>
          <w:u w:val="single"/>
        </w:rPr>
        <w:t>)쿨링을 통한 피부 표면 보호</w:t>
      </w:r>
      <w:r w:rsidRPr="006060ED">
        <w:rPr>
          <w:rFonts w:hint="eastAsia"/>
        </w:rPr>
        <w:t xml:space="preserve">와 </w:t>
      </w:r>
      <w:r w:rsidRPr="006E7AA2">
        <w:rPr>
          <w:rFonts w:hint="eastAsia"/>
          <w:u w:val="single"/>
        </w:rPr>
        <w:t>2)팁 옵션을 통한 시술 범위 확대</w:t>
      </w:r>
      <w:r w:rsidRPr="006060ED">
        <w:rPr>
          <w:rFonts w:hint="eastAsia"/>
        </w:rPr>
        <w:t xml:space="preserve">로 사용자 편의를 개선하여 시장의 긍정적 평가를 받았다. 슈링크 시리즈를 통한 고객 신뢰도를 기반으로, </w:t>
      </w:r>
      <w:r w:rsidRPr="006E7AA2">
        <w:rPr>
          <w:rFonts w:ascii="KoPubWorld돋움체 Bold" w:eastAsia="KoPubWorld돋움체 Bold" w:hAnsi="KoPubWorld돋움체 Bold" w:cs="KoPubWorld돋움체 Bold" w:hint="eastAsia"/>
        </w:rPr>
        <w:t xml:space="preserve">볼뉴머 역시 </w:t>
      </w:r>
      <w:r w:rsidRPr="006E7AA2">
        <w:rPr>
          <w:rFonts w:ascii="KoPubWorld돋움체 Bold" w:eastAsia="KoPubWorld돋움체 Bold" w:hAnsi="KoPubWorld돋움체 Bold" w:cs="KoPubWorld돋움체 Bold"/>
        </w:rPr>
        <w:t xml:space="preserve">RF </w:t>
      </w:r>
      <w:r w:rsidRPr="006E7AA2">
        <w:rPr>
          <w:rFonts w:ascii="KoPubWorld돋움체 Bold" w:eastAsia="KoPubWorld돋움체 Bold" w:hAnsi="KoPubWorld돋움체 Bold" w:cs="KoPubWorld돋움체 Bold" w:hint="eastAsia"/>
        </w:rPr>
        <w:t>시장 내 점유율 1위를 달성할 것으로 전망</w:t>
      </w:r>
      <w:r w:rsidRPr="006060ED">
        <w:rPr>
          <w:rFonts w:hint="eastAsia"/>
        </w:rPr>
        <w:t>한다.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6060ED" w14:paraId="3489D723" w14:textId="77777777" w:rsidTr="003A4AD9">
        <w:trPr>
          <w:trHeight w:val="227"/>
        </w:trPr>
        <w:tc>
          <w:tcPr>
            <w:tcW w:w="5669" w:type="dxa"/>
            <w:tcBorders>
              <w:top w:val="nil"/>
              <w:left w:val="nil"/>
              <w:bottom w:val="single" w:sz="2" w:space="0" w:color="auto"/>
              <w:right w:val="nil"/>
            </w:tcBorders>
            <w:hideMark/>
          </w:tcPr>
          <w:p w14:paraId="368F9E48" w14:textId="6CAE963E" w:rsidR="006060ED" w:rsidRPr="00F45F01" w:rsidRDefault="00EB5070" w:rsidP="00BA052D">
            <w:pPr>
              <w:tabs>
                <w:tab w:val="left" w:pos="2160"/>
              </w:tabs>
              <w:wordWrap/>
              <w:rPr>
                <w:rFonts w:ascii="Yoon 윤고딕 540_TT" w:eastAsia="Yoon 윤고딕 540_TT" w:hAnsi="KoPubWorld돋움체 Medium" w:cs="KoPubWorld돋움체 Medium"/>
                <w:sz w:val="18"/>
                <w:szCs w:val="18"/>
              </w:rPr>
            </w:pPr>
            <w:r>
              <w:rPr>
                <w:rFonts w:ascii="Yoon 윤고딕 540_TT" w:eastAsia="Yoon 윤고딕 540_TT" w:hAnsi="KoPubWorld돋움체 Medium" w:cs="KoPubWorld돋움체 Medium" w:hint="eastAsia"/>
                <w:sz w:val="18"/>
                <w:szCs w:val="18"/>
              </w:rPr>
              <w:t>HIFU/RF 타겟층 및 설명</w:t>
            </w:r>
            <w:r w:rsidR="006060ED" w:rsidRPr="00F45F01">
              <w:rPr>
                <w:rFonts w:ascii="Yoon 윤고딕 540_TT" w:eastAsia="Yoon 윤고딕 540_TT" w:hAnsi="KoPubWorld돋움체 Medium" w:cs="KoPubWorld돋움체 Medium" w:hint="eastAsia"/>
                <w:sz w:val="18"/>
                <w:szCs w:val="18"/>
              </w:rPr>
              <w:tab/>
            </w:r>
          </w:p>
        </w:tc>
        <w:tc>
          <w:tcPr>
            <w:tcW w:w="5669" w:type="dxa"/>
            <w:tcBorders>
              <w:top w:val="nil"/>
              <w:left w:val="nil"/>
              <w:bottom w:val="single" w:sz="2" w:space="0" w:color="auto"/>
              <w:right w:val="nil"/>
            </w:tcBorders>
            <w:hideMark/>
          </w:tcPr>
          <w:p w14:paraId="3EB8044D" w14:textId="77777777" w:rsidR="006060ED" w:rsidRPr="00F45F01" w:rsidRDefault="006060ED" w:rsidP="00BA052D">
            <w:pPr>
              <w:tabs>
                <w:tab w:val="left" w:pos="2160"/>
              </w:tabs>
              <w:wordWrap/>
              <w:rPr>
                <w:rFonts w:ascii="Yoon 윤고딕 540_TT" w:eastAsia="Yoon 윤고딕 540_TT" w:hAnsi="KoPubWorld돋움체 Medium" w:cs="KoPubWorld돋움체 Medium"/>
                <w:sz w:val="18"/>
                <w:szCs w:val="18"/>
              </w:rPr>
            </w:pPr>
            <w:r w:rsidRPr="00F45F01">
              <w:rPr>
                <w:rFonts w:ascii="Yoon 윤고딕 540_TT" w:eastAsia="Yoon 윤고딕 540_TT" w:hAnsi="KoPubWorld돋움체_Pro Medium" w:cs="KoPubWorld돋움체_Pro Medium" w:hint="eastAsia"/>
                <w:sz w:val="18"/>
                <w:szCs w:val="18"/>
              </w:rPr>
              <w:t>기술 비교 표</w:t>
            </w:r>
          </w:p>
        </w:tc>
      </w:tr>
      <w:tr w:rsidR="006060ED" w14:paraId="13C35C1D" w14:textId="77777777" w:rsidTr="003A4AD9">
        <w:trPr>
          <w:trHeight w:val="2326"/>
        </w:trPr>
        <w:tc>
          <w:tcPr>
            <w:tcW w:w="5669" w:type="dxa"/>
            <w:tcBorders>
              <w:top w:val="single" w:sz="2" w:space="0" w:color="auto"/>
              <w:left w:val="nil"/>
              <w:bottom w:val="single" w:sz="2" w:space="0" w:color="auto"/>
              <w:right w:val="nil"/>
            </w:tcBorders>
            <w:tcMar>
              <w:top w:w="0" w:type="dxa"/>
              <w:left w:w="99" w:type="dxa"/>
              <w:bottom w:w="0" w:type="dxa"/>
              <w:right w:w="99" w:type="dxa"/>
            </w:tcMar>
            <w:vAlign w:val="center"/>
            <w:hideMark/>
          </w:tcPr>
          <w:p w14:paraId="56C68DA7" w14:textId="658ED93C" w:rsidR="00147736" w:rsidRDefault="00007C43" w:rsidP="00B92B25">
            <w:pPr>
              <w:tabs>
                <w:tab w:val="left" w:pos="2160"/>
              </w:tabs>
              <w:wordWrap/>
              <w:jc w:val="center"/>
              <w:rPr>
                <w:rFonts w:ascii="KoPubWorld돋움체 Medium" w:eastAsia="KoPubWorld돋움체 Medium" w:hAnsi="KoPubWorld돋움체 Medium" w:cs="KoPubWorld돋움체 Medium"/>
              </w:rPr>
            </w:pPr>
            <w:r>
              <w:rPr>
                <w:rFonts w:ascii="KoPubWorld돋움체 Medium" w:eastAsia="KoPubWorld돋움체 Medium" w:hAnsi="KoPubWorld돋움체 Medium" w:cs="KoPubWorld돋움체 Medium"/>
                <w:noProof/>
              </w:rPr>
              <w:drawing>
                <wp:inline distT="0" distB="0" distL="0" distR="0" wp14:anchorId="3430D121" wp14:editId="13ED395F">
                  <wp:extent cx="2151100" cy="1369176"/>
                  <wp:effectExtent l="0" t="0" r="1905" b="2540"/>
                  <wp:docPr id="1465503292" name="그림 40" descr="텍스트, 스크린샷,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03292" name="그림 2" descr="텍스트, 스크린샷, 디자인이(가) 표시된 사진&#10;&#10;자동 생성된 설명"/>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162954" cy="1376721"/>
                          </a:xfrm>
                          <a:prstGeom prst="rect">
                            <a:avLst/>
                          </a:prstGeom>
                        </pic:spPr>
                      </pic:pic>
                    </a:graphicData>
                  </a:graphic>
                </wp:inline>
              </w:drawing>
            </w:r>
          </w:p>
          <w:p w14:paraId="270F3966" w14:textId="49E7A58A" w:rsidR="00147736" w:rsidRPr="00147736" w:rsidRDefault="00147736" w:rsidP="00B92B25">
            <w:pPr>
              <w:tabs>
                <w:tab w:val="left" w:pos="2160"/>
              </w:tabs>
              <w:wordWrap/>
              <w:jc w:val="center"/>
              <w:rPr>
                <w:rFonts w:ascii="KoPubWorld돋움체 Medium" w:eastAsia="KoPubWorld돋움체 Medium" w:hAnsi="KoPubWorld돋움체 Medium" w:cs="KoPubWorld돋움체 Medium"/>
                <w:sz w:val="6"/>
                <w:szCs w:val="6"/>
              </w:rPr>
            </w:pPr>
          </w:p>
        </w:tc>
        <w:tc>
          <w:tcPr>
            <w:tcW w:w="5669" w:type="dxa"/>
            <w:tcBorders>
              <w:top w:val="single" w:sz="2" w:space="0" w:color="auto"/>
              <w:left w:val="nil"/>
              <w:bottom w:val="single" w:sz="2" w:space="0" w:color="auto"/>
              <w:right w:val="nil"/>
            </w:tcBorders>
            <w:tcMar>
              <w:top w:w="0" w:type="dxa"/>
              <w:left w:w="99" w:type="dxa"/>
              <w:bottom w:w="0" w:type="dxa"/>
              <w:right w:w="99" w:type="dxa"/>
            </w:tcMar>
            <w:hideMark/>
          </w:tcPr>
          <w:tbl>
            <w:tblPr>
              <w:tblpPr w:leftFromText="142" w:rightFromText="142" w:vertAnchor="text" w:horzAnchor="margin" w:tblpY="198"/>
              <w:tblOverlap w:val="never"/>
              <w:tblW w:w="5000" w:type="pct"/>
              <w:tblCellMar>
                <w:left w:w="99" w:type="dxa"/>
                <w:right w:w="99" w:type="dxa"/>
              </w:tblCellMar>
              <w:tblLook w:val="04A0" w:firstRow="1" w:lastRow="0" w:firstColumn="1" w:lastColumn="0" w:noHBand="0" w:noVBand="1"/>
            </w:tblPr>
            <w:tblGrid>
              <w:gridCol w:w="1297"/>
              <w:gridCol w:w="1776"/>
              <w:gridCol w:w="1153"/>
              <w:gridCol w:w="1240"/>
            </w:tblGrid>
            <w:tr w:rsidR="00B92B25" w:rsidRPr="00A95EB4" w14:paraId="51BB89E9" w14:textId="77777777" w:rsidTr="00B92B25">
              <w:trPr>
                <w:trHeight w:val="283"/>
              </w:trPr>
              <w:tc>
                <w:tcPr>
                  <w:tcW w:w="1186" w:type="pct"/>
                  <w:tcBorders>
                    <w:top w:val="single" w:sz="4" w:space="0" w:color="auto"/>
                    <w:left w:val="single" w:sz="4" w:space="0" w:color="auto"/>
                    <w:bottom w:val="single" w:sz="4" w:space="0" w:color="auto"/>
                    <w:right w:val="single" w:sz="4" w:space="0" w:color="auto"/>
                  </w:tcBorders>
                  <w:shd w:val="clear" w:color="000000" w:fill="203864"/>
                  <w:noWrap/>
                  <w:vAlign w:val="center"/>
                  <w:hideMark/>
                </w:tcPr>
                <w:p w14:paraId="0660E30B" w14:textId="77777777" w:rsidR="00B92B25" w:rsidRPr="00147736" w:rsidRDefault="00B92B25" w:rsidP="00B92B25">
                  <w:pPr>
                    <w:widowControl/>
                    <w:wordWrap/>
                    <w:autoSpaceDE/>
                    <w:autoSpaceDN/>
                    <w:spacing w:after="0" w:line="80" w:lineRule="atLeast"/>
                    <w:jc w:val="center"/>
                    <w:rPr>
                      <w:rFonts w:ascii="KoPubWorld돋움체 Bold" w:eastAsia="KoPubWorld돋움체 Bold" w:hAnsi="KoPubWorld돋움체 Bold" w:cs="KoPubWorld돋움체 Bold"/>
                      <w:color w:val="FFFFFF"/>
                      <w:spacing w:val="0"/>
                      <w:w w:val="100"/>
                      <w:sz w:val="15"/>
                      <w:szCs w:val="15"/>
                    </w:rPr>
                  </w:pPr>
                </w:p>
              </w:tc>
              <w:tc>
                <w:tcPr>
                  <w:tcW w:w="1625" w:type="pct"/>
                  <w:tcBorders>
                    <w:top w:val="single" w:sz="4" w:space="0" w:color="auto"/>
                    <w:left w:val="nil"/>
                    <w:bottom w:val="single" w:sz="4" w:space="0" w:color="auto"/>
                    <w:right w:val="single" w:sz="4" w:space="0" w:color="auto"/>
                  </w:tcBorders>
                  <w:shd w:val="clear" w:color="000000" w:fill="203864"/>
                  <w:noWrap/>
                  <w:vAlign w:val="center"/>
                  <w:hideMark/>
                </w:tcPr>
                <w:p w14:paraId="4DF2D7D0" w14:textId="77777777" w:rsidR="00B92B25" w:rsidRPr="00147736" w:rsidRDefault="00B92B25" w:rsidP="00B92B25">
                  <w:pPr>
                    <w:wordWrap/>
                    <w:spacing w:after="0" w:line="80" w:lineRule="atLeast"/>
                    <w:jc w:val="center"/>
                    <w:rPr>
                      <w:rFonts w:ascii="KoPubWorld돋움체 Bold" w:eastAsia="KoPubWorld돋움체 Bold" w:hAnsi="KoPubWorld돋움체 Bold" w:cs="KoPubWorld돋움체 Bold"/>
                      <w:color w:val="FFFFFF"/>
                      <w:sz w:val="15"/>
                      <w:szCs w:val="15"/>
                    </w:rPr>
                  </w:pPr>
                  <w:r w:rsidRPr="00147736">
                    <w:rPr>
                      <w:rFonts w:ascii="KoPubWorld돋움체 Bold" w:eastAsia="KoPubWorld돋움체 Bold" w:hAnsi="KoPubWorld돋움체 Bold" w:cs="KoPubWorld돋움체 Bold" w:hint="eastAsia"/>
                      <w:color w:val="FFFFFF"/>
                      <w:sz w:val="15"/>
                      <w:szCs w:val="15"/>
                    </w:rPr>
                    <w:t>HIFU</w:t>
                  </w:r>
                </w:p>
              </w:tc>
              <w:tc>
                <w:tcPr>
                  <w:tcW w:w="1055" w:type="pct"/>
                  <w:tcBorders>
                    <w:top w:val="single" w:sz="4" w:space="0" w:color="auto"/>
                    <w:left w:val="nil"/>
                    <w:bottom w:val="single" w:sz="4" w:space="0" w:color="auto"/>
                    <w:right w:val="single" w:sz="4" w:space="0" w:color="auto"/>
                  </w:tcBorders>
                  <w:shd w:val="clear" w:color="000000" w:fill="203864"/>
                  <w:noWrap/>
                  <w:vAlign w:val="center"/>
                  <w:hideMark/>
                </w:tcPr>
                <w:p w14:paraId="784E36F4" w14:textId="77777777" w:rsidR="00B92B25" w:rsidRPr="00147736" w:rsidRDefault="00B92B25" w:rsidP="00B92B25">
                  <w:pPr>
                    <w:wordWrap/>
                    <w:spacing w:after="0" w:line="80" w:lineRule="atLeast"/>
                    <w:jc w:val="center"/>
                    <w:rPr>
                      <w:rFonts w:ascii="KoPubWorld돋움체 Bold" w:eastAsia="KoPubWorld돋움체 Bold" w:hAnsi="KoPubWorld돋움체 Bold" w:cs="KoPubWorld돋움체 Bold"/>
                      <w:color w:val="FFFFFF"/>
                      <w:sz w:val="15"/>
                      <w:szCs w:val="15"/>
                    </w:rPr>
                  </w:pPr>
                  <w:r w:rsidRPr="00147736">
                    <w:rPr>
                      <w:rFonts w:ascii="KoPubWorld돋움체 Bold" w:eastAsia="KoPubWorld돋움체 Bold" w:hAnsi="KoPubWorld돋움체 Bold" w:cs="KoPubWorld돋움체 Bold" w:hint="eastAsia"/>
                      <w:color w:val="FFFFFF"/>
                      <w:sz w:val="15"/>
                      <w:szCs w:val="15"/>
                    </w:rPr>
                    <w:t>RF</w:t>
                  </w:r>
                </w:p>
              </w:tc>
              <w:tc>
                <w:tcPr>
                  <w:tcW w:w="1135" w:type="pct"/>
                  <w:tcBorders>
                    <w:top w:val="single" w:sz="4" w:space="0" w:color="auto"/>
                    <w:left w:val="nil"/>
                    <w:bottom w:val="single" w:sz="4" w:space="0" w:color="auto"/>
                    <w:right w:val="nil"/>
                  </w:tcBorders>
                  <w:shd w:val="clear" w:color="000000" w:fill="203864"/>
                  <w:noWrap/>
                  <w:vAlign w:val="center"/>
                  <w:hideMark/>
                </w:tcPr>
                <w:p w14:paraId="6B9F1A29" w14:textId="77777777" w:rsidR="00B92B25" w:rsidRPr="00147736" w:rsidRDefault="00B92B25" w:rsidP="00B92B25">
                  <w:pPr>
                    <w:wordWrap/>
                    <w:spacing w:after="0" w:line="80" w:lineRule="atLeast"/>
                    <w:jc w:val="center"/>
                    <w:rPr>
                      <w:rFonts w:ascii="KoPubWorld돋움체 Bold" w:eastAsia="KoPubWorld돋움체 Bold" w:hAnsi="KoPubWorld돋움체 Bold" w:cs="KoPubWorld돋움체 Bold"/>
                      <w:color w:val="FFFFFF"/>
                      <w:sz w:val="15"/>
                      <w:szCs w:val="15"/>
                    </w:rPr>
                  </w:pPr>
                  <w:r w:rsidRPr="00147736">
                    <w:rPr>
                      <w:rFonts w:ascii="KoPubWorld돋움체 Bold" w:eastAsia="KoPubWorld돋움체 Bold" w:hAnsi="KoPubWorld돋움체 Bold" w:cs="KoPubWorld돋움체 Bold" w:hint="eastAsia"/>
                      <w:color w:val="FFFFFF"/>
                      <w:sz w:val="15"/>
                      <w:szCs w:val="15"/>
                    </w:rPr>
                    <w:t>MPT</w:t>
                  </w:r>
                </w:p>
              </w:tc>
            </w:tr>
            <w:tr w:rsidR="00B92B25" w:rsidRPr="00A95EB4" w14:paraId="174E0AFD" w14:textId="77777777" w:rsidTr="006E7AA2">
              <w:trPr>
                <w:trHeight w:val="340"/>
              </w:trPr>
              <w:tc>
                <w:tcPr>
                  <w:tcW w:w="1186" w:type="pct"/>
                  <w:tcBorders>
                    <w:top w:val="nil"/>
                    <w:left w:val="single" w:sz="4" w:space="0" w:color="auto"/>
                    <w:bottom w:val="single" w:sz="4" w:space="0" w:color="auto"/>
                    <w:right w:val="single" w:sz="4" w:space="0" w:color="auto"/>
                  </w:tcBorders>
                  <w:shd w:val="clear" w:color="000000" w:fill="D0CECE"/>
                  <w:noWrap/>
                  <w:vAlign w:val="center"/>
                  <w:hideMark/>
                </w:tcPr>
                <w:p w14:paraId="22A68298" w14:textId="77777777" w:rsidR="00B92B25" w:rsidRPr="00147736" w:rsidRDefault="00B92B25" w:rsidP="006E7AA2">
                  <w:pPr>
                    <w:wordWrap/>
                    <w:spacing w:after="0" w:line="80" w:lineRule="atLeast"/>
                    <w:jc w:val="center"/>
                    <w:rPr>
                      <w:rFonts w:ascii="KoPubWorld돋움체 Bold" w:eastAsia="KoPubWorld돋움체 Bold" w:hAnsi="KoPubWorld돋움체 Bold" w:cs="KoPubWorld돋움체 Bold"/>
                      <w:color w:val="000000"/>
                      <w:sz w:val="15"/>
                      <w:szCs w:val="15"/>
                    </w:rPr>
                  </w:pPr>
                  <w:r w:rsidRPr="00147736">
                    <w:rPr>
                      <w:rFonts w:ascii="KoPubWorld돋움체 Bold" w:eastAsia="KoPubWorld돋움체 Bold" w:hAnsi="KoPubWorld돋움체 Bold" w:cs="KoPubWorld돋움체 Bold" w:hint="eastAsia"/>
                      <w:color w:val="000000"/>
                      <w:sz w:val="15"/>
                      <w:szCs w:val="15"/>
                    </w:rPr>
                    <w:t>에너지 전달 방식</w:t>
                  </w:r>
                </w:p>
              </w:tc>
              <w:tc>
                <w:tcPr>
                  <w:tcW w:w="1625" w:type="pct"/>
                  <w:tcBorders>
                    <w:top w:val="nil"/>
                    <w:left w:val="nil"/>
                    <w:bottom w:val="single" w:sz="4" w:space="0" w:color="auto"/>
                    <w:right w:val="single" w:sz="4" w:space="0" w:color="auto"/>
                  </w:tcBorders>
                  <w:shd w:val="clear" w:color="auto" w:fill="auto"/>
                  <w:noWrap/>
                  <w:vAlign w:val="center"/>
                  <w:hideMark/>
                </w:tcPr>
                <w:p w14:paraId="68ECB79D" w14:textId="77777777" w:rsidR="00B92B25" w:rsidRPr="006E7AA2" w:rsidRDefault="00B92B25" w:rsidP="006E7AA2">
                  <w:pPr>
                    <w:wordWrap/>
                    <w:spacing w:after="0" w:line="80" w:lineRule="atLeast"/>
                    <w:jc w:val="center"/>
                    <w:rPr>
                      <w:rFonts w:ascii="KoPubWorld돋움체 Medium" w:eastAsia="KoPubWorld돋움체 Medium" w:hAnsi="KoPubWorld돋움체 Medium" w:cs="KoPubWorld돋움체 Medium"/>
                      <w:color w:val="auto"/>
                      <w:sz w:val="15"/>
                      <w:szCs w:val="15"/>
                    </w:rPr>
                  </w:pPr>
                  <w:r w:rsidRPr="006E7AA2">
                    <w:rPr>
                      <w:rFonts w:ascii="KoPubWorld돋움체 Medium" w:eastAsia="KoPubWorld돋움체 Medium" w:hAnsi="KoPubWorld돋움체 Medium" w:cs="KoPubWorld돋움체 Medium" w:hint="eastAsia"/>
                      <w:sz w:val="15"/>
                      <w:szCs w:val="15"/>
                    </w:rPr>
                    <w:t>고강도 초음파</w:t>
                  </w:r>
                </w:p>
              </w:tc>
              <w:tc>
                <w:tcPr>
                  <w:tcW w:w="1055" w:type="pct"/>
                  <w:tcBorders>
                    <w:top w:val="nil"/>
                    <w:left w:val="nil"/>
                    <w:bottom w:val="single" w:sz="4" w:space="0" w:color="auto"/>
                    <w:right w:val="single" w:sz="4" w:space="0" w:color="auto"/>
                  </w:tcBorders>
                  <w:shd w:val="clear" w:color="auto" w:fill="auto"/>
                  <w:noWrap/>
                  <w:vAlign w:val="center"/>
                  <w:hideMark/>
                </w:tcPr>
                <w:p w14:paraId="5C4CFD4A" w14:textId="77777777" w:rsidR="00B92B25" w:rsidRPr="006E7AA2" w:rsidRDefault="00B92B25" w:rsidP="006E7AA2">
                  <w:pPr>
                    <w:wordWrap/>
                    <w:spacing w:after="0" w:line="80" w:lineRule="atLeast"/>
                    <w:jc w:val="center"/>
                    <w:rPr>
                      <w:rFonts w:ascii="KoPubWorld돋움체 Medium" w:eastAsia="KoPubWorld돋움체 Medium" w:hAnsi="KoPubWorld돋움체 Medium" w:cs="KoPubWorld돋움체 Medium"/>
                      <w:sz w:val="15"/>
                      <w:szCs w:val="15"/>
                    </w:rPr>
                  </w:pPr>
                  <w:r w:rsidRPr="006E7AA2">
                    <w:rPr>
                      <w:rFonts w:ascii="KoPubWorld돋움체 Medium" w:eastAsia="KoPubWorld돋움체 Medium" w:hAnsi="KoPubWorld돋움체 Medium" w:cs="KoPubWorld돋움체 Medium" w:hint="eastAsia"/>
                      <w:sz w:val="15"/>
                      <w:szCs w:val="15"/>
                    </w:rPr>
                    <w:t>고주파</w:t>
                  </w:r>
                </w:p>
              </w:tc>
              <w:tc>
                <w:tcPr>
                  <w:tcW w:w="1135" w:type="pct"/>
                  <w:tcBorders>
                    <w:top w:val="nil"/>
                    <w:left w:val="nil"/>
                    <w:bottom w:val="single" w:sz="4" w:space="0" w:color="auto"/>
                    <w:right w:val="single" w:sz="4" w:space="0" w:color="auto"/>
                  </w:tcBorders>
                  <w:shd w:val="clear" w:color="auto" w:fill="auto"/>
                  <w:noWrap/>
                  <w:vAlign w:val="center"/>
                  <w:hideMark/>
                </w:tcPr>
                <w:p w14:paraId="109DF85F" w14:textId="77777777" w:rsidR="00B92B25" w:rsidRPr="006E7AA2" w:rsidRDefault="00B92B25" w:rsidP="006E7AA2">
                  <w:pPr>
                    <w:wordWrap/>
                    <w:spacing w:after="0" w:line="80" w:lineRule="atLeast"/>
                    <w:jc w:val="center"/>
                    <w:rPr>
                      <w:rFonts w:ascii="KoPubWorld돋움체 Medium" w:eastAsia="KoPubWorld돋움체 Medium" w:hAnsi="KoPubWorld돋움체 Medium" w:cs="KoPubWorld돋움체 Medium"/>
                      <w:sz w:val="15"/>
                      <w:szCs w:val="15"/>
                    </w:rPr>
                  </w:pPr>
                  <w:r w:rsidRPr="006E7AA2">
                    <w:rPr>
                      <w:rFonts w:ascii="KoPubWorld돋움체 Medium" w:eastAsia="KoPubWorld돋움체 Medium" w:hAnsi="KoPubWorld돋움체 Medium" w:cs="KoPubWorld돋움체 Medium" w:hint="eastAsia"/>
                      <w:sz w:val="15"/>
                      <w:szCs w:val="15"/>
                    </w:rPr>
                    <w:t>분할 초음파</w:t>
                  </w:r>
                </w:p>
              </w:tc>
            </w:tr>
            <w:tr w:rsidR="00B92B25" w:rsidRPr="00A95EB4" w14:paraId="39679A7C" w14:textId="77777777" w:rsidTr="006E7AA2">
              <w:trPr>
                <w:trHeight w:val="340"/>
              </w:trPr>
              <w:tc>
                <w:tcPr>
                  <w:tcW w:w="1186" w:type="pct"/>
                  <w:tcBorders>
                    <w:top w:val="nil"/>
                    <w:left w:val="single" w:sz="4" w:space="0" w:color="auto"/>
                    <w:bottom w:val="single" w:sz="4" w:space="0" w:color="auto"/>
                    <w:right w:val="single" w:sz="4" w:space="0" w:color="auto"/>
                  </w:tcBorders>
                  <w:shd w:val="clear" w:color="000000" w:fill="D0CECE"/>
                  <w:noWrap/>
                  <w:vAlign w:val="center"/>
                  <w:hideMark/>
                </w:tcPr>
                <w:p w14:paraId="28084169" w14:textId="77777777" w:rsidR="00B92B25" w:rsidRPr="00147736" w:rsidRDefault="00B92B25" w:rsidP="006E7AA2">
                  <w:pPr>
                    <w:wordWrap/>
                    <w:spacing w:after="0" w:line="80" w:lineRule="atLeast"/>
                    <w:jc w:val="center"/>
                    <w:rPr>
                      <w:rFonts w:ascii="KoPubWorld돋움체 Bold" w:eastAsia="KoPubWorld돋움체 Bold" w:hAnsi="KoPubWorld돋움체 Bold" w:cs="KoPubWorld돋움체 Bold"/>
                      <w:color w:val="000000"/>
                      <w:sz w:val="15"/>
                      <w:szCs w:val="15"/>
                    </w:rPr>
                  </w:pPr>
                  <w:r w:rsidRPr="00147736">
                    <w:rPr>
                      <w:rFonts w:ascii="KoPubWorld돋움체 Bold" w:eastAsia="KoPubWorld돋움체 Bold" w:hAnsi="KoPubWorld돋움체 Bold" w:cs="KoPubWorld돋움체 Bold" w:hint="eastAsia"/>
                      <w:color w:val="000000"/>
                      <w:sz w:val="15"/>
                      <w:szCs w:val="15"/>
                    </w:rPr>
                    <w:t>최대 시술 깊이</w:t>
                  </w:r>
                </w:p>
              </w:tc>
              <w:tc>
                <w:tcPr>
                  <w:tcW w:w="1625" w:type="pct"/>
                  <w:tcBorders>
                    <w:top w:val="nil"/>
                    <w:left w:val="nil"/>
                    <w:bottom w:val="single" w:sz="4" w:space="0" w:color="auto"/>
                    <w:right w:val="single" w:sz="4" w:space="0" w:color="auto"/>
                  </w:tcBorders>
                  <w:shd w:val="clear" w:color="auto" w:fill="auto"/>
                  <w:noWrap/>
                  <w:vAlign w:val="center"/>
                  <w:hideMark/>
                </w:tcPr>
                <w:p w14:paraId="5FC22725" w14:textId="77777777" w:rsidR="00B92B25" w:rsidRPr="006E7AA2" w:rsidRDefault="00B92B25" w:rsidP="006E7AA2">
                  <w:pPr>
                    <w:wordWrap/>
                    <w:spacing w:after="0" w:line="80" w:lineRule="atLeast"/>
                    <w:jc w:val="center"/>
                    <w:rPr>
                      <w:rFonts w:ascii="KoPubWorld돋움체 Medium" w:eastAsia="KoPubWorld돋움체 Medium" w:hAnsi="KoPubWorld돋움체 Medium" w:cs="KoPubWorld돋움체 Medium"/>
                      <w:color w:val="auto"/>
                      <w:sz w:val="15"/>
                      <w:szCs w:val="15"/>
                    </w:rPr>
                  </w:pPr>
                  <w:r w:rsidRPr="006E7AA2">
                    <w:rPr>
                      <w:rFonts w:ascii="KoPubWorld돋움체 Medium" w:eastAsia="KoPubWorld돋움체 Medium" w:hAnsi="KoPubWorld돋움체 Medium" w:cs="KoPubWorld돋움체 Medium" w:hint="eastAsia"/>
                      <w:sz w:val="15"/>
                      <w:szCs w:val="15"/>
                    </w:rPr>
                    <w:t>SMAS층(4.5mm)</w:t>
                  </w:r>
                </w:p>
              </w:tc>
              <w:tc>
                <w:tcPr>
                  <w:tcW w:w="1055" w:type="pct"/>
                  <w:tcBorders>
                    <w:top w:val="nil"/>
                    <w:left w:val="nil"/>
                    <w:bottom w:val="single" w:sz="4" w:space="0" w:color="auto"/>
                    <w:right w:val="single" w:sz="4" w:space="0" w:color="auto"/>
                  </w:tcBorders>
                  <w:shd w:val="clear" w:color="auto" w:fill="auto"/>
                  <w:noWrap/>
                  <w:vAlign w:val="center"/>
                  <w:hideMark/>
                </w:tcPr>
                <w:p w14:paraId="366493A7" w14:textId="77777777" w:rsidR="00B92B25" w:rsidRPr="006E7AA2" w:rsidRDefault="00B92B25" w:rsidP="006E7AA2">
                  <w:pPr>
                    <w:wordWrap/>
                    <w:spacing w:after="0" w:line="80" w:lineRule="atLeast"/>
                    <w:jc w:val="center"/>
                    <w:rPr>
                      <w:rFonts w:ascii="KoPubWorld돋움체 Medium" w:eastAsia="KoPubWorld돋움체 Medium" w:hAnsi="KoPubWorld돋움체 Medium" w:cs="KoPubWorld돋움체 Medium"/>
                      <w:sz w:val="15"/>
                      <w:szCs w:val="15"/>
                    </w:rPr>
                  </w:pPr>
                  <w:r w:rsidRPr="006E7AA2">
                    <w:rPr>
                      <w:rFonts w:ascii="KoPubWorld돋움체 Medium" w:eastAsia="KoPubWorld돋움체 Medium" w:hAnsi="KoPubWorld돋움체 Medium" w:cs="KoPubWorld돋움체 Medium" w:hint="eastAsia"/>
                      <w:sz w:val="15"/>
                      <w:szCs w:val="15"/>
                    </w:rPr>
                    <w:t>진피층(3mm)</w:t>
                  </w:r>
                </w:p>
              </w:tc>
              <w:tc>
                <w:tcPr>
                  <w:tcW w:w="1135" w:type="pct"/>
                  <w:tcBorders>
                    <w:top w:val="nil"/>
                    <w:left w:val="nil"/>
                    <w:bottom w:val="single" w:sz="4" w:space="0" w:color="auto"/>
                    <w:right w:val="single" w:sz="4" w:space="0" w:color="auto"/>
                  </w:tcBorders>
                  <w:shd w:val="clear" w:color="auto" w:fill="auto"/>
                  <w:noWrap/>
                  <w:vAlign w:val="center"/>
                  <w:hideMark/>
                </w:tcPr>
                <w:p w14:paraId="4B814602" w14:textId="77777777" w:rsidR="00B92B25" w:rsidRPr="006E7AA2" w:rsidRDefault="00B92B25" w:rsidP="006E7AA2">
                  <w:pPr>
                    <w:wordWrap/>
                    <w:spacing w:after="0" w:line="80" w:lineRule="atLeast"/>
                    <w:jc w:val="center"/>
                    <w:rPr>
                      <w:rFonts w:ascii="KoPubWorld돋움체 Medium" w:eastAsia="KoPubWorld돋움체 Medium" w:hAnsi="KoPubWorld돋움체 Medium" w:cs="KoPubWorld돋움체 Medium"/>
                      <w:sz w:val="15"/>
                      <w:szCs w:val="15"/>
                    </w:rPr>
                  </w:pPr>
                  <w:r w:rsidRPr="006E7AA2">
                    <w:rPr>
                      <w:rFonts w:ascii="KoPubWorld돋움체 Medium" w:eastAsia="KoPubWorld돋움체 Medium" w:hAnsi="KoPubWorld돋움체 Medium" w:cs="KoPubWorld돋움체 Medium" w:hint="eastAsia"/>
                      <w:sz w:val="15"/>
                      <w:szCs w:val="15"/>
                    </w:rPr>
                    <w:t>진피층(3mm)</w:t>
                  </w:r>
                </w:p>
              </w:tc>
            </w:tr>
            <w:tr w:rsidR="00B92B25" w:rsidRPr="00A95EB4" w14:paraId="2662A69C" w14:textId="77777777" w:rsidTr="006E7AA2">
              <w:trPr>
                <w:trHeight w:val="340"/>
              </w:trPr>
              <w:tc>
                <w:tcPr>
                  <w:tcW w:w="1186" w:type="pct"/>
                  <w:tcBorders>
                    <w:top w:val="nil"/>
                    <w:left w:val="single" w:sz="4" w:space="0" w:color="auto"/>
                    <w:bottom w:val="single" w:sz="4" w:space="0" w:color="auto"/>
                    <w:right w:val="single" w:sz="4" w:space="0" w:color="auto"/>
                  </w:tcBorders>
                  <w:shd w:val="clear" w:color="000000" w:fill="D0CECE"/>
                  <w:noWrap/>
                  <w:vAlign w:val="center"/>
                  <w:hideMark/>
                </w:tcPr>
                <w:p w14:paraId="569E6621" w14:textId="77777777" w:rsidR="00B92B25" w:rsidRPr="00147736" w:rsidRDefault="00B92B25" w:rsidP="006E7AA2">
                  <w:pPr>
                    <w:wordWrap/>
                    <w:spacing w:after="0" w:line="80" w:lineRule="atLeast"/>
                    <w:jc w:val="center"/>
                    <w:rPr>
                      <w:rFonts w:ascii="KoPubWorld돋움체 Bold" w:eastAsia="KoPubWorld돋움체 Bold" w:hAnsi="KoPubWorld돋움체 Bold" w:cs="KoPubWorld돋움체 Bold"/>
                      <w:color w:val="000000"/>
                      <w:sz w:val="15"/>
                      <w:szCs w:val="15"/>
                    </w:rPr>
                  </w:pPr>
                  <w:r w:rsidRPr="00147736">
                    <w:rPr>
                      <w:rFonts w:ascii="KoPubWorld돋움체 Bold" w:eastAsia="KoPubWorld돋움체 Bold" w:hAnsi="KoPubWorld돋움체 Bold" w:cs="KoPubWorld돋움체 Bold" w:hint="eastAsia"/>
                      <w:color w:val="000000"/>
                      <w:sz w:val="15"/>
                      <w:szCs w:val="15"/>
                    </w:rPr>
                    <w:t>제공 효과</w:t>
                  </w:r>
                </w:p>
              </w:tc>
              <w:tc>
                <w:tcPr>
                  <w:tcW w:w="1625" w:type="pct"/>
                  <w:tcBorders>
                    <w:top w:val="nil"/>
                    <w:left w:val="nil"/>
                    <w:bottom w:val="single" w:sz="4" w:space="0" w:color="auto"/>
                    <w:right w:val="single" w:sz="4" w:space="0" w:color="auto"/>
                  </w:tcBorders>
                  <w:shd w:val="clear" w:color="auto" w:fill="auto"/>
                  <w:noWrap/>
                  <w:vAlign w:val="center"/>
                  <w:hideMark/>
                </w:tcPr>
                <w:p w14:paraId="15C0ED16" w14:textId="77777777" w:rsidR="00B92B25" w:rsidRPr="006E7AA2" w:rsidRDefault="00B92B25" w:rsidP="006E7AA2">
                  <w:pPr>
                    <w:wordWrap/>
                    <w:spacing w:after="0" w:line="80" w:lineRule="atLeast"/>
                    <w:jc w:val="center"/>
                    <w:rPr>
                      <w:rFonts w:ascii="KoPubWorld돋움체 Medium" w:eastAsia="KoPubWorld돋움체 Medium" w:hAnsi="KoPubWorld돋움체 Medium" w:cs="KoPubWorld돋움체 Medium"/>
                      <w:color w:val="auto"/>
                      <w:sz w:val="15"/>
                      <w:szCs w:val="15"/>
                    </w:rPr>
                  </w:pPr>
                  <w:r w:rsidRPr="006E7AA2">
                    <w:rPr>
                      <w:rFonts w:ascii="KoPubWorld돋움체 Medium" w:eastAsia="KoPubWorld돋움체 Medium" w:hAnsi="KoPubWorld돋움체 Medium" w:cs="KoPubWorld돋움체 Medium" w:hint="eastAsia"/>
                      <w:sz w:val="15"/>
                      <w:szCs w:val="15"/>
                    </w:rPr>
                    <w:t>리프팅 콜라겐 생성</w:t>
                  </w:r>
                </w:p>
              </w:tc>
              <w:tc>
                <w:tcPr>
                  <w:tcW w:w="1055" w:type="pct"/>
                  <w:tcBorders>
                    <w:top w:val="nil"/>
                    <w:left w:val="nil"/>
                    <w:bottom w:val="single" w:sz="4" w:space="0" w:color="auto"/>
                    <w:right w:val="single" w:sz="4" w:space="0" w:color="auto"/>
                  </w:tcBorders>
                  <w:shd w:val="clear" w:color="auto" w:fill="auto"/>
                  <w:noWrap/>
                  <w:vAlign w:val="center"/>
                  <w:hideMark/>
                </w:tcPr>
                <w:p w14:paraId="25542A74" w14:textId="77777777" w:rsidR="00B92B25" w:rsidRPr="006E7AA2" w:rsidRDefault="00B92B25" w:rsidP="006E7AA2">
                  <w:pPr>
                    <w:wordWrap/>
                    <w:spacing w:after="0" w:line="80" w:lineRule="atLeast"/>
                    <w:jc w:val="center"/>
                    <w:rPr>
                      <w:rFonts w:ascii="KoPubWorld돋움체 Medium" w:eastAsia="KoPubWorld돋움체 Medium" w:hAnsi="KoPubWorld돋움체 Medium" w:cs="KoPubWorld돋움체 Medium"/>
                      <w:sz w:val="15"/>
                      <w:szCs w:val="15"/>
                    </w:rPr>
                  </w:pPr>
                  <w:r w:rsidRPr="006E7AA2">
                    <w:rPr>
                      <w:rFonts w:ascii="KoPubWorld돋움체 Medium" w:eastAsia="KoPubWorld돋움체 Medium" w:hAnsi="KoPubWorld돋움체 Medium" w:cs="KoPubWorld돋움체 Medium" w:hint="eastAsia"/>
                      <w:sz w:val="15"/>
                      <w:szCs w:val="15"/>
                    </w:rPr>
                    <w:t>표면 탄력 개선</w:t>
                  </w:r>
                </w:p>
                <w:p w14:paraId="28ED663B" w14:textId="77777777" w:rsidR="00B92B25" w:rsidRPr="006E7AA2" w:rsidRDefault="00B92B25" w:rsidP="006E7AA2">
                  <w:pPr>
                    <w:wordWrap/>
                    <w:spacing w:after="0" w:line="80" w:lineRule="atLeast"/>
                    <w:jc w:val="center"/>
                    <w:rPr>
                      <w:rFonts w:ascii="KoPubWorld돋움체 Medium" w:eastAsia="KoPubWorld돋움체 Medium" w:hAnsi="KoPubWorld돋움체 Medium" w:cs="KoPubWorld돋움체 Medium"/>
                      <w:sz w:val="15"/>
                      <w:szCs w:val="15"/>
                    </w:rPr>
                  </w:pPr>
                  <w:r w:rsidRPr="006E7AA2">
                    <w:rPr>
                      <w:rFonts w:ascii="KoPubWorld돋움체 Medium" w:eastAsia="KoPubWorld돋움체 Medium" w:hAnsi="KoPubWorld돋움체 Medium" w:cs="KoPubWorld돋움체 Medium" w:hint="eastAsia"/>
                      <w:sz w:val="15"/>
                      <w:szCs w:val="15"/>
                    </w:rPr>
                    <w:t>잔주름 감소</w:t>
                  </w:r>
                </w:p>
              </w:tc>
              <w:tc>
                <w:tcPr>
                  <w:tcW w:w="1135" w:type="pct"/>
                  <w:tcBorders>
                    <w:top w:val="nil"/>
                    <w:left w:val="nil"/>
                    <w:bottom w:val="single" w:sz="4" w:space="0" w:color="auto"/>
                    <w:right w:val="single" w:sz="4" w:space="0" w:color="auto"/>
                  </w:tcBorders>
                  <w:shd w:val="clear" w:color="auto" w:fill="auto"/>
                  <w:noWrap/>
                  <w:vAlign w:val="center"/>
                  <w:hideMark/>
                </w:tcPr>
                <w:p w14:paraId="3677A0DA" w14:textId="77777777" w:rsidR="00B92B25" w:rsidRPr="006E7AA2" w:rsidRDefault="00B92B25" w:rsidP="006E7AA2">
                  <w:pPr>
                    <w:wordWrap/>
                    <w:spacing w:after="0" w:line="80" w:lineRule="atLeast"/>
                    <w:jc w:val="center"/>
                    <w:rPr>
                      <w:rFonts w:ascii="KoPubWorld돋움체 Medium" w:eastAsia="KoPubWorld돋움체 Medium" w:hAnsi="KoPubWorld돋움체 Medium" w:cs="KoPubWorld돋움체 Medium"/>
                      <w:sz w:val="15"/>
                      <w:szCs w:val="15"/>
                    </w:rPr>
                  </w:pPr>
                  <w:r w:rsidRPr="006E7AA2">
                    <w:rPr>
                      <w:rFonts w:ascii="KoPubWorld돋움체 Medium" w:eastAsia="KoPubWorld돋움체 Medium" w:hAnsi="KoPubWorld돋움체 Medium" w:cs="KoPubWorld돋움체 Medium" w:hint="eastAsia"/>
                      <w:sz w:val="15"/>
                      <w:szCs w:val="15"/>
                    </w:rPr>
                    <w:t>균일 리프팅</w:t>
                  </w:r>
                </w:p>
              </w:tc>
            </w:tr>
            <w:tr w:rsidR="00B92B25" w:rsidRPr="00A95EB4" w14:paraId="3D62D75F" w14:textId="77777777" w:rsidTr="006E7AA2">
              <w:trPr>
                <w:trHeight w:val="340"/>
              </w:trPr>
              <w:tc>
                <w:tcPr>
                  <w:tcW w:w="1186" w:type="pct"/>
                  <w:tcBorders>
                    <w:top w:val="nil"/>
                    <w:left w:val="single" w:sz="4" w:space="0" w:color="auto"/>
                    <w:bottom w:val="single" w:sz="4" w:space="0" w:color="auto"/>
                    <w:right w:val="single" w:sz="4" w:space="0" w:color="auto"/>
                  </w:tcBorders>
                  <w:shd w:val="clear" w:color="000000" w:fill="D0CECE"/>
                  <w:noWrap/>
                  <w:vAlign w:val="center"/>
                  <w:hideMark/>
                </w:tcPr>
                <w:p w14:paraId="319E793A" w14:textId="77777777" w:rsidR="00B92B25" w:rsidRPr="00147736" w:rsidRDefault="00B92B25" w:rsidP="006E7AA2">
                  <w:pPr>
                    <w:wordWrap/>
                    <w:spacing w:after="0" w:line="80" w:lineRule="atLeast"/>
                    <w:jc w:val="center"/>
                    <w:rPr>
                      <w:rFonts w:ascii="KoPubWorld돋움체 Bold" w:eastAsia="KoPubWorld돋움체 Bold" w:hAnsi="KoPubWorld돋움체 Bold" w:cs="KoPubWorld돋움체 Bold"/>
                      <w:color w:val="000000"/>
                      <w:sz w:val="15"/>
                      <w:szCs w:val="15"/>
                    </w:rPr>
                  </w:pPr>
                  <w:r w:rsidRPr="00147736">
                    <w:rPr>
                      <w:rFonts w:ascii="KoPubWorld돋움체 Bold" w:eastAsia="KoPubWorld돋움체 Bold" w:hAnsi="KoPubWorld돋움체 Bold" w:cs="KoPubWorld돋움체 Bold" w:hint="eastAsia"/>
                      <w:color w:val="000000"/>
                      <w:sz w:val="15"/>
                      <w:szCs w:val="15"/>
                    </w:rPr>
                    <w:t>적용기기</w:t>
                  </w:r>
                </w:p>
              </w:tc>
              <w:tc>
                <w:tcPr>
                  <w:tcW w:w="1625" w:type="pct"/>
                  <w:tcBorders>
                    <w:top w:val="nil"/>
                    <w:left w:val="nil"/>
                    <w:bottom w:val="single" w:sz="4" w:space="0" w:color="auto"/>
                    <w:right w:val="single" w:sz="4" w:space="0" w:color="auto"/>
                  </w:tcBorders>
                  <w:shd w:val="clear" w:color="auto" w:fill="auto"/>
                  <w:noWrap/>
                  <w:vAlign w:val="center"/>
                  <w:hideMark/>
                </w:tcPr>
                <w:p w14:paraId="279D75A5" w14:textId="77777777" w:rsidR="00B92B25" w:rsidRPr="006E7AA2" w:rsidRDefault="00B92B25" w:rsidP="006E7AA2">
                  <w:pPr>
                    <w:wordWrap/>
                    <w:spacing w:after="0" w:line="80" w:lineRule="atLeast"/>
                    <w:jc w:val="center"/>
                    <w:rPr>
                      <w:rFonts w:ascii="KoPubWorld돋움체 Medium" w:eastAsia="KoPubWorld돋움체 Medium" w:hAnsi="KoPubWorld돋움체 Medium" w:cs="KoPubWorld돋움체 Medium"/>
                      <w:color w:val="auto"/>
                      <w:sz w:val="15"/>
                      <w:szCs w:val="15"/>
                    </w:rPr>
                  </w:pPr>
                  <w:r w:rsidRPr="006E7AA2">
                    <w:rPr>
                      <w:rFonts w:ascii="KoPubWorld돋움체 Medium" w:eastAsia="KoPubWorld돋움체 Medium" w:hAnsi="KoPubWorld돋움체 Medium" w:cs="KoPubWorld돋움체 Medium" w:hint="eastAsia"/>
                      <w:sz w:val="15"/>
                      <w:szCs w:val="15"/>
                    </w:rPr>
                    <w:t>슈링크&amp;슈링크 유니버스</w:t>
                  </w:r>
                </w:p>
              </w:tc>
              <w:tc>
                <w:tcPr>
                  <w:tcW w:w="1055" w:type="pct"/>
                  <w:tcBorders>
                    <w:top w:val="nil"/>
                    <w:left w:val="nil"/>
                    <w:bottom w:val="single" w:sz="4" w:space="0" w:color="auto"/>
                    <w:right w:val="single" w:sz="4" w:space="0" w:color="auto"/>
                  </w:tcBorders>
                  <w:shd w:val="clear" w:color="auto" w:fill="auto"/>
                  <w:noWrap/>
                  <w:vAlign w:val="center"/>
                  <w:hideMark/>
                </w:tcPr>
                <w:p w14:paraId="5EB71108" w14:textId="77777777" w:rsidR="00B92B25" w:rsidRPr="006E7AA2" w:rsidRDefault="00B92B25" w:rsidP="006E7AA2">
                  <w:pPr>
                    <w:wordWrap/>
                    <w:spacing w:after="0" w:line="80" w:lineRule="atLeast"/>
                    <w:jc w:val="center"/>
                    <w:rPr>
                      <w:rFonts w:ascii="KoPubWorld돋움체 Medium" w:eastAsia="KoPubWorld돋움체 Medium" w:hAnsi="KoPubWorld돋움체 Medium" w:cs="KoPubWorld돋움체 Medium"/>
                      <w:sz w:val="15"/>
                      <w:szCs w:val="15"/>
                    </w:rPr>
                  </w:pPr>
                  <w:r w:rsidRPr="006E7AA2">
                    <w:rPr>
                      <w:rFonts w:ascii="KoPubWorld돋움체 Medium" w:eastAsia="KoPubWorld돋움체 Medium" w:hAnsi="KoPubWorld돋움체 Medium" w:cs="KoPubWorld돋움체 Medium" w:hint="eastAsia"/>
                      <w:sz w:val="15"/>
                      <w:szCs w:val="15"/>
                    </w:rPr>
                    <w:t>볼뉴머</w:t>
                  </w:r>
                </w:p>
              </w:tc>
              <w:tc>
                <w:tcPr>
                  <w:tcW w:w="1135" w:type="pct"/>
                  <w:tcBorders>
                    <w:top w:val="nil"/>
                    <w:left w:val="nil"/>
                    <w:bottom w:val="single" w:sz="4" w:space="0" w:color="auto"/>
                    <w:right w:val="single" w:sz="4" w:space="0" w:color="auto"/>
                  </w:tcBorders>
                  <w:shd w:val="clear" w:color="auto" w:fill="auto"/>
                  <w:noWrap/>
                  <w:vAlign w:val="center"/>
                  <w:hideMark/>
                </w:tcPr>
                <w:p w14:paraId="301554CC" w14:textId="77777777" w:rsidR="00B92B25" w:rsidRPr="006E7AA2" w:rsidRDefault="00B92B25" w:rsidP="006E7AA2">
                  <w:pPr>
                    <w:wordWrap/>
                    <w:spacing w:after="0" w:line="80" w:lineRule="atLeast"/>
                    <w:jc w:val="center"/>
                    <w:rPr>
                      <w:rFonts w:ascii="KoPubWorld돋움체 Medium" w:eastAsia="KoPubWorld돋움체 Medium" w:hAnsi="KoPubWorld돋움체 Medium" w:cs="KoPubWorld돋움체 Medium"/>
                      <w:sz w:val="15"/>
                      <w:szCs w:val="15"/>
                    </w:rPr>
                  </w:pPr>
                  <w:r w:rsidRPr="006E7AA2">
                    <w:rPr>
                      <w:rFonts w:ascii="KoPubWorld돋움체 Medium" w:eastAsia="KoPubWorld돋움체 Medium" w:hAnsi="KoPubWorld돋움체 Medium" w:cs="KoPubWorld돋움체 Medium" w:hint="eastAsia"/>
                      <w:sz w:val="15"/>
                      <w:szCs w:val="15"/>
                    </w:rPr>
                    <w:t>슈링크 유니버스</w:t>
                  </w:r>
                </w:p>
              </w:tc>
            </w:tr>
          </w:tbl>
          <w:p w14:paraId="23625263" w14:textId="77777777" w:rsidR="00147736" w:rsidRPr="00007C43" w:rsidRDefault="00147736" w:rsidP="00007C43">
            <w:pPr>
              <w:wordWrap/>
              <w:spacing w:before="240"/>
              <w:rPr>
                <w:rFonts w:ascii="KoPubWorld돋움체 Medium" w:eastAsia="KoPubWorld돋움체 Medium" w:hAnsi="KoPubWorld돋움체 Medium" w:cs="KoPubWorld돋움체 Medium"/>
                <w:sz w:val="2"/>
                <w:szCs w:val="2"/>
              </w:rPr>
            </w:pPr>
          </w:p>
          <w:p w14:paraId="6A2E7820" w14:textId="15F433D6" w:rsidR="00007C43" w:rsidRDefault="00007C43" w:rsidP="00007C43">
            <w:pPr>
              <w:wordWrap/>
              <w:spacing w:before="240"/>
              <w:rPr>
                <w:rFonts w:ascii="KoPubWorld돋움체 Medium" w:eastAsia="KoPubWorld돋움체 Medium" w:hAnsi="KoPubWorld돋움체 Medium" w:cs="KoPubWorld돋움체 Medium"/>
              </w:rPr>
            </w:pPr>
          </w:p>
        </w:tc>
      </w:tr>
      <w:tr w:rsidR="006060ED" w14:paraId="430389DB" w14:textId="77777777" w:rsidTr="003A4AD9">
        <w:trPr>
          <w:trHeight w:val="227"/>
        </w:trPr>
        <w:tc>
          <w:tcPr>
            <w:tcW w:w="5669" w:type="dxa"/>
            <w:tcBorders>
              <w:top w:val="single" w:sz="2" w:space="0" w:color="auto"/>
              <w:left w:val="nil"/>
              <w:bottom w:val="nil"/>
              <w:right w:val="nil"/>
            </w:tcBorders>
            <w:hideMark/>
          </w:tcPr>
          <w:p w14:paraId="48B17B02" w14:textId="42FEC62D" w:rsidR="006060ED" w:rsidRDefault="00C87F62" w:rsidP="00BA052D">
            <w:pPr>
              <w:tabs>
                <w:tab w:val="left" w:pos="2160"/>
              </w:tabs>
              <w:wordWrap/>
              <w:rPr>
                <w:sz w:val="12"/>
                <w:szCs w:val="14"/>
              </w:rPr>
            </w:pPr>
            <w:r>
              <w:rPr>
                <w:rFonts w:hint="eastAsia"/>
                <w:sz w:val="12"/>
                <w:szCs w:val="12"/>
              </w:rPr>
              <w:t>출처:</w:t>
            </w:r>
            <w:r w:rsidR="006060ED" w:rsidRPr="000E5FBF">
              <w:rPr>
                <w:sz w:val="12"/>
                <w:szCs w:val="12"/>
              </w:rPr>
              <w:t xml:space="preserve"> </w:t>
            </w:r>
            <w:r w:rsidR="006060ED">
              <w:rPr>
                <w:sz w:val="12"/>
                <w:szCs w:val="12"/>
              </w:rPr>
              <w:t xml:space="preserve">RFS Team </w:t>
            </w:r>
            <w:r w:rsidR="006060ED">
              <w:rPr>
                <w:rFonts w:hint="eastAsia"/>
                <w:sz w:val="12"/>
                <w:szCs w:val="12"/>
              </w:rPr>
              <w:t>2</w:t>
            </w:r>
          </w:p>
        </w:tc>
        <w:tc>
          <w:tcPr>
            <w:tcW w:w="5669" w:type="dxa"/>
            <w:tcBorders>
              <w:top w:val="single" w:sz="2" w:space="0" w:color="auto"/>
              <w:left w:val="nil"/>
              <w:bottom w:val="nil"/>
              <w:right w:val="nil"/>
            </w:tcBorders>
            <w:hideMark/>
          </w:tcPr>
          <w:p w14:paraId="5BC8D796" w14:textId="487AB445" w:rsidR="006060ED" w:rsidRDefault="00C87F62" w:rsidP="00BA052D">
            <w:pPr>
              <w:tabs>
                <w:tab w:val="left" w:pos="2160"/>
              </w:tabs>
              <w:wordWrap/>
              <w:rPr>
                <w:sz w:val="12"/>
                <w:szCs w:val="14"/>
              </w:rPr>
            </w:pPr>
            <w:r>
              <w:rPr>
                <w:rFonts w:hint="eastAsia"/>
                <w:sz w:val="12"/>
                <w:szCs w:val="12"/>
              </w:rPr>
              <w:t>출처:</w:t>
            </w:r>
            <w:r w:rsidR="006060ED" w:rsidRPr="000E5FBF">
              <w:rPr>
                <w:sz w:val="12"/>
                <w:szCs w:val="12"/>
              </w:rPr>
              <w:t xml:space="preserve"> </w:t>
            </w:r>
            <w:r w:rsidR="006060ED">
              <w:rPr>
                <w:sz w:val="12"/>
                <w:szCs w:val="12"/>
              </w:rPr>
              <w:t xml:space="preserve">RFS Team </w:t>
            </w:r>
            <w:r w:rsidR="006060ED">
              <w:rPr>
                <w:rFonts w:hint="eastAsia"/>
                <w:sz w:val="12"/>
                <w:szCs w:val="12"/>
              </w:rPr>
              <w:t>2</w:t>
            </w:r>
          </w:p>
        </w:tc>
      </w:tr>
    </w:tbl>
    <w:p w14:paraId="338224E8" w14:textId="4A653349" w:rsidR="006060ED" w:rsidRPr="006E7AA2" w:rsidRDefault="006060ED" w:rsidP="00BD3A56">
      <w:pPr>
        <w:rPr>
          <w:rFonts w:ascii="KoPubWorld돋움체 Bold" w:eastAsia="KoPubWorld돋움체 Bold" w:hAnsi="KoPubWorld돋움체 Bold" w:cs="KoPubWorld돋움체 Bold"/>
          <w:color w:val="2F5597"/>
          <w:sz w:val="16"/>
          <w:szCs w:val="18"/>
        </w:rPr>
      </w:pPr>
      <w:r w:rsidRPr="006E7AA2">
        <w:rPr>
          <w:rFonts w:ascii="KoPubWorld돋움체 Bold" w:eastAsia="KoPubWorld돋움체 Bold" w:hAnsi="KoPubWorld돋움체 Bold" w:cs="KoPubWorld돋움체 Bold" w:hint="eastAsia"/>
          <w:color w:val="2F5597"/>
        </w:rPr>
        <w:t>정확하게, 안 아프게, 빠르게</w:t>
      </w:r>
      <w:r w:rsidRPr="006E7AA2">
        <w:rPr>
          <w:rFonts w:ascii="KoPubWorld돋움체 Bold" w:eastAsia="KoPubWorld돋움체 Bold" w:hAnsi="KoPubWorld돋움체 Bold" w:cs="KoPubWorld돋움체 Bold" w:hint="eastAsia"/>
          <w:color w:val="2F5597"/>
          <w:sz w:val="16"/>
          <w:szCs w:val="18"/>
        </w:rPr>
        <w:t xml:space="preserve"> </w:t>
      </w:r>
    </w:p>
    <w:p w14:paraId="22CEB81E" w14:textId="2AE2069D" w:rsidR="006060ED" w:rsidRPr="006060ED" w:rsidRDefault="006060ED" w:rsidP="00B449F2">
      <w:r w:rsidRPr="006060ED">
        <w:rPr>
          <w:rFonts w:hint="eastAsia"/>
        </w:rPr>
        <w:t xml:space="preserve">동사는 경쟁사 대비 </w:t>
      </w:r>
      <w:r w:rsidRPr="006E7AA2">
        <w:rPr>
          <w:rFonts w:hint="eastAsia"/>
          <w:u w:val="single"/>
        </w:rPr>
        <w:t>1)높은 정밀도</w:t>
      </w:r>
      <w:r w:rsidRPr="006060ED">
        <w:rPr>
          <w:rFonts w:hint="eastAsia"/>
        </w:rPr>
        <w:t xml:space="preserve">, </w:t>
      </w:r>
      <w:r w:rsidRPr="006E7AA2">
        <w:rPr>
          <w:rFonts w:hint="eastAsia"/>
          <w:u w:val="single"/>
        </w:rPr>
        <w:t>2)낮은 통증수준</w:t>
      </w:r>
      <w:r w:rsidRPr="006060ED">
        <w:rPr>
          <w:rFonts w:hint="eastAsia"/>
        </w:rPr>
        <w:t xml:space="preserve">, </w:t>
      </w:r>
      <w:r w:rsidRPr="006E7AA2">
        <w:rPr>
          <w:rFonts w:hint="eastAsia"/>
          <w:u w:val="single"/>
        </w:rPr>
        <w:t>3)짧은 시술 시간</w:t>
      </w:r>
      <w:r w:rsidRPr="006060ED">
        <w:rPr>
          <w:rFonts w:hint="eastAsia"/>
        </w:rPr>
        <w:t xml:space="preserve">을 기반으로 </w:t>
      </w:r>
      <w:r w:rsidRPr="006E7AA2">
        <w:rPr>
          <w:rFonts w:ascii="KoPubWorld돋움체 Bold" w:eastAsia="KoPubWorld돋움체 Bold" w:hAnsi="KoPubWorld돋움체 Bold" w:cs="KoPubWorld돋움체 Bold" w:hint="eastAsia"/>
        </w:rPr>
        <w:t>글로벌 피부 미용 의료기기 시장 내 지배력을 확대할 것으로 전망</w:t>
      </w:r>
      <w:r w:rsidRPr="006060ED">
        <w:rPr>
          <w:rFonts w:hint="eastAsia"/>
        </w:rPr>
        <w:t>한다.</w:t>
      </w:r>
    </w:p>
    <w:p w14:paraId="061419A1" w14:textId="77777777" w:rsidR="00CA428B" w:rsidRDefault="00CA428B" w:rsidP="00A57DBD">
      <w:pPr>
        <w:tabs>
          <w:tab w:val="left" w:pos="2160"/>
        </w:tabs>
      </w:pPr>
    </w:p>
    <w:p w14:paraId="19983FC2" w14:textId="5DAA45AA" w:rsidR="00362C08" w:rsidRDefault="006D5F3E" w:rsidP="00A57DBD">
      <w:pPr>
        <w:tabs>
          <w:tab w:val="left" w:pos="2160"/>
        </w:tabs>
      </w:pPr>
      <w:r>
        <w:rPr>
          <w:rFonts w:ascii="KoPubWorld돋움체 Bold" w:eastAsia="KoPubWorld돋움체 Bold" w:hAnsi="KoPubWorld돋움체 Bold" w:cs="KoPubWorld돋움체 Bold" w:hint="eastAsia"/>
          <w:noProof/>
          <w:w w:val="100"/>
        </w:rPr>
        <w:lastRenderedPageBreak/>
        <mc:AlternateContent>
          <mc:Choice Requires="wps">
            <w:drawing>
              <wp:anchor distT="0" distB="0" distL="114300" distR="114300" simplePos="0" relativeHeight="251718656" behindDoc="0" locked="0" layoutInCell="1" allowOverlap="1" wp14:anchorId="207A3C78" wp14:editId="11337AC2">
                <wp:simplePos x="0" y="0"/>
                <wp:positionH relativeFrom="column">
                  <wp:posOffset>-1778635</wp:posOffset>
                </wp:positionH>
                <wp:positionV relativeFrom="paragraph">
                  <wp:posOffset>132262</wp:posOffset>
                </wp:positionV>
                <wp:extent cx="1331089" cy="1185620"/>
                <wp:effectExtent l="0" t="0" r="2540" b="0"/>
                <wp:wrapNone/>
                <wp:docPr id="1207350725" name="Text Box 41"/>
                <wp:cNvGraphicFramePr/>
                <a:graphic xmlns:a="http://schemas.openxmlformats.org/drawingml/2006/main">
                  <a:graphicData uri="http://schemas.microsoft.com/office/word/2010/wordprocessingShape">
                    <wps:wsp>
                      <wps:cNvSpPr txBox="1"/>
                      <wps:spPr>
                        <a:xfrm>
                          <a:off x="0" y="0"/>
                          <a:ext cx="1331089" cy="1185620"/>
                        </a:xfrm>
                        <a:prstGeom prst="rect">
                          <a:avLst/>
                        </a:prstGeom>
                        <a:solidFill>
                          <a:schemeClr val="lt1"/>
                        </a:solidFill>
                        <a:ln w="6350">
                          <a:noFill/>
                        </a:ln>
                      </wps:spPr>
                      <wps:txbx>
                        <w:txbxContent>
                          <w:p w14:paraId="45A8AD55" w14:textId="77777777" w:rsidR="006D5F3E" w:rsidRPr="006D5F3E" w:rsidRDefault="006D5F3E" w:rsidP="006D5F3E">
                            <w:pPr>
                              <w:jc w:val="center"/>
                              <w:rPr>
                                <w:rFonts w:ascii="KoPubWorld돋움체 Bold" w:eastAsia="KoPubWorld돋움체 Bold" w:hAnsi="KoPubWorld돋움체 Bold" w:cs="KoPubWorld돋움체 Bold"/>
                                <w:szCs w:val="24"/>
                              </w:rPr>
                            </w:pPr>
                            <w:r w:rsidRPr="006D5F3E">
                              <w:rPr>
                                <w:rFonts w:ascii="KoPubWorld돋움체 Bold" w:eastAsia="KoPubWorld돋움체 Bold" w:hAnsi="KoPubWorld돋움체 Bold" w:cs="KoPubWorld돋움체 Bold" w:hint="eastAsia"/>
                                <w:szCs w:val="24"/>
                              </w:rPr>
                              <w:t>사용자 편의 개선</w:t>
                            </w:r>
                          </w:p>
                          <w:p w14:paraId="7646155E" w14:textId="04004CD8" w:rsidR="006D5F3E" w:rsidRPr="006D5F3E" w:rsidRDefault="006D5F3E" w:rsidP="00086E74">
                            <w:pPr>
                              <w:jc w:val="center"/>
                              <w:rPr>
                                <w:rFonts w:ascii="KoPubWorld돋움체 Bold" w:eastAsia="KoPubWorld돋움체 Bold" w:hAnsi="KoPubWorld돋움체 Bold" w:cs="KoPubWorld돋움체 Bold"/>
                                <w:szCs w:val="24"/>
                              </w:rPr>
                            </w:pPr>
                            <w:r w:rsidRPr="006D5F3E">
                              <w:rPr>
                                <w:rFonts w:ascii="KoPubWorld돋움체 Bold" w:eastAsia="KoPubWorld돋움체 Bold" w:hAnsi="KoPubWorld돋움체 Bold" w:cs="KoPubWorld돋움체 Bold" w:hint="eastAsia"/>
                                <w:szCs w:val="24"/>
                              </w:rPr>
                              <w:t>1)높은 정밀도</w:t>
                            </w:r>
                            <w:r w:rsidR="00086E74">
                              <w:rPr>
                                <w:rFonts w:ascii="KoPubWorld돋움체 Bold" w:eastAsia="KoPubWorld돋움체 Bold" w:hAnsi="KoPubWorld돋움체 Bold" w:cs="KoPubWorld돋움체 Bold"/>
                                <w:szCs w:val="24"/>
                              </w:rPr>
                              <w:br/>
                            </w:r>
                            <w:r w:rsidRPr="006D5F3E">
                              <w:rPr>
                                <w:rFonts w:ascii="KoPubWorld돋움체 Bold" w:eastAsia="KoPubWorld돋움체 Bold" w:hAnsi="KoPubWorld돋움체 Bold" w:cs="KoPubWorld돋움체 Bold" w:hint="eastAsia"/>
                                <w:szCs w:val="24"/>
                              </w:rPr>
                              <w:t>2)낮은 통증</w:t>
                            </w:r>
                            <w:r w:rsidR="00086E74">
                              <w:rPr>
                                <w:rFonts w:ascii="KoPubWorld돋움체 Bold" w:eastAsia="KoPubWorld돋움체 Bold" w:hAnsi="KoPubWorld돋움체 Bold" w:cs="KoPubWorld돋움체 Bold"/>
                                <w:szCs w:val="24"/>
                              </w:rPr>
                              <w:br/>
                            </w:r>
                            <w:r w:rsidR="00086E74">
                              <w:rPr>
                                <w:rFonts w:ascii="KoPubWorld돋움체 Bold" w:eastAsia="KoPubWorld돋움체 Bold" w:hAnsi="KoPubWorld돋움체 Bold" w:cs="KoPubWorld돋움체 Bold" w:hint="eastAsia"/>
                                <w:szCs w:val="24"/>
                              </w:rPr>
                              <w:t>3</w:t>
                            </w:r>
                            <w:r w:rsidRPr="006D5F3E">
                              <w:rPr>
                                <w:rFonts w:ascii="KoPubWorld돋움체 Bold" w:eastAsia="KoPubWorld돋움체 Bold" w:hAnsi="KoPubWorld돋움체 Bold" w:cs="KoPubWorld돋움체 Bold" w:hint="eastAsia"/>
                                <w:szCs w:val="24"/>
                              </w:rPr>
                              <w:t>)시술 시간 단축</w:t>
                            </w:r>
                            <w:r w:rsidRPr="006D5F3E">
                              <w:rPr>
                                <w:rFonts w:ascii="KoPubWorld돋움체 Bold" w:eastAsia="KoPubWorld돋움체 Bold" w:hAnsi="KoPubWorld돋움체 Bold" w:cs="KoPubWorld돋움체 Bold"/>
                                <w:szCs w:val="24"/>
                              </w:rPr>
                              <w:softHyphen/>
                            </w:r>
                            <w:r w:rsidRPr="006D5F3E">
                              <w:rPr>
                                <w:rFonts w:ascii="KoPubWorld돋움체 Bold" w:eastAsia="KoPubWorld돋움체 Bold" w:hAnsi="KoPubWorld돋움체 Bold" w:cs="KoPubWorld돋움체 Bold"/>
                                <w:szCs w:val="24"/>
                              </w:rPr>
                              <w:softHyphen/>
                            </w:r>
                            <w:r w:rsidRPr="006D5F3E">
                              <w:rPr>
                                <w:rFonts w:ascii="KoPubWorld돋움체 Bold" w:eastAsia="KoPubWorld돋움체 Bold" w:hAnsi="KoPubWorld돋움체 Bold" w:cs="KoPubWorld돋움체 Bold"/>
                                <w:szCs w:val="24"/>
                              </w:rPr>
                              <w:softHyphen/>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A3C78" id="Text Box 41" o:spid="_x0000_s1043" type="#_x0000_t202" style="position:absolute;left:0;text-align:left;margin-left:-140.05pt;margin-top:10.4pt;width:104.8pt;height:93.3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" fillcolor="white [3201]" stroked="f" strokeweight=".5pt">
                <v:textbox>
                  <w:txbxContent>
                    <w:p w14:paraId="45A8AD55" w14:textId="77777777" w:rsidR="006D5F3E" w:rsidRPr="006D5F3E" w:rsidRDefault="006D5F3E" w:rsidP="006D5F3E">
                      <w:pPr>
                        <w:jc w:val="center"/>
                        <w:rPr>
                          <w:rFonts w:ascii="KoPubWorld돋움체 Bold" w:eastAsia="KoPubWorld돋움체 Bold" w:hAnsi="KoPubWorld돋움체 Bold" w:cs="KoPubWorld돋움체 Bold"/>
                          <w:szCs w:val="24"/>
                        </w:rPr>
                      </w:pPr>
                      <w:r w:rsidRPr="006D5F3E">
                        <w:rPr>
                          <w:rFonts w:ascii="KoPubWorld돋움체 Bold" w:eastAsia="KoPubWorld돋움체 Bold" w:hAnsi="KoPubWorld돋움체 Bold" w:cs="KoPubWorld돋움체 Bold" w:hint="eastAsia"/>
                          <w:szCs w:val="24"/>
                        </w:rPr>
                        <w:t>사용자 편의 개선</w:t>
                      </w:r>
                    </w:p>
                    <w:p w14:paraId="7646155E" w14:textId="04004CD8" w:rsidR="006D5F3E" w:rsidRPr="006D5F3E" w:rsidRDefault="006D5F3E" w:rsidP="00086E74">
                      <w:pPr>
                        <w:jc w:val="center"/>
                        <w:rPr>
                          <w:rFonts w:ascii="KoPubWorld돋움체 Bold" w:eastAsia="KoPubWorld돋움체 Bold" w:hAnsi="KoPubWorld돋움체 Bold" w:cs="KoPubWorld돋움체 Bold"/>
                          <w:szCs w:val="24"/>
                        </w:rPr>
                      </w:pPr>
                      <w:r w:rsidRPr="006D5F3E">
                        <w:rPr>
                          <w:rFonts w:ascii="KoPubWorld돋움체 Bold" w:eastAsia="KoPubWorld돋움체 Bold" w:hAnsi="KoPubWorld돋움체 Bold" w:cs="KoPubWorld돋움체 Bold" w:hint="eastAsia"/>
                          <w:szCs w:val="24"/>
                        </w:rPr>
                        <w:t>1)높은 정밀도</w:t>
                      </w:r>
                      <w:r w:rsidR="00086E74">
                        <w:rPr>
                          <w:rFonts w:ascii="KoPubWorld돋움체 Bold" w:eastAsia="KoPubWorld돋움체 Bold" w:hAnsi="KoPubWorld돋움체 Bold" w:cs="KoPubWorld돋움체 Bold"/>
                          <w:szCs w:val="24"/>
                        </w:rPr>
                        <w:br/>
                      </w:r>
                      <w:r w:rsidRPr="006D5F3E">
                        <w:rPr>
                          <w:rFonts w:ascii="KoPubWorld돋움체 Bold" w:eastAsia="KoPubWorld돋움체 Bold" w:hAnsi="KoPubWorld돋움체 Bold" w:cs="KoPubWorld돋움체 Bold" w:hint="eastAsia"/>
                          <w:szCs w:val="24"/>
                        </w:rPr>
                        <w:t>2)낮은 통증</w:t>
                      </w:r>
                      <w:r w:rsidR="00086E74">
                        <w:rPr>
                          <w:rFonts w:ascii="KoPubWorld돋움체 Bold" w:eastAsia="KoPubWorld돋움체 Bold" w:hAnsi="KoPubWorld돋움체 Bold" w:cs="KoPubWorld돋움체 Bold"/>
                          <w:szCs w:val="24"/>
                        </w:rPr>
                        <w:br/>
                      </w:r>
                      <w:r w:rsidR="00086E74">
                        <w:rPr>
                          <w:rFonts w:ascii="KoPubWorld돋움체 Bold" w:eastAsia="KoPubWorld돋움체 Bold" w:hAnsi="KoPubWorld돋움체 Bold" w:cs="KoPubWorld돋움체 Bold" w:hint="eastAsia"/>
                          <w:szCs w:val="24"/>
                        </w:rPr>
                        <w:t>3</w:t>
                      </w:r>
                      <w:r w:rsidRPr="006D5F3E">
                        <w:rPr>
                          <w:rFonts w:ascii="KoPubWorld돋움체 Bold" w:eastAsia="KoPubWorld돋움체 Bold" w:hAnsi="KoPubWorld돋움체 Bold" w:cs="KoPubWorld돋움체 Bold" w:hint="eastAsia"/>
                          <w:szCs w:val="24"/>
                        </w:rPr>
                        <w:t>)시술 시간 단축</w:t>
                      </w:r>
                      <w:r w:rsidRPr="006D5F3E">
                        <w:rPr>
                          <w:rFonts w:ascii="KoPubWorld돋움체 Bold" w:eastAsia="KoPubWorld돋움체 Bold" w:hAnsi="KoPubWorld돋움체 Bold" w:cs="KoPubWorld돋움체 Bold"/>
                          <w:szCs w:val="24"/>
                        </w:rPr>
                        <w:softHyphen/>
                      </w:r>
                      <w:r w:rsidRPr="006D5F3E">
                        <w:rPr>
                          <w:rFonts w:ascii="KoPubWorld돋움체 Bold" w:eastAsia="KoPubWorld돋움체 Bold" w:hAnsi="KoPubWorld돋움체 Bold" w:cs="KoPubWorld돋움체 Bold"/>
                          <w:szCs w:val="24"/>
                        </w:rPr>
                        <w:softHyphen/>
                      </w:r>
                      <w:r w:rsidRPr="006D5F3E">
                        <w:rPr>
                          <w:rFonts w:ascii="KoPubWorld돋움체 Bold" w:eastAsia="KoPubWorld돋움체 Bold" w:hAnsi="KoPubWorld돋움체 Bold" w:cs="KoPubWorld돋움체 Bold"/>
                          <w:szCs w:val="24"/>
                        </w:rPr>
                        <w:softHyphen/>
                      </w:r>
                    </w:p>
                  </w:txbxContent>
                </v:textbox>
              </v:shape>
            </w:pict>
          </mc:Fallback>
        </mc:AlternateContent>
      </w:r>
      <w:r w:rsidR="00362C08">
        <w:rPr>
          <w:rFonts w:hint="eastAsia"/>
        </w:rPr>
        <w:t xml:space="preserve">동사의 제품군은 경쟁사의 제품 대비 </w:t>
      </w:r>
      <w:r w:rsidR="00362C08" w:rsidRPr="00D362A1">
        <w:rPr>
          <w:rFonts w:ascii="KoPubWorld돋움체 Bold" w:eastAsia="KoPubWorld돋움체 Bold" w:hAnsi="KoPubWorld돋움체 Bold" w:cs="KoPubWorld돋움체 Bold" w:hint="eastAsia"/>
        </w:rPr>
        <w:t>높은 정밀도로 세밀한 시술을 구현</w:t>
      </w:r>
      <w:r w:rsidR="00362C08" w:rsidRPr="006E7AA2">
        <w:rPr>
          <w:rFonts w:hint="eastAsia"/>
        </w:rPr>
        <w:t>한다.</w:t>
      </w:r>
      <w:r w:rsidR="00362C08">
        <w:rPr>
          <w:rFonts w:hint="eastAsia"/>
        </w:rPr>
        <w:t xml:space="preserve"> </w:t>
      </w:r>
      <w:r w:rsidR="00362C08" w:rsidRPr="002B547F">
        <w:t xml:space="preserve">경쟁 제품 써마지는 단일 깊이의 시술만 가능하기에 정밀도에 제한을 갖는다. 반면, </w:t>
      </w:r>
      <w:r w:rsidR="00362C08" w:rsidRPr="006E7AA2">
        <w:rPr>
          <w:rFonts w:ascii="KoPubWorld돋움체 Bold" w:eastAsia="KoPubWorld돋움체 Bold" w:hAnsi="KoPubWorld돋움체 Bold" w:cs="KoPubWorld돋움체 Bold" w:hint="eastAsia"/>
        </w:rPr>
        <w:t>슈링크는</w:t>
      </w:r>
      <w:r w:rsidR="00362C08" w:rsidRPr="006E7AA2">
        <w:rPr>
          <w:rFonts w:ascii="KoPubWorld돋움체 Bold" w:eastAsia="KoPubWorld돋움체 Bold" w:hAnsi="KoPubWorld돋움체 Bold" w:cs="KoPubWorld돋움체 Bold"/>
        </w:rPr>
        <w:t xml:space="preserve"> HIFU</w:t>
      </w:r>
      <w:r w:rsidR="00362C08" w:rsidRPr="006E7AA2">
        <w:rPr>
          <w:rFonts w:ascii="KoPubWorld돋움체 Bold" w:eastAsia="KoPubWorld돋움체 Bold" w:hAnsi="KoPubWorld돋움체 Bold" w:cs="KoPubWorld돋움체 Bold" w:hint="eastAsia"/>
        </w:rPr>
        <w:t xml:space="preserve">와 </w:t>
      </w:r>
      <w:r w:rsidR="00362C08" w:rsidRPr="006E7AA2">
        <w:rPr>
          <w:rFonts w:ascii="KoPubWorld돋움체 Bold" w:eastAsia="KoPubWorld돋움체 Bold" w:hAnsi="KoPubWorld돋움체 Bold" w:cs="KoPubWorld돋움체 Bold"/>
        </w:rPr>
        <w:t>MPT</w:t>
      </w:r>
      <w:r w:rsidR="00362C08" w:rsidRPr="006E7AA2">
        <w:rPr>
          <w:rFonts w:ascii="KoPubWorld돋움체 Bold" w:eastAsia="KoPubWorld돋움체 Bold" w:hAnsi="KoPubWorld돋움체 Bold" w:cs="KoPubWorld돋움체 Bold" w:hint="eastAsia"/>
        </w:rPr>
        <w:t xml:space="preserve">의 결합으로, 볼뉴머는 모노폴라 </w:t>
      </w:r>
      <w:r w:rsidR="00362C08" w:rsidRPr="006E7AA2">
        <w:rPr>
          <w:rFonts w:ascii="KoPubWorld돋움체 Bold" w:eastAsia="KoPubWorld돋움체 Bold" w:hAnsi="KoPubWorld돋움체 Bold" w:cs="KoPubWorld돋움체 Bold"/>
        </w:rPr>
        <w:t>RF</w:t>
      </w:r>
      <w:r w:rsidR="00362C08" w:rsidRPr="006E7AA2">
        <w:rPr>
          <w:rFonts w:ascii="KoPubWorld돋움체 Bold" w:eastAsia="KoPubWorld돋움체 Bold" w:hAnsi="KoPubWorld돋움체 Bold" w:cs="KoPubWorld돋움체 Bold" w:hint="eastAsia"/>
        </w:rPr>
        <w:t>를 통한 다층 정밀 타겟팅으로 높은 정밀도를 제공</w:t>
      </w:r>
      <w:r w:rsidR="00362C08">
        <w:rPr>
          <w:rFonts w:hint="eastAsia"/>
        </w:rPr>
        <w:t xml:space="preserve">한다. </w:t>
      </w:r>
      <w:r w:rsidR="00EB1788">
        <w:rPr>
          <w:rFonts w:hint="eastAsia"/>
        </w:rPr>
        <w:t xml:space="preserve">이러한 기술적 우위는 </w:t>
      </w:r>
      <w:r w:rsidR="00362C08" w:rsidRPr="00AB0D23">
        <w:t xml:space="preserve">경쟁제품 대비 </w:t>
      </w:r>
      <w:r w:rsidR="00362C08" w:rsidRPr="006E7AA2">
        <w:rPr>
          <w:u w:val="single"/>
        </w:rPr>
        <w:t>신경자극, 지방 위축 등의 부작용 발생 가능성을 최소화</w:t>
      </w:r>
      <w:r w:rsidR="00362C08" w:rsidRPr="006E7AA2">
        <w:rPr>
          <w:rFonts w:hint="eastAsia"/>
          <w:u w:val="single"/>
        </w:rPr>
        <w:t xml:space="preserve">하여 </w:t>
      </w:r>
      <w:r w:rsidR="00EB1788" w:rsidRPr="006E7AA2">
        <w:rPr>
          <w:rFonts w:hint="eastAsia"/>
          <w:u w:val="single"/>
        </w:rPr>
        <w:t xml:space="preserve">동사 제품의 </w:t>
      </w:r>
      <w:r w:rsidR="00362C08" w:rsidRPr="006E7AA2">
        <w:rPr>
          <w:rFonts w:hint="eastAsia"/>
          <w:u w:val="single"/>
        </w:rPr>
        <w:t>사용자 편의를 향상</w:t>
      </w:r>
      <w:r w:rsidR="00362C08">
        <w:rPr>
          <w:rFonts w:hint="eastAsia"/>
        </w:rPr>
        <w:t>시킨다.</w:t>
      </w:r>
    </w:p>
    <w:p w14:paraId="00D2AE93" w14:textId="03B18512" w:rsidR="00362C08" w:rsidRDefault="00362C08" w:rsidP="00A57DBD">
      <w:pPr>
        <w:tabs>
          <w:tab w:val="left" w:pos="2160"/>
        </w:tabs>
      </w:pPr>
      <w:r>
        <w:rPr>
          <w:rFonts w:hint="eastAsia"/>
        </w:rPr>
        <w:t xml:space="preserve">또한 </w:t>
      </w:r>
      <w:r w:rsidRPr="00D362A1">
        <w:rPr>
          <w:rFonts w:ascii="KoPubWorld돋움체 Bold" w:eastAsia="KoPubWorld돋움체 Bold" w:hAnsi="KoPubWorld돋움체 Bold" w:cs="KoPubWorld돋움체 Bold" w:hint="eastAsia"/>
        </w:rPr>
        <w:t>낮은 통증 수준으로 제품 선호도를 개선</w:t>
      </w:r>
      <w:r w:rsidRPr="00D362A1">
        <w:rPr>
          <w:rFonts w:hint="eastAsia"/>
        </w:rPr>
        <w:t xml:space="preserve">하였다. </w:t>
      </w:r>
      <w:r>
        <w:rPr>
          <w:rFonts w:hint="eastAsia"/>
        </w:rPr>
        <w:t xml:space="preserve">경쟁 제품군들은 시술 시 마취를 요하거나, 열 중화를 쿨링에만 의존하여 사용자의 통증 수준이 높다. 반면 동사의 </w:t>
      </w:r>
      <w:r w:rsidRPr="00D362A1">
        <w:rPr>
          <w:rFonts w:hint="eastAsia"/>
          <w:u w:val="single"/>
        </w:rPr>
        <w:t>1)</w:t>
      </w:r>
      <w:r w:rsidRPr="00D362A1">
        <w:rPr>
          <w:u w:val="single"/>
        </w:rPr>
        <w:t>HIFU</w:t>
      </w:r>
      <w:r w:rsidRPr="00D362A1">
        <w:rPr>
          <w:rFonts w:hint="eastAsia"/>
          <w:u w:val="single"/>
        </w:rPr>
        <w:t xml:space="preserve">는 </w:t>
      </w:r>
      <w:r w:rsidRPr="00D362A1">
        <w:rPr>
          <w:u w:val="single"/>
        </w:rPr>
        <w:t>MPT</w:t>
      </w:r>
      <w:r w:rsidRPr="00D362A1">
        <w:rPr>
          <w:rFonts w:hint="eastAsia"/>
          <w:u w:val="single"/>
        </w:rPr>
        <w:t>의 출력 조절</w:t>
      </w:r>
      <w:r w:rsidRPr="00D362A1">
        <w:rPr>
          <w:rFonts w:hint="eastAsia"/>
        </w:rPr>
        <w:t xml:space="preserve">로, </w:t>
      </w:r>
      <w:r w:rsidRPr="00D362A1">
        <w:rPr>
          <w:rFonts w:hint="eastAsia"/>
          <w:u w:val="single"/>
        </w:rPr>
        <w:t>2)</w:t>
      </w:r>
      <w:r w:rsidRPr="00D362A1">
        <w:rPr>
          <w:u w:val="single"/>
        </w:rPr>
        <w:t>RF</w:t>
      </w:r>
      <w:r w:rsidRPr="00D362A1">
        <w:rPr>
          <w:rFonts w:hint="eastAsia"/>
          <w:u w:val="single"/>
        </w:rPr>
        <w:t>는 쿨링을 통해 사용자의 통증을 감소</w:t>
      </w:r>
      <w:r>
        <w:rPr>
          <w:rFonts w:hint="eastAsia"/>
        </w:rPr>
        <w:t xml:space="preserve">시킨다. 이는 곧 피시술자의 제품 선호로 이어지며 동사의 신뢰도 상승으로 이어진다. 실제로 슈링크 시리즈는 </w:t>
      </w:r>
      <w:r w:rsidRPr="006E7AA2">
        <w:rPr>
          <w:rFonts w:hint="eastAsia"/>
          <w:u w:val="single"/>
        </w:rPr>
        <w:t>2년 연속(</w:t>
      </w:r>
      <w:r w:rsidRPr="006E7AA2">
        <w:rPr>
          <w:u w:val="single"/>
        </w:rPr>
        <w:t>‘</w:t>
      </w:r>
      <w:r w:rsidRPr="006E7AA2">
        <w:rPr>
          <w:rFonts w:hint="eastAsia"/>
          <w:u w:val="single"/>
        </w:rPr>
        <w:t>24~</w:t>
      </w:r>
      <w:r w:rsidR="00092B72" w:rsidRPr="006E7AA2">
        <w:rPr>
          <w:u w:val="single"/>
        </w:rPr>
        <w:t>‘</w:t>
      </w:r>
      <w:r w:rsidRPr="006E7AA2">
        <w:rPr>
          <w:rFonts w:hint="eastAsia"/>
          <w:u w:val="single"/>
        </w:rPr>
        <w:t>25) 피부미용 의료기기 부문 소비자 추천 브랜드 1위</w:t>
      </w:r>
      <w:r>
        <w:rPr>
          <w:rFonts w:hint="eastAsia"/>
        </w:rPr>
        <w:t>에 오르며 시장 내 입지를 강화했다.</w:t>
      </w:r>
    </w:p>
    <w:p w14:paraId="2D80009D" w14:textId="79DF6EEB" w:rsidR="00362C08" w:rsidRDefault="00362C08" w:rsidP="00362C08">
      <w:pPr>
        <w:tabs>
          <w:tab w:val="left" w:pos="2160"/>
        </w:tabs>
      </w:pPr>
      <w:r>
        <w:rPr>
          <w:rFonts w:hint="eastAsia"/>
        </w:rPr>
        <w:t xml:space="preserve">마지막으로 </w:t>
      </w:r>
      <w:r w:rsidRPr="00D362A1">
        <w:rPr>
          <w:rFonts w:ascii="KoPubWorld돋움체 Bold" w:eastAsia="KoPubWorld돋움체 Bold" w:hAnsi="KoPubWorld돋움체 Bold" w:cs="KoPubWorld돋움체 Bold" w:hint="eastAsia"/>
        </w:rPr>
        <w:t>시술시간 단축을 통해 효율성을 증가</w:t>
      </w:r>
      <w:r w:rsidRPr="00D362A1">
        <w:rPr>
          <w:rFonts w:hint="eastAsia"/>
        </w:rPr>
        <w:t>시켰다.</w:t>
      </w:r>
      <w:r>
        <w:rPr>
          <w:rFonts w:hint="eastAsia"/>
        </w:rPr>
        <w:t xml:space="preserve"> 동사의 기기들은 </w:t>
      </w:r>
      <w:r w:rsidRPr="006E7AA2">
        <w:rPr>
          <w:rFonts w:ascii="KoPubWorld돋움체 Bold" w:eastAsia="KoPubWorld돋움체 Bold" w:hAnsi="KoPubWorld돋움체 Bold" w:cs="KoPubWorld돋움체 Bold" w:hint="eastAsia"/>
        </w:rPr>
        <w:t>초당 10샷 이상의 다중 샷 기술을 통해 경쟁사 대비 30% 이상 시간을 단축</w:t>
      </w:r>
      <w:r>
        <w:rPr>
          <w:rFonts w:hint="eastAsia"/>
        </w:rPr>
        <w:t xml:space="preserve">한다. 빠른 시술은 환자의 만족도를 높이며 사용자 경험을 개선한다. 또한 병원의 시간당 시술 수를 증가시키며 클리닉의 운영 효율을 증가시킨다. 이는 동사의 제품 경쟁력을 강화하는 요소로, </w:t>
      </w:r>
      <w:r w:rsidRPr="00D362A1">
        <w:rPr>
          <w:rFonts w:hint="eastAsia"/>
          <w:u w:val="single"/>
        </w:rPr>
        <w:t>향후 동사의 M</w:t>
      </w:r>
      <w:r w:rsidR="006E7AA2" w:rsidRPr="00D362A1">
        <w:rPr>
          <w:rFonts w:hint="eastAsia"/>
          <w:u w:val="single"/>
        </w:rPr>
        <w:t>/</w:t>
      </w:r>
      <w:r w:rsidRPr="00D362A1">
        <w:rPr>
          <w:rFonts w:hint="eastAsia"/>
          <w:u w:val="single"/>
        </w:rPr>
        <w:t>S를 확대하는 동력으로 작용할 것으로 전망</w:t>
      </w:r>
      <w:r>
        <w:rPr>
          <w:rFonts w:hint="eastAsia"/>
        </w:rPr>
        <w:t>된다.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6060ED" w14:paraId="3A9EF9D6" w14:textId="77777777" w:rsidTr="00BA052D">
        <w:trPr>
          <w:trHeight w:val="227"/>
        </w:trPr>
        <w:tc>
          <w:tcPr>
            <w:tcW w:w="5669" w:type="dxa"/>
            <w:tcBorders>
              <w:top w:val="nil"/>
              <w:left w:val="nil"/>
              <w:bottom w:val="single" w:sz="2" w:space="0" w:color="auto"/>
              <w:right w:val="nil"/>
            </w:tcBorders>
            <w:hideMark/>
          </w:tcPr>
          <w:p w14:paraId="02646067" w14:textId="77777777" w:rsidR="006060ED" w:rsidRPr="00F45F01" w:rsidRDefault="006060ED" w:rsidP="00BA052D">
            <w:pPr>
              <w:tabs>
                <w:tab w:val="left" w:pos="2160"/>
              </w:tabs>
              <w:wordWrap/>
              <w:rPr>
                <w:rFonts w:ascii="Yoon 윤고딕 540_TT" w:eastAsia="Yoon 윤고딕 540_TT" w:hAnsi="KoPubWorld돋움체 Medium" w:cs="KoPubWorld돋움체 Medium"/>
                <w:sz w:val="18"/>
                <w:szCs w:val="18"/>
              </w:rPr>
            </w:pPr>
            <w:r w:rsidRPr="00F45F01">
              <w:rPr>
                <w:rFonts w:ascii="Yoon 윤고딕 540_TT" w:eastAsia="Yoon 윤고딕 540_TT" w:hAnsi="KoPubWorld돋움체 Medium" w:cs="KoPubWorld돋움체 Medium"/>
                <w:sz w:val="18"/>
                <w:szCs w:val="18"/>
              </w:rPr>
              <w:t xml:space="preserve">HIFU </w:t>
            </w:r>
            <w:r w:rsidRPr="00F45F01">
              <w:rPr>
                <w:rFonts w:ascii="Yoon 윤고딕 540_TT" w:eastAsia="Yoon 윤고딕 540_TT" w:hAnsi="KoPubWorld돋움체 Medium" w:cs="KoPubWorld돋움체 Medium" w:hint="eastAsia"/>
                <w:sz w:val="18"/>
                <w:szCs w:val="18"/>
              </w:rPr>
              <w:t>주요 기기 비교</w:t>
            </w:r>
            <w:r w:rsidRPr="00F45F01">
              <w:rPr>
                <w:rFonts w:ascii="Yoon 윤고딕 540_TT" w:eastAsia="Yoon 윤고딕 540_TT" w:hAnsi="KoPubWorld돋움체 Medium" w:cs="KoPubWorld돋움체 Medium"/>
                <w:sz w:val="18"/>
                <w:szCs w:val="18"/>
              </w:rPr>
              <w:tab/>
            </w:r>
          </w:p>
        </w:tc>
        <w:tc>
          <w:tcPr>
            <w:tcW w:w="5669" w:type="dxa"/>
            <w:tcBorders>
              <w:top w:val="nil"/>
              <w:left w:val="nil"/>
              <w:bottom w:val="single" w:sz="2" w:space="0" w:color="auto"/>
              <w:right w:val="nil"/>
            </w:tcBorders>
          </w:tcPr>
          <w:p w14:paraId="5FD2F21C" w14:textId="77777777" w:rsidR="006060ED" w:rsidRPr="00F45F01" w:rsidRDefault="006060ED" w:rsidP="00BA052D">
            <w:pPr>
              <w:tabs>
                <w:tab w:val="left" w:pos="2160"/>
              </w:tabs>
              <w:wordWrap/>
              <w:rPr>
                <w:rFonts w:ascii="Yoon 윤고딕 540_TT" w:eastAsia="Yoon 윤고딕 540_TT" w:hAnsi="KoPubWorld돋움체 Medium" w:cs="KoPubWorld돋움체 Medium"/>
                <w:sz w:val="18"/>
                <w:szCs w:val="18"/>
              </w:rPr>
            </w:pPr>
            <w:r w:rsidRPr="00F45F01">
              <w:rPr>
                <w:rFonts w:ascii="Yoon 윤고딕 540_TT" w:eastAsia="Yoon 윤고딕 540_TT" w:hAnsi="KoPubWorld돋움체 Medium" w:cs="KoPubWorld돋움체 Medium"/>
                <w:sz w:val="18"/>
                <w:szCs w:val="18"/>
              </w:rPr>
              <w:t xml:space="preserve">RF </w:t>
            </w:r>
            <w:r w:rsidRPr="00F45F01">
              <w:rPr>
                <w:rFonts w:ascii="Yoon 윤고딕 540_TT" w:eastAsia="Yoon 윤고딕 540_TT" w:hAnsi="KoPubWorld돋움체 Medium" w:cs="KoPubWorld돋움체 Medium" w:hint="eastAsia"/>
                <w:sz w:val="18"/>
                <w:szCs w:val="18"/>
              </w:rPr>
              <w:t>주요 기기 비교</w:t>
            </w:r>
            <w:r w:rsidRPr="00F45F01">
              <w:rPr>
                <w:rFonts w:ascii="Yoon 윤고딕 540_TT" w:eastAsia="Yoon 윤고딕 540_TT" w:hAnsi="KoPubWorld돋움체 Medium" w:cs="KoPubWorld돋움체 Medium"/>
                <w:sz w:val="18"/>
                <w:szCs w:val="18"/>
              </w:rPr>
              <w:tab/>
            </w:r>
          </w:p>
        </w:tc>
      </w:tr>
      <w:tr w:rsidR="006060ED" w14:paraId="73D90523" w14:textId="77777777" w:rsidTr="009C0F21">
        <w:trPr>
          <w:trHeight w:val="2325"/>
        </w:trPr>
        <w:tc>
          <w:tcPr>
            <w:tcW w:w="5669" w:type="dxa"/>
            <w:tcBorders>
              <w:top w:val="single" w:sz="2" w:space="0" w:color="auto"/>
              <w:left w:val="nil"/>
              <w:bottom w:val="single" w:sz="2" w:space="0" w:color="auto"/>
              <w:right w:val="nil"/>
            </w:tcBorders>
            <w:tcMar>
              <w:top w:w="0" w:type="dxa"/>
              <w:left w:w="99" w:type="dxa"/>
              <w:bottom w:w="0" w:type="dxa"/>
              <w:right w:w="99" w:type="dxa"/>
            </w:tcMar>
            <w:vAlign w:val="center"/>
            <w:hideMark/>
          </w:tcPr>
          <w:tbl>
            <w:tblPr>
              <w:tblW w:w="0" w:type="auto"/>
              <w:tblInd w:w="572" w:type="dxa"/>
              <w:tblCellMar>
                <w:left w:w="99" w:type="dxa"/>
                <w:right w:w="99" w:type="dxa"/>
              </w:tblCellMar>
              <w:tblLook w:val="04A0" w:firstRow="1" w:lastRow="0" w:firstColumn="1" w:lastColumn="0" w:noHBand="0" w:noVBand="1"/>
            </w:tblPr>
            <w:tblGrid>
              <w:gridCol w:w="772"/>
              <w:gridCol w:w="1624"/>
              <w:gridCol w:w="1721"/>
            </w:tblGrid>
            <w:tr w:rsidR="006060ED" w14:paraId="41885216" w14:textId="77777777" w:rsidTr="00BA052D">
              <w:trPr>
                <w:trHeight w:val="440"/>
              </w:trPr>
              <w:tc>
                <w:tcPr>
                  <w:tcW w:w="0" w:type="auto"/>
                  <w:tcBorders>
                    <w:top w:val="single" w:sz="8" w:space="0" w:color="auto"/>
                    <w:left w:val="single" w:sz="8" w:space="0" w:color="auto"/>
                    <w:bottom w:val="single" w:sz="8" w:space="0" w:color="auto"/>
                    <w:right w:val="single" w:sz="8" w:space="0" w:color="auto"/>
                  </w:tcBorders>
                  <w:shd w:val="clear" w:color="000000" w:fill="203864"/>
                  <w:noWrap/>
                  <w:vAlign w:val="center"/>
                  <w:hideMark/>
                </w:tcPr>
                <w:p w14:paraId="7FE3532A" w14:textId="77777777" w:rsidR="006060ED" w:rsidRPr="00147736" w:rsidRDefault="006060ED" w:rsidP="00BA052D">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sz w:val="14"/>
                      <w:szCs w:val="14"/>
                    </w:rPr>
                  </w:pPr>
                  <w:r w:rsidRPr="00147736">
                    <w:rPr>
                      <w:rFonts w:ascii="KoPubWorld돋움체 Bold" w:eastAsia="KoPubWorld돋움체 Bold" w:hAnsi="KoPubWorld돋움체 Bold" w:cs="KoPubWorld돋움체 Bold" w:hint="eastAsia"/>
                      <w:color w:val="FFFFFF"/>
                      <w:sz w:val="14"/>
                      <w:szCs w:val="14"/>
                    </w:rPr>
                    <w:t xml:space="preserve">　</w:t>
                  </w:r>
                </w:p>
              </w:tc>
              <w:tc>
                <w:tcPr>
                  <w:tcW w:w="0" w:type="auto"/>
                  <w:tcBorders>
                    <w:top w:val="single" w:sz="8" w:space="0" w:color="auto"/>
                    <w:left w:val="nil"/>
                    <w:bottom w:val="single" w:sz="8" w:space="0" w:color="auto"/>
                    <w:right w:val="single" w:sz="4" w:space="0" w:color="auto"/>
                  </w:tcBorders>
                  <w:shd w:val="clear" w:color="000000" w:fill="203864"/>
                  <w:noWrap/>
                  <w:vAlign w:val="center"/>
                  <w:hideMark/>
                </w:tcPr>
                <w:p w14:paraId="4EFA7CF3" w14:textId="77777777" w:rsidR="006060ED" w:rsidRPr="00147736" w:rsidRDefault="006060ED" w:rsidP="00BA052D">
                  <w:pPr>
                    <w:framePr w:hSpace="567" w:wrap="around" w:vAnchor="text" w:hAnchor="page" w:xAlign="center" w:y="1"/>
                    <w:spacing w:after="0"/>
                    <w:suppressOverlap/>
                    <w:jc w:val="center"/>
                    <w:rPr>
                      <w:rFonts w:ascii="KoPubWorld돋움체 Bold" w:eastAsia="KoPubWorld돋움체 Bold" w:hAnsi="KoPubWorld돋움체 Bold" w:cs="KoPubWorld돋움체 Bold"/>
                      <w:color w:val="FFFFFF"/>
                      <w:sz w:val="14"/>
                      <w:szCs w:val="14"/>
                    </w:rPr>
                  </w:pPr>
                  <w:r w:rsidRPr="00147736">
                    <w:rPr>
                      <w:rFonts w:ascii="KoPubWorld돋움체 Bold" w:eastAsia="KoPubWorld돋움체 Bold" w:hAnsi="KoPubWorld돋움체 Bold" w:cs="KoPubWorld돋움체 Bold" w:hint="eastAsia"/>
                      <w:color w:val="FFFFFF"/>
                      <w:sz w:val="14"/>
                      <w:szCs w:val="14"/>
                    </w:rPr>
                    <w:t>슈링크 유니버스(HIFU+MPT)</w:t>
                  </w:r>
                </w:p>
              </w:tc>
              <w:tc>
                <w:tcPr>
                  <w:tcW w:w="0" w:type="auto"/>
                  <w:tcBorders>
                    <w:top w:val="single" w:sz="8" w:space="0" w:color="auto"/>
                    <w:left w:val="nil"/>
                    <w:bottom w:val="single" w:sz="8" w:space="0" w:color="auto"/>
                    <w:right w:val="single" w:sz="8" w:space="0" w:color="auto"/>
                  </w:tcBorders>
                  <w:shd w:val="clear" w:color="000000" w:fill="203864"/>
                  <w:noWrap/>
                  <w:vAlign w:val="center"/>
                  <w:hideMark/>
                </w:tcPr>
                <w:p w14:paraId="7A985881" w14:textId="77777777" w:rsidR="006060ED" w:rsidRPr="00147736" w:rsidRDefault="006060ED" w:rsidP="00BA052D">
                  <w:pPr>
                    <w:framePr w:hSpace="567" w:wrap="around" w:vAnchor="text" w:hAnchor="page" w:xAlign="center" w:y="1"/>
                    <w:spacing w:after="0"/>
                    <w:suppressOverlap/>
                    <w:jc w:val="center"/>
                    <w:rPr>
                      <w:rFonts w:ascii="KoPubWorld돋움체 Bold" w:eastAsia="KoPubWorld돋움체 Bold" w:hAnsi="KoPubWorld돋움체 Bold" w:cs="KoPubWorld돋움체 Bold"/>
                      <w:color w:val="FFFFFF"/>
                      <w:sz w:val="14"/>
                      <w:szCs w:val="14"/>
                    </w:rPr>
                  </w:pPr>
                  <w:r w:rsidRPr="00147736">
                    <w:rPr>
                      <w:rFonts w:ascii="KoPubWorld돋움체 Bold" w:eastAsia="KoPubWorld돋움체 Bold" w:hAnsi="KoPubWorld돋움체 Bold" w:cs="KoPubWorld돋움체 Bold" w:hint="eastAsia"/>
                      <w:color w:val="FFFFFF"/>
                      <w:sz w:val="14"/>
                      <w:szCs w:val="14"/>
                    </w:rPr>
                    <w:t>울쎄라(HIFU)</w:t>
                  </w:r>
                </w:p>
              </w:tc>
            </w:tr>
            <w:tr w:rsidR="006060ED" w14:paraId="7CEE0EB4" w14:textId="77777777" w:rsidTr="00BA052D">
              <w:trPr>
                <w:trHeight w:val="420"/>
              </w:trPr>
              <w:tc>
                <w:tcPr>
                  <w:tcW w:w="0" w:type="auto"/>
                  <w:tcBorders>
                    <w:top w:val="nil"/>
                    <w:left w:val="single" w:sz="8" w:space="0" w:color="auto"/>
                    <w:bottom w:val="single" w:sz="4" w:space="0" w:color="auto"/>
                    <w:right w:val="single" w:sz="8" w:space="0" w:color="auto"/>
                  </w:tcBorders>
                  <w:shd w:val="clear" w:color="000000" w:fill="D0CECE"/>
                  <w:noWrap/>
                  <w:vAlign w:val="center"/>
                  <w:hideMark/>
                </w:tcPr>
                <w:p w14:paraId="25C1EE56" w14:textId="77777777" w:rsidR="006060ED" w:rsidRPr="00147736" w:rsidRDefault="006060ED" w:rsidP="00BA052D">
                  <w:pPr>
                    <w:framePr w:hSpace="567" w:wrap="around" w:vAnchor="text" w:hAnchor="page" w:xAlign="center" w:y="1"/>
                    <w:spacing w:after="0"/>
                    <w:suppressOverlap/>
                    <w:jc w:val="center"/>
                    <w:rPr>
                      <w:rFonts w:ascii="KoPubWorld돋움체 Bold" w:eastAsia="KoPubWorld돋움체 Bold" w:hAnsi="KoPubWorld돋움체 Bold" w:cs="KoPubWorld돋움체 Bold"/>
                      <w:color w:val="000000"/>
                      <w:sz w:val="14"/>
                      <w:szCs w:val="14"/>
                    </w:rPr>
                  </w:pPr>
                  <w:r w:rsidRPr="00147736">
                    <w:rPr>
                      <w:rFonts w:ascii="KoPubWorld돋움체 Bold" w:eastAsia="KoPubWorld돋움체 Bold" w:hAnsi="KoPubWorld돋움체 Bold" w:cs="KoPubWorld돋움체 Bold" w:hint="eastAsia"/>
                      <w:color w:val="000000"/>
                      <w:sz w:val="14"/>
                      <w:szCs w:val="14"/>
                    </w:rPr>
                    <w:t>제조사</w:t>
                  </w:r>
                </w:p>
              </w:tc>
              <w:tc>
                <w:tcPr>
                  <w:tcW w:w="0" w:type="auto"/>
                  <w:tcBorders>
                    <w:top w:val="nil"/>
                    <w:left w:val="nil"/>
                    <w:bottom w:val="single" w:sz="4" w:space="0" w:color="auto"/>
                    <w:right w:val="single" w:sz="8" w:space="0" w:color="auto"/>
                  </w:tcBorders>
                  <w:shd w:val="clear" w:color="auto" w:fill="auto"/>
                  <w:noWrap/>
                  <w:vAlign w:val="center"/>
                  <w:hideMark/>
                </w:tcPr>
                <w:p w14:paraId="1BE112A4" w14:textId="77777777" w:rsidR="006060ED" w:rsidRPr="006E7AA2" w:rsidRDefault="006060ED" w:rsidP="00BA052D">
                  <w:pPr>
                    <w:framePr w:hSpace="567" w:wrap="around" w:vAnchor="text" w:hAnchor="page" w:xAlign="center" w:y="1"/>
                    <w:spacing w:after="0"/>
                    <w:suppressOverlap/>
                    <w:jc w:val="left"/>
                    <w:rPr>
                      <w:rFonts w:ascii="KoPubWorld돋움체 Medium" w:eastAsia="KoPubWorld돋움체 Medium" w:hAnsi="KoPubWorld돋움체 Medium" w:cs="KoPubWorld돋움체 Medium"/>
                      <w:color w:val="000000"/>
                      <w:sz w:val="14"/>
                      <w:szCs w:val="14"/>
                    </w:rPr>
                  </w:pPr>
                  <w:r w:rsidRPr="006E7AA2">
                    <w:rPr>
                      <w:rFonts w:ascii="KoPubWorld돋움체 Medium" w:eastAsia="KoPubWorld돋움체 Medium" w:hAnsi="KoPubWorld돋움체 Medium" w:cs="KoPubWorld돋움체 Medium" w:hint="eastAsia"/>
                      <w:color w:val="000000"/>
                      <w:sz w:val="14"/>
                      <w:szCs w:val="14"/>
                    </w:rPr>
                    <w:t>클래시스(한국)</w:t>
                  </w:r>
                </w:p>
              </w:tc>
              <w:tc>
                <w:tcPr>
                  <w:tcW w:w="0" w:type="auto"/>
                  <w:tcBorders>
                    <w:top w:val="nil"/>
                    <w:left w:val="nil"/>
                    <w:bottom w:val="single" w:sz="4" w:space="0" w:color="auto"/>
                    <w:right w:val="single" w:sz="8" w:space="0" w:color="auto"/>
                  </w:tcBorders>
                  <w:shd w:val="clear" w:color="auto" w:fill="auto"/>
                  <w:noWrap/>
                  <w:vAlign w:val="center"/>
                  <w:hideMark/>
                </w:tcPr>
                <w:p w14:paraId="2494D64D" w14:textId="77777777" w:rsidR="006060ED" w:rsidRPr="006E7AA2" w:rsidRDefault="006060ED" w:rsidP="00BA052D">
                  <w:pPr>
                    <w:framePr w:hSpace="567" w:wrap="around" w:vAnchor="text" w:hAnchor="page" w:xAlign="center" w:y="1"/>
                    <w:spacing w:after="0"/>
                    <w:suppressOverlap/>
                    <w:rPr>
                      <w:rFonts w:ascii="KoPubWorld돋움체 Medium" w:eastAsia="KoPubWorld돋움체 Medium" w:hAnsi="KoPubWorld돋움체 Medium" w:cs="KoPubWorld돋움체 Medium"/>
                      <w:color w:val="000000"/>
                      <w:sz w:val="14"/>
                      <w:szCs w:val="14"/>
                    </w:rPr>
                  </w:pPr>
                  <w:r w:rsidRPr="006E7AA2">
                    <w:rPr>
                      <w:rFonts w:ascii="KoPubWorld돋움체 Medium" w:eastAsia="KoPubWorld돋움체 Medium" w:hAnsi="KoPubWorld돋움체 Medium" w:cs="KoPubWorld돋움체 Medium" w:hint="eastAsia"/>
                      <w:color w:val="000000"/>
                      <w:sz w:val="14"/>
                      <w:szCs w:val="14"/>
                    </w:rPr>
                    <w:t>메르츠 에스테틱스(독일)</w:t>
                  </w:r>
                </w:p>
              </w:tc>
            </w:tr>
            <w:tr w:rsidR="006060ED" w14:paraId="64687C4E" w14:textId="77777777" w:rsidTr="00BA052D">
              <w:trPr>
                <w:trHeight w:val="420"/>
              </w:trPr>
              <w:tc>
                <w:tcPr>
                  <w:tcW w:w="0" w:type="auto"/>
                  <w:tcBorders>
                    <w:top w:val="nil"/>
                    <w:left w:val="single" w:sz="8" w:space="0" w:color="auto"/>
                    <w:bottom w:val="single" w:sz="4" w:space="0" w:color="auto"/>
                    <w:right w:val="single" w:sz="8" w:space="0" w:color="auto"/>
                  </w:tcBorders>
                  <w:shd w:val="clear" w:color="000000" w:fill="D0CECE"/>
                  <w:noWrap/>
                  <w:vAlign w:val="center"/>
                  <w:hideMark/>
                </w:tcPr>
                <w:p w14:paraId="53B6FB36" w14:textId="77777777" w:rsidR="006060ED" w:rsidRPr="00147736" w:rsidRDefault="006060ED" w:rsidP="00BA052D">
                  <w:pPr>
                    <w:framePr w:hSpace="567" w:wrap="around" w:vAnchor="text" w:hAnchor="page" w:xAlign="center" w:y="1"/>
                    <w:spacing w:after="0"/>
                    <w:suppressOverlap/>
                    <w:jc w:val="center"/>
                    <w:rPr>
                      <w:rFonts w:ascii="KoPubWorld돋움체 Bold" w:eastAsia="KoPubWorld돋움체 Bold" w:hAnsi="KoPubWorld돋움체 Bold" w:cs="KoPubWorld돋움체 Bold"/>
                      <w:color w:val="000000"/>
                      <w:sz w:val="14"/>
                      <w:szCs w:val="14"/>
                    </w:rPr>
                  </w:pPr>
                  <w:r w:rsidRPr="00147736">
                    <w:rPr>
                      <w:rFonts w:ascii="KoPubWorld돋움체 Bold" w:eastAsia="KoPubWorld돋움체 Bold" w:hAnsi="KoPubWorld돋움체 Bold" w:cs="KoPubWorld돋움체 Bold" w:hint="eastAsia"/>
                      <w:color w:val="000000"/>
                      <w:sz w:val="14"/>
                      <w:szCs w:val="14"/>
                    </w:rPr>
                    <w:t>깊이 정밀도</w:t>
                  </w:r>
                </w:p>
              </w:tc>
              <w:tc>
                <w:tcPr>
                  <w:tcW w:w="0" w:type="auto"/>
                  <w:tcBorders>
                    <w:top w:val="nil"/>
                    <w:left w:val="nil"/>
                    <w:bottom w:val="single" w:sz="4" w:space="0" w:color="auto"/>
                    <w:right w:val="single" w:sz="8" w:space="0" w:color="auto"/>
                  </w:tcBorders>
                  <w:shd w:val="clear" w:color="auto" w:fill="auto"/>
                  <w:noWrap/>
                  <w:vAlign w:val="center"/>
                  <w:hideMark/>
                </w:tcPr>
                <w:p w14:paraId="2DD02F25" w14:textId="77777777" w:rsidR="006060ED" w:rsidRPr="006E7AA2" w:rsidRDefault="006060ED" w:rsidP="00BA052D">
                  <w:pPr>
                    <w:framePr w:hSpace="567" w:wrap="around" w:vAnchor="text" w:hAnchor="page" w:xAlign="center" w:y="1"/>
                    <w:spacing w:after="0"/>
                    <w:suppressOverlap/>
                    <w:jc w:val="left"/>
                    <w:rPr>
                      <w:rFonts w:ascii="KoPubWorld돋움체 Medium" w:eastAsia="KoPubWorld돋움체 Medium" w:hAnsi="KoPubWorld돋움체 Medium" w:cs="KoPubWorld돋움체 Medium"/>
                      <w:color w:val="000000"/>
                      <w:sz w:val="14"/>
                      <w:szCs w:val="14"/>
                    </w:rPr>
                  </w:pPr>
                  <w:r w:rsidRPr="006E7AA2">
                    <w:rPr>
                      <w:rFonts w:ascii="KoPubWorld돋움체 Medium" w:eastAsia="KoPubWorld돋움체 Medium" w:hAnsi="KoPubWorld돋움체 Medium" w:cs="KoPubWorld돋움체 Medium" w:hint="eastAsia"/>
                      <w:color w:val="000000"/>
                      <w:sz w:val="14"/>
                      <w:szCs w:val="14"/>
                    </w:rPr>
                    <w:t>높음 (MPT로 미세 조절 가능)</w:t>
                  </w:r>
                </w:p>
              </w:tc>
              <w:tc>
                <w:tcPr>
                  <w:tcW w:w="0" w:type="auto"/>
                  <w:tcBorders>
                    <w:top w:val="nil"/>
                    <w:left w:val="nil"/>
                    <w:bottom w:val="single" w:sz="4" w:space="0" w:color="auto"/>
                    <w:right w:val="single" w:sz="8" w:space="0" w:color="auto"/>
                  </w:tcBorders>
                  <w:shd w:val="clear" w:color="auto" w:fill="auto"/>
                  <w:noWrap/>
                  <w:vAlign w:val="center"/>
                  <w:hideMark/>
                </w:tcPr>
                <w:p w14:paraId="26AD60D4" w14:textId="77777777" w:rsidR="006060ED" w:rsidRPr="006E7AA2" w:rsidRDefault="006060ED" w:rsidP="00BA052D">
                  <w:pPr>
                    <w:framePr w:hSpace="567" w:wrap="around" w:vAnchor="text" w:hAnchor="page" w:xAlign="center" w:y="1"/>
                    <w:spacing w:after="0"/>
                    <w:suppressOverlap/>
                    <w:rPr>
                      <w:rFonts w:ascii="KoPubWorld돋움체 Medium" w:eastAsia="KoPubWorld돋움체 Medium" w:hAnsi="KoPubWorld돋움체 Medium" w:cs="KoPubWorld돋움체 Medium"/>
                      <w:color w:val="000000"/>
                      <w:sz w:val="14"/>
                      <w:szCs w:val="14"/>
                    </w:rPr>
                  </w:pPr>
                  <w:r w:rsidRPr="006E7AA2">
                    <w:rPr>
                      <w:rFonts w:ascii="KoPubWorld돋움체 Medium" w:eastAsia="KoPubWorld돋움체 Medium" w:hAnsi="KoPubWorld돋움체 Medium" w:cs="KoPubWorld돋움체 Medium" w:hint="eastAsia"/>
                      <w:color w:val="000000"/>
                      <w:sz w:val="14"/>
                      <w:szCs w:val="14"/>
                    </w:rPr>
                    <w:t>높음 (DeepSEE로 실시간 확인)</w:t>
                  </w:r>
                </w:p>
              </w:tc>
            </w:tr>
            <w:tr w:rsidR="006060ED" w14:paraId="143161F3" w14:textId="77777777" w:rsidTr="00BA052D">
              <w:trPr>
                <w:trHeight w:val="420"/>
              </w:trPr>
              <w:tc>
                <w:tcPr>
                  <w:tcW w:w="0" w:type="auto"/>
                  <w:tcBorders>
                    <w:top w:val="nil"/>
                    <w:left w:val="single" w:sz="8" w:space="0" w:color="auto"/>
                    <w:bottom w:val="single" w:sz="4" w:space="0" w:color="auto"/>
                    <w:right w:val="single" w:sz="8" w:space="0" w:color="auto"/>
                  </w:tcBorders>
                  <w:shd w:val="clear" w:color="000000" w:fill="D0CECE"/>
                  <w:noWrap/>
                  <w:vAlign w:val="center"/>
                  <w:hideMark/>
                </w:tcPr>
                <w:p w14:paraId="1775ADA1" w14:textId="77777777" w:rsidR="006060ED" w:rsidRPr="00147736" w:rsidRDefault="006060ED" w:rsidP="00BA052D">
                  <w:pPr>
                    <w:framePr w:hSpace="567" w:wrap="around" w:vAnchor="text" w:hAnchor="page" w:xAlign="center" w:y="1"/>
                    <w:spacing w:after="0"/>
                    <w:suppressOverlap/>
                    <w:jc w:val="center"/>
                    <w:rPr>
                      <w:rFonts w:ascii="KoPubWorld돋움체 Bold" w:eastAsia="KoPubWorld돋움체 Bold" w:hAnsi="KoPubWorld돋움체 Bold" w:cs="KoPubWorld돋움체 Bold"/>
                      <w:color w:val="000000"/>
                      <w:sz w:val="14"/>
                      <w:szCs w:val="14"/>
                    </w:rPr>
                  </w:pPr>
                  <w:r w:rsidRPr="00147736">
                    <w:rPr>
                      <w:rFonts w:ascii="KoPubWorld돋움체 Bold" w:eastAsia="KoPubWorld돋움체 Bold" w:hAnsi="KoPubWorld돋움체 Bold" w:cs="KoPubWorld돋움체 Bold" w:hint="eastAsia"/>
                      <w:color w:val="000000"/>
                      <w:sz w:val="14"/>
                      <w:szCs w:val="14"/>
                    </w:rPr>
                    <w:t>통증 수준</w:t>
                  </w:r>
                </w:p>
              </w:tc>
              <w:tc>
                <w:tcPr>
                  <w:tcW w:w="0" w:type="auto"/>
                  <w:tcBorders>
                    <w:top w:val="nil"/>
                    <w:left w:val="nil"/>
                    <w:bottom w:val="single" w:sz="4" w:space="0" w:color="auto"/>
                    <w:right w:val="single" w:sz="8" w:space="0" w:color="auto"/>
                  </w:tcBorders>
                  <w:shd w:val="clear" w:color="auto" w:fill="auto"/>
                  <w:noWrap/>
                  <w:vAlign w:val="center"/>
                  <w:hideMark/>
                </w:tcPr>
                <w:p w14:paraId="1892C58B" w14:textId="77777777" w:rsidR="006060ED" w:rsidRPr="006E7AA2" w:rsidRDefault="006060ED" w:rsidP="00BA052D">
                  <w:pPr>
                    <w:framePr w:hSpace="567" w:wrap="around" w:vAnchor="text" w:hAnchor="page" w:xAlign="center" w:y="1"/>
                    <w:spacing w:after="0"/>
                    <w:suppressOverlap/>
                    <w:jc w:val="left"/>
                    <w:rPr>
                      <w:rFonts w:ascii="KoPubWorld돋움체 Medium" w:eastAsia="KoPubWorld돋움체 Medium" w:hAnsi="KoPubWorld돋움체 Medium" w:cs="KoPubWorld돋움체 Medium"/>
                      <w:color w:val="000000"/>
                      <w:sz w:val="14"/>
                      <w:szCs w:val="14"/>
                    </w:rPr>
                  </w:pPr>
                  <w:r w:rsidRPr="006E7AA2">
                    <w:rPr>
                      <w:rFonts w:ascii="KoPubWorld돋움체 Medium" w:eastAsia="KoPubWorld돋움체 Medium" w:hAnsi="KoPubWorld돋움체 Medium" w:cs="KoPubWorld돋움체 Medium" w:hint="eastAsia"/>
                      <w:color w:val="000000"/>
                      <w:sz w:val="14"/>
                      <w:szCs w:val="14"/>
                    </w:rPr>
                    <w:t>낮음 (MPT 및 부스터 적용)</w:t>
                  </w:r>
                </w:p>
              </w:tc>
              <w:tc>
                <w:tcPr>
                  <w:tcW w:w="0" w:type="auto"/>
                  <w:tcBorders>
                    <w:top w:val="nil"/>
                    <w:left w:val="nil"/>
                    <w:bottom w:val="single" w:sz="4" w:space="0" w:color="auto"/>
                    <w:right w:val="single" w:sz="8" w:space="0" w:color="auto"/>
                  </w:tcBorders>
                  <w:shd w:val="clear" w:color="auto" w:fill="auto"/>
                  <w:noWrap/>
                  <w:vAlign w:val="center"/>
                  <w:hideMark/>
                </w:tcPr>
                <w:p w14:paraId="51B126FC" w14:textId="77777777" w:rsidR="006060ED" w:rsidRPr="006E7AA2" w:rsidRDefault="006060ED" w:rsidP="00BA052D">
                  <w:pPr>
                    <w:framePr w:hSpace="567" w:wrap="around" w:vAnchor="text" w:hAnchor="page" w:xAlign="center" w:y="1"/>
                    <w:spacing w:after="0"/>
                    <w:suppressOverlap/>
                    <w:rPr>
                      <w:rFonts w:ascii="KoPubWorld돋움체 Medium" w:eastAsia="KoPubWorld돋움체 Medium" w:hAnsi="KoPubWorld돋움체 Medium" w:cs="KoPubWorld돋움체 Medium"/>
                      <w:color w:val="000000"/>
                      <w:sz w:val="14"/>
                      <w:szCs w:val="14"/>
                    </w:rPr>
                  </w:pPr>
                  <w:r w:rsidRPr="006E7AA2">
                    <w:rPr>
                      <w:rFonts w:ascii="KoPubWorld돋움체 Medium" w:eastAsia="KoPubWorld돋움체 Medium" w:hAnsi="KoPubWorld돋움체 Medium" w:cs="KoPubWorld돋움체 Medium" w:hint="eastAsia"/>
                      <w:color w:val="000000"/>
                      <w:sz w:val="14"/>
                      <w:szCs w:val="14"/>
                    </w:rPr>
                    <w:t>높음 (집중 초음파, 마취 필요)</w:t>
                  </w:r>
                </w:p>
              </w:tc>
            </w:tr>
            <w:tr w:rsidR="006060ED" w14:paraId="2197CF2E" w14:textId="77777777" w:rsidTr="00BA052D">
              <w:trPr>
                <w:trHeight w:val="420"/>
              </w:trPr>
              <w:tc>
                <w:tcPr>
                  <w:tcW w:w="0" w:type="auto"/>
                  <w:tcBorders>
                    <w:top w:val="nil"/>
                    <w:left w:val="single" w:sz="8" w:space="0" w:color="auto"/>
                    <w:bottom w:val="single" w:sz="4" w:space="0" w:color="auto"/>
                    <w:right w:val="single" w:sz="8" w:space="0" w:color="auto"/>
                  </w:tcBorders>
                  <w:shd w:val="clear" w:color="000000" w:fill="D0CECE"/>
                  <w:noWrap/>
                  <w:vAlign w:val="center"/>
                  <w:hideMark/>
                </w:tcPr>
                <w:p w14:paraId="458756EF" w14:textId="77777777" w:rsidR="006060ED" w:rsidRPr="00147736" w:rsidRDefault="006060ED" w:rsidP="00BA052D">
                  <w:pPr>
                    <w:framePr w:hSpace="567" w:wrap="around" w:vAnchor="text" w:hAnchor="page" w:xAlign="center" w:y="1"/>
                    <w:spacing w:after="0"/>
                    <w:suppressOverlap/>
                    <w:jc w:val="center"/>
                    <w:rPr>
                      <w:rFonts w:ascii="KoPubWorld돋움체 Bold" w:eastAsia="KoPubWorld돋움체 Bold" w:hAnsi="KoPubWorld돋움체 Bold" w:cs="KoPubWorld돋움체 Bold"/>
                      <w:color w:val="000000"/>
                      <w:sz w:val="14"/>
                      <w:szCs w:val="14"/>
                    </w:rPr>
                  </w:pPr>
                  <w:r w:rsidRPr="00147736">
                    <w:rPr>
                      <w:rFonts w:ascii="KoPubWorld돋움체 Bold" w:eastAsia="KoPubWorld돋움체 Bold" w:hAnsi="KoPubWorld돋움체 Bold" w:cs="KoPubWorld돋움체 Bold" w:hint="eastAsia"/>
                      <w:color w:val="000000"/>
                      <w:sz w:val="14"/>
                      <w:szCs w:val="14"/>
                    </w:rPr>
                    <w:t>시술 시간</w:t>
                  </w:r>
                </w:p>
              </w:tc>
              <w:tc>
                <w:tcPr>
                  <w:tcW w:w="0" w:type="auto"/>
                  <w:tcBorders>
                    <w:top w:val="nil"/>
                    <w:left w:val="nil"/>
                    <w:bottom w:val="single" w:sz="4" w:space="0" w:color="auto"/>
                    <w:right w:val="single" w:sz="8" w:space="0" w:color="auto"/>
                  </w:tcBorders>
                  <w:shd w:val="clear" w:color="auto" w:fill="auto"/>
                  <w:noWrap/>
                  <w:vAlign w:val="center"/>
                  <w:hideMark/>
                </w:tcPr>
                <w:p w14:paraId="741ED661" w14:textId="77777777" w:rsidR="006060ED" w:rsidRPr="006E7AA2" w:rsidRDefault="006060ED" w:rsidP="00BA052D">
                  <w:pPr>
                    <w:framePr w:hSpace="567" w:wrap="around" w:vAnchor="text" w:hAnchor="page" w:xAlign="center" w:y="1"/>
                    <w:spacing w:after="0"/>
                    <w:suppressOverlap/>
                    <w:jc w:val="left"/>
                    <w:rPr>
                      <w:rFonts w:ascii="KoPubWorld돋움체 Medium" w:eastAsia="KoPubWorld돋움체 Medium" w:hAnsi="KoPubWorld돋움체 Medium" w:cs="KoPubWorld돋움체 Medium"/>
                      <w:color w:val="000000"/>
                      <w:sz w:val="14"/>
                      <w:szCs w:val="14"/>
                    </w:rPr>
                  </w:pPr>
                  <w:r w:rsidRPr="006E7AA2">
                    <w:rPr>
                      <w:rFonts w:ascii="KoPubWorld돋움체 Medium" w:eastAsia="KoPubWorld돋움체 Medium" w:hAnsi="KoPubWorld돋움체 Medium" w:cs="KoPubWorld돋움체 Medium" w:hint="eastAsia"/>
                      <w:color w:val="000000"/>
                      <w:sz w:val="14"/>
                      <w:szCs w:val="14"/>
                    </w:rPr>
                    <w:t>20~30분</w:t>
                  </w:r>
                </w:p>
              </w:tc>
              <w:tc>
                <w:tcPr>
                  <w:tcW w:w="0" w:type="auto"/>
                  <w:tcBorders>
                    <w:top w:val="nil"/>
                    <w:left w:val="nil"/>
                    <w:bottom w:val="single" w:sz="4" w:space="0" w:color="auto"/>
                    <w:right w:val="single" w:sz="8" w:space="0" w:color="auto"/>
                  </w:tcBorders>
                  <w:shd w:val="clear" w:color="auto" w:fill="auto"/>
                  <w:noWrap/>
                  <w:vAlign w:val="center"/>
                  <w:hideMark/>
                </w:tcPr>
                <w:p w14:paraId="5E1332FC" w14:textId="77777777" w:rsidR="006060ED" w:rsidRPr="006E7AA2" w:rsidRDefault="006060ED" w:rsidP="00BA052D">
                  <w:pPr>
                    <w:framePr w:hSpace="567" w:wrap="around" w:vAnchor="text" w:hAnchor="page" w:xAlign="center" w:y="1"/>
                    <w:spacing w:after="0"/>
                    <w:suppressOverlap/>
                    <w:rPr>
                      <w:rFonts w:ascii="KoPubWorld돋움체 Medium" w:eastAsia="KoPubWorld돋움체 Medium" w:hAnsi="KoPubWorld돋움체 Medium" w:cs="KoPubWorld돋움체 Medium"/>
                      <w:color w:val="000000"/>
                      <w:sz w:val="14"/>
                      <w:szCs w:val="14"/>
                    </w:rPr>
                  </w:pPr>
                  <w:r w:rsidRPr="006E7AA2">
                    <w:rPr>
                      <w:rFonts w:ascii="KoPubWorld돋움체 Medium" w:eastAsia="KoPubWorld돋움체 Medium" w:hAnsi="KoPubWorld돋움체 Medium" w:cs="KoPubWorld돋움체 Medium" w:hint="eastAsia"/>
                      <w:color w:val="000000"/>
                      <w:sz w:val="14"/>
                      <w:szCs w:val="14"/>
                    </w:rPr>
                    <w:t>40~60분</w:t>
                  </w:r>
                </w:p>
              </w:tc>
            </w:tr>
          </w:tbl>
          <w:p w14:paraId="57F3E530" w14:textId="77777777" w:rsidR="006060ED" w:rsidRDefault="006060ED" w:rsidP="00BA052D">
            <w:pPr>
              <w:tabs>
                <w:tab w:val="left" w:pos="2160"/>
              </w:tabs>
              <w:wordWrap/>
              <w:rPr>
                <w:rFonts w:ascii="KoPubWorld돋움체 Medium" w:eastAsia="KoPubWorld돋움체 Medium" w:hAnsi="KoPubWorld돋움체 Medium" w:cs="KoPubWorld돋움체 Medium"/>
              </w:rPr>
            </w:pPr>
          </w:p>
        </w:tc>
        <w:tc>
          <w:tcPr>
            <w:tcW w:w="5669" w:type="dxa"/>
            <w:tcBorders>
              <w:top w:val="single" w:sz="2" w:space="0" w:color="auto"/>
              <w:left w:val="nil"/>
              <w:bottom w:val="single" w:sz="2" w:space="0" w:color="auto"/>
              <w:right w:val="nil"/>
            </w:tcBorders>
            <w:vAlign w:val="center"/>
          </w:tcPr>
          <w:tbl>
            <w:tblPr>
              <w:tblW w:w="0" w:type="auto"/>
              <w:tblInd w:w="375" w:type="dxa"/>
              <w:tblCellMar>
                <w:left w:w="99" w:type="dxa"/>
                <w:right w:w="99" w:type="dxa"/>
              </w:tblCellMar>
              <w:tblLook w:val="04A0" w:firstRow="1" w:lastRow="0" w:firstColumn="1" w:lastColumn="0" w:noHBand="0" w:noVBand="1"/>
            </w:tblPr>
            <w:tblGrid>
              <w:gridCol w:w="772"/>
              <w:gridCol w:w="1980"/>
              <w:gridCol w:w="1615"/>
            </w:tblGrid>
            <w:tr w:rsidR="006060ED" w14:paraId="7F216DEC" w14:textId="77777777" w:rsidTr="00BA052D">
              <w:trPr>
                <w:trHeight w:val="440"/>
              </w:trPr>
              <w:tc>
                <w:tcPr>
                  <w:tcW w:w="0" w:type="auto"/>
                  <w:tcBorders>
                    <w:top w:val="single" w:sz="8" w:space="0" w:color="auto"/>
                    <w:left w:val="single" w:sz="8" w:space="0" w:color="auto"/>
                    <w:bottom w:val="single" w:sz="8" w:space="0" w:color="auto"/>
                    <w:right w:val="single" w:sz="8" w:space="0" w:color="auto"/>
                  </w:tcBorders>
                  <w:shd w:val="clear" w:color="000000" w:fill="203864"/>
                  <w:noWrap/>
                  <w:vAlign w:val="center"/>
                  <w:hideMark/>
                </w:tcPr>
                <w:p w14:paraId="42AC353C" w14:textId="77777777" w:rsidR="006060ED" w:rsidRPr="00147736" w:rsidRDefault="006060ED" w:rsidP="00BA052D">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sz w:val="14"/>
                      <w:szCs w:val="14"/>
                    </w:rPr>
                  </w:pPr>
                  <w:r w:rsidRPr="00147736">
                    <w:rPr>
                      <w:rFonts w:ascii="KoPubWorld돋움체 Bold" w:eastAsia="KoPubWorld돋움체 Bold" w:hAnsi="KoPubWorld돋움체 Bold" w:cs="KoPubWorld돋움체 Bold" w:hint="eastAsia"/>
                      <w:color w:val="FFFFFF"/>
                      <w:sz w:val="14"/>
                      <w:szCs w:val="14"/>
                    </w:rPr>
                    <w:t xml:space="preserve">　</w:t>
                  </w:r>
                </w:p>
              </w:tc>
              <w:tc>
                <w:tcPr>
                  <w:tcW w:w="0" w:type="auto"/>
                  <w:tcBorders>
                    <w:top w:val="single" w:sz="8" w:space="0" w:color="auto"/>
                    <w:left w:val="nil"/>
                    <w:bottom w:val="single" w:sz="8" w:space="0" w:color="auto"/>
                    <w:right w:val="single" w:sz="4" w:space="0" w:color="auto"/>
                  </w:tcBorders>
                  <w:shd w:val="clear" w:color="000000" w:fill="203864"/>
                  <w:noWrap/>
                  <w:vAlign w:val="center"/>
                  <w:hideMark/>
                </w:tcPr>
                <w:p w14:paraId="63830D9F" w14:textId="77777777" w:rsidR="006060ED" w:rsidRPr="00147736" w:rsidRDefault="006060ED" w:rsidP="00BA052D">
                  <w:pPr>
                    <w:framePr w:hSpace="567" w:wrap="around" w:vAnchor="text" w:hAnchor="page" w:xAlign="center" w:y="1"/>
                    <w:spacing w:after="0"/>
                    <w:suppressOverlap/>
                    <w:jc w:val="center"/>
                    <w:rPr>
                      <w:rFonts w:ascii="KoPubWorld돋움체 Bold" w:eastAsia="KoPubWorld돋움체 Bold" w:hAnsi="KoPubWorld돋움체 Bold" w:cs="KoPubWorld돋움체 Bold"/>
                      <w:color w:val="FFFFFF"/>
                      <w:sz w:val="14"/>
                      <w:szCs w:val="14"/>
                    </w:rPr>
                  </w:pPr>
                  <w:r w:rsidRPr="00147736">
                    <w:rPr>
                      <w:rFonts w:ascii="KoPubWorld돋움체 Bold" w:eastAsia="KoPubWorld돋움체 Bold" w:hAnsi="KoPubWorld돋움체 Bold" w:cs="KoPubWorld돋움체 Bold" w:hint="eastAsia"/>
                      <w:color w:val="FFFFFF"/>
                      <w:sz w:val="14"/>
                      <w:szCs w:val="14"/>
                    </w:rPr>
                    <w:t>볼뉴머(RF)</w:t>
                  </w:r>
                </w:p>
              </w:tc>
              <w:tc>
                <w:tcPr>
                  <w:tcW w:w="0" w:type="auto"/>
                  <w:tcBorders>
                    <w:top w:val="single" w:sz="8" w:space="0" w:color="auto"/>
                    <w:left w:val="nil"/>
                    <w:bottom w:val="single" w:sz="8" w:space="0" w:color="auto"/>
                    <w:right w:val="single" w:sz="8" w:space="0" w:color="auto"/>
                  </w:tcBorders>
                  <w:shd w:val="clear" w:color="000000" w:fill="203864"/>
                  <w:noWrap/>
                  <w:vAlign w:val="center"/>
                  <w:hideMark/>
                </w:tcPr>
                <w:p w14:paraId="35AE69E6" w14:textId="77777777" w:rsidR="006060ED" w:rsidRPr="00147736" w:rsidRDefault="006060ED" w:rsidP="00BA052D">
                  <w:pPr>
                    <w:framePr w:hSpace="567" w:wrap="around" w:vAnchor="text" w:hAnchor="page" w:xAlign="center" w:y="1"/>
                    <w:spacing w:after="0"/>
                    <w:suppressOverlap/>
                    <w:jc w:val="center"/>
                    <w:rPr>
                      <w:rFonts w:ascii="KoPubWorld돋움체 Bold" w:eastAsia="KoPubWorld돋움체 Bold" w:hAnsi="KoPubWorld돋움체 Bold" w:cs="KoPubWorld돋움체 Bold"/>
                      <w:color w:val="FFFFFF"/>
                      <w:sz w:val="14"/>
                      <w:szCs w:val="14"/>
                    </w:rPr>
                  </w:pPr>
                  <w:r w:rsidRPr="00147736">
                    <w:rPr>
                      <w:rFonts w:ascii="KoPubWorld돋움체 Bold" w:eastAsia="KoPubWorld돋움체 Bold" w:hAnsi="KoPubWorld돋움체 Bold" w:cs="KoPubWorld돋움체 Bold" w:hint="eastAsia"/>
                      <w:color w:val="FFFFFF"/>
                      <w:sz w:val="14"/>
                      <w:szCs w:val="14"/>
                    </w:rPr>
                    <w:t>써마지(RF)</w:t>
                  </w:r>
                </w:p>
              </w:tc>
            </w:tr>
            <w:tr w:rsidR="006060ED" w14:paraId="59AFF359" w14:textId="77777777" w:rsidTr="00BA052D">
              <w:trPr>
                <w:trHeight w:val="420"/>
              </w:trPr>
              <w:tc>
                <w:tcPr>
                  <w:tcW w:w="0" w:type="auto"/>
                  <w:tcBorders>
                    <w:top w:val="nil"/>
                    <w:left w:val="single" w:sz="8" w:space="0" w:color="auto"/>
                    <w:bottom w:val="single" w:sz="4" w:space="0" w:color="auto"/>
                    <w:right w:val="single" w:sz="8" w:space="0" w:color="auto"/>
                  </w:tcBorders>
                  <w:shd w:val="clear" w:color="000000" w:fill="D0CECE"/>
                  <w:noWrap/>
                  <w:vAlign w:val="center"/>
                  <w:hideMark/>
                </w:tcPr>
                <w:p w14:paraId="408300FA" w14:textId="77777777" w:rsidR="006060ED" w:rsidRPr="00147736" w:rsidRDefault="006060ED" w:rsidP="00BA052D">
                  <w:pPr>
                    <w:framePr w:hSpace="567" w:wrap="around" w:vAnchor="text" w:hAnchor="page" w:xAlign="center" w:y="1"/>
                    <w:spacing w:after="0"/>
                    <w:suppressOverlap/>
                    <w:jc w:val="center"/>
                    <w:rPr>
                      <w:rFonts w:ascii="KoPubWorld돋움체 Bold" w:eastAsia="KoPubWorld돋움체 Bold" w:hAnsi="KoPubWorld돋움체 Bold" w:cs="KoPubWorld돋움체 Bold"/>
                      <w:color w:val="000000"/>
                      <w:sz w:val="14"/>
                      <w:szCs w:val="14"/>
                    </w:rPr>
                  </w:pPr>
                  <w:r w:rsidRPr="00147736">
                    <w:rPr>
                      <w:rFonts w:ascii="KoPubWorld돋움체 Bold" w:eastAsia="KoPubWorld돋움체 Bold" w:hAnsi="KoPubWorld돋움체 Bold" w:cs="KoPubWorld돋움체 Bold" w:hint="eastAsia"/>
                      <w:color w:val="000000"/>
                      <w:sz w:val="14"/>
                      <w:szCs w:val="14"/>
                    </w:rPr>
                    <w:t>제조사</w:t>
                  </w:r>
                </w:p>
              </w:tc>
              <w:tc>
                <w:tcPr>
                  <w:tcW w:w="0" w:type="auto"/>
                  <w:tcBorders>
                    <w:top w:val="nil"/>
                    <w:left w:val="nil"/>
                    <w:bottom w:val="single" w:sz="4" w:space="0" w:color="auto"/>
                    <w:right w:val="single" w:sz="8" w:space="0" w:color="auto"/>
                  </w:tcBorders>
                  <w:shd w:val="clear" w:color="auto" w:fill="auto"/>
                  <w:noWrap/>
                  <w:vAlign w:val="center"/>
                  <w:hideMark/>
                </w:tcPr>
                <w:p w14:paraId="7CC9559A" w14:textId="77777777" w:rsidR="006060ED" w:rsidRPr="006E7AA2" w:rsidRDefault="006060ED" w:rsidP="00BA052D">
                  <w:pPr>
                    <w:framePr w:hSpace="567" w:wrap="around" w:vAnchor="text" w:hAnchor="page" w:xAlign="center" w:y="1"/>
                    <w:spacing w:after="0"/>
                    <w:suppressOverlap/>
                    <w:jc w:val="left"/>
                    <w:rPr>
                      <w:rFonts w:ascii="KoPubWorld돋움체 Medium" w:eastAsia="KoPubWorld돋움체 Medium" w:hAnsi="KoPubWorld돋움체 Medium" w:cs="KoPubWorld돋움체 Medium"/>
                      <w:color w:val="000000"/>
                      <w:sz w:val="14"/>
                      <w:szCs w:val="14"/>
                    </w:rPr>
                  </w:pPr>
                  <w:r w:rsidRPr="006E7AA2">
                    <w:rPr>
                      <w:rFonts w:ascii="KoPubWorld돋움체 Medium" w:eastAsia="KoPubWorld돋움체 Medium" w:hAnsi="KoPubWorld돋움체 Medium" w:cs="KoPubWorld돋움체 Medium" w:hint="eastAsia"/>
                      <w:color w:val="000000"/>
                      <w:sz w:val="14"/>
                      <w:szCs w:val="14"/>
                    </w:rPr>
                    <w:t>클래시스(한국)</w:t>
                  </w:r>
                </w:p>
              </w:tc>
              <w:tc>
                <w:tcPr>
                  <w:tcW w:w="0" w:type="auto"/>
                  <w:tcBorders>
                    <w:top w:val="nil"/>
                    <w:left w:val="nil"/>
                    <w:bottom w:val="single" w:sz="4" w:space="0" w:color="auto"/>
                    <w:right w:val="single" w:sz="8" w:space="0" w:color="auto"/>
                  </w:tcBorders>
                  <w:shd w:val="clear" w:color="auto" w:fill="auto"/>
                  <w:noWrap/>
                  <w:vAlign w:val="center"/>
                  <w:hideMark/>
                </w:tcPr>
                <w:p w14:paraId="52E5EC88" w14:textId="77777777" w:rsidR="006060ED" w:rsidRPr="006E7AA2" w:rsidRDefault="006060ED" w:rsidP="00BA052D">
                  <w:pPr>
                    <w:framePr w:hSpace="567" w:wrap="around" w:vAnchor="text" w:hAnchor="page" w:xAlign="center" w:y="1"/>
                    <w:spacing w:after="0"/>
                    <w:suppressOverlap/>
                    <w:rPr>
                      <w:rFonts w:ascii="KoPubWorld돋움체 Medium" w:eastAsia="KoPubWorld돋움체 Medium" w:hAnsi="KoPubWorld돋움체 Medium" w:cs="KoPubWorld돋움체 Medium"/>
                      <w:color w:val="000000"/>
                      <w:sz w:val="14"/>
                      <w:szCs w:val="14"/>
                    </w:rPr>
                  </w:pPr>
                  <w:r w:rsidRPr="006E7AA2">
                    <w:rPr>
                      <w:rFonts w:ascii="KoPubWorld돋움체 Medium" w:eastAsia="KoPubWorld돋움체 Medium" w:hAnsi="KoPubWorld돋움체 Medium" w:cs="KoPubWorld돋움체 Medium" w:hint="eastAsia"/>
                      <w:color w:val="000000"/>
                      <w:sz w:val="14"/>
                      <w:szCs w:val="14"/>
                    </w:rPr>
                    <w:t>솔타 메디컬(미국)</w:t>
                  </w:r>
                </w:p>
              </w:tc>
            </w:tr>
            <w:tr w:rsidR="006060ED" w14:paraId="3C2BC2F2" w14:textId="77777777" w:rsidTr="00BA052D">
              <w:trPr>
                <w:trHeight w:val="420"/>
              </w:trPr>
              <w:tc>
                <w:tcPr>
                  <w:tcW w:w="0" w:type="auto"/>
                  <w:tcBorders>
                    <w:top w:val="nil"/>
                    <w:left w:val="single" w:sz="8" w:space="0" w:color="auto"/>
                    <w:bottom w:val="single" w:sz="4" w:space="0" w:color="auto"/>
                    <w:right w:val="single" w:sz="8" w:space="0" w:color="auto"/>
                  </w:tcBorders>
                  <w:shd w:val="clear" w:color="000000" w:fill="D0CECE"/>
                  <w:noWrap/>
                  <w:vAlign w:val="center"/>
                  <w:hideMark/>
                </w:tcPr>
                <w:p w14:paraId="4E178448" w14:textId="77777777" w:rsidR="006060ED" w:rsidRPr="00147736" w:rsidRDefault="006060ED" w:rsidP="00BA052D">
                  <w:pPr>
                    <w:framePr w:hSpace="567" w:wrap="around" w:vAnchor="text" w:hAnchor="page" w:xAlign="center" w:y="1"/>
                    <w:spacing w:after="0"/>
                    <w:suppressOverlap/>
                    <w:jc w:val="center"/>
                    <w:rPr>
                      <w:rFonts w:ascii="KoPubWorld돋움체 Bold" w:eastAsia="KoPubWorld돋움체 Bold" w:hAnsi="KoPubWorld돋움체 Bold" w:cs="KoPubWorld돋움체 Bold"/>
                      <w:color w:val="000000"/>
                      <w:sz w:val="14"/>
                      <w:szCs w:val="14"/>
                    </w:rPr>
                  </w:pPr>
                  <w:r w:rsidRPr="00147736">
                    <w:rPr>
                      <w:rFonts w:ascii="KoPubWorld돋움체 Bold" w:eastAsia="KoPubWorld돋움체 Bold" w:hAnsi="KoPubWorld돋움체 Bold" w:cs="KoPubWorld돋움체 Bold" w:hint="eastAsia"/>
                      <w:color w:val="000000"/>
                      <w:sz w:val="14"/>
                      <w:szCs w:val="14"/>
                    </w:rPr>
                    <w:t>깊이 정밀도</w:t>
                  </w:r>
                </w:p>
              </w:tc>
              <w:tc>
                <w:tcPr>
                  <w:tcW w:w="0" w:type="auto"/>
                  <w:tcBorders>
                    <w:top w:val="nil"/>
                    <w:left w:val="nil"/>
                    <w:bottom w:val="single" w:sz="4" w:space="0" w:color="auto"/>
                    <w:right w:val="single" w:sz="8" w:space="0" w:color="auto"/>
                  </w:tcBorders>
                  <w:shd w:val="clear" w:color="auto" w:fill="auto"/>
                  <w:noWrap/>
                  <w:vAlign w:val="center"/>
                  <w:hideMark/>
                </w:tcPr>
                <w:p w14:paraId="773AAE05" w14:textId="77777777" w:rsidR="006060ED" w:rsidRPr="006E7AA2" w:rsidRDefault="006060ED" w:rsidP="00BA052D">
                  <w:pPr>
                    <w:framePr w:hSpace="567" w:wrap="around" w:vAnchor="text" w:hAnchor="page" w:xAlign="center" w:y="1"/>
                    <w:spacing w:after="0"/>
                    <w:suppressOverlap/>
                    <w:jc w:val="left"/>
                    <w:rPr>
                      <w:rFonts w:ascii="KoPubWorld돋움체 Medium" w:eastAsia="KoPubWorld돋움체 Medium" w:hAnsi="KoPubWorld돋움체 Medium" w:cs="KoPubWorld돋움체 Medium"/>
                      <w:color w:val="000000"/>
                      <w:sz w:val="14"/>
                      <w:szCs w:val="14"/>
                    </w:rPr>
                  </w:pPr>
                  <w:r w:rsidRPr="006E7AA2">
                    <w:rPr>
                      <w:rFonts w:ascii="KoPubWorld돋움체 Medium" w:eastAsia="KoPubWorld돋움체 Medium" w:hAnsi="KoPubWorld돋움체 Medium" w:cs="KoPubWorld돋움체 Medium" w:hint="eastAsia"/>
                      <w:color w:val="000000"/>
                      <w:sz w:val="14"/>
                      <w:szCs w:val="14"/>
                    </w:rPr>
                    <w:t>매우 높음 (다층 정밀 타겟팅)</w:t>
                  </w:r>
                </w:p>
              </w:tc>
              <w:tc>
                <w:tcPr>
                  <w:tcW w:w="0" w:type="auto"/>
                  <w:tcBorders>
                    <w:top w:val="nil"/>
                    <w:left w:val="nil"/>
                    <w:bottom w:val="single" w:sz="4" w:space="0" w:color="auto"/>
                    <w:right w:val="single" w:sz="8" w:space="0" w:color="auto"/>
                  </w:tcBorders>
                  <w:shd w:val="clear" w:color="auto" w:fill="auto"/>
                  <w:noWrap/>
                  <w:vAlign w:val="center"/>
                  <w:hideMark/>
                </w:tcPr>
                <w:p w14:paraId="2132FD4A" w14:textId="77777777" w:rsidR="006060ED" w:rsidRPr="006E7AA2" w:rsidRDefault="006060ED" w:rsidP="00BA052D">
                  <w:pPr>
                    <w:framePr w:hSpace="567" w:wrap="around" w:vAnchor="text" w:hAnchor="page" w:xAlign="center" w:y="1"/>
                    <w:spacing w:after="0"/>
                    <w:suppressOverlap/>
                    <w:rPr>
                      <w:rFonts w:ascii="KoPubWorld돋움체 Medium" w:eastAsia="KoPubWorld돋움체 Medium" w:hAnsi="KoPubWorld돋움체 Medium" w:cs="KoPubWorld돋움체 Medium"/>
                      <w:color w:val="000000"/>
                      <w:sz w:val="14"/>
                      <w:szCs w:val="14"/>
                    </w:rPr>
                  </w:pPr>
                  <w:r w:rsidRPr="006E7AA2">
                    <w:rPr>
                      <w:rFonts w:ascii="KoPubWorld돋움체 Medium" w:eastAsia="KoPubWorld돋움체 Medium" w:hAnsi="KoPubWorld돋움체 Medium" w:cs="KoPubWorld돋움체 Medium" w:hint="eastAsia"/>
                      <w:color w:val="000000"/>
                      <w:sz w:val="14"/>
                      <w:szCs w:val="14"/>
                    </w:rPr>
                    <w:t>중간 (단일 깊이, 정밀도 제한)</w:t>
                  </w:r>
                </w:p>
              </w:tc>
            </w:tr>
            <w:tr w:rsidR="006060ED" w14:paraId="715D9D6D" w14:textId="77777777" w:rsidTr="00BA052D">
              <w:trPr>
                <w:trHeight w:val="420"/>
              </w:trPr>
              <w:tc>
                <w:tcPr>
                  <w:tcW w:w="0" w:type="auto"/>
                  <w:tcBorders>
                    <w:top w:val="nil"/>
                    <w:left w:val="single" w:sz="8" w:space="0" w:color="auto"/>
                    <w:bottom w:val="single" w:sz="4" w:space="0" w:color="auto"/>
                    <w:right w:val="single" w:sz="8" w:space="0" w:color="auto"/>
                  </w:tcBorders>
                  <w:shd w:val="clear" w:color="000000" w:fill="D0CECE"/>
                  <w:noWrap/>
                  <w:vAlign w:val="center"/>
                  <w:hideMark/>
                </w:tcPr>
                <w:p w14:paraId="75E28731" w14:textId="77777777" w:rsidR="006060ED" w:rsidRPr="00147736" w:rsidRDefault="006060ED" w:rsidP="00BA052D">
                  <w:pPr>
                    <w:framePr w:hSpace="567" w:wrap="around" w:vAnchor="text" w:hAnchor="page" w:xAlign="center" w:y="1"/>
                    <w:spacing w:after="0"/>
                    <w:suppressOverlap/>
                    <w:jc w:val="center"/>
                    <w:rPr>
                      <w:rFonts w:ascii="KoPubWorld돋움체 Bold" w:eastAsia="KoPubWorld돋움체 Bold" w:hAnsi="KoPubWorld돋움체 Bold" w:cs="KoPubWorld돋움체 Bold"/>
                      <w:color w:val="000000"/>
                      <w:sz w:val="14"/>
                      <w:szCs w:val="14"/>
                    </w:rPr>
                  </w:pPr>
                  <w:r w:rsidRPr="00147736">
                    <w:rPr>
                      <w:rFonts w:ascii="KoPubWorld돋움체 Bold" w:eastAsia="KoPubWorld돋움체 Bold" w:hAnsi="KoPubWorld돋움체 Bold" w:cs="KoPubWorld돋움체 Bold" w:hint="eastAsia"/>
                      <w:color w:val="000000"/>
                      <w:sz w:val="14"/>
                      <w:szCs w:val="14"/>
                    </w:rPr>
                    <w:t>통증 수준</w:t>
                  </w:r>
                </w:p>
              </w:tc>
              <w:tc>
                <w:tcPr>
                  <w:tcW w:w="0" w:type="auto"/>
                  <w:tcBorders>
                    <w:top w:val="nil"/>
                    <w:left w:val="nil"/>
                    <w:bottom w:val="single" w:sz="4" w:space="0" w:color="auto"/>
                    <w:right w:val="single" w:sz="8" w:space="0" w:color="auto"/>
                  </w:tcBorders>
                  <w:shd w:val="clear" w:color="auto" w:fill="auto"/>
                  <w:noWrap/>
                  <w:vAlign w:val="center"/>
                  <w:hideMark/>
                </w:tcPr>
                <w:p w14:paraId="0E69555F" w14:textId="77777777" w:rsidR="006060ED" w:rsidRPr="006E7AA2" w:rsidRDefault="006060ED" w:rsidP="00BA052D">
                  <w:pPr>
                    <w:framePr w:hSpace="567" w:wrap="around" w:vAnchor="text" w:hAnchor="page" w:xAlign="center" w:y="1"/>
                    <w:spacing w:after="0"/>
                    <w:suppressOverlap/>
                    <w:jc w:val="left"/>
                    <w:rPr>
                      <w:rFonts w:ascii="KoPubWorld돋움체 Medium" w:eastAsia="KoPubWorld돋움체 Medium" w:hAnsi="KoPubWorld돋움체 Medium" w:cs="KoPubWorld돋움체 Medium"/>
                      <w:color w:val="000000"/>
                      <w:sz w:val="14"/>
                      <w:szCs w:val="14"/>
                    </w:rPr>
                  </w:pPr>
                  <w:r w:rsidRPr="006E7AA2">
                    <w:rPr>
                      <w:rFonts w:ascii="KoPubWorld돋움체 Medium" w:eastAsia="KoPubWorld돋움체 Medium" w:hAnsi="KoPubWorld돋움체 Medium" w:cs="KoPubWorld돋움체 Medium" w:hint="eastAsia"/>
                      <w:color w:val="000000"/>
                      <w:sz w:val="14"/>
                      <w:szCs w:val="14"/>
                    </w:rPr>
                    <w:t>낮음 (쿨링 시스템 및 낮은 출력 조절)</w:t>
                  </w:r>
                </w:p>
              </w:tc>
              <w:tc>
                <w:tcPr>
                  <w:tcW w:w="0" w:type="auto"/>
                  <w:tcBorders>
                    <w:top w:val="nil"/>
                    <w:left w:val="nil"/>
                    <w:bottom w:val="single" w:sz="4" w:space="0" w:color="auto"/>
                    <w:right w:val="single" w:sz="8" w:space="0" w:color="auto"/>
                  </w:tcBorders>
                  <w:shd w:val="clear" w:color="auto" w:fill="auto"/>
                  <w:noWrap/>
                  <w:vAlign w:val="center"/>
                  <w:hideMark/>
                </w:tcPr>
                <w:p w14:paraId="79FCC6A5" w14:textId="77777777" w:rsidR="006060ED" w:rsidRPr="006E7AA2" w:rsidRDefault="006060ED" w:rsidP="00BA052D">
                  <w:pPr>
                    <w:framePr w:hSpace="567" w:wrap="around" w:vAnchor="text" w:hAnchor="page" w:xAlign="center" w:y="1"/>
                    <w:spacing w:after="0"/>
                    <w:suppressOverlap/>
                    <w:rPr>
                      <w:rFonts w:ascii="KoPubWorld돋움체 Medium" w:eastAsia="KoPubWorld돋움체 Medium" w:hAnsi="KoPubWorld돋움체 Medium" w:cs="KoPubWorld돋움체 Medium"/>
                      <w:color w:val="000000"/>
                      <w:sz w:val="14"/>
                      <w:szCs w:val="14"/>
                    </w:rPr>
                  </w:pPr>
                  <w:r w:rsidRPr="006E7AA2">
                    <w:rPr>
                      <w:rFonts w:ascii="KoPubWorld돋움체 Medium" w:eastAsia="KoPubWorld돋움체 Medium" w:hAnsi="KoPubWorld돋움체 Medium" w:cs="KoPubWorld돋움체 Medium" w:hint="eastAsia"/>
                      <w:color w:val="000000"/>
                      <w:sz w:val="14"/>
                      <w:szCs w:val="14"/>
                    </w:rPr>
                    <w:t>높음 (강한 열, 쿨링 의존)</w:t>
                  </w:r>
                </w:p>
              </w:tc>
            </w:tr>
            <w:tr w:rsidR="006060ED" w14:paraId="25FF9408" w14:textId="77777777" w:rsidTr="00BA052D">
              <w:trPr>
                <w:trHeight w:val="420"/>
              </w:trPr>
              <w:tc>
                <w:tcPr>
                  <w:tcW w:w="0" w:type="auto"/>
                  <w:tcBorders>
                    <w:top w:val="nil"/>
                    <w:left w:val="single" w:sz="8" w:space="0" w:color="auto"/>
                    <w:bottom w:val="single" w:sz="4" w:space="0" w:color="auto"/>
                    <w:right w:val="single" w:sz="8" w:space="0" w:color="auto"/>
                  </w:tcBorders>
                  <w:shd w:val="clear" w:color="000000" w:fill="D0CECE"/>
                  <w:noWrap/>
                  <w:vAlign w:val="center"/>
                  <w:hideMark/>
                </w:tcPr>
                <w:p w14:paraId="2F6D579C" w14:textId="77777777" w:rsidR="006060ED" w:rsidRPr="00147736" w:rsidRDefault="006060ED" w:rsidP="00BA052D">
                  <w:pPr>
                    <w:framePr w:hSpace="567" w:wrap="around" w:vAnchor="text" w:hAnchor="page" w:xAlign="center" w:y="1"/>
                    <w:spacing w:after="0"/>
                    <w:suppressOverlap/>
                    <w:jc w:val="center"/>
                    <w:rPr>
                      <w:rFonts w:ascii="KoPubWorld돋움체 Bold" w:eastAsia="KoPubWorld돋움체 Bold" w:hAnsi="KoPubWorld돋움체 Bold" w:cs="KoPubWorld돋움체 Bold"/>
                      <w:color w:val="000000"/>
                      <w:sz w:val="14"/>
                      <w:szCs w:val="14"/>
                    </w:rPr>
                  </w:pPr>
                  <w:r w:rsidRPr="00147736">
                    <w:rPr>
                      <w:rFonts w:ascii="KoPubWorld돋움체 Bold" w:eastAsia="KoPubWorld돋움체 Bold" w:hAnsi="KoPubWorld돋움체 Bold" w:cs="KoPubWorld돋움체 Bold" w:hint="eastAsia"/>
                      <w:color w:val="000000"/>
                      <w:sz w:val="14"/>
                      <w:szCs w:val="14"/>
                    </w:rPr>
                    <w:t>시술 시간</w:t>
                  </w:r>
                </w:p>
              </w:tc>
              <w:tc>
                <w:tcPr>
                  <w:tcW w:w="0" w:type="auto"/>
                  <w:tcBorders>
                    <w:top w:val="nil"/>
                    <w:left w:val="nil"/>
                    <w:bottom w:val="single" w:sz="4" w:space="0" w:color="auto"/>
                    <w:right w:val="single" w:sz="8" w:space="0" w:color="auto"/>
                  </w:tcBorders>
                  <w:shd w:val="clear" w:color="auto" w:fill="auto"/>
                  <w:noWrap/>
                  <w:vAlign w:val="center"/>
                  <w:hideMark/>
                </w:tcPr>
                <w:p w14:paraId="10C6BCA3" w14:textId="77777777" w:rsidR="006060ED" w:rsidRPr="006E7AA2" w:rsidRDefault="006060ED" w:rsidP="00BA052D">
                  <w:pPr>
                    <w:framePr w:hSpace="567" w:wrap="around" w:vAnchor="text" w:hAnchor="page" w:xAlign="center" w:y="1"/>
                    <w:spacing w:after="0"/>
                    <w:suppressOverlap/>
                    <w:jc w:val="left"/>
                    <w:rPr>
                      <w:rFonts w:ascii="KoPubWorld돋움체 Medium" w:eastAsia="KoPubWorld돋움체 Medium" w:hAnsi="KoPubWorld돋움체 Medium" w:cs="KoPubWorld돋움체 Medium"/>
                      <w:color w:val="000000"/>
                      <w:sz w:val="14"/>
                      <w:szCs w:val="14"/>
                    </w:rPr>
                  </w:pPr>
                  <w:r w:rsidRPr="006E7AA2">
                    <w:rPr>
                      <w:rFonts w:ascii="KoPubWorld돋움체 Medium" w:eastAsia="KoPubWorld돋움체 Medium" w:hAnsi="KoPubWorld돋움체 Medium" w:cs="KoPubWorld돋움체 Medium" w:hint="eastAsia"/>
                      <w:color w:val="000000"/>
                      <w:sz w:val="14"/>
                      <w:szCs w:val="14"/>
                    </w:rPr>
                    <w:t>30~40분</w:t>
                  </w:r>
                </w:p>
              </w:tc>
              <w:tc>
                <w:tcPr>
                  <w:tcW w:w="0" w:type="auto"/>
                  <w:tcBorders>
                    <w:top w:val="nil"/>
                    <w:left w:val="nil"/>
                    <w:bottom w:val="single" w:sz="4" w:space="0" w:color="auto"/>
                    <w:right w:val="single" w:sz="8" w:space="0" w:color="auto"/>
                  </w:tcBorders>
                  <w:shd w:val="clear" w:color="auto" w:fill="auto"/>
                  <w:noWrap/>
                  <w:vAlign w:val="center"/>
                  <w:hideMark/>
                </w:tcPr>
                <w:p w14:paraId="333F7F33" w14:textId="77777777" w:rsidR="006060ED" w:rsidRPr="006E7AA2" w:rsidRDefault="006060ED" w:rsidP="00BA052D">
                  <w:pPr>
                    <w:framePr w:hSpace="567" w:wrap="around" w:vAnchor="text" w:hAnchor="page" w:xAlign="center" w:y="1"/>
                    <w:spacing w:after="0"/>
                    <w:suppressOverlap/>
                    <w:rPr>
                      <w:rFonts w:ascii="KoPubWorld돋움체 Medium" w:eastAsia="KoPubWorld돋움체 Medium" w:hAnsi="KoPubWorld돋움체 Medium" w:cs="KoPubWorld돋움체 Medium"/>
                      <w:color w:val="000000"/>
                      <w:sz w:val="14"/>
                      <w:szCs w:val="14"/>
                    </w:rPr>
                  </w:pPr>
                  <w:r w:rsidRPr="006E7AA2">
                    <w:rPr>
                      <w:rFonts w:ascii="KoPubWorld돋움체 Medium" w:eastAsia="KoPubWorld돋움체 Medium" w:hAnsi="KoPubWorld돋움체 Medium" w:cs="KoPubWorld돋움체 Medium" w:hint="eastAsia"/>
                      <w:color w:val="000000"/>
                      <w:sz w:val="14"/>
                      <w:szCs w:val="14"/>
                    </w:rPr>
                    <w:t>60분 이상</w:t>
                  </w:r>
                </w:p>
              </w:tc>
            </w:tr>
          </w:tbl>
          <w:p w14:paraId="58DEBBD7" w14:textId="77777777" w:rsidR="006060ED" w:rsidRDefault="006060ED" w:rsidP="00BA052D">
            <w:pPr>
              <w:tabs>
                <w:tab w:val="left" w:pos="2160"/>
              </w:tabs>
              <w:wordWrap/>
              <w:rPr>
                <w:rFonts w:ascii="KoPubWorld돋움체 Medium" w:eastAsia="KoPubWorld돋움체 Medium" w:hAnsi="KoPubWorld돋움체 Medium" w:cs="KoPubWorld돋움체 Medium"/>
              </w:rPr>
            </w:pPr>
          </w:p>
        </w:tc>
      </w:tr>
      <w:tr w:rsidR="006060ED" w14:paraId="7A549B6B" w14:textId="77777777" w:rsidTr="00BA052D">
        <w:trPr>
          <w:trHeight w:val="227"/>
        </w:trPr>
        <w:tc>
          <w:tcPr>
            <w:tcW w:w="5669" w:type="dxa"/>
            <w:tcBorders>
              <w:top w:val="single" w:sz="2" w:space="0" w:color="auto"/>
              <w:left w:val="nil"/>
              <w:bottom w:val="nil"/>
              <w:right w:val="nil"/>
            </w:tcBorders>
            <w:hideMark/>
          </w:tcPr>
          <w:p w14:paraId="67A70E57" w14:textId="2F2837C2" w:rsidR="006060ED" w:rsidRDefault="00C87F62" w:rsidP="00BA052D">
            <w:pPr>
              <w:tabs>
                <w:tab w:val="left" w:pos="2160"/>
              </w:tabs>
              <w:wordWrap/>
              <w:rPr>
                <w:sz w:val="12"/>
                <w:szCs w:val="14"/>
              </w:rPr>
            </w:pPr>
            <w:r>
              <w:rPr>
                <w:rFonts w:hint="eastAsia"/>
                <w:sz w:val="12"/>
                <w:szCs w:val="12"/>
              </w:rPr>
              <w:t>출처:</w:t>
            </w:r>
            <w:r w:rsidR="006060ED" w:rsidRPr="000E5FBF">
              <w:rPr>
                <w:sz w:val="12"/>
                <w:szCs w:val="12"/>
              </w:rPr>
              <w:t xml:space="preserve"> </w:t>
            </w:r>
            <w:r w:rsidR="006060ED">
              <w:rPr>
                <w:sz w:val="12"/>
                <w:szCs w:val="12"/>
              </w:rPr>
              <w:t xml:space="preserve">RFS Team </w:t>
            </w:r>
            <w:r w:rsidR="006060ED">
              <w:rPr>
                <w:rFonts w:hint="eastAsia"/>
                <w:sz w:val="12"/>
                <w:szCs w:val="12"/>
              </w:rPr>
              <w:t>2</w:t>
            </w:r>
          </w:p>
        </w:tc>
        <w:tc>
          <w:tcPr>
            <w:tcW w:w="5669" w:type="dxa"/>
            <w:tcBorders>
              <w:top w:val="single" w:sz="2" w:space="0" w:color="auto"/>
              <w:left w:val="nil"/>
              <w:bottom w:val="nil"/>
              <w:right w:val="nil"/>
            </w:tcBorders>
          </w:tcPr>
          <w:p w14:paraId="0EDE1EE9" w14:textId="6DB8B793" w:rsidR="006060ED" w:rsidRPr="000E5FBF" w:rsidRDefault="00C87F62" w:rsidP="00BA052D">
            <w:pPr>
              <w:tabs>
                <w:tab w:val="left" w:pos="2160"/>
              </w:tabs>
              <w:wordWrap/>
              <w:rPr>
                <w:sz w:val="12"/>
                <w:szCs w:val="12"/>
              </w:rPr>
            </w:pPr>
            <w:r>
              <w:rPr>
                <w:rFonts w:hint="eastAsia"/>
                <w:sz w:val="12"/>
                <w:szCs w:val="12"/>
              </w:rPr>
              <w:t>출처:</w:t>
            </w:r>
            <w:r w:rsidR="006060ED" w:rsidRPr="000E5FBF">
              <w:rPr>
                <w:sz w:val="12"/>
                <w:szCs w:val="12"/>
              </w:rPr>
              <w:t xml:space="preserve"> </w:t>
            </w:r>
            <w:r w:rsidR="006060ED">
              <w:rPr>
                <w:sz w:val="12"/>
                <w:szCs w:val="12"/>
              </w:rPr>
              <w:t xml:space="preserve">RFS Team </w:t>
            </w:r>
            <w:r w:rsidR="006060ED">
              <w:rPr>
                <w:rFonts w:hint="eastAsia"/>
                <w:sz w:val="12"/>
                <w:szCs w:val="12"/>
              </w:rPr>
              <w:t>2</w:t>
            </w:r>
          </w:p>
        </w:tc>
      </w:tr>
    </w:tbl>
    <w:p w14:paraId="1ADB62B7" w14:textId="1FD4E7A2" w:rsidR="006060ED" w:rsidRPr="00BD3A56" w:rsidRDefault="006060ED" w:rsidP="00BD3A56">
      <w:pPr>
        <w:rPr>
          <w:rFonts w:ascii="KoPubWorld돋움체 Bold" w:eastAsia="KoPubWorld돋움체 Bold" w:hAnsi="KoPubWorld돋움체 Bold" w:cs="KoPubWorld돋움체 Bold"/>
          <w:color w:val="2F5597"/>
          <w:w w:val="100"/>
        </w:rPr>
      </w:pPr>
      <w:r w:rsidRPr="00BD3A56">
        <w:rPr>
          <w:rFonts w:ascii="KoPubWorld돋움체 Bold" w:eastAsia="KoPubWorld돋움체 Bold" w:hAnsi="KoPubWorld돋움체 Bold" w:cs="KoPubWorld돋움체 Bold" w:hint="eastAsia"/>
          <w:color w:val="2F5597"/>
          <w:w w:val="100"/>
        </w:rPr>
        <w:t>기술적 우위가 시장 점유율로</w:t>
      </w:r>
    </w:p>
    <w:p w14:paraId="6D66D048" w14:textId="17FFF12C" w:rsidR="006060ED" w:rsidRPr="00167E98" w:rsidRDefault="006D5F3E" w:rsidP="00B449F2">
      <w:r>
        <w:rPr>
          <w:rFonts w:ascii="KoPubWorld돋움체 Bold" w:eastAsia="KoPubWorld돋움체 Bold" w:hAnsi="KoPubWorld돋움체 Bold" w:cs="KoPubWorld돋움체 Bold" w:hint="eastAsia"/>
          <w:noProof/>
          <w:w w:val="100"/>
        </w:rPr>
        <mc:AlternateContent>
          <mc:Choice Requires="wps">
            <w:drawing>
              <wp:anchor distT="0" distB="0" distL="114300" distR="114300" simplePos="0" relativeHeight="251720704" behindDoc="0" locked="0" layoutInCell="1" allowOverlap="1" wp14:anchorId="5B08DF94" wp14:editId="25AEFD5C">
                <wp:simplePos x="0" y="0"/>
                <wp:positionH relativeFrom="column">
                  <wp:posOffset>-1734969</wp:posOffset>
                </wp:positionH>
                <wp:positionV relativeFrom="paragraph">
                  <wp:posOffset>245021</wp:posOffset>
                </wp:positionV>
                <wp:extent cx="1431851" cy="908613"/>
                <wp:effectExtent l="0" t="0" r="0" b="6350"/>
                <wp:wrapNone/>
                <wp:docPr id="253627548" name="Text Box 42"/>
                <wp:cNvGraphicFramePr/>
                <a:graphic xmlns:a="http://schemas.openxmlformats.org/drawingml/2006/main">
                  <a:graphicData uri="http://schemas.microsoft.com/office/word/2010/wordprocessingShape">
                    <wps:wsp>
                      <wps:cNvSpPr txBox="1"/>
                      <wps:spPr>
                        <a:xfrm>
                          <a:off x="0" y="0"/>
                          <a:ext cx="1431851" cy="908613"/>
                        </a:xfrm>
                        <a:prstGeom prst="rect">
                          <a:avLst/>
                        </a:prstGeom>
                        <a:solidFill>
                          <a:schemeClr val="lt1"/>
                        </a:solidFill>
                        <a:ln w="6350">
                          <a:noFill/>
                        </a:ln>
                      </wps:spPr>
                      <wps:txbx>
                        <w:txbxContent>
                          <w:p w14:paraId="306AB21B" w14:textId="313D1344" w:rsidR="006D5F3E" w:rsidRPr="006D5F3E" w:rsidRDefault="006D5F3E" w:rsidP="00C90002">
                            <w:pPr>
                              <w:jc w:val="center"/>
                              <w:rPr>
                                <w:rFonts w:ascii="KoPubWorld돋움체 Bold" w:eastAsia="KoPubWorld돋움체 Bold" w:hAnsi="KoPubWorld돋움체 Bold" w:cs="KoPubWorld돋움체 Bold"/>
                                <w:szCs w:val="24"/>
                              </w:rPr>
                            </w:pPr>
                            <w:r w:rsidRPr="006D5F3E">
                              <w:rPr>
                                <w:rFonts w:ascii="KoPubWorld돋움체 Bold" w:eastAsia="KoPubWorld돋움체 Bold" w:hAnsi="KoPubWorld돋움체 Bold" w:cs="KoPubWorld돋움체 Bold" w:hint="eastAsia"/>
                                <w:szCs w:val="24"/>
                              </w:rPr>
                              <w:t>해외 시장 신규 진입</w:t>
                            </w:r>
                            <w:r w:rsidR="00C90002">
                              <w:rPr>
                                <w:rFonts w:ascii="KoPubWorld돋움체 Bold" w:eastAsia="KoPubWorld돋움체 Bold" w:hAnsi="KoPubWorld돋움체 Bold" w:cs="KoPubWorld돋움체 Bold"/>
                                <w:szCs w:val="24"/>
                              </w:rPr>
                              <w:br/>
                            </w:r>
                            <w:r w:rsidR="00092B72" w:rsidRPr="00092B72">
                              <w:rPr>
                                <w:rFonts w:ascii="KoPubWorld돋움체 Bold" w:eastAsia="KoPubWorld돋움체 Bold" w:hAnsi="KoPubWorld돋움체 Bold" w:cs="KoPubWorld돋움체 Bold"/>
                                <w:szCs w:val="24"/>
                              </w:rPr>
                              <w:sym w:font="Wingdings" w:char="F0E0"/>
                            </w:r>
                            <w:r w:rsidRPr="006D5F3E">
                              <w:rPr>
                                <w:rFonts w:ascii="KoPubWorld돋움체 Bold" w:eastAsia="KoPubWorld돋움체 Bold" w:hAnsi="KoPubWorld돋움체 Bold" w:cs="KoPubWorld돋움체 Bold" w:hint="eastAsia"/>
                                <w:szCs w:val="24"/>
                              </w:rPr>
                              <w:t xml:space="preserve"> 의료기기 </w:t>
                            </w:r>
                            <w:r w:rsidRPr="006D5F3E">
                              <w:rPr>
                                <w:rFonts w:ascii="KoPubWorld돋움체 Bold" w:eastAsia="KoPubWorld돋움체 Bold" w:hAnsi="KoPubWorld돋움체 Bold" w:cs="KoPubWorld돋움체 Bold"/>
                                <w:szCs w:val="24"/>
                              </w:rPr>
                              <w:t>Q</w:t>
                            </w:r>
                            <w:r w:rsidRPr="006D5F3E">
                              <w:rPr>
                                <w:rFonts w:ascii="KoPubWorld돋움체 Bold" w:eastAsia="KoPubWorld돋움체 Bold" w:hAnsi="KoPubWorld돋움체 Bold" w:cs="KoPubWorld돋움체 Bold" w:hint="eastAsia"/>
                                <w:szCs w:val="24"/>
                              </w:rPr>
                              <w:t xml:space="preserve"> 성장 전망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8DF94" id="Text Box 42" o:spid="_x0000_s1044" type="#_x0000_t202" style="position:absolute;left:0;text-align:left;margin-left:-136.6pt;margin-top:19.3pt;width:112.75pt;height:71.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" fillcolor="white [3201]" stroked="f" strokeweight=".5pt">
                <v:textbox>
                  <w:txbxContent>
                    <w:p w14:paraId="306AB21B" w14:textId="313D1344" w:rsidR="006D5F3E" w:rsidRPr="006D5F3E" w:rsidRDefault="006D5F3E" w:rsidP="00C90002">
                      <w:pPr>
                        <w:jc w:val="center"/>
                        <w:rPr>
                          <w:rFonts w:ascii="KoPubWorld돋움체 Bold" w:eastAsia="KoPubWorld돋움체 Bold" w:hAnsi="KoPubWorld돋움체 Bold" w:cs="KoPubWorld돋움체 Bold"/>
                          <w:szCs w:val="24"/>
                        </w:rPr>
                      </w:pPr>
                      <w:r w:rsidRPr="006D5F3E">
                        <w:rPr>
                          <w:rFonts w:ascii="KoPubWorld돋움체 Bold" w:eastAsia="KoPubWorld돋움체 Bold" w:hAnsi="KoPubWorld돋움체 Bold" w:cs="KoPubWorld돋움체 Bold" w:hint="eastAsia"/>
                          <w:szCs w:val="24"/>
                        </w:rPr>
                        <w:t>해외 시장 신규 진입</w:t>
                      </w:r>
                      <w:r w:rsidR="00C90002">
                        <w:rPr>
                          <w:rFonts w:ascii="KoPubWorld돋움체 Bold" w:eastAsia="KoPubWorld돋움체 Bold" w:hAnsi="KoPubWorld돋움체 Bold" w:cs="KoPubWorld돋움체 Bold"/>
                          <w:szCs w:val="24"/>
                        </w:rPr>
                        <w:br/>
                      </w:r>
                      <w:r w:rsidR="00092B72" w:rsidRPr="00092B72">
                        <w:rPr>
                          <w:rFonts w:ascii="KoPubWorld돋움체 Bold" w:eastAsia="KoPubWorld돋움체 Bold" w:hAnsi="KoPubWorld돋움체 Bold" w:cs="KoPubWorld돋움체 Bold"/>
                          <w:szCs w:val="24"/>
                        </w:rPr>
                        <w:sym w:font="Wingdings" w:char="F0E0"/>
                      </w:r>
                      <w:r w:rsidRPr="006D5F3E">
                        <w:rPr>
                          <w:rFonts w:ascii="KoPubWorld돋움체 Bold" w:eastAsia="KoPubWorld돋움체 Bold" w:hAnsi="KoPubWorld돋움체 Bold" w:cs="KoPubWorld돋움체 Bold" w:hint="eastAsia"/>
                          <w:szCs w:val="24"/>
                        </w:rPr>
                        <w:t xml:space="preserve"> 의료기기 </w:t>
                      </w:r>
                      <w:r w:rsidRPr="006D5F3E">
                        <w:rPr>
                          <w:rFonts w:ascii="KoPubWorld돋움체 Bold" w:eastAsia="KoPubWorld돋움체 Bold" w:hAnsi="KoPubWorld돋움체 Bold" w:cs="KoPubWorld돋움체 Bold"/>
                          <w:szCs w:val="24"/>
                        </w:rPr>
                        <w:t>Q</w:t>
                      </w:r>
                      <w:r w:rsidRPr="006D5F3E">
                        <w:rPr>
                          <w:rFonts w:ascii="KoPubWorld돋움체 Bold" w:eastAsia="KoPubWorld돋움체 Bold" w:hAnsi="KoPubWorld돋움체 Bold" w:cs="KoPubWorld돋움체 Bold" w:hint="eastAsia"/>
                          <w:szCs w:val="24"/>
                        </w:rPr>
                        <w:t xml:space="preserve"> 성장 전망</w:t>
                      </w:r>
                    </w:p>
                  </w:txbxContent>
                </v:textbox>
              </v:shape>
            </w:pict>
          </mc:Fallback>
        </mc:AlternateContent>
      </w:r>
      <w:r w:rsidR="006060ED" w:rsidRPr="006060ED">
        <w:rPr>
          <w:rFonts w:hint="eastAsia"/>
        </w:rPr>
        <w:t xml:space="preserve">이러한 기술적 우위에 힘입어, </w:t>
      </w:r>
      <w:r w:rsidR="006060ED" w:rsidRPr="00167E98">
        <w:rPr>
          <w:rFonts w:hint="eastAsia"/>
        </w:rPr>
        <w:t xml:space="preserve">동사는 </w:t>
      </w:r>
      <w:r w:rsidR="006060ED" w:rsidRPr="00167E98">
        <w:rPr>
          <w:rFonts w:ascii="KoPubWorld돋움체 Bold" w:eastAsia="KoPubWorld돋움체 Bold" w:hAnsi="KoPubWorld돋움체 Bold" w:cs="KoPubWorld돋움체 Bold"/>
        </w:rPr>
        <w:t>‘</w:t>
      </w:r>
      <w:r w:rsidR="006060ED" w:rsidRPr="00167E98">
        <w:rPr>
          <w:rFonts w:ascii="KoPubWorld돋움체 Bold" w:eastAsia="KoPubWorld돋움체 Bold" w:hAnsi="KoPubWorld돋움체 Bold" w:cs="KoPubWorld돋움체 Bold" w:hint="eastAsia"/>
        </w:rPr>
        <w:t xml:space="preserve">25년 </w:t>
      </w:r>
      <w:r w:rsidR="00E844AB" w:rsidRPr="00167E98">
        <w:rPr>
          <w:rFonts w:ascii="KoPubWorld돋움체 Bold" w:eastAsia="KoPubWorld돋움체 Bold" w:hAnsi="KoPubWorld돋움체 Bold" w:cs="KoPubWorld돋움체 Bold" w:hint="eastAsia"/>
        </w:rPr>
        <w:t>장비 판매</w:t>
      </w:r>
      <w:r w:rsidR="006060ED" w:rsidRPr="00167E98">
        <w:rPr>
          <w:rFonts w:ascii="KoPubWorld돋움체 Bold" w:eastAsia="KoPubWorld돋움체 Bold" w:hAnsi="KoPubWorld돋움체 Bold" w:cs="KoPubWorld돋움체 Bold" w:hint="eastAsia"/>
        </w:rPr>
        <w:t xml:space="preserve">액 </w:t>
      </w:r>
      <w:r w:rsidR="00B43F5A" w:rsidRPr="00167E98">
        <w:rPr>
          <w:rFonts w:ascii="KoPubWorld돋움체 Bold" w:eastAsia="KoPubWorld돋움체 Bold" w:hAnsi="KoPubWorld돋움체 Bold" w:cs="KoPubWorld돋움체 Bold" w:hint="eastAsia"/>
        </w:rPr>
        <w:t>1,441</w:t>
      </w:r>
      <w:r w:rsidR="006060ED" w:rsidRPr="00167E98">
        <w:rPr>
          <w:rFonts w:ascii="KoPubWorld돋움체 Bold" w:eastAsia="KoPubWorld돋움체 Bold" w:hAnsi="KoPubWorld돋움체 Bold" w:cs="KoPubWorld돋움체 Bold" w:hint="eastAsia"/>
        </w:rPr>
        <w:t>억 원(</w:t>
      </w:r>
      <w:r w:rsidR="006060ED" w:rsidRPr="00167E98">
        <w:rPr>
          <w:rFonts w:ascii="KoPubWorld돋움체 Bold" w:eastAsia="KoPubWorld돋움체 Bold" w:hAnsi="KoPubWorld돋움체 Bold" w:cs="KoPubWorld돋움체 Bold"/>
        </w:rPr>
        <w:t xml:space="preserve">YoY </w:t>
      </w:r>
      <w:r w:rsidR="00B43F5A" w:rsidRPr="00167E98">
        <w:rPr>
          <w:rFonts w:ascii="KoPubWorld돋움체 Bold" w:eastAsia="KoPubWorld돋움체 Bold" w:hAnsi="KoPubWorld돋움체 Bold" w:cs="KoPubWorld돋움체 Bold" w:hint="eastAsia"/>
        </w:rPr>
        <w:t>+3</w:t>
      </w:r>
      <w:r w:rsidR="006060ED" w:rsidRPr="00167E98">
        <w:rPr>
          <w:rFonts w:ascii="KoPubWorld돋움체 Bold" w:eastAsia="KoPubWorld돋움체 Bold" w:hAnsi="KoPubWorld돋움체 Bold" w:cs="KoPubWorld돋움체 Bold" w:hint="eastAsia"/>
        </w:rPr>
        <w:t>0%)을 기록하며 글로벌 시장 내 입지를 강화할 것으로 전망</w:t>
      </w:r>
      <w:r w:rsidR="006060ED" w:rsidRPr="00167E98">
        <w:rPr>
          <w:rFonts w:hint="eastAsia"/>
        </w:rPr>
        <w:t xml:space="preserve">한다. 현재 브라질과 태국은 이미 시장 진입이 완료되었다. </w:t>
      </w:r>
      <w:r w:rsidR="006060ED" w:rsidRPr="00167E98">
        <w:t>’</w:t>
      </w:r>
      <w:r w:rsidR="006060ED" w:rsidRPr="00167E98">
        <w:rPr>
          <w:rFonts w:hint="eastAsia"/>
        </w:rPr>
        <w:t>2</w:t>
      </w:r>
      <w:r w:rsidR="00E844AB" w:rsidRPr="00167E98">
        <w:rPr>
          <w:rFonts w:hint="eastAsia"/>
        </w:rPr>
        <w:t>4</w:t>
      </w:r>
      <w:r w:rsidR="006060ED" w:rsidRPr="00167E98">
        <w:rPr>
          <w:rFonts w:hint="eastAsia"/>
        </w:rPr>
        <w:t>년 기준 두 국가의</w:t>
      </w:r>
      <w:r w:rsidR="00B43F5A" w:rsidRPr="00167E98">
        <w:rPr>
          <w:rFonts w:hint="eastAsia"/>
        </w:rPr>
        <w:t xml:space="preserve"> 매출은 </w:t>
      </w:r>
      <w:r w:rsidR="00B43F5A" w:rsidRPr="00B44EE0">
        <w:rPr>
          <w:rFonts w:hint="eastAsia"/>
        </w:rPr>
        <w:t xml:space="preserve">각각 </w:t>
      </w:r>
      <w:r w:rsidR="00B43F5A" w:rsidRPr="00B44EE0">
        <w:rPr>
          <w:rFonts w:hint="eastAsia"/>
          <w:u w:val="single"/>
        </w:rPr>
        <w:t>254</w:t>
      </w:r>
      <w:r w:rsidR="006060ED" w:rsidRPr="00B44EE0">
        <w:rPr>
          <w:rFonts w:hint="eastAsia"/>
          <w:u w:val="single"/>
        </w:rPr>
        <w:t>억 원(</w:t>
      </w:r>
      <w:r w:rsidR="006060ED" w:rsidRPr="00B44EE0">
        <w:rPr>
          <w:u w:val="single"/>
        </w:rPr>
        <w:t xml:space="preserve">YoY + </w:t>
      </w:r>
      <w:r w:rsidR="00B43F5A" w:rsidRPr="00B44EE0">
        <w:rPr>
          <w:rFonts w:hint="eastAsia"/>
          <w:u w:val="single"/>
        </w:rPr>
        <w:t>18</w:t>
      </w:r>
      <w:r w:rsidR="006060ED" w:rsidRPr="00B44EE0">
        <w:rPr>
          <w:u w:val="single"/>
        </w:rPr>
        <w:t>%)</w:t>
      </w:r>
      <w:r w:rsidR="00B43F5A" w:rsidRPr="00B44EE0">
        <w:rPr>
          <w:rFonts w:hint="eastAsia"/>
          <w:u w:val="single"/>
        </w:rPr>
        <w:t>, 121억 원(</w:t>
      </w:r>
      <w:r w:rsidR="00B43F5A" w:rsidRPr="00B44EE0">
        <w:rPr>
          <w:u w:val="single"/>
        </w:rPr>
        <w:t xml:space="preserve">YoY + </w:t>
      </w:r>
      <w:r w:rsidR="00B43F5A" w:rsidRPr="00B44EE0">
        <w:rPr>
          <w:rFonts w:hint="eastAsia"/>
          <w:u w:val="single"/>
        </w:rPr>
        <w:t>8</w:t>
      </w:r>
      <w:r w:rsidR="00B43F5A" w:rsidRPr="00B44EE0">
        <w:rPr>
          <w:u w:val="single"/>
        </w:rPr>
        <w:t>%)</w:t>
      </w:r>
      <w:r w:rsidR="006060ED" w:rsidRPr="00B44EE0">
        <w:rPr>
          <w:rFonts w:hint="eastAsia"/>
          <w:u w:val="single"/>
        </w:rPr>
        <w:t>을 기록</w:t>
      </w:r>
      <w:r w:rsidR="006060ED" w:rsidRPr="00167E98">
        <w:rPr>
          <w:rFonts w:hint="eastAsia"/>
        </w:rPr>
        <w:t>하</w:t>
      </w:r>
      <w:r w:rsidR="00B44EE0" w:rsidRPr="00B44EE0">
        <w:rPr>
          <w:rFonts w:hint="eastAsia"/>
        </w:rPr>
        <w:t>며</w:t>
      </w:r>
      <w:r w:rsidR="006060ED" w:rsidRPr="00167E98">
        <w:rPr>
          <w:rFonts w:hint="eastAsia"/>
        </w:rPr>
        <w:t xml:space="preserve"> </w:t>
      </w:r>
      <w:r w:rsidR="006060ED" w:rsidRPr="00167E98">
        <w:rPr>
          <w:rFonts w:ascii="KoPubWorld돋움체 Bold" w:eastAsia="KoPubWorld돋움체 Bold" w:hAnsi="KoPubWorld돋움체 Bold" w:cs="KoPubWorld돋움체 Bold" w:hint="eastAsia"/>
        </w:rPr>
        <w:t>동사의 글로벌 시장 내 성장력을 입증</w:t>
      </w:r>
      <w:r w:rsidR="00B44EE0">
        <w:rPr>
          <w:rFonts w:hint="eastAsia"/>
        </w:rPr>
        <w:t>했다.</w:t>
      </w:r>
    </w:p>
    <w:p w14:paraId="5092C522" w14:textId="1D1FD50B" w:rsidR="007118E9" w:rsidRPr="006060ED" w:rsidRDefault="006060ED" w:rsidP="004948A6">
      <w:r w:rsidRPr="00167E98">
        <w:rPr>
          <w:rFonts w:hint="eastAsia"/>
          <w:u w:val="single"/>
        </w:rPr>
        <w:t>글로벌 시장 신규 진입과 시장 점유율 확대에 따라</w:t>
      </w:r>
      <w:r w:rsidRPr="00167E98">
        <w:rPr>
          <w:rFonts w:hint="eastAsia"/>
        </w:rPr>
        <w:t xml:space="preserve">, </w:t>
      </w:r>
      <w:r w:rsidRPr="00167E98">
        <w:rPr>
          <w:rFonts w:ascii="KoPubWorld돋움체 Bold" w:eastAsia="KoPubWorld돋움체 Bold" w:hAnsi="KoPubWorld돋움체 Bold" w:cs="KoPubWorld돋움체 Bold"/>
        </w:rPr>
        <w:t>‘</w:t>
      </w:r>
      <w:r w:rsidRPr="00167E98">
        <w:rPr>
          <w:rFonts w:ascii="KoPubWorld돋움체 Bold" w:eastAsia="KoPubWorld돋움체 Bold" w:hAnsi="KoPubWorld돋움체 Bold" w:cs="KoPubWorld돋움체 Bold" w:hint="eastAsia"/>
        </w:rPr>
        <w:t xml:space="preserve">25년 해외 시장 매출액 </w:t>
      </w:r>
      <w:r w:rsidR="00B43F5A" w:rsidRPr="00167E98">
        <w:rPr>
          <w:rFonts w:ascii="KoPubWorld돋움체 Bold" w:eastAsia="KoPubWorld돋움체 Bold" w:hAnsi="KoPubWorld돋움체 Bold" w:cs="KoPubWorld돋움체 Bold" w:hint="eastAsia"/>
        </w:rPr>
        <w:t>1,645</w:t>
      </w:r>
      <w:r w:rsidRPr="00167E98">
        <w:rPr>
          <w:rFonts w:ascii="KoPubWorld돋움체 Bold" w:eastAsia="KoPubWorld돋움체 Bold" w:hAnsi="KoPubWorld돋움체 Bold" w:cs="KoPubWorld돋움체 Bold" w:hint="eastAsia"/>
        </w:rPr>
        <w:t>억 원(</w:t>
      </w:r>
      <w:r w:rsidRPr="00167E98">
        <w:rPr>
          <w:rFonts w:ascii="KoPubWorld돋움체 Bold" w:eastAsia="KoPubWorld돋움체 Bold" w:hAnsi="KoPubWorld돋움체 Bold" w:cs="KoPubWorld돋움체 Bold"/>
        </w:rPr>
        <w:t>YoY +</w:t>
      </w:r>
      <w:r w:rsidR="00B43F5A" w:rsidRPr="00167E98">
        <w:rPr>
          <w:rFonts w:ascii="KoPubWorld돋움체 Bold" w:eastAsia="KoPubWorld돋움체 Bold" w:hAnsi="KoPubWorld돋움체 Bold" w:cs="KoPubWorld돋움체 Bold" w:hint="eastAsia"/>
        </w:rPr>
        <w:t xml:space="preserve"> 47</w:t>
      </w:r>
      <w:r w:rsidRPr="00167E98">
        <w:rPr>
          <w:rFonts w:ascii="KoPubWorld돋움체 Bold" w:eastAsia="KoPubWorld돋움체 Bold" w:hAnsi="KoPubWorld돋움체 Bold" w:cs="KoPubWorld돋움체 Bold"/>
        </w:rPr>
        <w:t>%)</w:t>
      </w:r>
      <w:r w:rsidRPr="008B6E1A">
        <w:rPr>
          <w:rFonts w:ascii="KoPubWorld돋움체 Bold" w:eastAsia="KoPubWorld돋움체 Bold" w:hAnsi="KoPubWorld돋움체 Bold" w:cs="KoPubWorld돋움체 Bold" w:hint="eastAsia"/>
        </w:rPr>
        <w:t>을 전망</w:t>
      </w:r>
      <w:r w:rsidRPr="006060ED">
        <w:rPr>
          <w:rFonts w:hint="eastAsia"/>
        </w:rPr>
        <w:t xml:space="preserve">한다. 동사는 </w:t>
      </w:r>
      <w:r w:rsidRPr="006060ED">
        <w:t>‘</w:t>
      </w:r>
      <w:r w:rsidRPr="006060ED">
        <w:rPr>
          <w:rFonts w:hint="eastAsia"/>
        </w:rPr>
        <w:t xml:space="preserve">25년 </w:t>
      </w:r>
      <w:r w:rsidR="008B6E1A">
        <w:rPr>
          <w:rFonts w:hint="eastAsia"/>
        </w:rPr>
        <w:t>미국</w:t>
      </w:r>
      <w:r w:rsidRPr="006060ED">
        <w:rPr>
          <w:rFonts w:hint="eastAsia"/>
        </w:rPr>
        <w:t xml:space="preserve">과 </w:t>
      </w:r>
      <w:r w:rsidR="008B6E1A">
        <w:rPr>
          <w:rFonts w:hint="eastAsia"/>
        </w:rPr>
        <w:t>유럽</w:t>
      </w:r>
      <w:r w:rsidRPr="006060ED">
        <w:rPr>
          <w:rFonts w:hint="eastAsia"/>
        </w:rPr>
        <w:t xml:space="preserve">을 시작으로, </w:t>
      </w:r>
      <w:r w:rsidRPr="006060ED">
        <w:t>‘</w:t>
      </w:r>
      <w:r w:rsidRPr="006060ED">
        <w:rPr>
          <w:rFonts w:hint="eastAsia"/>
        </w:rPr>
        <w:t>2</w:t>
      </w:r>
      <w:r w:rsidR="008B6E1A">
        <w:rPr>
          <w:rFonts w:hint="eastAsia"/>
        </w:rPr>
        <w:t>6</w:t>
      </w:r>
      <w:r w:rsidRPr="006060ED">
        <w:rPr>
          <w:rFonts w:hint="eastAsia"/>
        </w:rPr>
        <w:t>년까지 중</w:t>
      </w:r>
      <w:r w:rsidR="008B6E1A">
        <w:rPr>
          <w:rFonts w:hint="eastAsia"/>
        </w:rPr>
        <w:t xml:space="preserve">국 </w:t>
      </w:r>
      <w:r w:rsidRPr="006060ED">
        <w:rPr>
          <w:rFonts w:hint="eastAsia"/>
        </w:rPr>
        <w:t>진</w:t>
      </w:r>
      <w:r w:rsidR="008B6E1A">
        <w:rPr>
          <w:rFonts w:hint="eastAsia"/>
        </w:rPr>
        <w:t>출</w:t>
      </w:r>
      <w:r w:rsidRPr="006060ED">
        <w:rPr>
          <w:rFonts w:hint="eastAsia"/>
        </w:rPr>
        <w:t>을 계획 중이다. 국가별 시장 분석은 투자포인트 2에서 더 자세하게 후술하겠다.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6060ED" w:rsidRPr="00031BA6" w14:paraId="2E5E66D4" w14:textId="77777777" w:rsidTr="003A4AD9">
        <w:trPr>
          <w:trHeight w:val="14"/>
        </w:trPr>
        <w:tc>
          <w:tcPr>
            <w:tcW w:w="5669" w:type="dxa"/>
            <w:tcBorders>
              <w:top w:val="nil"/>
              <w:left w:val="nil"/>
              <w:bottom w:val="single" w:sz="2" w:space="0" w:color="auto"/>
              <w:right w:val="nil"/>
            </w:tcBorders>
          </w:tcPr>
          <w:p w14:paraId="7788B2A7" w14:textId="1EAB570F" w:rsidR="006060ED" w:rsidRPr="00F45F01" w:rsidRDefault="006060ED" w:rsidP="00BA052D">
            <w:pPr>
              <w:tabs>
                <w:tab w:val="left" w:pos="2160"/>
              </w:tabs>
              <w:rPr>
                <w:rFonts w:ascii="Yoon 윤고딕 540_TT" w:eastAsia="Yoon 윤고딕 540_TT" w:hAnsi="KoPubWorld돋움체 Bold" w:cs="KoPubWorld돋움체 Bold"/>
                <w:sz w:val="18"/>
                <w:szCs w:val="20"/>
              </w:rPr>
            </w:pPr>
            <w:r w:rsidRPr="00F45F01">
              <w:rPr>
                <w:rFonts w:ascii="Yoon 윤고딕 540_TT" w:eastAsia="Yoon 윤고딕 540_TT" w:hAnsi="KoPubWorld돋움체 Bold" w:cs="KoPubWorld돋움체 Bold" w:hint="eastAsia"/>
                <w:sz w:val="18"/>
                <w:szCs w:val="20"/>
              </w:rPr>
              <w:t>브라질</w:t>
            </w:r>
            <w:r w:rsidR="004948A6">
              <w:rPr>
                <w:rFonts w:ascii="Yoon 윤고딕 540_TT" w:eastAsia="Yoon 윤고딕 540_TT" w:hAnsi="KoPubWorld돋움체 Bold" w:cs="KoPubWorld돋움체 Bold" w:hint="eastAsia"/>
                <w:sz w:val="18"/>
                <w:szCs w:val="20"/>
              </w:rPr>
              <w:t xml:space="preserve">, </w:t>
            </w:r>
            <w:r w:rsidRPr="00F45F01">
              <w:rPr>
                <w:rFonts w:ascii="Yoon 윤고딕 540_TT" w:eastAsia="Yoon 윤고딕 540_TT" w:hAnsi="KoPubWorld돋움체 Bold" w:cs="KoPubWorld돋움체 Bold" w:hint="eastAsia"/>
                <w:sz w:val="18"/>
                <w:szCs w:val="20"/>
              </w:rPr>
              <w:t xml:space="preserve">태국 매출 성장 현황 </w:t>
            </w:r>
          </w:p>
        </w:tc>
        <w:tc>
          <w:tcPr>
            <w:tcW w:w="5669" w:type="dxa"/>
            <w:tcBorders>
              <w:top w:val="nil"/>
              <w:left w:val="nil"/>
              <w:bottom w:val="single" w:sz="2" w:space="0" w:color="auto"/>
              <w:right w:val="nil"/>
            </w:tcBorders>
          </w:tcPr>
          <w:p w14:paraId="523AA1CF" w14:textId="77777777" w:rsidR="006060ED" w:rsidRPr="00F45F01" w:rsidRDefault="006060ED" w:rsidP="00BA052D">
            <w:pPr>
              <w:tabs>
                <w:tab w:val="left" w:pos="2160"/>
              </w:tabs>
              <w:rPr>
                <w:rFonts w:ascii="Yoon 윤고딕 540_TT" w:eastAsia="Yoon 윤고딕 540_TT" w:hAnsi="KoPubWorld돋움체 Bold" w:cs="KoPubWorld돋움체 Bold"/>
                <w:sz w:val="18"/>
                <w:szCs w:val="20"/>
              </w:rPr>
            </w:pPr>
            <w:r w:rsidRPr="00F45F01">
              <w:rPr>
                <w:rFonts w:ascii="Yoon 윤고딕 540_TT" w:eastAsia="Yoon 윤고딕 540_TT" w:hAnsi="KoPubWorld돋움체 Bold" w:cs="KoPubWorld돋움체 Bold" w:hint="eastAsia"/>
                <w:sz w:val="18"/>
                <w:szCs w:val="20"/>
              </w:rPr>
              <w:t>클래시스 주요 제품 해외국가 진출 계획</w:t>
            </w:r>
          </w:p>
        </w:tc>
      </w:tr>
      <w:tr w:rsidR="006060ED" w:rsidRPr="00D120C0" w14:paraId="23217DDF" w14:textId="77777777" w:rsidTr="003A4AD9">
        <w:tblPrEx>
          <w:tblCellMar>
            <w:left w:w="99" w:type="dxa"/>
            <w:right w:w="99" w:type="dxa"/>
          </w:tblCellMar>
        </w:tblPrEx>
        <w:trPr>
          <w:trHeight w:val="2188"/>
        </w:trPr>
        <w:tc>
          <w:tcPr>
            <w:tcW w:w="5669" w:type="dxa"/>
            <w:tcBorders>
              <w:top w:val="single" w:sz="2" w:space="0" w:color="auto"/>
              <w:left w:val="nil"/>
              <w:bottom w:val="single" w:sz="2" w:space="0" w:color="auto"/>
              <w:right w:val="nil"/>
            </w:tcBorders>
            <w:vAlign w:val="center"/>
          </w:tcPr>
          <w:p w14:paraId="4CEFC2FB" w14:textId="0F83DFA8" w:rsidR="00147736" w:rsidRPr="004948A6" w:rsidRDefault="00147736" w:rsidP="004948A6">
            <w:pPr>
              <w:jc w:val="center"/>
            </w:pPr>
            <w:r>
              <w:rPr>
                <w:noProof/>
              </w:rPr>
              <w:drawing>
                <wp:inline distT="0" distB="0" distL="0" distR="0" wp14:anchorId="76C751E7" wp14:editId="700E6535">
                  <wp:extent cx="3169920" cy="1539240"/>
                  <wp:effectExtent l="0" t="0" r="0" b="3810"/>
                  <wp:docPr id="1033847186" name="차트 43">
                    <a:extLst xmlns:a="http://schemas.openxmlformats.org/drawingml/2006/main">
                      <a:ext uri="{FF2B5EF4-FFF2-40B4-BE49-F238E27FC236}">
                        <a16:creationId xmlns:a16="http://schemas.microsoft.com/office/drawing/2014/main" id="{DD78E330-9ABA-3AE2-8962-5CF457391C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c>
          <w:tcPr>
            <w:tcW w:w="5669" w:type="dxa"/>
            <w:tcBorders>
              <w:top w:val="single" w:sz="2" w:space="0" w:color="auto"/>
              <w:left w:val="nil"/>
              <w:bottom w:val="single" w:sz="2" w:space="0" w:color="auto"/>
              <w:right w:val="nil"/>
            </w:tcBorders>
            <w:vAlign w:val="center"/>
          </w:tcPr>
          <w:p w14:paraId="69472D3F" w14:textId="77777777" w:rsidR="006060ED" w:rsidRPr="00147736" w:rsidRDefault="006060ED" w:rsidP="00BA052D">
            <w:pPr>
              <w:jc w:val="center"/>
              <w:rPr>
                <w:rFonts w:ascii="KoPubWorld돋움체 Medium" w:eastAsia="KoPubWorld돋움체 Medium" w:hAnsi="KoPubWorld돋움체 Medium" w:cs="KoPubWorld돋움체 Medium"/>
                <w:noProof/>
                <w:sz w:val="6"/>
                <w:szCs w:val="6"/>
              </w:rPr>
            </w:pPr>
          </w:p>
          <w:p w14:paraId="402644C2" w14:textId="1728A7A9" w:rsidR="00147736" w:rsidRDefault="00147736" w:rsidP="00BA052D">
            <w:pPr>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noProof/>
                <w:sz w:val="16"/>
                <w:szCs w:val="16"/>
              </w:rPr>
              <w:drawing>
                <wp:inline distT="0" distB="0" distL="0" distR="0" wp14:anchorId="0DB4C86D" wp14:editId="411A6A2E">
                  <wp:extent cx="3457787" cy="1463040"/>
                  <wp:effectExtent l="0" t="0" r="9525" b="3810"/>
                  <wp:docPr id="202564299" name="그림 44" descr="텍스트, 스크린샷, 폰트, 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4299" name="그림 3" descr="텍스트, 스크린샷, 폰트, 로고이(가) 표시된 사진&#10;&#10;자동 생성된 설명"/>
                          <pic:cNvPicPr/>
                        </pic:nvPicPr>
                        <pic:blipFill rotWithShape="1">
                          <a:blip r:embed="rId34" cstate="print">
                            <a:extLst>
                              <a:ext uri="{28A0092B-C50C-407E-A947-70E740481C1C}">
                                <a14:useLocalDpi xmlns:a14="http://schemas.microsoft.com/office/drawing/2010/main" val="0"/>
                              </a:ext>
                            </a:extLst>
                          </a:blip>
                          <a:srcRect t="18340" b="29929"/>
                          <a:stretch/>
                        </pic:blipFill>
                        <pic:spPr bwMode="auto">
                          <a:xfrm>
                            <a:off x="0" y="0"/>
                            <a:ext cx="4129441" cy="1747227"/>
                          </a:xfrm>
                          <a:prstGeom prst="rect">
                            <a:avLst/>
                          </a:prstGeom>
                          <a:ln>
                            <a:noFill/>
                          </a:ln>
                          <a:extLst>
                            <a:ext uri="{53640926-AAD7-44D8-BBD7-CCE9431645EC}">
                              <a14:shadowObscured xmlns:a14="http://schemas.microsoft.com/office/drawing/2010/main"/>
                            </a:ext>
                          </a:extLst>
                        </pic:spPr>
                      </pic:pic>
                    </a:graphicData>
                  </a:graphic>
                </wp:inline>
              </w:drawing>
            </w:r>
          </w:p>
          <w:p w14:paraId="2517F512" w14:textId="0B150324" w:rsidR="00147736" w:rsidRPr="00147736" w:rsidRDefault="00147736" w:rsidP="00BA052D">
            <w:pPr>
              <w:jc w:val="center"/>
              <w:rPr>
                <w:rFonts w:ascii="KoPubWorld돋움체 Medium" w:eastAsia="KoPubWorld돋움체 Medium" w:hAnsi="KoPubWorld돋움체 Medium" w:cs="KoPubWorld돋움체 Medium"/>
                <w:sz w:val="6"/>
                <w:szCs w:val="6"/>
              </w:rPr>
            </w:pPr>
          </w:p>
        </w:tc>
      </w:tr>
      <w:tr w:rsidR="006060ED" w:rsidRPr="0094532F" w14:paraId="2486EC86" w14:textId="77777777" w:rsidTr="003A4AD9">
        <w:trPr>
          <w:trHeight w:val="14"/>
        </w:trPr>
        <w:tc>
          <w:tcPr>
            <w:tcW w:w="5669" w:type="dxa"/>
            <w:tcBorders>
              <w:top w:val="single" w:sz="2" w:space="0" w:color="auto"/>
              <w:left w:val="nil"/>
              <w:bottom w:val="nil"/>
              <w:right w:val="nil"/>
            </w:tcBorders>
          </w:tcPr>
          <w:p w14:paraId="56E68EAE" w14:textId="77777777" w:rsidR="006060ED" w:rsidRPr="0094532F" w:rsidRDefault="006060ED" w:rsidP="00BA052D">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클래시스,</w:t>
            </w:r>
            <w:r>
              <w:rPr>
                <w:sz w:val="12"/>
                <w:szCs w:val="14"/>
              </w:rPr>
              <w:t xml:space="preserve"> </w:t>
            </w:r>
            <w:r w:rsidRPr="00B62805">
              <w:rPr>
                <w:sz w:val="12"/>
                <w:szCs w:val="14"/>
              </w:rPr>
              <w:t xml:space="preserve">RFS Team </w:t>
            </w:r>
            <w:r>
              <w:rPr>
                <w:sz w:val="12"/>
                <w:szCs w:val="14"/>
              </w:rPr>
              <w:t>2</w:t>
            </w:r>
          </w:p>
        </w:tc>
        <w:tc>
          <w:tcPr>
            <w:tcW w:w="5669" w:type="dxa"/>
            <w:tcBorders>
              <w:top w:val="single" w:sz="2" w:space="0" w:color="auto"/>
              <w:left w:val="nil"/>
              <w:bottom w:val="nil"/>
              <w:right w:val="nil"/>
            </w:tcBorders>
          </w:tcPr>
          <w:p w14:paraId="65FC8BAA" w14:textId="77777777" w:rsidR="006060ED" w:rsidRPr="0094532F" w:rsidRDefault="006060ED" w:rsidP="00BA052D">
            <w:pPr>
              <w:tabs>
                <w:tab w:val="left" w:pos="2160"/>
              </w:tabs>
              <w:rPr>
                <w:sz w:val="12"/>
                <w:szCs w:val="14"/>
              </w:rPr>
            </w:pPr>
            <w:r w:rsidRPr="00B62805">
              <w:rPr>
                <w:rFonts w:hint="eastAsia"/>
                <w:sz w:val="12"/>
                <w:szCs w:val="14"/>
              </w:rPr>
              <w:t>출처</w:t>
            </w:r>
            <w:r w:rsidRPr="00B62805">
              <w:rPr>
                <w:sz w:val="12"/>
                <w:szCs w:val="14"/>
              </w:rPr>
              <w:t>:</w:t>
            </w:r>
            <w:r>
              <w:rPr>
                <w:rFonts w:hint="eastAsia"/>
                <w:sz w:val="12"/>
                <w:szCs w:val="14"/>
              </w:rPr>
              <w:t xml:space="preserve"> 클래시스</w:t>
            </w:r>
            <w:r>
              <w:rPr>
                <w:sz w:val="12"/>
                <w:szCs w:val="14"/>
              </w:rPr>
              <w:t>,</w:t>
            </w:r>
            <w:r>
              <w:rPr>
                <w:rFonts w:hint="eastAsia"/>
                <w:sz w:val="12"/>
                <w:szCs w:val="14"/>
              </w:rPr>
              <w:t xml:space="preserve"> </w:t>
            </w:r>
            <w:r>
              <w:rPr>
                <w:sz w:val="12"/>
                <w:szCs w:val="14"/>
              </w:rPr>
              <w:t xml:space="preserve"> </w:t>
            </w:r>
            <w:r w:rsidRPr="00B62805">
              <w:rPr>
                <w:sz w:val="12"/>
                <w:szCs w:val="14"/>
              </w:rPr>
              <w:t xml:space="preserve">RFS Team </w:t>
            </w:r>
            <w:r>
              <w:rPr>
                <w:sz w:val="12"/>
                <w:szCs w:val="14"/>
              </w:rPr>
              <w:t>2</w:t>
            </w:r>
          </w:p>
        </w:tc>
      </w:tr>
    </w:tbl>
    <w:p w14:paraId="471514D9" w14:textId="3B2C954C" w:rsidR="009D3152" w:rsidRPr="00EC0312" w:rsidRDefault="00EC0312" w:rsidP="009D3152">
      <w:pPr>
        <w:autoSpaceDE/>
        <w:autoSpaceDN/>
        <w:rPr>
          <w:rFonts w:ascii="KoPubWorld돋움체 Bold" w:eastAsia="KoPubWorld돋움체 Bold" w:hAnsi="KoPubWorld돋움체 Bold" w:cs="KoPubWorld돋움체 Bold"/>
          <w:color w:val="203864"/>
        </w:rPr>
      </w:pPr>
      <w:r w:rsidRPr="00EC0312">
        <w:rPr>
          <w:rFonts w:ascii="KoPubWorld돋움체 Bold" w:eastAsia="KoPubWorld돋움체 Bold" w:hAnsi="KoPubWorld돋움체 Bold" w:cs="KoPubWorld돋움체 Bold" w:hint="eastAsia"/>
          <w:noProof/>
        </w:rPr>
        <w:lastRenderedPageBreak/>
        <mc:AlternateContent>
          <mc:Choice Requires="wps">
            <w:drawing>
              <wp:anchor distT="0" distB="0" distL="114300" distR="114300" simplePos="0" relativeHeight="251682816" behindDoc="0" locked="0" layoutInCell="1" allowOverlap="1" wp14:anchorId="6496E176" wp14:editId="0B546ACD">
                <wp:simplePos x="0" y="0"/>
                <wp:positionH relativeFrom="column">
                  <wp:posOffset>-1954530</wp:posOffset>
                </wp:positionH>
                <wp:positionV relativeFrom="paragraph">
                  <wp:posOffset>407670</wp:posOffset>
                </wp:positionV>
                <wp:extent cx="1730375" cy="327660"/>
                <wp:effectExtent l="0" t="0" r="0" b="0"/>
                <wp:wrapNone/>
                <wp:docPr id="2015211929" name="Text Box 45"/>
                <wp:cNvGraphicFramePr/>
                <a:graphic xmlns:a="http://schemas.openxmlformats.org/drawingml/2006/main">
                  <a:graphicData uri="http://schemas.microsoft.com/office/word/2010/wordprocessingShape">
                    <wps:wsp>
                      <wps:cNvSpPr txBox="1"/>
                      <wps:spPr>
                        <a:xfrm>
                          <a:off x="0" y="0"/>
                          <a:ext cx="1730375" cy="327660"/>
                        </a:xfrm>
                        <a:prstGeom prst="rect">
                          <a:avLst/>
                        </a:prstGeom>
                        <a:noFill/>
                        <a:ln w="6350">
                          <a:noFill/>
                        </a:ln>
                      </wps:spPr>
                      <wps:txbx>
                        <w:txbxContent>
                          <w:p w14:paraId="3DD5711C" w14:textId="77777777" w:rsidR="00EC0312" w:rsidRPr="00321989" w:rsidRDefault="00EC0312" w:rsidP="00EC0312">
                            <w:pPr>
                              <w:jc w:val="center"/>
                              <w:rPr>
                                <w:rFonts w:ascii="KoPubWorld돋움체 Bold" w:eastAsia="KoPubWorld돋움체 Bold" w:hAnsi="KoPubWorld돋움체 Bold" w:cs="KoPubWorld돋움체 Bol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6E176" id="Text Box 45" o:spid="_x0000_s1045" type="#_x0000_t202" style="position:absolute;left:0;text-align:left;margin-left:-153.9pt;margin-top:32.1pt;width:136.25pt;height:25.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" filled="f" stroked="f" strokeweight=".5pt">
                <v:textbox>
                  <w:txbxContent>
                    <w:p w14:paraId="3DD5711C" w14:textId="77777777" w:rsidR="00EC0312" w:rsidRPr="00321989" w:rsidRDefault="00EC0312" w:rsidP="00EC0312">
                      <w:pPr>
                        <w:jc w:val="center"/>
                        <w:rPr>
                          <w:rFonts w:ascii="KoPubWorld돋움체 Bold" w:eastAsia="KoPubWorld돋움체 Bold" w:hAnsi="KoPubWorld돋움체 Bold" w:cs="KoPubWorld돋움체 Bold"/>
                        </w:rPr>
                      </w:pPr>
                    </w:p>
                  </w:txbxContent>
                </v:textbox>
              </v:shape>
            </w:pict>
          </mc:Fallback>
        </mc:AlternateContent>
      </w:r>
      <w:r w:rsidRPr="00EC0312">
        <w:rPr>
          <w:rFonts w:ascii="KoPubWorld돋움체 Bold" w:eastAsia="KoPubWorld돋움체 Bold" w:hAnsi="KoPubWorld돋움체 Bold" w:cs="KoPubWorld돋움체 Bold" w:hint="eastAsia"/>
          <w:color w:val="203864"/>
        </w:rPr>
        <w:t xml:space="preserve">1-(2) </w:t>
      </w:r>
      <w:r w:rsidR="009D3152" w:rsidRPr="00EC0312">
        <w:rPr>
          <w:rFonts w:ascii="KoPubWorld돋움체 Bold" w:eastAsia="KoPubWorld돋움체 Bold" w:hAnsi="KoPubWorld돋움체 Bold" w:cs="KoPubWorld돋움체 Bold" w:hint="eastAsia"/>
          <w:color w:val="203864"/>
        </w:rPr>
        <w:t xml:space="preserve">소모품 </w:t>
      </w:r>
      <w:r w:rsidR="009D3152">
        <w:rPr>
          <w:rFonts w:ascii="KoPubWorld돋움체 Bold" w:eastAsia="KoPubWorld돋움체 Bold" w:hAnsi="KoPubWorld돋움체 Bold" w:cs="KoPubWorld돋움체 Bold" w:hint="eastAsia"/>
          <w:color w:val="203864"/>
        </w:rPr>
        <w:t>고성장을</w:t>
      </w:r>
      <w:r w:rsidR="009D3152" w:rsidRPr="00EC0312">
        <w:rPr>
          <w:rFonts w:ascii="KoPubWorld돋움체 Bold" w:eastAsia="KoPubWorld돋움체 Bold" w:hAnsi="KoPubWorld돋움체 Bold" w:cs="KoPubWorld돋움체 Bold" w:hint="eastAsia"/>
          <w:color w:val="203864"/>
        </w:rPr>
        <w:t xml:space="preserve"> 통한 </w:t>
      </w:r>
      <w:r w:rsidR="000B6856">
        <w:rPr>
          <w:rFonts w:ascii="KoPubWorld돋움체 Bold" w:eastAsia="KoPubWorld돋움체 Bold" w:hAnsi="KoPubWorld돋움체 Bold" w:cs="KoPubWorld돋움체 Bold" w:hint="eastAsia"/>
          <w:color w:val="203864"/>
        </w:rPr>
        <w:t>OPM</w:t>
      </w:r>
      <w:r w:rsidR="009D3152">
        <w:rPr>
          <w:rFonts w:ascii="KoPubWorld돋움체 Bold" w:eastAsia="KoPubWorld돋움체 Bold" w:hAnsi="KoPubWorld돋움체 Bold" w:cs="KoPubWorld돋움체 Bold" w:hint="eastAsia"/>
          <w:color w:val="203864"/>
        </w:rPr>
        <w:t>리프팅</w:t>
      </w:r>
    </w:p>
    <w:p w14:paraId="28CF4637" w14:textId="0ECDB6C1" w:rsidR="00EC0312" w:rsidRDefault="00EC0312" w:rsidP="009D3152">
      <w:pPr>
        <w:autoSpaceDE/>
        <w:autoSpaceDN/>
      </w:pPr>
      <w:r w:rsidRPr="00830226">
        <w:rPr>
          <w:rFonts w:hint="eastAsia"/>
        </w:rPr>
        <w:t xml:space="preserve">동사의 </w:t>
      </w:r>
      <w:r w:rsidRPr="00830226">
        <w:rPr>
          <w:rFonts w:ascii="KoPubWorld돋움체 Bold" w:eastAsia="KoPubWorld돋움체 Bold" w:hAnsi="KoPubWorld돋움체 Bold" w:cs="KoPubWorld돋움체 Bold"/>
        </w:rPr>
        <w:t>‘</w:t>
      </w:r>
      <w:r w:rsidRPr="00830226">
        <w:rPr>
          <w:rFonts w:ascii="KoPubWorld돋움체 Bold" w:eastAsia="KoPubWorld돋움체 Bold" w:hAnsi="KoPubWorld돋움체 Bold" w:cs="KoPubWorld돋움체 Bold" w:hint="eastAsia"/>
        </w:rPr>
        <w:t xml:space="preserve">25년 소모품 매출액은 </w:t>
      </w:r>
      <w:r w:rsidR="00B43F5A" w:rsidRPr="00830226">
        <w:rPr>
          <w:rFonts w:ascii="KoPubWorld돋움체 Bold" w:eastAsia="KoPubWorld돋움체 Bold" w:hAnsi="KoPubWorld돋움체 Bold" w:cs="KoPubWorld돋움체 Bold" w:hint="eastAsia"/>
        </w:rPr>
        <w:t>1,322</w:t>
      </w:r>
      <w:r w:rsidRPr="00830226">
        <w:rPr>
          <w:rFonts w:ascii="KoPubWorld돋움체 Bold" w:eastAsia="KoPubWorld돋움체 Bold" w:hAnsi="KoPubWorld돋움체 Bold" w:cs="KoPubWorld돋움체 Bold" w:hint="eastAsia"/>
        </w:rPr>
        <w:t>억 원(YoY +</w:t>
      </w:r>
      <w:r w:rsidR="00B43F5A" w:rsidRPr="00830226">
        <w:rPr>
          <w:rFonts w:ascii="KoPubWorld돋움체 Bold" w:eastAsia="KoPubWorld돋움체 Bold" w:hAnsi="KoPubWorld돋움체 Bold" w:cs="KoPubWorld돋움체 Bold" w:hint="eastAsia"/>
        </w:rPr>
        <w:t>20</w:t>
      </w:r>
      <w:r w:rsidRPr="00830226">
        <w:rPr>
          <w:rFonts w:ascii="KoPubWorld돋움체 Bold" w:eastAsia="KoPubWorld돋움체 Bold" w:hAnsi="KoPubWorld돋움체 Bold" w:cs="KoPubWorld돋움체 Bold" w:hint="eastAsia"/>
        </w:rPr>
        <w:t>%)</w:t>
      </w:r>
      <w:r w:rsidR="008B6E1A" w:rsidRPr="00830226">
        <w:rPr>
          <w:rFonts w:ascii="KoPubWorld돋움체 Bold" w:eastAsia="KoPubWorld돋움체 Bold" w:hAnsi="KoPubWorld돋움체 Bold" w:cs="KoPubWorld돋움체 Bold" w:hint="eastAsia"/>
        </w:rPr>
        <w:t>을</w:t>
      </w:r>
      <w:r w:rsidRPr="00830226">
        <w:rPr>
          <w:rFonts w:ascii="KoPubWorld돋움체 Bold" w:eastAsia="KoPubWorld돋움체 Bold" w:hAnsi="KoPubWorld돋움체 Bold" w:cs="KoPubWorld돋움체 Bold" w:hint="eastAsia"/>
        </w:rPr>
        <w:t xml:space="preserve"> 달성할</w:t>
      </w:r>
      <w:r w:rsidRPr="008B6E1A">
        <w:rPr>
          <w:rFonts w:ascii="KoPubWorld돋움체 Bold" w:eastAsia="KoPubWorld돋움체 Bold" w:hAnsi="KoPubWorld돋움체 Bold" w:cs="KoPubWorld돋움체 Bold" w:hint="eastAsia"/>
        </w:rPr>
        <w:t xml:space="preserve"> 것으로 전망</w:t>
      </w:r>
      <w:r>
        <w:rPr>
          <w:rFonts w:hint="eastAsia"/>
        </w:rPr>
        <w:t xml:space="preserve">된다. </w:t>
      </w:r>
      <w:r w:rsidRPr="008B6E1A">
        <w:rPr>
          <w:rFonts w:hint="eastAsia"/>
          <w:u w:val="single"/>
        </w:rPr>
        <w:t>1)주력 제품인 슈링크와 볼뉴머의 글로벌 시장 보급 확대를 통한 소모품 매출 확대</w:t>
      </w:r>
      <w:r>
        <w:rPr>
          <w:rFonts w:hint="eastAsia"/>
        </w:rPr>
        <w:t xml:space="preserve">, </w:t>
      </w:r>
      <w:r w:rsidRPr="008B6E1A">
        <w:rPr>
          <w:rFonts w:hint="eastAsia"/>
          <w:u w:val="single"/>
        </w:rPr>
        <w:t>2)소모품의 고마진 구조</w:t>
      </w:r>
      <w:r>
        <w:rPr>
          <w:rFonts w:hint="eastAsia"/>
        </w:rPr>
        <w:t xml:space="preserve">를 바탕으로 동사의 </w:t>
      </w:r>
      <w:r w:rsidRPr="008B6E1A">
        <w:rPr>
          <w:rFonts w:ascii="KoPubWorld돋움체 Bold" w:eastAsia="KoPubWorld돋움체 Bold" w:hAnsi="KoPubWorld돋움체 Bold" w:cs="KoPubWorld돋움체 Bold" w:hint="eastAsia"/>
        </w:rPr>
        <w:t>소모품 고성장을 통한 영업 레버리지 개선을 전망</w:t>
      </w:r>
      <w:r>
        <w:rPr>
          <w:rFonts w:hint="eastAsia"/>
        </w:rPr>
        <w:t xml:space="preserve">한다. </w:t>
      </w:r>
    </w:p>
    <w:p w14:paraId="32C58080" w14:textId="781DDC80" w:rsidR="00EC0312" w:rsidRPr="008559B4" w:rsidRDefault="00321989" w:rsidP="002B28E7">
      <w:pPr>
        <w:rPr>
          <w:rFonts w:ascii="KoPubWorld돋움체 Bold" w:eastAsia="KoPubWorld돋움체 Bold" w:hAnsi="KoPubWorld돋움체 Bold" w:cs="KoPubWorld돋움체 Bold"/>
          <w:color w:val="2F5597"/>
        </w:rPr>
      </w:pPr>
      <w:r w:rsidRPr="00656890">
        <w:rPr>
          <w:rFonts w:ascii="KoPubWorld돋움체 Medium" w:eastAsia="KoPubWorld돋움체 Medium" w:hAnsi="KoPubWorld돋움체 Medium" w:cs="KoPubWorld돋움체 Medium" w:hint="eastAsia"/>
          <w:noProof/>
          <w:color w:val="2F5597"/>
          <w:spacing w:val="0"/>
          <w:w w:val="100"/>
          <w:sz w:val="44"/>
          <w:szCs w:val="48"/>
        </w:rPr>
        <mc:AlternateContent>
          <mc:Choice Requires="wps">
            <w:drawing>
              <wp:anchor distT="0" distB="0" distL="114300" distR="114300" simplePos="0" relativeHeight="251706368" behindDoc="0" locked="0" layoutInCell="1" allowOverlap="1" wp14:anchorId="0ADD43E4" wp14:editId="5A66EAA1">
                <wp:simplePos x="0" y="0"/>
                <wp:positionH relativeFrom="column">
                  <wp:posOffset>-2039815</wp:posOffset>
                </wp:positionH>
                <wp:positionV relativeFrom="paragraph">
                  <wp:posOffset>192258</wp:posOffset>
                </wp:positionV>
                <wp:extent cx="1868170" cy="904875"/>
                <wp:effectExtent l="0" t="0" r="0" b="0"/>
                <wp:wrapNone/>
                <wp:docPr id="1309150997" name="Text Box 46"/>
                <wp:cNvGraphicFramePr/>
                <a:graphic xmlns:a="http://schemas.openxmlformats.org/drawingml/2006/main">
                  <a:graphicData uri="http://schemas.microsoft.com/office/word/2010/wordprocessingShape">
                    <wps:wsp>
                      <wps:cNvSpPr txBox="1"/>
                      <wps:spPr>
                        <a:xfrm>
                          <a:off x="0" y="0"/>
                          <a:ext cx="1868170" cy="904875"/>
                        </a:xfrm>
                        <a:prstGeom prst="rect">
                          <a:avLst/>
                        </a:prstGeom>
                        <a:noFill/>
                        <a:ln w="6350">
                          <a:noFill/>
                        </a:ln>
                      </wps:spPr>
                      <wps:txbx>
                        <w:txbxContent>
                          <w:p w14:paraId="0B1965A7" w14:textId="14DA0C06" w:rsidR="00321989" w:rsidRPr="00321989" w:rsidRDefault="00321989" w:rsidP="000B6856">
                            <w:pPr>
                              <w:jc w:val="center"/>
                              <w:rPr>
                                <w:rFonts w:ascii="KoPubWorld돋움체 Bold" w:eastAsia="KoPubWorld돋움체 Bold" w:hAnsi="KoPubWorld돋움체 Bold" w:cs="KoPubWorld돋움체 Bold"/>
                              </w:rPr>
                            </w:pPr>
                            <w:r w:rsidRPr="00321989">
                              <w:rPr>
                                <w:rFonts w:ascii="KoPubWorld돋움체 Bold" w:eastAsia="KoPubWorld돋움체 Bold" w:hAnsi="KoPubWorld돋움체 Bold" w:cs="KoPubWorld돋움체 Bold" w:hint="eastAsia"/>
                              </w:rPr>
                              <w:t>장비 Q 확대</w:t>
                            </w:r>
                            <w:r w:rsidR="000B6856">
                              <w:rPr>
                                <w:rFonts w:ascii="KoPubWorld돋움체 Bold" w:eastAsia="KoPubWorld돋움체 Bold" w:hAnsi="KoPubWorld돋움체 Bold" w:cs="KoPubWorld돋움체 Bold"/>
                              </w:rPr>
                              <w:br/>
                            </w:r>
                            <w:r w:rsidRPr="00321989">
                              <w:rPr>
                                <w:rFonts w:ascii="KoPubWorld돋움체 Bold" w:eastAsia="KoPubWorld돋움체 Bold" w:hAnsi="KoPubWorld돋움체 Bold" w:cs="KoPubWorld돋움체 Bold"/>
                              </w:rPr>
                              <w:sym w:font="Wingdings" w:char="F0E0"/>
                            </w:r>
                            <w:r w:rsidRPr="00321989">
                              <w:rPr>
                                <w:rFonts w:ascii="KoPubWorld돋움체 Bold" w:eastAsia="KoPubWorld돋움체 Bold" w:hAnsi="KoPubWorld돋움체 Bold" w:cs="KoPubWorld돋움체 Bold" w:hint="eastAsia"/>
                              </w:rPr>
                              <w:t>소모품 판매 증가로 이어질 것</w:t>
                            </w:r>
                          </w:p>
                          <w:p w14:paraId="6A975902" w14:textId="46EDC3B2" w:rsidR="00321989" w:rsidRPr="00321989" w:rsidRDefault="00321989" w:rsidP="00321989">
                            <w:pPr>
                              <w:rPr>
                                <w:rFonts w:ascii="KoPubWorld돋움체 Bold" w:eastAsia="KoPubWorld돋움체 Bold" w:hAnsi="KoPubWorld돋움체 Bold" w:cs="KoPubWorld돋움체 Bold"/>
                              </w:rPr>
                            </w:pPr>
                          </w:p>
                          <w:p w14:paraId="4B3E90B2" w14:textId="77777777" w:rsidR="00321989" w:rsidRPr="00321989" w:rsidRDefault="00321989" w:rsidP="00321989">
                            <w:pPr>
                              <w:rPr>
                                <w:rFonts w:ascii="KoPubWorld돋움체 Bold" w:eastAsia="KoPubWorld돋움체 Bold" w:hAnsi="KoPubWorld돋움체 Bold" w:cs="KoPubWorld돋움체 Bol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D43E4" id="Text Box 46" o:spid="_x0000_s1046" type="#_x0000_t202" style="position:absolute;left:0;text-align:left;margin-left:-160.6pt;margin-top:15.15pt;width:147.1pt;height:71.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" filled="f" stroked="f" strokeweight=".5pt">
                <v:textbox>
                  <w:txbxContent>
                    <w:p w14:paraId="0B1965A7" w14:textId="14DA0C06" w:rsidR="00321989" w:rsidRPr="00321989" w:rsidRDefault="00321989" w:rsidP="000B6856">
                      <w:pPr>
                        <w:jc w:val="center"/>
                        <w:rPr>
                          <w:rFonts w:ascii="KoPubWorld돋움체 Bold" w:eastAsia="KoPubWorld돋움체 Bold" w:hAnsi="KoPubWorld돋움체 Bold" w:cs="KoPubWorld돋움체 Bold"/>
                        </w:rPr>
                      </w:pPr>
                      <w:r w:rsidRPr="00321989">
                        <w:rPr>
                          <w:rFonts w:ascii="KoPubWorld돋움체 Bold" w:eastAsia="KoPubWorld돋움체 Bold" w:hAnsi="KoPubWorld돋움체 Bold" w:cs="KoPubWorld돋움체 Bold" w:hint="eastAsia"/>
                        </w:rPr>
                        <w:t>장비 Q 확대</w:t>
                      </w:r>
                      <w:r w:rsidR="000B6856">
                        <w:rPr>
                          <w:rFonts w:ascii="KoPubWorld돋움체 Bold" w:eastAsia="KoPubWorld돋움체 Bold" w:hAnsi="KoPubWorld돋움체 Bold" w:cs="KoPubWorld돋움체 Bold"/>
                        </w:rPr>
                        <w:br/>
                      </w:r>
                      <w:r w:rsidRPr="00321989">
                        <w:rPr>
                          <w:rFonts w:ascii="KoPubWorld돋움체 Bold" w:eastAsia="KoPubWorld돋움체 Bold" w:hAnsi="KoPubWorld돋움체 Bold" w:cs="KoPubWorld돋움체 Bold"/>
                        </w:rPr>
                        <w:sym w:font="Wingdings" w:char="F0E0"/>
                      </w:r>
                      <w:r w:rsidRPr="00321989">
                        <w:rPr>
                          <w:rFonts w:ascii="KoPubWorld돋움체 Bold" w:eastAsia="KoPubWorld돋움체 Bold" w:hAnsi="KoPubWorld돋움체 Bold" w:cs="KoPubWorld돋움체 Bold" w:hint="eastAsia"/>
                        </w:rPr>
                        <w:t>소모품 판매 증가로 이어질 것</w:t>
                      </w:r>
                    </w:p>
                    <w:p w14:paraId="6A975902" w14:textId="46EDC3B2" w:rsidR="00321989" w:rsidRPr="00321989" w:rsidRDefault="00321989" w:rsidP="00321989">
                      <w:pPr>
                        <w:rPr>
                          <w:rFonts w:ascii="KoPubWorld돋움체 Bold" w:eastAsia="KoPubWorld돋움체 Bold" w:hAnsi="KoPubWorld돋움체 Bold" w:cs="KoPubWorld돋움체 Bold"/>
                        </w:rPr>
                      </w:pPr>
                    </w:p>
                    <w:p w14:paraId="4B3E90B2" w14:textId="77777777" w:rsidR="00321989" w:rsidRPr="00321989" w:rsidRDefault="00321989" w:rsidP="00321989">
                      <w:pPr>
                        <w:rPr>
                          <w:rFonts w:ascii="KoPubWorld돋움체 Bold" w:eastAsia="KoPubWorld돋움체 Bold" w:hAnsi="KoPubWorld돋움체 Bold" w:cs="KoPubWorld돋움체 Bold"/>
                        </w:rPr>
                      </w:pPr>
                    </w:p>
                  </w:txbxContent>
                </v:textbox>
              </v:shape>
            </w:pict>
          </mc:Fallback>
        </mc:AlternateContent>
      </w:r>
      <w:r w:rsidR="00EC0312" w:rsidRPr="008559B4">
        <w:rPr>
          <w:rFonts w:ascii="KoPubWorld돋움체 Bold" w:eastAsia="KoPubWorld돋움체 Bold" w:hAnsi="KoPubWorld돋움체 Bold" w:cs="KoPubWorld돋움체 Bold" w:hint="eastAsia"/>
          <w:color w:val="2F5597"/>
        </w:rPr>
        <w:t>장비 판매 이후 후행되는 소모품 판매</w:t>
      </w:r>
    </w:p>
    <w:p w14:paraId="5DDF8424" w14:textId="474E34F0" w:rsidR="00EC0312" w:rsidRPr="00D61089" w:rsidRDefault="00EC0312" w:rsidP="00EC0312">
      <w:pPr>
        <w:wordWrap/>
        <w:spacing w:line="168" w:lineRule="auto"/>
      </w:pPr>
      <w:r w:rsidRPr="00B449F2">
        <w:rPr>
          <w:rFonts w:hint="eastAsia"/>
        </w:rPr>
        <w:t xml:space="preserve">동사의 </w:t>
      </w:r>
      <w:r w:rsidRPr="00B449F2">
        <w:t>‘</w:t>
      </w:r>
      <w:r w:rsidRPr="00B449F2">
        <w:rPr>
          <w:rFonts w:hint="eastAsia"/>
        </w:rPr>
        <w:t xml:space="preserve">24년 폭발적인 </w:t>
      </w:r>
      <w:r w:rsidRPr="009A20DF">
        <w:rPr>
          <w:rFonts w:ascii="KoPubWorld돋움체 Bold" w:eastAsia="KoPubWorld돋움체 Bold" w:hAnsi="KoPubWorld돋움체 Bold" w:cs="KoPubWorld돋움체 Bold" w:hint="eastAsia"/>
        </w:rPr>
        <w:t>장비 판매 증가에 따라 후행되는 소모품 매출액</w:t>
      </w:r>
      <w:r w:rsidR="008559B4" w:rsidRPr="009A20DF">
        <w:rPr>
          <w:rFonts w:ascii="KoPubWorld돋움체 Bold" w:eastAsia="KoPubWorld돋움체 Bold" w:hAnsi="KoPubWorld돋움체 Bold" w:cs="KoPubWorld돋움체 Bold" w:hint="eastAsia"/>
        </w:rPr>
        <w:t>이</w:t>
      </w:r>
      <w:r w:rsidRPr="009A20DF">
        <w:rPr>
          <w:rFonts w:ascii="KoPubWorld돋움체 Bold" w:eastAsia="KoPubWorld돋움체 Bold" w:hAnsi="KoPubWorld돋움체 Bold" w:cs="KoPubWorld돋움체 Bold" w:hint="eastAsia"/>
        </w:rPr>
        <w:t xml:space="preserve"> 동반 상승할 것으로 전망</w:t>
      </w:r>
      <w:r w:rsidRPr="00B449F2">
        <w:rPr>
          <w:rFonts w:hint="eastAsia"/>
        </w:rPr>
        <w:t>한다. 이는 장비 매출과 소모품 매출 간 상관성에서 기인한다</w:t>
      </w:r>
      <w:r>
        <w:rPr>
          <w:rFonts w:hint="eastAsia"/>
          <w:szCs w:val="20"/>
        </w:rPr>
        <w:t>.</w:t>
      </w:r>
      <w:r w:rsidR="00A00BAD">
        <w:rPr>
          <w:rFonts w:hint="eastAsia"/>
          <w:szCs w:val="20"/>
        </w:rPr>
        <w:t xml:space="preserve"> </w:t>
      </w:r>
    </w:p>
    <w:p w14:paraId="62DD4A85" w14:textId="6954516C" w:rsidR="00EC0312" w:rsidRPr="00D61089" w:rsidRDefault="00EC0312" w:rsidP="00EC0312">
      <w:pPr>
        <w:wordWrap/>
        <w:spacing w:line="168" w:lineRule="auto"/>
        <w:rPr>
          <w:rFonts w:ascii="KoPubWorld돋움체 Bold" w:eastAsia="KoPubWorld돋움체 Bold" w:hAnsi="KoPubWorld돋움체 Bold" w:cs="KoPubWorld돋움체 Bold"/>
          <w:szCs w:val="20"/>
        </w:rPr>
      </w:pPr>
      <w:r w:rsidRPr="00D61089">
        <w:rPr>
          <w:rFonts w:ascii="KoPubWorld돋움체 Bold" w:eastAsia="KoPubWorld돋움체 Bold" w:hAnsi="KoPubWorld돋움체 Bold" w:cs="KoPubWorld돋움체 Bold" w:hint="eastAsia"/>
          <w:szCs w:val="20"/>
        </w:rPr>
        <w:t>장비 매출과 소모품 매출 간 상관성</w:t>
      </w:r>
    </w:p>
    <w:p w14:paraId="1980ECB2" w14:textId="1292656D" w:rsidR="00386ECF" w:rsidRPr="009D3152" w:rsidRDefault="00EC0312" w:rsidP="009D3152">
      <w:r>
        <w:rPr>
          <w:rFonts w:hint="eastAsia"/>
        </w:rPr>
        <w:t>동사의 미용</w:t>
      </w:r>
      <w:r w:rsidR="00092B72">
        <w:rPr>
          <w:rFonts w:hint="eastAsia"/>
        </w:rPr>
        <w:t xml:space="preserve"> </w:t>
      </w:r>
      <w:r>
        <w:rPr>
          <w:rFonts w:hint="eastAsia"/>
        </w:rPr>
        <w:t xml:space="preserve">의료기기는 </w:t>
      </w:r>
      <w:r w:rsidRPr="00D1646B">
        <w:rPr>
          <w:rFonts w:hint="eastAsia"/>
        </w:rPr>
        <w:t>시술 시마다 소모품을 교체하여 사용하도록 설계</w:t>
      </w:r>
      <w:r>
        <w:rPr>
          <w:rFonts w:hint="eastAsia"/>
        </w:rPr>
        <w:t xml:space="preserve">되어 있어 주기적으로 소모품 매출이 발생한다. </w:t>
      </w:r>
      <w:r w:rsidRPr="008559B4">
        <w:rPr>
          <w:rFonts w:ascii="KoPubWorld돋움체 Bold" w:eastAsia="KoPubWorld돋움체 Bold" w:hAnsi="KoPubWorld돋움체 Bold" w:cs="KoPubWorld돋움체 Bold" w:hint="eastAsia"/>
        </w:rPr>
        <w:t>장비의 누적 판매 대수가 증가할수록 이후 소모품 매출액이 증가하는 구조</w:t>
      </w:r>
      <w:r>
        <w:rPr>
          <w:rFonts w:hint="eastAsia"/>
        </w:rPr>
        <w:t xml:space="preserve">이다. 동사의 </w:t>
      </w:r>
      <w:r w:rsidRPr="009A20DF">
        <w:rPr>
          <w:rFonts w:hint="eastAsia"/>
          <w:u w:val="single"/>
        </w:rPr>
        <w:t xml:space="preserve">국내 누적 판매 대수는 </w:t>
      </w:r>
      <w:r w:rsidRPr="009A20DF">
        <w:rPr>
          <w:u w:val="single"/>
        </w:rPr>
        <w:t>‘</w:t>
      </w:r>
      <w:r w:rsidRPr="009A20DF">
        <w:rPr>
          <w:rFonts w:hint="eastAsia"/>
          <w:u w:val="single"/>
        </w:rPr>
        <w:t xml:space="preserve">17년 1.6천 대에서 </w:t>
      </w:r>
      <w:r w:rsidRPr="009A20DF">
        <w:rPr>
          <w:u w:val="single"/>
        </w:rPr>
        <w:t>‘</w:t>
      </w:r>
      <w:r w:rsidRPr="009A20DF">
        <w:rPr>
          <w:rFonts w:hint="eastAsia"/>
          <w:u w:val="single"/>
        </w:rPr>
        <w:t>23년 5.3천 대로 증가</w:t>
      </w:r>
      <w:r w:rsidRPr="00D61089">
        <w:rPr>
          <w:rFonts w:hint="eastAsia"/>
        </w:rPr>
        <w:t xml:space="preserve">함에 따라 동사의 </w:t>
      </w:r>
      <w:r w:rsidRPr="009A20DF">
        <w:rPr>
          <w:rFonts w:hint="eastAsia"/>
          <w:u w:val="single"/>
        </w:rPr>
        <w:t>소모품 매출액은 30억 원에서 333억 원으로 증가해 5</w:t>
      </w:r>
      <w:r w:rsidR="009A20DF">
        <w:rPr>
          <w:rFonts w:hint="eastAsia"/>
          <w:u w:val="single"/>
        </w:rPr>
        <w:t>Y</w:t>
      </w:r>
      <w:r w:rsidRPr="009A20DF">
        <w:rPr>
          <w:rFonts w:hint="eastAsia"/>
          <w:u w:val="single"/>
        </w:rPr>
        <w:t xml:space="preserve"> CAGR 34%를 기록</w:t>
      </w:r>
      <w:r w:rsidRPr="00D61089">
        <w:rPr>
          <w:rFonts w:hint="eastAsia"/>
        </w:rPr>
        <w:t xml:space="preserve">하였다. </w:t>
      </w:r>
      <w:r w:rsidRPr="009A20DF">
        <w:rPr>
          <w:rFonts w:hint="eastAsia"/>
          <w:u w:val="single"/>
        </w:rPr>
        <w:t xml:space="preserve">해외 </w:t>
      </w:r>
      <w:r w:rsidR="008559B4" w:rsidRPr="009A20DF">
        <w:rPr>
          <w:rFonts w:hint="eastAsia"/>
          <w:u w:val="single"/>
        </w:rPr>
        <w:t xml:space="preserve">소모품 </w:t>
      </w:r>
      <w:r w:rsidRPr="009A20DF">
        <w:rPr>
          <w:rFonts w:hint="eastAsia"/>
          <w:u w:val="single"/>
        </w:rPr>
        <w:t>매출액 또한 5</w:t>
      </w:r>
      <w:r w:rsidR="009A20DF">
        <w:rPr>
          <w:rFonts w:hint="eastAsia"/>
          <w:u w:val="single"/>
        </w:rPr>
        <w:t>Y</w:t>
      </w:r>
      <w:r w:rsidRPr="009A20DF">
        <w:rPr>
          <w:rFonts w:hint="eastAsia"/>
          <w:u w:val="single"/>
        </w:rPr>
        <w:t xml:space="preserve"> CAGR 44%</w:t>
      </w:r>
      <w:r w:rsidR="00092B72">
        <w:rPr>
          <w:rFonts w:hint="eastAsia"/>
          <w:u w:val="single"/>
        </w:rPr>
        <w:t xml:space="preserve"> </w:t>
      </w:r>
      <w:r w:rsidR="008559B4" w:rsidRPr="009A20DF">
        <w:rPr>
          <w:rFonts w:hint="eastAsia"/>
          <w:u w:val="single"/>
        </w:rPr>
        <w:t>성장한</w:t>
      </w:r>
      <w:r w:rsidRPr="009A20DF">
        <w:rPr>
          <w:rFonts w:hint="eastAsia"/>
          <w:u w:val="single"/>
        </w:rPr>
        <w:t xml:space="preserve"> 478억 원</w:t>
      </w:r>
      <w:r w:rsidRPr="00D61089">
        <w:rPr>
          <w:rFonts w:hint="eastAsia"/>
        </w:rPr>
        <w:t>으로, 국내 소모품 매출액보다 높은 수치를 달성하였다.</w:t>
      </w:r>
    </w:p>
    <w:p w14:paraId="2F8B38EE" w14:textId="0926C6BA" w:rsidR="009D3152" w:rsidRDefault="009D3152" w:rsidP="009D3152">
      <w:pPr>
        <w:rPr>
          <w:szCs w:val="20"/>
        </w:rPr>
      </w:pPr>
      <w:r w:rsidRPr="00656890">
        <w:rPr>
          <w:rFonts w:ascii="KoPubWorld돋움체 Medium" w:eastAsia="KoPubWorld돋움체 Medium" w:hAnsi="KoPubWorld돋움체 Medium" w:cs="KoPubWorld돋움체 Medium" w:hint="eastAsia"/>
          <w:noProof/>
          <w:color w:val="2F5597"/>
          <w:spacing w:val="0"/>
          <w:w w:val="100"/>
          <w:sz w:val="44"/>
          <w:szCs w:val="48"/>
        </w:rPr>
        <mc:AlternateContent>
          <mc:Choice Requires="wps">
            <w:drawing>
              <wp:anchor distT="0" distB="0" distL="114300" distR="114300" simplePos="0" relativeHeight="251708416" behindDoc="0" locked="0" layoutInCell="1" allowOverlap="1" wp14:anchorId="7C43E66D" wp14:editId="1E091EBF">
                <wp:simplePos x="0" y="0"/>
                <wp:positionH relativeFrom="column">
                  <wp:posOffset>-2105297</wp:posOffset>
                </wp:positionH>
                <wp:positionV relativeFrom="paragraph">
                  <wp:posOffset>221615</wp:posOffset>
                </wp:positionV>
                <wp:extent cx="2062843" cy="1188720"/>
                <wp:effectExtent l="0" t="0" r="0" b="0"/>
                <wp:wrapNone/>
                <wp:docPr id="260809714" name="Text Box 47"/>
                <wp:cNvGraphicFramePr/>
                <a:graphic xmlns:a="http://schemas.openxmlformats.org/drawingml/2006/main">
                  <a:graphicData uri="http://schemas.microsoft.com/office/word/2010/wordprocessingShape">
                    <wps:wsp>
                      <wps:cNvSpPr txBox="1"/>
                      <wps:spPr>
                        <a:xfrm>
                          <a:off x="0" y="0"/>
                          <a:ext cx="2062843" cy="1188720"/>
                        </a:xfrm>
                        <a:prstGeom prst="rect">
                          <a:avLst/>
                        </a:prstGeom>
                        <a:noFill/>
                        <a:ln w="6350">
                          <a:noFill/>
                        </a:ln>
                      </wps:spPr>
                      <wps:txbx>
                        <w:txbxContent>
                          <w:p w14:paraId="41AA7383" w14:textId="0C0C04F2" w:rsidR="009D3152" w:rsidRDefault="009D3152" w:rsidP="000B6856">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장비 매출 인식 </w:t>
                            </w:r>
                            <w:r w:rsidR="000B6856">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2개 분기 이후 소모품 매출 발생</w:t>
                            </w:r>
                          </w:p>
                          <w:p w14:paraId="1E568046" w14:textId="5EED51F6" w:rsidR="00321989" w:rsidRPr="005367C7" w:rsidRDefault="009D3152" w:rsidP="000B6856">
                            <w:pPr>
                              <w:jc w:val="center"/>
                              <w:rPr>
                                <w:rFonts w:ascii="KoPubWorld돋움체 Bold" w:eastAsia="KoPubWorld돋움체 Bold" w:hAnsi="KoPubWorld돋움체 Bold" w:cs="KoPubWorld돋움체 Bold"/>
                              </w:rPr>
                            </w:pPr>
                            <w:r w:rsidRPr="009D3152">
                              <w:rPr>
                                <w:rFonts w:ascii="KoPubWorld돋움체 Bold" w:eastAsia="KoPubWorld돋움체 Bold" w:hAnsi="KoPubWorld돋움체 Bold" w:cs="KoPubWorld돋움체 Bold"/>
                              </w:rPr>
                              <w:sym w:font="Wingdings" w:char="F0E0"/>
                            </w: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 xml:space="preserve">25년 </w:t>
                            </w:r>
                            <w:r w:rsidR="00321989">
                              <w:rPr>
                                <w:rFonts w:ascii="KoPubWorld돋움체 Bold" w:eastAsia="KoPubWorld돋움체 Bold" w:hAnsi="KoPubWorld돋움체 Bold" w:cs="KoPubWorld돋움체 Bold" w:hint="eastAsia"/>
                              </w:rPr>
                              <w:t xml:space="preserve">소모품 매출액 </w:t>
                            </w:r>
                            <w:r w:rsidR="000B6856">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1,322</w:t>
                            </w:r>
                            <w:r w:rsidR="00321989" w:rsidRPr="005367C7">
                              <w:rPr>
                                <w:rFonts w:ascii="KoPubWorld돋움체 Bold" w:eastAsia="KoPubWorld돋움체 Bold" w:hAnsi="KoPubWorld돋움체 Bold" w:cs="KoPubWorld돋움체 Bold" w:hint="eastAsia"/>
                              </w:rPr>
                              <w:t>억 원</w:t>
                            </w:r>
                            <w:r w:rsidR="00321989">
                              <w:rPr>
                                <w:rFonts w:ascii="KoPubWorld돋움체 Bold" w:eastAsia="KoPubWorld돋움체 Bold" w:hAnsi="KoPubWorld돋움체 Bold" w:cs="KoPubWorld돋움체 Bold" w:hint="eastAsia"/>
                              </w:rPr>
                              <w:t xml:space="preserve"> 전망</w:t>
                            </w:r>
                          </w:p>
                          <w:p w14:paraId="33000409" w14:textId="77777777" w:rsidR="00321989" w:rsidRPr="00321989" w:rsidRDefault="00321989" w:rsidP="000B6856">
                            <w:pPr>
                              <w:jc w:val="center"/>
                              <w:rPr>
                                <w:rFonts w:ascii="KoPubWorld돋움체 Bold" w:eastAsia="KoPubWorld돋움체 Bold" w:hAnsi="KoPubWorld돋움체 Bold" w:cs="KoPubWorld돋움체 Bold"/>
                              </w:rPr>
                            </w:pPr>
                          </w:p>
                          <w:p w14:paraId="22A7A3E4" w14:textId="77777777" w:rsidR="00321989" w:rsidRPr="00321989" w:rsidRDefault="00321989" w:rsidP="000B6856">
                            <w:pPr>
                              <w:jc w:val="center"/>
                              <w:rPr>
                                <w:rFonts w:ascii="KoPubWorld돋움체 Bold" w:eastAsia="KoPubWorld돋움체 Bold" w:hAnsi="KoPubWorld돋움체 Bold" w:cs="KoPubWorld돋움체 Bol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3E66D" id="Text Box 47" o:spid="_x0000_s1047" type="#_x0000_t202" style="position:absolute;left:0;text-align:left;margin-left:-165.75pt;margin-top:17.45pt;width:162.45pt;height:93.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" filled="f" stroked="f" strokeweight=".5pt">
                <v:textbox>
                  <w:txbxContent>
                    <w:p w14:paraId="41AA7383" w14:textId="0C0C04F2" w:rsidR="009D3152" w:rsidRDefault="009D3152" w:rsidP="000B6856">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장비 매출 인식 </w:t>
                      </w:r>
                      <w:r w:rsidR="000B6856">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2개 분기 이후 소모품 매출 발생</w:t>
                      </w:r>
                    </w:p>
                    <w:p w14:paraId="1E568046" w14:textId="5EED51F6" w:rsidR="00321989" w:rsidRPr="005367C7" w:rsidRDefault="009D3152" w:rsidP="000B6856">
                      <w:pPr>
                        <w:jc w:val="center"/>
                        <w:rPr>
                          <w:rFonts w:ascii="KoPubWorld돋움체 Bold" w:eastAsia="KoPubWorld돋움체 Bold" w:hAnsi="KoPubWorld돋움체 Bold" w:cs="KoPubWorld돋움체 Bold"/>
                        </w:rPr>
                      </w:pPr>
                      <w:r w:rsidRPr="009D3152">
                        <w:rPr>
                          <w:rFonts w:ascii="KoPubWorld돋움체 Bold" w:eastAsia="KoPubWorld돋움체 Bold" w:hAnsi="KoPubWorld돋움체 Bold" w:cs="KoPubWorld돋움체 Bold"/>
                        </w:rPr>
                        <w:sym w:font="Wingdings" w:char="F0E0"/>
                      </w: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 xml:space="preserve">25년 </w:t>
                      </w:r>
                      <w:r w:rsidR="00321989">
                        <w:rPr>
                          <w:rFonts w:ascii="KoPubWorld돋움체 Bold" w:eastAsia="KoPubWorld돋움체 Bold" w:hAnsi="KoPubWorld돋움체 Bold" w:cs="KoPubWorld돋움체 Bold" w:hint="eastAsia"/>
                        </w:rPr>
                        <w:t xml:space="preserve">소모품 매출액 </w:t>
                      </w:r>
                      <w:r w:rsidR="000B6856">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1,322</w:t>
                      </w:r>
                      <w:r w:rsidR="00321989" w:rsidRPr="005367C7">
                        <w:rPr>
                          <w:rFonts w:ascii="KoPubWorld돋움체 Bold" w:eastAsia="KoPubWorld돋움체 Bold" w:hAnsi="KoPubWorld돋움체 Bold" w:cs="KoPubWorld돋움체 Bold" w:hint="eastAsia"/>
                        </w:rPr>
                        <w:t>억 원</w:t>
                      </w:r>
                      <w:r w:rsidR="00321989">
                        <w:rPr>
                          <w:rFonts w:ascii="KoPubWorld돋움체 Bold" w:eastAsia="KoPubWorld돋움체 Bold" w:hAnsi="KoPubWorld돋움체 Bold" w:cs="KoPubWorld돋움체 Bold" w:hint="eastAsia"/>
                        </w:rPr>
                        <w:t xml:space="preserve"> 전망</w:t>
                      </w:r>
                    </w:p>
                    <w:p w14:paraId="33000409" w14:textId="77777777" w:rsidR="00321989" w:rsidRPr="00321989" w:rsidRDefault="00321989" w:rsidP="000B6856">
                      <w:pPr>
                        <w:jc w:val="center"/>
                        <w:rPr>
                          <w:rFonts w:ascii="KoPubWorld돋움체 Bold" w:eastAsia="KoPubWorld돋움체 Bold" w:hAnsi="KoPubWorld돋움체 Bold" w:cs="KoPubWorld돋움체 Bold"/>
                        </w:rPr>
                      </w:pPr>
                    </w:p>
                    <w:p w14:paraId="22A7A3E4" w14:textId="77777777" w:rsidR="00321989" w:rsidRPr="00321989" w:rsidRDefault="00321989" w:rsidP="000B6856">
                      <w:pPr>
                        <w:jc w:val="center"/>
                        <w:rPr>
                          <w:rFonts w:ascii="KoPubWorld돋움체 Bold" w:eastAsia="KoPubWorld돋움체 Bold" w:hAnsi="KoPubWorld돋움체 Bold" w:cs="KoPubWorld돋움체 Bold"/>
                        </w:rPr>
                      </w:pPr>
                    </w:p>
                  </w:txbxContent>
                </v:textbox>
              </v:shape>
            </w:pict>
          </mc:Fallback>
        </mc:AlternateContent>
      </w:r>
      <w:r w:rsidRPr="004F391E">
        <w:rPr>
          <w:szCs w:val="20"/>
        </w:rPr>
        <w:t>본 리서치 팀의 장비 매출액과 소모품 매출액 간</w:t>
      </w:r>
      <w:r>
        <w:rPr>
          <w:rFonts w:hint="eastAsia"/>
          <w:szCs w:val="20"/>
        </w:rPr>
        <w:t xml:space="preserve"> 회귀분석 결과, </w:t>
      </w:r>
      <w:r w:rsidRPr="00B44EE0">
        <w:rPr>
          <w:szCs w:val="20"/>
          <w:u w:val="single"/>
        </w:rPr>
        <w:t xml:space="preserve">상관계수는 </w:t>
      </w:r>
      <w:r w:rsidRPr="00B44EE0">
        <w:rPr>
          <w:rFonts w:hint="eastAsia"/>
          <w:szCs w:val="20"/>
          <w:u w:val="single"/>
        </w:rPr>
        <w:t>0.77</w:t>
      </w:r>
      <w:r w:rsidRPr="004F391E">
        <w:rPr>
          <w:szCs w:val="20"/>
        </w:rPr>
        <w:t xml:space="preserve">로 높은 상관관계를 보였으며, </w:t>
      </w:r>
      <w:r>
        <w:rPr>
          <w:rFonts w:hint="eastAsia"/>
          <w:szCs w:val="20"/>
        </w:rPr>
        <w:t xml:space="preserve">유의수준 1% 내에서 통계적으로 유의했다. </w:t>
      </w:r>
      <w:r w:rsidRPr="004F391E">
        <w:rPr>
          <w:szCs w:val="20"/>
        </w:rPr>
        <w:t>장비</w:t>
      </w:r>
      <w:r>
        <w:rPr>
          <w:rFonts w:hint="eastAsia"/>
          <w:szCs w:val="20"/>
        </w:rPr>
        <w:t>와</w:t>
      </w:r>
      <w:r w:rsidRPr="004F391E">
        <w:rPr>
          <w:szCs w:val="20"/>
        </w:rPr>
        <w:t xml:space="preserve"> 소모품 매출액 간 2</w:t>
      </w:r>
      <w:r>
        <w:rPr>
          <w:rFonts w:hint="eastAsia"/>
          <w:szCs w:val="20"/>
        </w:rPr>
        <w:t xml:space="preserve">개 </w:t>
      </w:r>
      <w:r w:rsidRPr="004F391E">
        <w:rPr>
          <w:szCs w:val="20"/>
        </w:rPr>
        <w:t>분기의 시차가 존재하</w:t>
      </w:r>
      <w:r>
        <w:rPr>
          <w:rFonts w:hint="eastAsia"/>
          <w:szCs w:val="20"/>
        </w:rPr>
        <w:t>였는</w:t>
      </w:r>
      <w:r w:rsidRPr="004F391E">
        <w:rPr>
          <w:rFonts w:hint="eastAsia"/>
          <w:szCs w:val="20"/>
        </w:rPr>
        <w:t>데, 이는 평균적인 소모품 교체 주기</w:t>
      </w:r>
      <w:r>
        <w:rPr>
          <w:rFonts w:hint="eastAsia"/>
          <w:szCs w:val="20"/>
        </w:rPr>
        <w:t>인</w:t>
      </w:r>
      <w:r w:rsidRPr="004F391E">
        <w:rPr>
          <w:rFonts w:hint="eastAsia"/>
          <w:szCs w:val="20"/>
        </w:rPr>
        <w:t xml:space="preserve"> 3~6개월</w:t>
      </w:r>
      <w:r>
        <w:rPr>
          <w:rFonts w:hint="eastAsia"/>
          <w:szCs w:val="20"/>
        </w:rPr>
        <w:t>과 일치하는 결과이</w:t>
      </w:r>
      <w:r w:rsidRPr="004F391E">
        <w:rPr>
          <w:rFonts w:hint="eastAsia"/>
          <w:szCs w:val="20"/>
        </w:rPr>
        <w:t xml:space="preserve">다. </w:t>
      </w:r>
      <w:r w:rsidRPr="004F391E">
        <w:rPr>
          <w:rFonts w:hint="eastAsia"/>
        </w:rPr>
        <w:t>해당 회귀분</w:t>
      </w:r>
      <w:r>
        <w:rPr>
          <w:rFonts w:hint="eastAsia"/>
        </w:rPr>
        <w:t>석을</w:t>
      </w:r>
      <w:r w:rsidRPr="004F391E">
        <w:rPr>
          <w:rFonts w:hint="eastAsia"/>
        </w:rPr>
        <w:t xml:space="preserve"> 고려하였을 때, </w:t>
      </w:r>
      <w:r w:rsidRPr="004F391E">
        <w:rPr>
          <w:rFonts w:hint="eastAsia"/>
          <w:szCs w:val="20"/>
        </w:rPr>
        <w:t xml:space="preserve">후행되는 동사의 </w:t>
      </w:r>
      <w:r w:rsidRPr="00B44EE0">
        <w:rPr>
          <w:rFonts w:ascii="KoPubWorld돋움체 Bold" w:eastAsia="KoPubWorld돋움체 Bold" w:hAnsi="KoPubWorld돋움체 Bold" w:cs="KoPubWorld돋움체 Bold"/>
          <w:szCs w:val="20"/>
        </w:rPr>
        <w:t>‘</w:t>
      </w:r>
      <w:r w:rsidRPr="00B44EE0">
        <w:rPr>
          <w:rFonts w:ascii="KoPubWorld돋움체 Bold" w:eastAsia="KoPubWorld돋움체 Bold" w:hAnsi="KoPubWorld돋움체 Bold" w:cs="KoPubWorld돋움체 Bold" w:hint="eastAsia"/>
          <w:szCs w:val="20"/>
        </w:rPr>
        <w:t xml:space="preserve">25년 </w:t>
      </w:r>
      <w:r w:rsidRPr="00B44EE0">
        <w:rPr>
          <w:rFonts w:ascii="KoPubWorld돋움체 Bold" w:eastAsia="KoPubWorld돋움체 Bold" w:hAnsi="KoPubWorld돋움체 Bold" w:cs="KoPubWorld돋움체 Bold" w:hint="eastAsia"/>
        </w:rPr>
        <w:t>소모품 매출액은 1,322억 원(YoY +20%)</w:t>
      </w:r>
      <w:r w:rsidRPr="00B44EE0">
        <w:rPr>
          <w:rFonts w:ascii="KoPubWorld돋움체 Bold" w:eastAsia="KoPubWorld돋움체 Bold" w:hAnsi="KoPubWorld돋움체 Bold" w:cs="KoPubWorld돋움체 Bold" w:hint="eastAsia"/>
          <w:szCs w:val="20"/>
        </w:rPr>
        <w:t>으로 전망</w:t>
      </w:r>
      <w:r w:rsidRPr="004F391E">
        <w:rPr>
          <w:rFonts w:hint="eastAsia"/>
          <w:szCs w:val="20"/>
        </w:rPr>
        <w:t xml:space="preserve">한다. </w:t>
      </w:r>
    </w:p>
    <w:p w14:paraId="37AAF883" w14:textId="1549CE4F" w:rsidR="007118E9" w:rsidRPr="00FE3367" w:rsidRDefault="009D3152" w:rsidP="00386ECF">
      <w:pPr>
        <w:wordWrap/>
        <w:spacing w:line="168" w:lineRule="auto"/>
        <w:rPr>
          <w:szCs w:val="20"/>
        </w:rPr>
      </w:pPr>
      <w:r w:rsidRPr="004F391E">
        <w:rPr>
          <w:rFonts w:hint="eastAsia"/>
          <w:szCs w:val="20"/>
        </w:rPr>
        <w:t xml:space="preserve">이에 더해 슈링크, 슈링크 유니버스와 볼뉴머 기반의 </w:t>
      </w:r>
      <w:r w:rsidRPr="004F391E">
        <w:rPr>
          <w:szCs w:val="20"/>
        </w:rPr>
        <w:t>‘</w:t>
      </w:r>
      <w:r w:rsidRPr="004F391E">
        <w:rPr>
          <w:rFonts w:hint="eastAsia"/>
          <w:szCs w:val="20"/>
        </w:rPr>
        <w:t>2</w:t>
      </w:r>
      <w:r>
        <w:rPr>
          <w:rFonts w:hint="eastAsia"/>
          <w:szCs w:val="20"/>
        </w:rPr>
        <w:t>5~</w:t>
      </w:r>
      <w:r>
        <w:rPr>
          <w:szCs w:val="20"/>
        </w:rPr>
        <w:t>’</w:t>
      </w:r>
      <w:r>
        <w:rPr>
          <w:rFonts w:hint="eastAsia"/>
          <w:szCs w:val="20"/>
        </w:rPr>
        <w:t>2</w:t>
      </w:r>
      <w:r w:rsidRPr="004F391E">
        <w:rPr>
          <w:rFonts w:hint="eastAsia"/>
          <w:szCs w:val="20"/>
        </w:rPr>
        <w:t xml:space="preserve">6년 글로벌 시장 진출 계획에 따라 </w:t>
      </w:r>
      <w:r w:rsidRPr="004F391E">
        <w:rPr>
          <w:color w:val="auto"/>
          <w:szCs w:val="20"/>
        </w:rPr>
        <w:t>해외</w:t>
      </w:r>
      <w:r>
        <w:rPr>
          <w:rFonts w:hint="eastAsia"/>
          <w:color w:val="auto"/>
          <w:szCs w:val="20"/>
        </w:rPr>
        <w:t xml:space="preserve">향 장비 </w:t>
      </w:r>
      <w:r w:rsidRPr="004F391E">
        <w:rPr>
          <w:color w:val="auto"/>
          <w:szCs w:val="20"/>
        </w:rPr>
        <w:t>판매 호조가 예상</w:t>
      </w:r>
      <w:r w:rsidRPr="004F391E">
        <w:rPr>
          <w:rFonts w:hint="eastAsia"/>
          <w:color w:val="auto"/>
          <w:szCs w:val="20"/>
        </w:rPr>
        <w:t xml:space="preserve">된다. </w:t>
      </w:r>
      <w:r w:rsidRPr="004F391E">
        <w:rPr>
          <w:rFonts w:hint="eastAsia"/>
          <w:szCs w:val="20"/>
        </w:rPr>
        <w:t>글로벌 진출 본격</w:t>
      </w:r>
      <w:r>
        <w:rPr>
          <w:rFonts w:hint="eastAsia"/>
          <w:szCs w:val="20"/>
        </w:rPr>
        <w:t>화에 따른</w:t>
      </w:r>
      <w:r w:rsidRPr="004F391E">
        <w:rPr>
          <w:rFonts w:hint="eastAsia"/>
          <w:szCs w:val="20"/>
        </w:rPr>
        <w:t xml:space="preserve"> 장비 판매</w:t>
      </w:r>
      <w:r>
        <w:rPr>
          <w:rFonts w:hint="eastAsia"/>
          <w:szCs w:val="20"/>
        </w:rPr>
        <w:t>로</w:t>
      </w:r>
      <w:r w:rsidRPr="004F391E">
        <w:rPr>
          <w:rFonts w:hint="eastAsia"/>
          <w:szCs w:val="20"/>
        </w:rPr>
        <w:t xml:space="preserve"> </w:t>
      </w:r>
      <w:r w:rsidRPr="00B44EE0">
        <w:rPr>
          <w:rFonts w:ascii="KoPubWorld돋움체 Bold" w:eastAsia="KoPubWorld돋움체 Bold" w:hAnsi="KoPubWorld돋움체 Bold" w:cs="KoPubWorld돋움체 Bold"/>
          <w:szCs w:val="20"/>
        </w:rPr>
        <w:t>‘</w:t>
      </w:r>
      <w:r w:rsidRPr="00B44EE0">
        <w:rPr>
          <w:rFonts w:ascii="KoPubWorld돋움체 Bold" w:eastAsia="KoPubWorld돋움체 Bold" w:hAnsi="KoPubWorld돋움체 Bold" w:cs="KoPubWorld돋움체 Bold" w:hint="eastAsia"/>
          <w:szCs w:val="20"/>
        </w:rPr>
        <w:t xml:space="preserve">26년 소모품 매출액은 1,789억 원(YoY </w:t>
      </w:r>
      <w:r w:rsidR="00092B72">
        <w:rPr>
          <w:rFonts w:ascii="KoPubWorld돋움체 Bold" w:eastAsia="KoPubWorld돋움체 Bold" w:hAnsi="KoPubWorld돋움체 Bold" w:cs="KoPubWorld돋움체 Bold" w:hint="eastAsia"/>
          <w:szCs w:val="20"/>
        </w:rPr>
        <w:t>+</w:t>
      </w:r>
      <w:r w:rsidRPr="00B44EE0">
        <w:rPr>
          <w:rFonts w:ascii="KoPubWorld돋움체 Bold" w:eastAsia="KoPubWorld돋움체 Bold" w:hAnsi="KoPubWorld돋움체 Bold" w:cs="KoPubWorld돋움체 Bold" w:hint="eastAsia"/>
          <w:szCs w:val="20"/>
        </w:rPr>
        <w:t>35%)으로 고성장을 전망</w:t>
      </w:r>
      <w:r w:rsidRPr="004F391E">
        <w:rPr>
          <w:rFonts w:hint="eastAsia"/>
          <w:szCs w:val="20"/>
        </w:rPr>
        <w:t>한다.</w:t>
      </w:r>
      <w:r>
        <w:rPr>
          <w:rFonts w:hint="eastAsia"/>
          <w:szCs w:val="20"/>
        </w:rPr>
        <w:t xml:space="preserve"> </w:t>
      </w:r>
    </w:p>
    <w:tbl>
      <w:tblPr>
        <w:tblStyle w:val="a5"/>
        <w:tblpPr w:leftFromText="567" w:rightFromText="567" w:vertAnchor="text" w:horzAnchor="page" w:tblpXSpec="center" w:tblpY="1"/>
        <w:tblOverlap w:val="never"/>
        <w:tblW w:w="11361" w:type="dxa"/>
        <w:tblLook w:val="04A0" w:firstRow="1" w:lastRow="0" w:firstColumn="1" w:lastColumn="0" w:noHBand="0" w:noVBand="1"/>
      </w:tblPr>
      <w:tblGrid>
        <w:gridCol w:w="5669"/>
        <w:gridCol w:w="5669"/>
        <w:gridCol w:w="23"/>
      </w:tblGrid>
      <w:tr w:rsidR="006D6D4C" w14:paraId="376B61DA" w14:textId="77777777" w:rsidTr="006D6D4C">
        <w:tc>
          <w:tcPr>
            <w:tcW w:w="5669" w:type="dxa"/>
            <w:tcBorders>
              <w:top w:val="nil"/>
              <w:left w:val="nil"/>
              <w:bottom w:val="single" w:sz="2" w:space="0" w:color="auto"/>
              <w:right w:val="nil"/>
            </w:tcBorders>
          </w:tcPr>
          <w:p w14:paraId="59306EC9" w14:textId="20B77A1F" w:rsidR="00EC0312" w:rsidRPr="00B30CFE" w:rsidRDefault="00EC0312" w:rsidP="00BA052D">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국내 장비 설치 및 소모품 비중                                    (단위: 천 대, 십억 원, %)</w:t>
            </w:r>
          </w:p>
        </w:tc>
        <w:tc>
          <w:tcPr>
            <w:tcW w:w="5692" w:type="dxa"/>
            <w:gridSpan w:val="2"/>
            <w:tcBorders>
              <w:top w:val="nil"/>
              <w:left w:val="nil"/>
              <w:bottom w:val="single" w:sz="2" w:space="0" w:color="auto"/>
              <w:right w:val="nil"/>
            </w:tcBorders>
          </w:tcPr>
          <w:p w14:paraId="32170018" w14:textId="2EDD83E0" w:rsidR="00EC0312" w:rsidRPr="00031BA6" w:rsidRDefault="00EC0312" w:rsidP="00BA052D">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해외 장비 설치 및 소모품 비중                                    (단위: 천 대, 십억 원, %)</w:t>
            </w:r>
          </w:p>
        </w:tc>
      </w:tr>
      <w:tr w:rsidR="006D6D4C" w14:paraId="1D29532E" w14:textId="77777777" w:rsidTr="006D6D4C">
        <w:tblPrEx>
          <w:tblCellMar>
            <w:left w:w="99" w:type="dxa"/>
            <w:right w:w="99" w:type="dxa"/>
          </w:tblCellMar>
        </w:tblPrEx>
        <w:trPr>
          <w:gridAfter w:val="1"/>
          <w:wAfter w:w="23" w:type="dxa"/>
          <w:trHeight w:val="2486"/>
        </w:trPr>
        <w:tc>
          <w:tcPr>
            <w:tcW w:w="5669" w:type="dxa"/>
            <w:tcBorders>
              <w:top w:val="single" w:sz="2" w:space="0" w:color="auto"/>
              <w:left w:val="nil"/>
              <w:bottom w:val="single" w:sz="2" w:space="0" w:color="auto"/>
              <w:right w:val="nil"/>
            </w:tcBorders>
            <w:vAlign w:val="center"/>
          </w:tcPr>
          <w:p w14:paraId="2D95A676" w14:textId="7FF72859" w:rsidR="00EC0312" w:rsidRDefault="00C42F17" w:rsidP="00BA052D">
            <w:pPr>
              <w:jc w:val="center"/>
              <w:rPr>
                <w:rFonts w:ascii="KoPubWorld돋움체 Medium" w:eastAsia="KoPubWorld돋움체 Medium" w:hAnsi="KoPubWorld돋움체 Medium" w:cs="KoPubWorld돋움체 Medium"/>
              </w:rPr>
            </w:pPr>
            <w:r>
              <w:rPr>
                <w:noProof/>
              </w:rPr>
              <w:drawing>
                <wp:inline distT="0" distB="0" distL="0" distR="0" wp14:anchorId="26E34AE9" wp14:editId="22AEA651">
                  <wp:extent cx="3439550" cy="2011045"/>
                  <wp:effectExtent l="0" t="0" r="0" b="0"/>
                  <wp:docPr id="1333582994" name="차트 48">
                    <a:extLst xmlns:a="http://schemas.openxmlformats.org/drawingml/2006/main">
                      <a:ext uri="{FF2B5EF4-FFF2-40B4-BE49-F238E27FC236}">
                        <a16:creationId xmlns:a16="http://schemas.microsoft.com/office/drawing/2014/main" id="{1E9665D9-5FD7-420F-9AD5-3EB0C2FF8F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c>
          <w:tcPr>
            <w:tcW w:w="5669" w:type="dxa"/>
            <w:tcBorders>
              <w:top w:val="single" w:sz="2" w:space="0" w:color="auto"/>
              <w:left w:val="nil"/>
              <w:bottom w:val="single" w:sz="2" w:space="0" w:color="auto"/>
              <w:right w:val="nil"/>
            </w:tcBorders>
            <w:vAlign w:val="center"/>
          </w:tcPr>
          <w:p w14:paraId="611FD488" w14:textId="29337D3A" w:rsidR="00EC0312" w:rsidRDefault="00C42F17" w:rsidP="00BA052D">
            <w:pPr>
              <w:jc w:val="center"/>
              <w:rPr>
                <w:rFonts w:ascii="KoPubWorld돋움체 Medium" w:eastAsia="KoPubWorld돋움체 Medium" w:hAnsi="KoPubWorld돋움체 Medium" w:cs="KoPubWorld돋움체 Medium"/>
              </w:rPr>
            </w:pPr>
            <w:r>
              <w:rPr>
                <w:noProof/>
              </w:rPr>
              <w:drawing>
                <wp:inline distT="0" distB="0" distL="0" distR="0" wp14:anchorId="3757D02B" wp14:editId="5B8F61E8">
                  <wp:extent cx="3446486" cy="2004060"/>
                  <wp:effectExtent l="0" t="0" r="0" b="0"/>
                  <wp:docPr id="1752321925" name="차트 49">
                    <a:extLst xmlns:a="http://schemas.openxmlformats.org/drawingml/2006/main">
                      <a:ext uri="{FF2B5EF4-FFF2-40B4-BE49-F238E27FC236}">
                        <a16:creationId xmlns:a16="http://schemas.microsoft.com/office/drawing/2014/main" id="{D4149D52-2A6D-0A8E-696E-07422DF7F3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rsidR="006D6D4C" w14:paraId="00C6796C" w14:textId="77777777" w:rsidTr="006D6D4C">
        <w:trPr>
          <w:trHeight w:val="313"/>
        </w:trPr>
        <w:tc>
          <w:tcPr>
            <w:tcW w:w="5669" w:type="dxa"/>
            <w:tcBorders>
              <w:top w:val="single" w:sz="2" w:space="0" w:color="auto"/>
              <w:left w:val="nil"/>
              <w:bottom w:val="nil"/>
              <w:right w:val="nil"/>
            </w:tcBorders>
          </w:tcPr>
          <w:p w14:paraId="7B880E7B" w14:textId="0F1AA50D" w:rsidR="00EC0312" w:rsidRPr="0094532F" w:rsidRDefault="00EC0312" w:rsidP="00BA052D">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클래시스, </w:t>
            </w:r>
            <w:r w:rsidRPr="00B62805">
              <w:rPr>
                <w:sz w:val="12"/>
                <w:szCs w:val="14"/>
              </w:rPr>
              <w:t xml:space="preserve">RFS Team </w:t>
            </w:r>
            <w:r>
              <w:rPr>
                <w:rFonts w:hint="eastAsia"/>
                <w:sz w:val="12"/>
                <w:szCs w:val="14"/>
              </w:rPr>
              <w:t>2</w:t>
            </w:r>
          </w:p>
        </w:tc>
        <w:tc>
          <w:tcPr>
            <w:tcW w:w="5692" w:type="dxa"/>
            <w:gridSpan w:val="2"/>
            <w:tcBorders>
              <w:top w:val="single" w:sz="2" w:space="0" w:color="auto"/>
              <w:left w:val="nil"/>
              <w:bottom w:val="nil"/>
              <w:right w:val="nil"/>
            </w:tcBorders>
          </w:tcPr>
          <w:p w14:paraId="2DA07C1F" w14:textId="0C3A91F5" w:rsidR="00EC0312" w:rsidRPr="0094532F" w:rsidRDefault="00EC0312" w:rsidP="00BA052D">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클래시스, </w:t>
            </w:r>
            <w:r w:rsidRPr="00B62805">
              <w:rPr>
                <w:sz w:val="12"/>
                <w:szCs w:val="14"/>
              </w:rPr>
              <w:t xml:space="preserve">RFS Team </w:t>
            </w:r>
            <w:r>
              <w:rPr>
                <w:rFonts w:hint="eastAsia"/>
                <w:sz w:val="12"/>
                <w:szCs w:val="14"/>
              </w:rPr>
              <w:t>2</w:t>
            </w:r>
          </w:p>
        </w:tc>
      </w:tr>
    </w:tbl>
    <w:p w14:paraId="3143CF0E" w14:textId="77777777" w:rsidR="00FE3367" w:rsidRDefault="00FE3367" w:rsidP="00FE3367">
      <w:pPr>
        <w:rPr>
          <w:rFonts w:ascii="KoPubWorld돋움체 Bold" w:eastAsia="KoPubWorld돋움체 Bold" w:hAnsi="KoPubWorld돋움체 Bold" w:cs="KoPubWorld돋움체 Bold"/>
          <w:color w:val="2F5597"/>
        </w:rPr>
      </w:pPr>
    </w:p>
    <w:p w14:paraId="27E65818" w14:textId="0905741A" w:rsidR="00EC0312" w:rsidRPr="009A20DF" w:rsidRDefault="00EC0312" w:rsidP="00FE3367">
      <w:pPr>
        <w:rPr>
          <w:rFonts w:ascii="KoPubWorld돋움체 Bold" w:eastAsia="KoPubWorld돋움체 Bold" w:hAnsi="KoPubWorld돋움체 Bold" w:cs="KoPubWorld돋움체 Bold"/>
          <w:color w:val="2F5597"/>
        </w:rPr>
      </w:pPr>
      <w:r w:rsidRPr="009A20DF">
        <w:rPr>
          <w:rFonts w:ascii="KoPubWorld돋움체 Bold" w:eastAsia="KoPubWorld돋움체 Bold" w:hAnsi="KoPubWorld돋움체 Bold" w:cs="KoPubWorld돋움체 Bold" w:hint="eastAsia"/>
          <w:color w:val="2F5597"/>
        </w:rPr>
        <w:t>소모품 고마진 구조</w:t>
      </w:r>
    </w:p>
    <w:p w14:paraId="4ACE5EB8" w14:textId="116CEA64" w:rsidR="00EC0312" w:rsidRDefault="00EC0312" w:rsidP="00B449F2">
      <w:r>
        <w:rPr>
          <w:rFonts w:hint="eastAsia"/>
        </w:rPr>
        <w:t>동사는</w:t>
      </w:r>
      <w:r w:rsidRPr="007C7053">
        <w:t xml:space="preserve"> </w:t>
      </w:r>
      <w:r w:rsidRPr="00FE246A">
        <w:rPr>
          <w:rFonts w:ascii="KoPubWorld돋움체 Bold" w:eastAsia="KoPubWorld돋움체 Bold" w:hAnsi="KoPubWorld돋움체 Bold" w:cs="KoPubWorld돋움체 Bold"/>
        </w:rPr>
        <w:t>반복 소모품 수익 모델</w:t>
      </w:r>
      <w:r>
        <w:rPr>
          <w:rFonts w:hint="eastAsia"/>
        </w:rPr>
        <w:t xml:space="preserve">을 통해 </w:t>
      </w:r>
      <w:r w:rsidRPr="009A20DF">
        <w:rPr>
          <w:u w:val="single"/>
        </w:rPr>
        <w:t>‘</w:t>
      </w:r>
      <w:r w:rsidRPr="009A20DF">
        <w:rPr>
          <w:rFonts w:hint="eastAsia"/>
          <w:u w:val="single"/>
        </w:rPr>
        <w:t>24년 GPM 78.7%, OPM 51.6%의 높은 영업이익률을 달성</w:t>
      </w:r>
      <w:r w:rsidR="009A20DF">
        <w:rPr>
          <w:rFonts w:hint="eastAsia"/>
        </w:rPr>
        <w:t>했다.</w:t>
      </w:r>
      <w:r>
        <w:rPr>
          <w:rFonts w:hint="eastAsia"/>
        </w:rPr>
        <w:t xml:space="preserve"> 이러한 고마진 구조를 기반으로 소모품 매출 성장과 </w:t>
      </w:r>
      <w:r w:rsidRPr="00C43F17">
        <w:rPr>
          <w:rFonts w:hint="eastAsia"/>
        </w:rPr>
        <w:t xml:space="preserve">함께 </w:t>
      </w:r>
      <w:r w:rsidRPr="00C43F17">
        <w:rPr>
          <w:rFonts w:ascii="KoPubWorld돋움체 Bold" w:eastAsia="KoPubWorld돋움체 Bold" w:hAnsi="KoPubWorld돋움체 Bold" w:cs="KoPubWorld돋움체 Bold"/>
        </w:rPr>
        <w:t>‘</w:t>
      </w:r>
      <w:r w:rsidRPr="00C43F17">
        <w:rPr>
          <w:rFonts w:ascii="KoPubWorld돋움체 Bold" w:eastAsia="KoPubWorld돋움체 Bold" w:hAnsi="KoPubWorld돋움체 Bold" w:cs="KoPubWorld돋움체 Bold" w:hint="eastAsia"/>
        </w:rPr>
        <w:t xml:space="preserve">25년 OPM </w:t>
      </w:r>
      <w:r w:rsidR="00B43F5A" w:rsidRPr="00C43F17">
        <w:rPr>
          <w:rFonts w:ascii="KoPubWorld돋움체 Bold" w:eastAsia="KoPubWorld돋움체 Bold" w:hAnsi="KoPubWorld돋움체 Bold" w:cs="KoPubWorld돋움체 Bold" w:hint="eastAsia"/>
        </w:rPr>
        <w:t>52</w:t>
      </w:r>
      <w:r w:rsidRPr="00C43F17">
        <w:rPr>
          <w:rFonts w:ascii="KoPubWorld돋움체 Bold" w:eastAsia="KoPubWorld돋움체 Bold" w:hAnsi="KoPubWorld돋움체 Bold" w:cs="KoPubWorld돋움체 Bold" w:hint="eastAsia"/>
        </w:rPr>
        <w:t xml:space="preserve">%, 영업이익 </w:t>
      </w:r>
      <w:r w:rsidR="00B43F5A" w:rsidRPr="00C43F17">
        <w:rPr>
          <w:rFonts w:ascii="KoPubWorld돋움체 Bold" w:eastAsia="KoPubWorld돋움체 Bold" w:hAnsi="KoPubWorld돋움체 Bold" w:cs="KoPubWorld돋움체 Bold" w:hint="eastAsia"/>
        </w:rPr>
        <w:t>1,854</w:t>
      </w:r>
      <w:r w:rsidRPr="00C43F17">
        <w:rPr>
          <w:rFonts w:ascii="KoPubWorld돋움체 Bold" w:eastAsia="KoPubWorld돋움체 Bold" w:hAnsi="KoPubWorld돋움체 Bold" w:cs="KoPubWorld돋움체 Bold" w:hint="eastAsia"/>
        </w:rPr>
        <w:t>억 원을 전망</w:t>
      </w:r>
      <w:r w:rsidRPr="00C43F17">
        <w:rPr>
          <w:rFonts w:hint="eastAsia"/>
        </w:rPr>
        <w:t>한다</w:t>
      </w:r>
      <w:r>
        <w:rPr>
          <w:rFonts w:hint="eastAsia"/>
        </w:rPr>
        <w:t xml:space="preserve">. </w:t>
      </w:r>
    </w:p>
    <w:p w14:paraId="6A14960D" w14:textId="7893C13A" w:rsidR="00EC0312" w:rsidRDefault="00321989" w:rsidP="00B449F2">
      <w:r w:rsidRPr="00656890">
        <w:rPr>
          <w:rFonts w:ascii="KoPubWorld돋움체 Medium" w:eastAsia="KoPubWorld돋움체 Medium" w:hAnsi="KoPubWorld돋움체 Medium" w:cs="KoPubWorld돋움체 Medium" w:hint="eastAsia"/>
          <w:noProof/>
          <w:color w:val="2F5597"/>
          <w:spacing w:val="0"/>
          <w:w w:val="100"/>
          <w:sz w:val="44"/>
          <w:szCs w:val="48"/>
        </w:rPr>
        <w:lastRenderedPageBreak/>
        <mc:AlternateContent>
          <mc:Choice Requires="wps">
            <w:drawing>
              <wp:anchor distT="0" distB="0" distL="114300" distR="114300" simplePos="0" relativeHeight="251710464" behindDoc="0" locked="0" layoutInCell="1" allowOverlap="1" wp14:anchorId="5768D790" wp14:editId="5CD0E666">
                <wp:simplePos x="0" y="0"/>
                <wp:positionH relativeFrom="leftMargin">
                  <wp:posOffset>29845</wp:posOffset>
                </wp:positionH>
                <wp:positionV relativeFrom="paragraph">
                  <wp:posOffset>387713</wp:posOffset>
                </wp:positionV>
                <wp:extent cx="1868170" cy="904875"/>
                <wp:effectExtent l="0" t="0" r="0" b="0"/>
                <wp:wrapNone/>
                <wp:docPr id="1783736436" name="Text Box 50"/>
                <wp:cNvGraphicFramePr/>
                <a:graphic xmlns:a="http://schemas.openxmlformats.org/drawingml/2006/main">
                  <a:graphicData uri="http://schemas.microsoft.com/office/word/2010/wordprocessingShape">
                    <wps:wsp>
                      <wps:cNvSpPr txBox="1"/>
                      <wps:spPr>
                        <a:xfrm>
                          <a:off x="0" y="0"/>
                          <a:ext cx="1868170" cy="904875"/>
                        </a:xfrm>
                        <a:prstGeom prst="rect">
                          <a:avLst/>
                        </a:prstGeom>
                        <a:noFill/>
                        <a:ln w="6350">
                          <a:noFill/>
                        </a:ln>
                      </wps:spPr>
                      <wps:txbx>
                        <w:txbxContent>
                          <w:p w14:paraId="5360CEDF" w14:textId="7CC0F63B" w:rsidR="00321989" w:rsidRPr="00321989" w:rsidRDefault="00321989" w:rsidP="0035256F">
                            <w:pPr>
                              <w:jc w:val="center"/>
                              <w:rPr>
                                <w:rFonts w:ascii="KoPubWorld돋움체 Bold" w:eastAsia="KoPubWorld돋움체 Bold" w:hAnsi="KoPubWorld돋움체 Bold" w:cs="KoPubWorld돋움체 Bold"/>
                              </w:rPr>
                            </w:pPr>
                            <w:r w:rsidRPr="00321989">
                              <w:rPr>
                                <w:rFonts w:ascii="KoPubWorld돋움체 Bold" w:eastAsia="KoPubWorld돋움체 Bold" w:hAnsi="KoPubWorld돋움체 Bold" w:cs="KoPubWorld돋움체 Bold" w:hint="eastAsia"/>
                              </w:rPr>
                              <w:t>높은 마진의 소모품 확대</w:t>
                            </w:r>
                            <w:r w:rsidR="0035256F">
                              <w:rPr>
                                <w:rFonts w:ascii="KoPubWorld돋움체 Bold" w:eastAsia="KoPubWorld돋움체 Bold" w:hAnsi="KoPubWorld돋움체 Bold" w:cs="KoPubWorld돋움체 Bold"/>
                              </w:rPr>
                              <w:br/>
                            </w:r>
                            <w:r w:rsidRPr="00321989">
                              <w:rPr>
                                <w:rFonts w:ascii="KoPubWorld돋움체 Bold" w:eastAsia="KoPubWorld돋움체 Bold" w:hAnsi="KoPubWorld돋움체 Bold" w:cs="KoPubWorld돋움체 Bold"/>
                              </w:rPr>
                              <w:sym w:font="Wingdings" w:char="F0E0"/>
                            </w:r>
                            <w:r w:rsidRPr="00321989">
                              <w:rPr>
                                <w:rFonts w:ascii="KoPubWorld돋움체 Bold" w:eastAsia="KoPubWorld돋움체 Bold" w:hAnsi="KoPubWorld돋움체 Bold" w:cs="KoPubWorld돋움체 Bold" w:hint="eastAsia"/>
                              </w:rPr>
                              <w:t xml:space="preserve"> </w:t>
                            </w:r>
                            <w:r w:rsidRPr="00321989">
                              <w:rPr>
                                <w:rFonts w:ascii="KoPubWorld돋움체 Bold" w:eastAsia="KoPubWorld돋움체 Bold" w:hAnsi="KoPubWorld돋움체 Bold" w:cs="KoPubWorld돋움체 Bold"/>
                              </w:rPr>
                              <w:t>‘</w:t>
                            </w:r>
                            <w:r w:rsidRPr="00321989">
                              <w:rPr>
                                <w:rFonts w:ascii="KoPubWorld돋움체 Bold" w:eastAsia="KoPubWorld돋움체 Bold" w:hAnsi="KoPubWorld돋움체 Bold" w:cs="KoPubWorld돋움체 Bold" w:hint="eastAsia"/>
                              </w:rPr>
                              <w:t>25년 OPM 52% 전망</w:t>
                            </w:r>
                          </w:p>
                          <w:p w14:paraId="43ED1036" w14:textId="77777777" w:rsidR="00321989" w:rsidRPr="00321989" w:rsidRDefault="00321989" w:rsidP="00321989">
                            <w:pPr>
                              <w:rPr>
                                <w:rFonts w:ascii="KoPubWorld돋움체 Bold" w:eastAsia="KoPubWorld돋움체 Bold" w:hAnsi="KoPubWorld돋움체 Bold" w:cs="KoPubWorld돋움체 Bol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8D790" id="Text Box 50" o:spid="_x0000_s1048" type="#_x0000_t202" style="position:absolute;left:0;text-align:left;margin-left:2.35pt;margin-top:30.55pt;width:147.1pt;height:71.25pt;z-index:2517104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" filled="f" stroked="f" strokeweight=".5pt">
                <v:textbox>
                  <w:txbxContent>
                    <w:p w14:paraId="5360CEDF" w14:textId="7CC0F63B" w:rsidR="00321989" w:rsidRPr="00321989" w:rsidRDefault="00321989" w:rsidP="0035256F">
                      <w:pPr>
                        <w:jc w:val="center"/>
                        <w:rPr>
                          <w:rFonts w:ascii="KoPubWorld돋움체 Bold" w:eastAsia="KoPubWorld돋움체 Bold" w:hAnsi="KoPubWorld돋움체 Bold" w:cs="KoPubWorld돋움체 Bold"/>
                        </w:rPr>
                      </w:pPr>
                      <w:r w:rsidRPr="00321989">
                        <w:rPr>
                          <w:rFonts w:ascii="KoPubWorld돋움체 Bold" w:eastAsia="KoPubWorld돋움체 Bold" w:hAnsi="KoPubWorld돋움체 Bold" w:cs="KoPubWorld돋움체 Bold" w:hint="eastAsia"/>
                        </w:rPr>
                        <w:t>높은 마진의 소모품 확대</w:t>
                      </w:r>
                      <w:r w:rsidR="0035256F">
                        <w:rPr>
                          <w:rFonts w:ascii="KoPubWorld돋움체 Bold" w:eastAsia="KoPubWorld돋움체 Bold" w:hAnsi="KoPubWorld돋움체 Bold" w:cs="KoPubWorld돋움체 Bold"/>
                        </w:rPr>
                        <w:br/>
                      </w:r>
                      <w:r w:rsidRPr="00321989">
                        <w:rPr>
                          <w:rFonts w:ascii="KoPubWorld돋움체 Bold" w:eastAsia="KoPubWorld돋움체 Bold" w:hAnsi="KoPubWorld돋움체 Bold" w:cs="KoPubWorld돋움체 Bold"/>
                        </w:rPr>
                        <w:sym w:font="Wingdings" w:char="F0E0"/>
                      </w:r>
                      <w:r w:rsidRPr="00321989">
                        <w:rPr>
                          <w:rFonts w:ascii="KoPubWorld돋움체 Bold" w:eastAsia="KoPubWorld돋움체 Bold" w:hAnsi="KoPubWorld돋움체 Bold" w:cs="KoPubWorld돋움체 Bold" w:hint="eastAsia"/>
                        </w:rPr>
                        <w:t xml:space="preserve"> </w:t>
                      </w:r>
                      <w:r w:rsidRPr="00321989">
                        <w:rPr>
                          <w:rFonts w:ascii="KoPubWorld돋움체 Bold" w:eastAsia="KoPubWorld돋움체 Bold" w:hAnsi="KoPubWorld돋움체 Bold" w:cs="KoPubWorld돋움체 Bold"/>
                        </w:rPr>
                        <w:t>‘</w:t>
                      </w:r>
                      <w:r w:rsidRPr="00321989">
                        <w:rPr>
                          <w:rFonts w:ascii="KoPubWorld돋움체 Bold" w:eastAsia="KoPubWorld돋움체 Bold" w:hAnsi="KoPubWorld돋움체 Bold" w:cs="KoPubWorld돋움체 Bold" w:hint="eastAsia"/>
                        </w:rPr>
                        <w:t>25년 OPM 52% 전망</w:t>
                      </w:r>
                    </w:p>
                    <w:p w14:paraId="43ED1036" w14:textId="77777777" w:rsidR="00321989" w:rsidRPr="00321989" w:rsidRDefault="00321989" w:rsidP="00321989">
                      <w:pPr>
                        <w:rPr>
                          <w:rFonts w:ascii="KoPubWorld돋움체 Bold" w:eastAsia="KoPubWorld돋움체 Bold" w:hAnsi="KoPubWorld돋움체 Bold" w:cs="KoPubWorld돋움체 Bold"/>
                        </w:rPr>
                      </w:pPr>
                    </w:p>
                  </w:txbxContent>
                </v:textbox>
                <w10:wrap anchorx="margin"/>
              </v:shape>
            </w:pict>
          </mc:Fallback>
        </mc:AlternateContent>
      </w:r>
      <w:r w:rsidR="00EC0312">
        <w:rPr>
          <w:rFonts w:hint="eastAsia"/>
        </w:rPr>
        <w:t xml:space="preserve">동사 </w:t>
      </w:r>
      <w:r w:rsidR="00EC0312" w:rsidRPr="009A20DF">
        <w:rPr>
          <w:rFonts w:ascii="KoPubWorld돋움체 Bold" w:eastAsia="KoPubWorld돋움체 Bold" w:hAnsi="KoPubWorld돋움체 Bold" w:cs="KoPubWorld돋움체 Bold" w:hint="eastAsia"/>
        </w:rPr>
        <w:t>소모품 비중의 지속적 확대에 따라 영업이익률 개선</w:t>
      </w:r>
      <w:r w:rsidR="00EC0312">
        <w:rPr>
          <w:rFonts w:hint="eastAsia"/>
        </w:rPr>
        <w:t xml:space="preserve">이 이루어지고 있다. 동사의 연간 소모품 매출액 비중은 </w:t>
      </w:r>
      <w:r w:rsidR="00EC0312">
        <w:t>‘</w:t>
      </w:r>
      <w:r w:rsidR="00EC0312">
        <w:rPr>
          <w:rFonts w:hint="eastAsia"/>
        </w:rPr>
        <w:t xml:space="preserve">17년 31%에서 </w:t>
      </w:r>
      <w:r w:rsidR="00EC0312">
        <w:t>‘</w:t>
      </w:r>
      <w:r w:rsidR="00EC0312">
        <w:rPr>
          <w:rFonts w:hint="eastAsia"/>
        </w:rPr>
        <w:t>24년 50</w:t>
      </w:r>
      <w:r w:rsidR="00EC0312" w:rsidRPr="00636FAE">
        <w:t>%</w:t>
      </w:r>
      <w:r w:rsidR="00EC0312">
        <w:rPr>
          <w:rFonts w:hint="eastAsia"/>
        </w:rPr>
        <w:t xml:space="preserve">로 증가하였으며, </w:t>
      </w:r>
      <w:r w:rsidR="00EC0312" w:rsidRPr="009A20DF">
        <w:rPr>
          <w:rFonts w:hint="eastAsia"/>
          <w:u w:val="single"/>
        </w:rPr>
        <w:t>소모품 매출액 성장률 또한 5Y CAGR 39%</w:t>
      </w:r>
      <w:r w:rsidR="00EC0312">
        <w:rPr>
          <w:rFonts w:hint="eastAsia"/>
        </w:rPr>
        <w:t xml:space="preserve">로 지속적인 성장을 보여주고 있다. </w:t>
      </w:r>
      <w:r w:rsidR="00EC0312" w:rsidRPr="009A20DF">
        <w:rPr>
          <w:rFonts w:hint="eastAsia"/>
          <w:u w:val="single"/>
        </w:rPr>
        <w:t xml:space="preserve">소모품 비중 확대는 영업이익률 개선이라는 성장 사이클로 이어진다. </w:t>
      </w:r>
    </w:p>
    <w:p w14:paraId="32CD6F6D" w14:textId="7A2DE6F0" w:rsidR="00EC0312" w:rsidRDefault="00EC0312" w:rsidP="00B449F2">
      <w:r>
        <w:rPr>
          <w:rFonts w:hint="eastAsia"/>
        </w:rPr>
        <w:t xml:space="preserve">동사가 판매하는 </w:t>
      </w:r>
      <w:r w:rsidRPr="00EB13E3">
        <w:rPr>
          <w:rFonts w:hint="eastAsia"/>
        </w:rPr>
        <w:t>소모품은 크게 카트리지</w:t>
      </w:r>
      <w:r>
        <w:rPr>
          <w:rFonts w:hint="eastAsia"/>
        </w:rPr>
        <w:t xml:space="preserve">(슈링크 시리즈)와 팁(볼뉴머)으로 나뉜다. </w:t>
      </w:r>
      <w:r w:rsidRPr="00687EB0">
        <w:rPr>
          <w:rFonts w:hint="eastAsia"/>
        </w:rPr>
        <w:t xml:space="preserve">일반적으로 </w:t>
      </w:r>
      <w:r w:rsidRPr="009A20DF">
        <w:rPr>
          <w:rFonts w:hint="eastAsia"/>
          <w:u w:val="single"/>
        </w:rPr>
        <w:t xml:space="preserve">카트리지와 팁의 </w:t>
      </w:r>
      <w:r w:rsidR="009A20DF" w:rsidRPr="009A20DF">
        <w:rPr>
          <w:rFonts w:hint="eastAsia"/>
          <w:u w:val="single"/>
        </w:rPr>
        <w:t>마진은</w:t>
      </w:r>
      <w:r w:rsidRPr="009A20DF">
        <w:rPr>
          <w:rFonts w:hint="eastAsia"/>
          <w:u w:val="single"/>
        </w:rPr>
        <w:t xml:space="preserve"> 각각 70~90%, 팁은 50~70% 수준</w:t>
      </w:r>
      <w:r w:rsidRPr="00687EB0">
        <w:rPr>
          <w:rFonts w:hint="eastAsia"/>
        </w:rPr>
        <w:t xml:space="preserve">으로, </w:t>
      </w:r>
      <w:r w:rsidRPr="009A20DF">
        <w:rPr>
          <w:rFonts w:ascii="KoPubWorld돋움체 Bold" w:eastAsia="KoPubWorld돋움체 Bold" w:hAnsi="KoPubWorld돋움체 Bold" w:cs="KoPubWorld돋움체 Bold" w:hint="eastAsia"/>
        </w:rPr>
        <w:t>고마진 제품</w:t>
      </w:r>
      <w:r w:rsidRPr="00687EB0">
        <w:rPr>
          <w:rFonts w:hint="eastAsia"/>
        </w:rPr>
        <w:t xml:space="preserve">에 해당한다. </w:t>
      </w:r>
      <w:r w:rsidRPr="00066794">
        <w:rPr>
          <w:rFonts w:ascii="KoPubWorld돋움체 Bold" w:eastAsia="KoPubWorld돋움체 Bold" w:hAnsi="KoPubWorld돋움체 Bold" w:cs="KoPubWorld돋움체 Bold" w:hint="eastAsia"/>
        </w:rPr>
        <w:t>이는 소모품의 낮은 원가율과 반복 구매에</w:t>
      </w:r>
      <w:r w:rsidR="0035256F">
        <w:rPr>
          <w:rFonts w:ascii="KoPubWorld돋움체 Bold" w:eastAsia="KoPubWorld돋움체 Bold" w:hAnsi="KoPubWorld돋움체 Bold" w:cs="KoPubWorld돋움체 Bold" w:hint="eastAsia"/>
        </w:rPr>
        <w:t>서</w:t>
      </w:r>
      <w:r w:rsidRPr="00066794">
        <w:rPr>
          <w:rFonts w:ascii="KoPubWorld돋움체 Bold" w:eastAsia="KoPubWorld돋움체 Bold" w:hAnsi="KoPubWorld돋움체 Bold" w:cs="KoPubWorld돋움체 Bold" w:hint="eastAsia"/>
        </w:rPr>
        <w:t xml:space="preserve"> 기인한다.</w:t>
      </w:r>
      <w:r>
        <w:rPr>
          <w:rFonts w:hint="eastAsia"/>
        </w:rPr>
        <w:t xml:space="preserve"> 평균적으로 </w:t>
      </w:r>
      <w:r w:rsidRPr="009A20DF">
        <w:rPr>
          <w:rFonts w:hint="eastAsia"/>
          <w:u w:val="single"/>
        </w:rPr>
        <w:t>장비 매출의 원가율이 30%인 것에 반해 소모품의 원가율은 10%</w:t>
      </w:r>
      <w:r>
        <w:rPr>
          <w:rFonts w:hint="eastAsia"/>
        </w:rPr>
        <w:t xml:space="preserve">에 달한다. </w:t>
      </w:r>
      <w:r w:rsidRPr="00B16A16">
        <w:t xml:space="preserve">따라서 </w:t>
      </w:r>
      <w:r>
        <w:rPr>
          <w:rFonts w:hint="eastAsia"/>
        </w:rPr>
        <w:t xml:space="preserve">소모품 </w:t>
      </w:r>
      <w:r w:rsidRPr="00B16A16">
        <w:t>매출이 늘어나면 영업이익률은 더 개선되는 효과가 있다.</w:t>
      </w:r>
      <w:r>
        <w:rPr>
          <w:rFonts w:hint="eastAsia"/>
        </w:rPr>
        <w:t xml:space="preserve"> 동사의 </w:t>
      </w:r>
      <w:r w:rsidRPr="009A20DF">
        <w:rPr>
          <w:u w:val="single"/>
        </w:rPr>
        <w:t>소모품 매출 비중이 ‘17년 26%에서 ‘24년 약 45%까지 증가</w:t>
      </w:r>
      <w:r w:rsidRPr="009A20DF">
        <w:rPr>
          <w:rFonts w:hint="eastAsia"/>
          <w:u w:val="single"/>
        </w:rPr>
        <w:t>함에 따라</w:t>
      </w:r>
      <w:r w:rsidRPr="009A20DF">
        <w:rPr>
          <w:u w:val="single"/>
        </w:rPr>
        <w:t xml:space="preserve"> OPM은 31%에서 50%로 증가</w:t>
      </w:r>
      <w:r>
        <w:rPr>
          <w:rFonts w:hint="eastAsia"/>
        </w:rPr>
        <w:t xml:space="preserve">하였다. </w:t>
      </w:r>
    </w:p>
    <w:p w14:paraId="0ABAA3BD" w14:textId="6CED1720" w:rsidR="0020651A" w:rsidRPr="004D3D4D" w:rsidRDefault="004D3D4D" w:rsidP="00EC0312">
      <w:r>
        <w:rPr>
          <w:rFonts w:hint="eastAsia"/>
        </w:rPr>
        <w:t xml:space="preserve">주력 제품인 슈링크와 볼뉴머의 글로벌 시장 진출로 소모품 매출액 및 비중 확대가 예상됨에 따라, 동사의 </w:t>
      </w:r>
      <w:r>
        <w:t>‘</w:t>
      </w:r>
      <w:r>
        <w:rPr>
          <w:rFonts w:hint="eastAsia"/>
        </w:rPr>
        <w:t xml:space="preserve">25년 </w:t>
      </w:r>
      <w:r w:rsidRPr="00C43F17">
        <w:rPr>
          <w:rFonts w:ascii="KoPubWorld돋움체 Bold" w:eastAsia="KoPubWorld돋움체 Bold" w:hAnsi="KoPubWorld돋움체 Bold" w:cs="KoPubWorld돋움체 Bold" w:hint="eastAsia"/>
        </w:rPr>
        <w:t>OPM 52%</w:t>
      </w:r>
      <w:r w:rsidR="00030C15">
        <w:rPr>
          <w:rFonts w:ascii="KoPubWorld돋움체 Bold" w:eastAsia="KoPubWorld돋움체 Bold" w:hAnsi="KoPubWorld돋움체 Bold" w:cs="KoPubWorld돋움체 Bold" w:hint="eastAsia"/>
        </w:rPr>
        <w:t>를</w:t>
      </w:r>
      <w:r w:rsidRPr="00C43F17">
        <w:rPr>
          <w:rFonts w:ascii="KoPubWorld돋움체 Bold" w:eastAsia="KoPubWorld돋움체 Bold" w:hAnsi="KoPubWorld돋움체 Bold" w:cs="KoPubWorld돋움체 Bold" w:hint="eastAsia"/>
        </w:rPr>
        <w:t xml:space="preserve"> 전망</w:t>
      </w:r>
      <w:r w:rsidRPr="00C43F17">
        <w:rPr>
          <w:rFonts w:hint="eastAsia"/>
        </w:rPr>
        <w:t>한다</w:t>
      </w:r>
      <w:r>
        <w:rPr>
          <w:rFonts w:hint="eastAsia"/>
        </w:rPr>
        <w:t xml:space="preserve">. </w:t>
      </w:r>
    </w:p>
    <w:tbl>
      <w:tblPr>
        <w:tblStyle w:val="a5"/>
        <w:tblpPr w:leftFromText="567" w:rightFromText="567" w:vertAnchor="text" w:horzAnchor="page" w:tblpXSpec="center" w:tblpY="1"/>
        <w:tblOverlap w:val="never"/>
        <w:tblW w:w="11226" w:type="dxa"/>
        <w:tblLook w:val="04A0" w:firstRow="1" w:lastRow="0" w:firstColumn="1" w:lastColumn="0" w:noHBand="0" w:noVBand="1"/>
      </w:tblPr>
      <w:tblGrid>
        <w:gridCol w:w="3742"/>
        <w:gridCol w:w="3742"/>
        <w:gridCol w:w="3742"/>
      </w:tblGrid>
      <w:tr w:rsidR="00EC0312" w14:paraId="77259C4C" w14:textId="77777777" w:rsidTr="008E378E">
        <w:tc>
          <w:tcPr>
            <w:tcW w:w="3742" w:type="dxa"/>
            <w:tcBorders>
              <w:top w:val="nil"/>
              <w:left w:val="nil"/>
              <w:bottom w:val="single" w:sz="2" w:space="0" w:color="auto"/>
              <w:right w:val="nil"/>
            </w:tcBorders>
          </w:tcPr>
          <w:p w14:paraId="41CA542D" w14:textId="13A9B0F7" w:rsidR="00EC0312" w:rsidRPr="00031BA6" w:rsidRDefault="00EC0312" w:rsidP="00BA052D">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클래시스 소모품 비중 및 OPM 트렌드          (단위: %)</w:t>
            </w:r>
          </w:p>
        </w:tc>
        <w:tc>
          <w:tcPr>
            <w:tcW w:w="3742" w:type="dxa"/>
            <w:tcBorders>
              <w:top w:val="nil"/>
              <w:left w:val="nil"/>
              <w:bottom w:val="single" w:sz="2" w:space="0" w:color="auto"/>
              <w:right w:val="nil"/>
            </w:tcBorders>
          </w:tcPr>
          <w:p w14:paraId="0A0C07CF" w14:textId="3CCA9386" w:rsidR="00EC0312" w:rsidRPr="008701EA" w:rsidRDefault="00EC0312" w:rsidP="00BA052D">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미용 업종 주요 기업 OPM 비교          </w:t>
            </w:r>
            <w:r w:rsidR="00A74413">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 (단위: %)</w:t>
            </w:r>
          </w:p>
        </w:tc>
        <w:tc>
          <w:tcPr>
            <w:tcW w:w="3742" w:type="dxa"/>
            <w:tcBorders>
              <w:top w:val="nil"/>
              <w:left w:val="nil"/>
              <w:bottom w:val="single" w:sz="2" w:space="0" w:color="auto"/>
              <w:right w:val="nil"/>
            </w:tcBorders>
          </w:tcPr>
          <w:p w14:paraId="0A94524A" w14:textId="77777777" w:rsidR="00EC0312" w:rsidRPr="00031BA6" w:rsidRDefault="00EC0312" w:rsidP="00BA052D">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클래시스 소모품 포트폴리오</w:t>
            </w:r>
          </w:p>
        </w:tc>
      </w:tr>
      <w:tr w:rsidR="00EC0312" w14:paraId="1CCF7ECB" w14:textId="77777777" w:rsidTr="008E378E">
        <w:tblPrEx>
          <w:tblCellMar>
            <w:left w:w="99" w:type="dxa"/>
            <w:right w:w="99" w:type="dxa"/>
          </w:tblCellMar>
        </w:tblPrEx>
        <w:trPr>
          <w:trHeight w:val="2721"/>
        </w:trPr>
        <w:tc>
          <w:tcPr>
            <w:tcW w:w="3742" w:type="dxa"/>
            <w:tcBorders>
              <w:top w:val="single" w:sz="2" w:space="0" w:color="auto"/>
              <w:left w:val="nil"/>
              <w:bottom w:val="single" w:sz="2" w:space="0" w:color="auto"/>
              <w:right w:val="nil"/>
            </w:tcBorders>
            <w:vAlign w:val="center"/>
          </w:tcPr>
          <w:p w14:paraId="78EA1162" w14:textId="04CBC093" w:rsidR="00EC0312" w:rsidRDefault="009F5558" w:rsidP="00BA052D">
            <w:pPr>
              <w:jc w:val="center"/>
              <w:rPr>
                <w:rFonts w:ascii="KoPubWorld돋움체 Medium" w:eastAsia="KoPubWorld돋움체 Medium" w:hAnsi="KoPubWorld돋움체 Medium" w:cs="KoPubWorld돋움체 Medium"/>
              </w:rPr>
            </w:pPr>
            <w:r>
              <w:rPr>
                <w:noProof/>
              </w:rPr>
              <w:drawing>
                <wp:inline distT="0" distB="0" distL="0" distR="0" wp14:anchorId="259080F4" wp14:editId="0F137C0F">
                  <wp:extent cx="2250831" cy="1772530"/>
                  <wp:effectExtent l="0" t="0" r="0" b="0"/>
                  <wp:docPr id="338395436" name="차트 51">
                    <a:extLst xmlns:a="http://schemas.openxmlformats.org/drawingml/2006/main">
                      <a:ext uri="{FF2B5EF4-FFF2-40B4-BE49-F238E27FC236}">
                        <a16:creationId xmlns:a16="http://schemas.microsoft.com/office/drawing/2014/main" id="{D7D5EBEE-BF35-384F-4955-4677715543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3742" w:type="dxa"/>
            <w:tcBorders>
              <w:top w:val="single" w:sz="2" w:space="0" w:color="auto"/>
              <w:left w:val="nil"/>
              <w:bottom w:val="single" w:sz="2" w:space="0" w:color="auto"/>
              <w:right w:val="nil"/>
            </w:tcBorders>
            <w:vAlign w:val="center"/>
          </w:tcPr>
          <w:p w14:paraId="46A9CD85" w14:textId="77777777" w:rsidR="00EC0312" w:rsidRDefault="00EC0312" w:rsidP="00BA052D">
            <w:pPr>
              <w:jc w:val="center"/>
              <w:rPr>
                <w:rFonts w:ascii="KoPubWorld돋움체 Medium" w:eastAsia="KoPubWorld돋움체 Medium" w:hAnsi="KoPubWorld돋움체 Medium" w:cs="KoPubWorld돋움체 Medium"/>
              </w:rPr>
            </w:pPr>
            <w:r>
              <w:rPr>
                <w:noProof/>
              </w:rPr>
              <w:drawing>
                <wp:inline distT="0" distB="0" distL="0" distR="0" wp14:anchorId="170F5FFB" wp14:editId="300A8EEF">
                  <wp:extent cx="2221865" cy="1786304"/>
                  <wp:effectExtent l="0" t="0" r="0" b="0"/>
                  <wp:docPr id="1734120411" name="차트 52">
                    <a:extLst xmlns:a="http://schemas.openxmlformats.org/drawingml/2006/main">
                      <a:ext uri="{FF2B5EF4-FFF2-40B4-BE49-F238E27FC236}">
                        <a16:creationId xmlns:a16="http://schemas.microsoft.com/office/drawing/2014/main" id="{E1ABE4B5-2195-BAA9-A213-4741717B95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c>
          <w:tcPr>
            <w:tcW w:w="3742" w:type="dxa"/>
            <w:tcBorders>
              <w:top w:val="single" w:sz="2" w:space="0" w:color="auto"/>
              <w:left w:val="nil"/>
              <w:bottom w:val="single" w:sz="2" w:space="0" w:color="auto"/>
              <w:right w:val="nil"/>
            </w:tcBorders>
            <w:vAlign w:val="center"/>
          </w:tcPr>
          <w:tbl>
            <w:tblPr>
              <w:tblStyle w:val="a5"/>
              <w:tblW w:w="3493" w:type="dxa"/>
              <w:tblLook w:val="04A0" w:firstRow="1" w:lastRow="0" w:firstColumn="1" w:lastColumn="0" w:noHBand="0" w:noVBand="1"/>
            </w:tblPr>
            <w:tblGrid>
              <w:gridCol w:w="636"/>
              <w:gridCol w:w="2857"/>
            </w:tblGrid>
            <w:tr w:rsidR="008E378E" w:rsidRPr="008E378E" w14:paraId="70B94690" w14:textId="77777777" w:rsidTr="008E378E">
              <w:trPr>
                <w:trHeight w:val="98"/>
              </w:trPr>
              <w:tc>
                <w:tcPr>
                  <w:tcW w:w="636" w:type="dxa"/>
                  <w:shd w:val="clear" w:color="auto" w:fill="203864"/>
                </w:tcPr>
                <w:p w14:paraId="41A85510" w14:textId="77777777" w:rsidR="00070745" w:rsidRPr="008E378E" w:rsidRDefault="00070745" w:rsidP="009E05BA">
                  <w:pPr>
                    <w:framePr w:hSpace="567" w:wrap="around" w:vAnchor="text" w:hAnchor="page" w:xAlign="center" w:y="1"/>
                    <w:wordWrap/>
                    <w:spacing w:line="168" w:lineRule="auto"/>
                    <w:suppressOverlap/>
                    <w:jc w:val="center"/>
                    <w:rPr>
                      <w:color w:val="auto"/>
                      <w:sz w:val="12"/>
                      <w:szCs w:val="12"/>
                    </w:rPr>
                  </w:pPr>
                </w:p>
              </w:tc>
              <w:tc>
                <w:tcPr>
                  <w:tcW w:w="2857" w:type="dxa"/>
                  <w:shd w:val="clear" w:color="auto" w:fill="203864"/>
                </w:tcPr>
                <w:p w14:paraId="71D41868" w14:textId="77777777" w:rsidR="00070745" w:rsidRPr="008E378E" w:rsidRDefault="00070745" w:rsidP="009E05BA">
                  <w:pPr>
                    <w:framePr w:hSpace="567" w:wrap="around" w:vAnchor="text" w:hAnchor="page" w:xAlign="center" w:y="1"/>
                    <w:wordWrap/>
                    <w:spacing w:line="168" w:lineRule="auto"/>
                    <w:suppressOverlap/>
                    <w:jc w:val="center"/>
                    <w:rPr>
                      <w:color w:val="auto"/>
                      <w:sz w:val="12"/>
                      <w:szCs w:val="12"/>
                    </w:rPr>
                  </w:pPr>
                  <w:r w:rsidRPr="008E378E">
                    <w:rPr>
                      <w:rFonts w:hint="eastAsia"/>
                      <w:color w:val="auto"/>
                      <w:sz w:val="12"/>
                      <w:szCs w:val="12"/>
                    </w:rPr>
                    <w:t>소모품</w:t>
                  </w:r>
                </w:p>
              </w:tc>
            </w:tr>
            <w:tr w:rsidR="008E378E" w:rsidRPr="008E378E" w14:paraId="1EEC7D52" w14:textId="77777777" w:rsidTr="008E378E">
              <w:trPr>
                <w:trHeight w:val="657"/>
              </w:trPr>
              <w:tc>
                <w:tcPr>
                  <w:tcW w:w="636" w:type="dxa"/>
                  <w:shd w:val="clear" w:color="auto" w:fill="D0CECE"/>
                  <w:vAlign w:val="center"/>
                </w:tcPr>
                <w:p w14:paraId="0ED4FB06" w14:textId="77777777" w:rsidR="00070745" w:rsidRPr="008E378E" w:rsidRDefault="00070745" w:rsidP="009E05BA">
                  <w:pPr>
                    <w:framePr w:hSpace="567" w:wrap="around" w:vAnchor="text" w:hAnchor="page" w:xAlign="center" w:y="1"/>
                    <w:wordWrap/>
                    <w:spacing w:line="168" w:lineRule="auto"/>
                    <w:suppressOverlap/>
                    <w:jc w:val="center"/>
                    <w:rPr>
                      <w:color w:val="auto"/>
                      <w:sz w:val="12"/>
                      <w:szCs w:val="12"/>
                    </w:rPr>
                  </w:pPr>
                  <w:r w:rsidRPr="008E378E">
                    <w:rPr>
                      <w:rFonts w:hint="eastAsia"/>
                      <w:color w:val="auto"/>
                      <w:sz w:val="12"/>
                      <w:szCs w:val="12"/>
                    </w:rPr>
                    <w:t>슈링크</w:t>
                  </w:r>
                </w:p>
              </w:tc>
              <w:tc>
                <w:tcPr>
                  <w:tcW w:w="2857" w:type="dxa"/>
                  <w:vAlign w:val="center"/>
                </w:tcPr>
                <w:p w14:paraId="1BAEE0A3" w14:textId="77777777" w:rsidR="00070745" w:rsidRPr="008E378E" w:rsidRDefault="00070745" w:rsidP="009E05BA">
                  <w:pPr>
                    <w:framePr w:hSpace="567" w:wrap="around" w:vAnchor="text" w:hAnchor="page" w:xAlign="center" w:y="1"/>
                    <w:wordWrap/>
                    <w:spacing w:line="168" w:lineRule="auto"/>
                    <w:suppressOverlap/>
                    <w:jc w:val="center"/>
                    <w:rPr>
                      <w:color w:val="auto"/>
                      <w:sz w:val="12"/>
                      <w:szCs w:val="12"/>
                    </w:rPr>
                  </w:pPr>
                  <w:r w:rsidRPr="008E378E">
                    <w:rPr>
                      <w:noProof/>
                      <w:color w:val="auto"/>
                      <w:sz w:val="12"/>
                      <w:szCs w:val="12"/>
                    </w:rPr>
                    <w:drawing>
                      <wp:inline distT="0" distB="0" distL="0" distR="0" wp14:anchorId="3B58C92B" wp14:editId="0919CA02">
                        <wp:extent cx="978061" cy="401342"/>
                        <wp:effectExtent l="0" t="0" r="0" b="0"/>
                        <wp:docPr id="673247140"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47140" name=""/>
                                <pic:cNvPicPr/>
                              </pic:nvPicPr>
                              <pic:blipFill>
                                <a:blip r:embed="rId39"/>
                                <a:stretch>
                                  <a:fillRect/>
                                </a:stretch>
                              </pic:blipFill>
                              <pic:spPr>
                                <a:xfrm>
                                  <a:off x="0" y="0"/>
                                  <a:ext cx="1014834" cy="416432"/>
                                </a:xfrm>
                                <a:prstGeom prst="rect">
                                  <a:avLst/>
                                </a:prstGeom>
                              </pic:spPr>
                            </pic:pic>
                          </a:graphicData>
                        </a:graphic>
                      </wp:inline>
                    </w:drawing>
                  </w:r>
                </w:p>
              </w:tc>
            </w:tr>
            <w:tr w:rsidR="008E378E" w:rsidRPr="008E378E" w14:paraId="7ECEEDEE" w14:textId="77777777" w:rsidTr="008E378E">
              <w:trPr>
                <w:trHeight w:val="657"/>
              </w:trPr>
              <w:tc>
                <w:tcPr>
                  <w:tcW w:w="636" w:type="dxa"/>
                  <w:shd w:val="clear" w:color="auto" w:fill="D0CECE"/>
                  <w:vAlign w:val="center"/>
                </w:tcPr>
                <w:p w14:paraId="71907DCA" w14:textId="77777777" w:rsidR="00070745" w:rsidRPr="008E378E" w:rsidRDefault="00070745" w:rsidP="009E05BA">
                  <w:pPr>
                    <w:framePr w:hSpace="567" w:wrap="around" w:vAnchor="text" w:hAnchor="page" w:xAlign="center" w:y="1"/>
                    <w:wordWrap/>
                    <w:spacing w:line="168" w:lineRule="auto"/>
                    <w:suppressOverlap/>
                    <w:jc w:val="center"/>
                    <w:rPr>
                      <w:color w:val="auto"/>
                      <w:sz w:val="12"/>
                      <w:szCs w:val="12"/>
                    </w:rPr>
                  </w:pPr>
                  <w:r w:rsidRPr="008E378E">
                    <w:rPr>
                      <w:rFonts w:hint="eastAsia"/>
                      <w:color w:val="auto"/>
                      <w:sz w:val="12"/>
                      <w:szCs w:val="12"/>
                    </w:rPr>
                    <w:t>슈링크 유니버스</w:t>
                  </w:r>
                </w:p>
              </w:tc>
              <w:tc>
                <w:tcPr>
                  <w:tcW w:w="2857" w:type="dxa"/>
                  <w:vAlign w:val="center"/>
                </w:tcPr>
                <w:p w14:paraId="4F36A7C4" w14:textId="77777777" w:rsidR="00070745" w:rsidRPr="008E378E" w:rsidRDefault="00070745" w:rsidP="009E05BA">
                  <w:pPr>
                    <w:framePr w:hSpace="567" w:wrap="around" w:vAnchor="text" w:hAnchor="page" w:xAlign="center" w:y="1"/>
                    <w:wordWrap/>
                    <w:spacing w:line="168" w:lineRule="auto"/>
                    <w:suppressOverlap/>
                    <w:jc w:val="center"/>
                    <w:rPr>
                      <w:color w:val="auto"/>
                      <w:sz w:val="12"/>
                      <w:szCs w:val="12"/>
                    </w:rPr>
                  </w:pPr>
                  <w:r w:rsidRPr="008E378E">
                    <w:rPr>
                      <w:noProof/>
                      <w:color w:val="auto"/>
                      <w:sz w:val="12"/>
                      <w:szCs w:val="12"/>
                    </w:rPr>
                    <w:drawing>
                      <wp:inline distT="0" distB="0" distL="0" distR="0" wp14:anchorId="68FC0072" wp14:editId="4BD67085">
                        <wp:extent cx="1240649" cy="358816"/>
                        <wp:effectExtent l="0" t="0" r="0" b="3175"/>
                        <wp:docPr id="432254728"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54728" name=""/>
                                <pic:cNvPicPr/>
                              </pic:nvPicPr>
                              <pic:blipFill>
                                <a:blip r:embed="rId40"/>
                                <a:stretch>
                                  <a:fillRect/>
                                </a:stretch>
                              </pic:blipFill>
                              <pic:spPr>
                                <a:xfrm>
                                  <a:off x="0" y="0"/>
                                  <a:ext cx="1307651" cy="378194"/>
                                </a:xfrm>
                                <a:prstGeom prst="rect">
                                  <a:avLst/>
                                </a:prstGeom>
                              </pic:spPr>
                            </pic:pic>
                          </a:graphicData>
                        </a:graphic>
                      </wp:inline>
                    </w:drawing>
                  </w:r>
                </w:p>
              </w:tc>
            </w:tr>
            <w:tr w:rsidR="008E378E" w:rsidRPr="008E378E" w14:paraId="1ED06253" w14:textId="77777777" w:rsidTr="008E378E">
              <w:trPr>
                <w:trHeight w:val="657"/>
              </w:trPr>
              <w:tc>
                <w:tcPr>
                  <w:tcW w:w="636" w:type="dxa"/>
                  <w:shd w:val="clear" w:color="auto" w:fill="D0CECE"/>
                  <w:vAlign w:val="center"/>
                </w:tcPr>
                <w:p w14:paraId="638ABA98" w14:textId="77777777" w:rsidR="00070745" w:rsidRPr="008E378E" w:rsidRDefault="00070745" w:rsidP="009E05BA">
                  <w:pPr>
                    <w:framePr w:hSpace="567" w:wrap="around" w:vAnchor="text" w:hAnchor="page" w:xAlign="center" w:y="1"/>
                    <w:wordWrap/>
                    <w:spacing w:line="168" w:lineRule="auto"/>
                    <w:suppressOverlap/>
                    <w:jc w:val="center"/>
                    <w:rPr>
                      <w:color w:val="auto"/>
                      <w:sz w:val="12"/>
                      <w:szCs w:val="12"/>
                    </w:rPr>
                  </w:pPr>
                  <w:r w:rsidRPr="008E378E">
                    <w:rPr>
                      <w:rFonts w:hint="eastAsia"/>
                      <w:color w:val="auto"/>
                      <w:sz w:val="12"/>
                      <w:szCs w:val="12"/>
                    </w:rPr>
                    <w:t>볼뉴머</w:t>
                  </w:r>
                </w:p>
              </w:tc>
              <w:tc>
                <w:tcPr>
                  <w:tcW w:w="2857" w:type="dxa"/>
                  <w:vAlign w:val="center"/>
                </w:tcPr>
                <w:p w14:paraId="5C25523A" w14:textId="77777777" w:rsidR="00070745" w:rsidRPr="008E378E" w:rsidRDefault="00070745" w:rsidP="009E05BA">
                  <w:pPr>
                    <w:framePr w:hSpace="567" w:wrap="around" w:vAnchor="text" w:hAnchor="page" w:xAlign="center" w:y="1"/>
                    <w:wordWrap/>
                    <w:spacing w:line="168" w:lineRule="auto"/>
                    <w:suppressOverlap/>
                    <w:jc w:val="center"/>
                    <w:rPr>
                      <w:color w:val="auto"/>
                      <w:sz w:val="12"/>
                      <w:szCs w:val="12"/>
                    </w:rPr>
                  </w:pPr>
                  <w:r w:rsidRPr="008E378E">
                    <w:rPr>
                      <w:noProof/>
                      <w:color w:val="auto"/>
                      <w:sz w:val="12"/>
                      <w:szCs w:val="12"/>
                    </w:rPr>
                    <w:drawing>
                      <wp:inline distT="0" distB="0" distL="0" distR="0" wp14:anchorId="617474F6" wp14:editId="1A2C7B4D">
                        <wp:extent cx="1626243" cy="347646"/>
                        <wp:effectExtent l="0" t="0" r="0" b="0"/>
                        <wp:docPr id="800504090"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04090" name=""/>
                                <pic:cNvPicPr/>
                              </pic:nvPicPr>
                              <pic:blipFill>
                                <a:blip r:embed="rId41"/>
                                <a:stretch>
                                  <a:fillRect/>
                                </a:stretch>
                              </pic:blipFill>
                              <pic:spPr>
                                <a:xfrm>
                                  <a:off x="0" y="0"/>
                                  <a:ext cx="1707484" cy="365013"/>
                                </a:xfrm>
                                <a:prstGeom prst="rect">
                                  <a:avLst/>
                                </a:prstGeom>
                              </pic:spPr>
                            </pic:pic>
                          </a:graphicData>
                        </a:graphic>
                      </wp:inline>
                    </w:drawing>
                  </w:r>
                </w:p>
              </w:tc>
            </w:tr>
          </w:tbl>
          <w:p w14:paraId="7B3E36F6" w14:textId="511C319E" w:rsidR="00EC0312" w:rsidRDefault="00EC0312" w:rsidP="00BA052D">
            <w:pPr>
              <w:jc w:val="center"/>
              <w:rPr>
                <w:rFonts w:ascii="KoPubWorld돋움체 Medium" w:eastAsia="KoPubWorld돋움체 Medium" w:hAnsi="KoPubWorld돋움체 Medium" w:cs="KoPubWorld돋움체 Medium"/>
              </w:rPr>
            </w:pPr>
          </w:p>
        </w:tc>
      </w:tr>
      <w:tr w:rsidR="00EC0312" w14:paraId="2F4CBC2B" w14:textId="77777777" w:rsidTr="008E378E">
        <w:trPr>
          <w:trHeight w:val="313"/>
        </w:trPr>
        <w:tc>
          <w:tcPr>
            <w:tcW w:w="3742" w:type="dxa"/>
            <w:tcBorders>
              <w:top w:val="single" w:sz="2" w:space="0" w:color="auto"/>
              <w:left w:val="nil"/>
              <w:bottom w:val="nil"/>
              <w:right w:val="nil"/>
            </w:tcBorders>
          </w:tcPr>
          <w:p w14:paraId="5F3FFC4C" w14:textId="269FBFC3" w:rsidR="00EC0312" w:rsidRPr="0094532F" w:rsidRDefault="00EC0312" w:rsidP="00BA052D">
            <w:pPr>
              <w:tabs>
                <w:tab w:val="left" w:pos="2160"/>
              </w:tabs>
              <w:rPr>
                <w:sz w:val="12"/>
                <w:szCs w:val="14"/>
              </w:rPr>
            </w:pPr>
            <w:r w:rsidRPr="00B62805">
              <w:rPr>
                <w:rFonts w:hint="eastAsia"/>
                <w:sz w:val="12"/>
                <w:szCs w:val="14"/>
              </w:rPr>
              <w:t>출처</w:t>
            </w:r>
            <w:r w:rsidRPr="00B62805">
              <w:rPr>
                <w:sz w:val="12"/>
                <w:szCs w:val="14"/>
              </w:rPr>
              <w:t xml:space="preserve">: </w:t>
            </w:r>
            <w:r w:rsidR="00A74413">
              <w:rPr>
                <w:rFonts w:hint="eastAsia"/>
                <w:sz w:val="12"/>
                <w:szCs w:val="14"/>
              </w:rPr>
              <w:t xml:space="preserve">클래시스, </w:t>
            </w:r>
            <w:r w:rsidRPr="00B62805">
              <w:rPr>
                <w:sz w:val="12"/>
                <w:szCs w:val="14"/>
              </w:rPr>
              <w:t xml:space="preserve">RFS Team </w:t>
            </w:r>
            <w:r>
              <w:rPr>
                <w:rFonts w:hint="eastAsia"/>
                <w:sz w:val="12"/>
                <w:szCs w:val="14"/>
              </w:rPr>
              <w:t>2</w:t>
            </w:r>
          </w:p>
        </w:tc>
        <w:tc>
          <w:tcPr>
            <w:tcW w:w="3742" w:type="dxa"/>
            <w:tcBorders>
              <w:top w:val="single" w:sz="2" w:space="0" w:color="auto"/>
              <w:left w:val="nil"/>
              <w:bottom w:val="nil"/>
              <w:right w:val="nil"/>
            </w:tcBorders>
          </w:tcPr>
          <w:p w14:paraId="34BEE58C" w14:textId="598C6797" w:rsidR="00EC0312" w:rsidRPr="0094532F" w:rsidRDefault="00EC0312" w:rsidP="00BA052D">
            <w:pPr>
              <w:tabs>
                <w:tab w:val="left" w:pos="2160"/>
              </w:tabs>
              <w:rPr>
                <w:sz w:val="12"/>
                <w:szCs w:val="14"/>
              </w:rPr>
            </w:pPr>
            <w:r w:rsidRPr="00B62805">
              <w:rPr>
                <w:rFonts w:hint="eastAsia"/>
                <w:sz w:val="12"/>
                <w:szCs w:val="14"/>
              </w:rPr>
              <w:t>출처</w:t>
            </w:r>
            <w:r w:rsidRPr="00B62805">
              <w:rPr>
                <w:sz w:val="12"/>
                <w:szCs w:val="14"/>
              </w:rPr>
              <w:t xml:space="preserve">: </w:t>
            </w:r>
            <w:r w:rsidR="00A74413">
              <w:rPr>
                <w:rFonts w:hint="eastAsia"/>
                <w:sz w:val="12"/>
                <w:szCs w:val="14"/>
              </w:rPr>
              <w:t xml:space="preserve">클래시스, </w:t>
            </w:r>
            <w:r w:rsidRPr="00B62805">
              <w:rPr>
                <w:sz w:val="12"/>
                <w:szCs w:val="14"/>
              </w:rPr>
              <w:t xml:space="preserve">RFS Team </w:t>
            </w:r>
            <w:r>
              <w:rPr>
                <w:rFonts w:hint="eastAsia"/>
                <w:sz w:val="12"/>
                <w:szCs w:val="14"/>
              </w:rPr>
              <w:t>2</w:t>
            </w:r>
          </w:p>
        </w:tc>
        <w:tc>
          <w:tcPr>
            <w:tcW w:w="3742" w:type="dxa"/>
            <w:tcBorders>
              <w:top w:val="single" w:sz="2" w:space="0" w:color="auto"/>
              <w:left w:val="nil"/>
              <w:bottom w:val="nil"/>
              <w:right w:val="nil"/>
            </w:tcBorders>
          </w:tcPr>
          <w:p w14:paraId="1A7901F4" w14:textId="7A6EFE31" w:rsidR="00EC0312" w:rsidRPr="0094532F" w:rsidRDefault="00EC0312" w:rsidP="00BA052D">
            <w:pPr>
              <w:tabs>
                <w:tab w:val="left" w:pos="2160"/>
              </w:tabs>
              <w:rPr>
                <w:sz w:val="12"/>
                <w:szCs w:val="14"/>
              </w:rPr>
            </w:pPr>
            <w:r w:rsidRPr="00B62805">
              <w:rPr>
                <w:rFonts w:hint="eastAsia"/>
                <w:sz w:val="12"/>
                <w:szCs w:val="14"/>
              </w:rPr>
              <w:t>출처</w:t>
            </w:r>
            <w:r w:rsidRPr="00B62805">
              <w:rPr>
                <w:sz w:val="12"/>
                <w:szCs w:val="14"/>
              </w:rPr>
              <w:t xml:space="preserve">: </w:t>
            </w:r>
            <w:r w:rsidR="00025712">
              <w:rPr>
                <w:rFonts w:hint="eastAsia"/>
                <w:sz w:val="12"/>
                <w:szCs w:val="14"/>
              </w:rPr>
              <w:t xml:space="preserve">클래시스, </w:t>
            </w:r>
            <w:r w:rsidRPr="00B62805">
              <w:rPr>
                <w:sz w:val="12"/>
                <w:szCs w:val="14"/>
              </w:rPr>
              <w:t xml:space="preserve">RFS Team </w:t>
            </w:r>
            <w:r>
              <w:rPr>
                <w:rFonts w:hint="eastAsia"/>
                <w:sz w:val="12"/>
                <w:szCs w:val="14"/>
              </w:rPr>
              <w:t>2</w:t>
            </w:r>
          </w:p>
        </w:tc>
      </w:tr>
    </w:tbl>
    <w:p w14:paraId="7A5679F4" w14:textId="7689B807" w:rsidR="00B3116E" w:rsidRPr="0035256F" w:rsidRDefault="00B3116E" w:rsidP="0035256F">
      <w:pPr>
        <w:widowControl/>
        <w:wordWrap/>
        <w:spacing w:line="259" w:lineRule="auto"/>
        <w:rPr>
          <w:rFonts w:ascii="KoPubWorld돋움체 Bold" w:eastAsia="KoPubWorld돋움체 Bold" w:hAnsi="KoPubWorld돋움체 Bold" w:cs="KoPubWorld돋움체 Bold"/>
          <w:color w:val="auto"/>
          <w:sz w:val="24"/>
          <w:szCs w:val="28"/>
        </w:rPr>
      </w:pPr>
      <w:r w:rsidRPr="0035256F">
        <w:rPr>
          <w:rFonts w:ascii="KoPubWorld돋움체 Bold" w:eastAsia="KoPubWorld돋움체 Bold" w:hAnsi="KoPubWorld돋움체 Bold" w:cs="KoPubWorld돋움체 Bold"/>
          <w:color w:val="auto"/>
          <w:sz w:val="24"/>
          <w:szCs w:val="28"/>
        </w:rPr>
        <w:t xml:space="preserve">Investment Point </w:t>
      </w:r>
      <w:r w:rsidRPr="0035256F">
        <w:rPr>
          <w:rFonts w:ascii="KoPubWorld돋움체 Bold" w:eastAsia="KoPubWorld돋움체 Bold" w:hAnsi="KoPubWorld돋움체 Bold" w:cs="KoPubWorld돋움체 Bold" w:hint="eastAsia"/>
          <w:color w:val="auto"/>
          <w:sz w:val="24"/>
          <w:szCs w:val="28"/>
        </w:rPr>
        <w:t>2</w:t>
      </w:r>
      <w:r w:rsidRPr="0035256F">
        <w:rPr>
          <w:rFonts w:ascii="KoPubWorld돋움체 Bold" w:eastAsia="KoPubWorld돋움체 Bold" w:hAnsi="KoPubWorld돋움체 Bold" w:cs="KoPubWorld돋움체 Bold"/>
          <w:color w:val="auto"/>
          <w:sz w:val="24"/>
          <w:szCs w:val="28"/>
        </w:rPr>
        <w:t>.</w:t>
      </w:r>
      <w:r w:rsidRPr="0035256F">
        <w:rPr>
          <w:rFonts w:ascii="KoPubWorld돋움체 Bold" w:eastAsia="KoPubWorld돋움체 Bold" w:hAnsi="KoPubWorld돋움체 Bold" w:cs="KoPubWorld돋움체 Bold" w:hint="eastAsia"/>
          <w:color w:val="auto"/>
          <w:sz w:val="24"/>
          <w:szCs w:val="28"/>
        </w:rPr>
        <w:t xml:space="preserve"> </w:t>
      </w:r>
      <w:r w:rsidR="0035256F" w:rsidRPr="0035256F">
        <w:rPr>
          <w:rFonts w:ascii="KoPubWorld돋움체 Bold" w:eastAsia="KoPubWorld돋움체 Bold" w:hAnsi="KoPubWorld돋움체 Bold" w:cs="KoPubWorld돋움체 Bold" w:hint="eastAsia"/>
          <w:color w:val="auto"/>
          <w:sz w:val="24"/>
          <w:szCs w:val="28"/>
        </w:rPr>
        <w:t>Global 시장, Glor</w:t>
      </w:r>
      <w:r w:rsidR="0035256F">
        <w:rPr>
          <w:rFonts w:ascii="KoPubWorld돋움체 Bold" w:eastAsia="KoPubWorld돋움체 Bold" w:hAnsi="KoPubWorld돋움체 Bold" w:cs="KoPubWorld돋움체 Bold" w:hint="eastAsia"/>
          <w:color w:val="auto"/>
          <w:sz w:val="24"/>
          <w:szCs w:val="28"/>
        </w:rPr>
        <w:t>y</w:t>
      </w:r>
      <w:r w:rsidR="0035256F" w:rsidRPr="0035256F">
        <w:rPr>
          <w:rFonts w:ascii="KoPubWorld돋움체 Bold" w:eastAsia="KoPubWorld돋움체 Bold" w:hAnsi="KoPubWorld돋움체 Bold" w:cs="KoPubWorld돋움체 Bold" w:hint="eastAsia"/>
          <w:color w:val="auto"/>
          <w:sz w:val="24"/>
          <w:szCs w:val="28"/>
        </w:rPr>
        <w:t>한 확대</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7643"/>
      </w:tblGrid>
      <w:tr w:rsidR="00B3116E" w14:paraId="0474F976" w14:textId="77777777" w:rsidTr="003A79DA">
        <w:tc>
          <w:tcPr>
            <w:tcW w:w="7643" w:type="dxa"/>
            <w:shd w:val="clear" w:color="auto" w:fill="D0CECE" w:themeFill="background2" w:themeFillShade="E6"/>
          </w:tcPr>
          <w:p w14:paraId="62918A56" w14:textId="06C1FC95" w:rsidR="00B3116E" w:rsidRPr="003B7698" w:rsidRDefault="00CF2C86" w:rsidP="003A79DA">
            <w:r w:rsidRPr="00C43F17">
              <w:rPr>
                <w:rFonts w:hint="eastAsia"/>
              </w:rPr>
              <w:t xml:space="preserve">동사의 </w:t>
            </w:r>
            <w:r w:rsidRPr="00C43F17">
              <w:t>‘</w:t>
            </w:r>
            <w:r w:rsidRPr="00C43F17">
              <w:rPr>
                <w:rFonts w:hint="eastAsia"/>
              </w:rPr>
              <w:t xml:space="preserve">25E </w:t>
            </w:r>
            <w:r w:rsidR="005D488A" w:rsidRPr="00C43F17">
              <w:rPr>
                <w:rFonts w:hint="eastAsia"/>
              </w:rPr>
              <w:t>해외</w:t>
            </w:r>
            <w:r w:rsidRPr="00C43F17">
              <w:rPr>
                <w:rFonts w:hint="eastAsia"/>
              </w:rPr>
              <w:t xml:space="preserve"> </w:t>
            </w:r>
            <w:r w:rsidR="00C43F17">
              <w:rPr>
                <w:rFonts w:hint="eastAsia"/>
              </w:rPr>
              <w:t xml:space="preserve">장비 </w:t>
            </w:r>
            <w:r w:rsidRPr="00C43F17">
              <w:rPr>
                <w:rFonts w:hint="eastAsia"/>
              </w:rPr>
              <w:t xml:space="preserve">매출액은 </w:t>
            </w:r>
            <w:r w:rsidR="009E3420" w:rsidRPr="00C43F17">
              <w:rPr>
                <w:rFonts w:hint="eastAsia"/>
              </w:rPr>
              <w:t>1,645</w:t>
            </w:r>
            <w:r w:rsidRPr="00C43F17">
              <w:rPr>
                <w:rFonts w:hint="eastAsia"/>
              </w:rPr>
              <w:t xml:space="preserve">억원, YoY + </w:t>
            </w:r>
            <w:r w:rsidR="009E3420" w:rsidRPr="00C43F17">
              <w:rPr>
                <w:rFonts w:hint="eastAsia"/>
              </w:rPr>
              <w:t>32</w:t>
            </w:r>
            <w:r w:rsidRPr="00C43F17">
              <w:rPr>
                <w:rFonts w:hint="eastAsia"/>
              </w:rPr>
              <w:t>%로</w:t>
            </w:r>
            <w:r>
              <w:rPr>
                <w:rFonts w:hint="eastAsia"/>
              </w:rPr>
              <w:t xml:space="preserve"> 고성장을 전망한다. 이는 </w:t>
            </w:r>
            <w:r w:rsidR="00D64B32">
              <w:rPr>
                <w:rFonts w:hint="eastAsia"/>
              </w:rPr>
              <w:t>전술하였던 동사의 슈링크</w:t>
            </w:r>
            <w:r w:rsidR="00621891">
              <w:rPr>
                <w:rFonts w:hint="eastAsia"/>
              </w:rPr>
              <w:t xml:space="preserve">/슈링크 유니버스 </w:t>
            </w:r>
            <w:r w:rsidR="00D64B32">
              <w:rPr>
                <w:rFonts w:hint="eastAsia"/>
              </w:rPr>
              <w:t xml:space="preserve">및 볼뉴머의 기술 경쟁력에 힘입어 </w:t>
            </w:r>
            <w:r>
              <w:rPr>
                <w:rFonts w:hint="eastAsia"/>
              </w:rPr>
              <w:t>1)</w:t>
            </w:r>
            <w:r w:rsidR="008D1131">
              <w:rPr>
                <w:rFonts w:hint="eastAsia"/>
              </w:rPr>
              <w:t>미국 진출 본격화</w:t>
            </w:r>
            <w:r w:rsidR="003E223C">
              <w:rPr>
                <w:rFonts w:hint="eastAsia"/>
              </w:rPr>
              <w:t>,</w:t>
            </w:r>
            <w:r>
              <w:rPr>
                <w:rFonts w:hint="eastAsia"/>
              </w:rPr>
              <w:t xml:space="preserve"> 2)</w:t>
            </w:r>
            <w:r w:rsidR="00666122">
              <w:rPr>
                <w:rFonts w:hint="eastAsia"/>
              </w:rPr>
              <w:t>중국시장 진출 가능성</w:t>
            </w:r>
            <w:r>
              <w:rPr>
                <w:rFonts w:hint="eastAsia"/>
              </w:rPr>
              <w:t xml:space="preserve"> 3)</w:t>
            </w:r>
            <w:r w:rsidR="00666122">
              <w:rPr>
                <w:rFonts w:hint="eastAsia"/>
              </w:rPr>
              <w:t>기수출국 성장의 지속</w:t>
            </w:r>
            <w:r>
              <w:rPr>
                <w:rFonts w:hint="eastAsia"/>
              </w:rPr>
              <w:t>에서 기인한다. 본 투자포인트에서</w:t>
            </w:r>
            <w:r w:rsidR="00A600A8">
              <w:rPr>
                <w:rFonts w:hint="eastAsia"/>
              </w:rPr>
              <w:t xml:space="preserve"> 동사가 진출하는 주요</w:t>
            </w:r>
            <w:r w:rsidR="00424AA6">
              <w:rPr>
                <w:rFonts w:hint="eastAsia"/>
              </w:rPr>
              <w:t xml:space="preserve"> 시장별 현황과 향후 성장 여력을 분석해보고자 한다.</w:t>
            </w:r>
          </w:p>
        </w:tc>
      </w:tr>
    </w:tbl>
    <w:p w14:paraId="1692CCC8" w14:textId="667339F9" w:rsidR="00B3116E" w:rsidRPr="002937C6" w:rsidRDefault="00B3116E" w:rsidP="00B3116E">
      <w:pPr>
        <w:tabs>
          <w:tab w:val="left" w:pos="2160"/>
        </w:tabs>
        <w:rPr>
          <w:color w:val="auto"/>
          <w:spacing w:val="0"/>
          <w:w w:val="100"/>
          <w:sz w:val="2"/>
          <w:szCs w:val="2"/>
        </w:rPr>
      </w:pPr>
    </w:p>
    <w:p w14:paraId="038D2E94" w14:textId="6411AF45" w:rsidR="00A150BA" w:rsidRDefault="00A150BA" w:rsidP="00052020">
      <w:pPr>
        <w:wordWrap/>
        <w:rPr>
          <w:rFonts w:ascii="KoPubWorld돋움체 Bold" w:eastAsia="KoPubWorld돋움체 Bold" w:hAnsi="KoPubWorld돋움체 Bold" w:cs="KoPubWorld돋움체 Bold"/>
          <w:sz w:val="18"/>
          <w:szCs w:val="20"/>
        </w:rPr>
      </w:pPr>
      <w:r w:rsidRPr="00656890">
        <w:rPr>
          <w:rFonts w:ascii="KoPubWorld돋움체 Medium" w:eastAsia="KoPubWorld돋움체 Medium" w:hAnsi="KoPubWorld돋움체 Medium" w:cs="KoPubWorld돋움체 Medium" w:hint="eastAsia"/>
          <w:noProof/>
          <w:color w:val="2F5597"/>
          <w:spacing w:val="0"/>
          <w:w w:val="100"/>
          <w:sz w:val="44"/>
          <w:szCs w:val="48"/>
        </w:rPr>
        <mc:AlternateContent>
          <mc:Choice Requires="wps">
            <w:drawing>
              <wp:anchor distT="0" distB="0" distL="114300" distR="114300" simplePos="0" relativeHeight="251743232" behindDoc="0" locked="0" layoutInCell="1" allowOverlap="1" wp14:anchorId="2CEFDC64" wp14:editId="756680E1">
                <wp:simplePos x="0" y="0"/>
                <wp:positionH relativeFrom="column">
                  <wp:posOffset>-2142272</wp:posOffset>
                </wp:positionH>
                <wp:positionV relativeFrom="paragraph">
                  <wp:posOffset>256578</wp:posOffset>
                </wp:positionV>
                <wp:extent cx="1868170" cy="904875"/>
                <wp:effectExtent l="0" t="0" r="0" b="0"/>
                <wp:wrapNone/>
                <wp:docPr id="961476878" name="Text Box 56"/>
                <wp:cNvGraphicFramePr/>
                <a:graphic xmlns:a="http://schemas.openxmlformats.org/drawingml/2006/main">
                  <a:graphicData uri="http://schemas.microsoft.com/office/word/2010/wordprocessingShape">
                    <wps:wsp>
                      <wps:cNvSpPr txBox="1"/>
                      <wps:spPr>
                        <a:xfrm>
                          <a:off x="0" y="0"/>
                          <a:ext cx="1868170" cy="904875"/>
                        </a:xfrm>
                        <a:prstGeom prst="rect">
                          <a:avLst/>
                        </a:prstGeom>
                        <a:noFill/>
                        <a:ln w="6350">
                          <a:noFill/>
                        </a:ln>
                      </wps:spPr>
                      <wps:txbx>
                        <w:txbxContent>
                          <w:p w14:paraId="169EF6C7" w14:textId="2FE82234" w:rsidR="00A150BA" w:rsidRPr="000F1E72" w:rsidRDefault="00092B72" w:rsidP="00A150BA">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t>‘</w:t>
                            </w:r>
                            <w:r w:rsidR="00A150BA">
                              <w:rPr>
                                <w:rFonts w:ascii="KoPubWorld돋움체 Bold" w:eastAsia="KoPubWorld돋움체 Bold" w:hAnsi="KoPubWorld돋움체 Bold" w:cs="KoPubWorld돋움체 Bold"/>
                              </w:rPr>
                              <w:t xml:space="preserve">24 </w:t>
                            </w:r>
                            <w:r w:rsidR="00A150BA">
                              <w:rPr>
                                <w:rFonts w:ascii="KoPubWorld돋움체 Bold" w:eastAsia="KoPubWorld돋움체 Bold" w:hAnsi="KoPubWorld돋움체 Bold" w:cs="KoPubWorld돋움체 Bold" w:hint="eastAsia"/>
                              </w:rPr>
                              <w:t>미국 시장 진출</w:t>
                            </w:r>
                            <w:r w:rsidR="00A150BA">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rPr>
                              <w:t>‘</w:t>
                            </w:r>
                            <w:r w:rsidR="00A150BA">
                              <w:rPr>
                                <w:rFonts w:ascii="KoPubWorld돋움체 Bold" w:eastAsia="KoPubWorld돋움체 Bold" w:hAnsi="KoPubWorld돋움체 Bold" w:cs="KoPubWorld돋움체 Bold"/>
                              </w:rPr>
                              <w:t xml:space="preserve">25 </w:t>
                            </w:r>
                            <w:r w:rsidR="00A150BA">
                              <w:rPr>
                                <w:rFonts w:ascii="KoPubWorld돋움체 Bold" w:eastAsia="KoPubWorld돋움체 Bold" w:hAnsi="KoPubWorld돋움체 Bold" w:cs="KoPubWorld돋움체 Bold" w:hint="eastAsia"/>
                              </w:rPr>
                              <w:t>본격적인 성장</w:t>
                            </w:r>
                          </w:p>
                          <w:p w14:paraId="6B6DE3F4" w14:textId="77777777" w:rsidR="00A150BA" w:rsidRPr="00321989" w:rsidRDefault="00A150BA" w:rsidP="00A150BA">
                            <w:pPr>
                              <w:rPr>
                                <w:rFonts w:ascii="KoPubWorld돋움체 Bold" w:eastAsia="KoPubWorld돋움체 Bold" w:hAnsi="KoPubWorld돋움체 Bold" w:cs="KoPubWorld돋움체 Bol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FDC64" id="Text Box 56" o:spid="_x0000_s1049" type="#_x0000_t202" style="position:absolute;left:0;text-align:left;margin-left:-168.7pt;margin-top:20.2pt;width:147.1pt;height:71.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3HfHAIAADQ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" filled="f" stroked="f" strokeweight=".5pt">
                <v:textbox>
                  <w:txbxContent>
                    <w:p w14:paraId="169EF6C7" w14:textId="2FE82234" w:rsidR="00A150BA" w:rsidRPr="000F1E72" w:rsidRDefault="00092B72" w:rsidP="00A150BA">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t>‘</w:t>
                      </w:r>
                      <w:r w:rsidR="00A150BA">
                        <w:rPr>
                          <w:rFonts w:ascii="KoPubWorld돋움체 Bold" w:eastAsia="KoPubWorld돋움체 Bold" w:hAnsi="KoPubWorld돋움체 Bold" w:cs="KoPubWorld돋움체 Bold"/>
                        </w:rPr>
                        <w:t xml:space="preserve">24 </w:t>
                      </w:r>
                      <w:r w:rsidR="00A150BA">
                        <w:rPr>
                          <w:rFonts w:ascii="KoPubWorld돋움체 Bold" w:eastAsia="KoPubWorld돋움체 Bold" w:hAnsi="KoPubWorld돋움체 Bold" w:cs="KoPubWorld돋움체 Bold" w:hint="eastAsia"/>
                        </w:rPr>
                        <w:t>미국 시장 진출</w:t>
                      </w:r>
                      <w:r w:rsidR="00A150BA">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rPr>
                        <w:t>‘</w:t>
                      </w:r>
                      <w:r w:rsidR="00A150BA">
                        <w:rPr>
                          <w:rFonts w:ascii="KoPubWorld돋움체 Bold" w:eastAsia="KoPubWorld돋움체 Bold" w:hAnsi="KoPubWorld돋움체 Bold" w:cs="KoPubWorld돋움체 Bold"/>
                        </w:rPr>
                        <w:t xml:space="preserve">25 </w:t>
                      </w:r>
                      <w:r w:rsidR="00A150BA">
                        <w:rPr>
                          <w:rFonts w:ascii="KoPubWorld돋움체 Bold" w:eastAsia="KoPubWorld돋움체 Bold" w:hAnsi="KoPubWorld돋움체 Bold" w:cs="KoPubWorld돋움체 Bold" w:hint="eastAsia"/>
                        </w:rPr>
                        <w:t>본격적인 성장</w:t>
                      </w:r>
                    </w:p>
                    <w:p w14:paraId="6B6DE3F4" w14:textId="77777777" w:rsidR="00A150BA" w:rsidRPr="00321989" w:rsidRDefault="00A150BA" w:rsidP="00A150BA">
                      <w:pPr>
                        <w:rPr>
                          <w:rFonts w:ascii="KoPubWorld돋움체 Bold" w:eastAsia="KoPubWorld돋움체 Bold" w:hAnsi="KoPubWorld돋움체 Bold" w:cs="KoPubWorld돋움체 Bold"/>
                        </w:rPr>
                      </w:pPr>
                    </w:p>
                  </w:txbxContent>
                </v:textbox>
              </v:shape>
            </w:pict>
          </mc:Fallback>
        </mc:AlternateContent>
      </w:r>
      <w:r w:rsidR="005959AE" w:rsidRPr="002B28E7">
        <w:rPr>
          <w:rFonts w:ascii="KoPubWorld돋움체 Bold" w:eastAsia="KoPubWorld돋움체 Bold" w:hAnsi="KoPubWorld돋움체 Bold" w:cs="KoPubWorld돋움체 Bold" w:hint="eastAsia"/>
          <w:color w:val="203864"/>
        </w:rPr>
        <w:t>2</w:t>
      </w:r>
      <w:r w:rsidR="005959AE" w:rsidRPr="002B28E7">
        <w:rPr>
          <w:rFonts w:ascii="KoPubWorld돋움체 Bold" w:eastAsia="KoPubWorld돋움체 Bold" w:hAnsi="KoPubWorld돋움체 Bold" w:cs="KoPubWorld돋움체 Bold"/>
          <w:color w:val="203864"/>
        </w:rPr>
        <w:t>-</w:t>
      </w:r>
      <w:r w:rsidR="005959AE" w:rsidRPr="002B28E7">
        <w:rPr>
          <w:rFonts w:ascii="KoPubWorld돋움체 Bold" w:eastAsia="KoPubWorld돋움체 Bold" w:hAnsi="KoPubWorld돋움체 Bold" w:cs="KoPubWorld돋움체 Bold" w:hint="eastAsia"/>
          <w:color w:val="203864"/>
        </w:rPr>
        <w:t>(1</w:t>
      </w:r>
      <w:r w:rsidR="005959AE" w:rsidRPr="002B28E7">
        <w:rPr>
          <w:rFonts w:ascii="KoPubWorld돋움체 Bold" w:eastAsia="KoPubWorld돋움체 Bold" w:hAnsi="KoPubWorld돋움체 Bold" w:cs="KoPubWorld돋움체 Bold"/>
          <w:color w:val="203864"/>
        </w:rPr>
        <w:t xml:space="preserve">) </w:t>
      </w:r>
      <w:r w:rsidR="0035256F">
        <w:rPr>
          <w:rFonts w:ascii="KoPubWorld돋움체 Bold" w:eastAsia="KoPubWorld돋움체 Bold" w:hAnsi="KoPubWorld돋움체 Bold" w:cs="KoPubWorld돋움체 Bold" w:hint="eastAsia"/>
          <w:color w:val="203864"/>
        </w:rPr>
        <w:t>클래시스</w:t>
      </w:r>
      <w:r w:rsidR="005B0319">
        <w:rPr>
          <w:rFonts w:ascii="KoPubWorld돋움체 Bold" w:eastAsia="KoPubWorld돋움체 Bold" w:hAnsi="KoPubWorld돋움체 Bold" w:cs="KoPubWorld돋움체 Bold" w:hint="eastAsia"/>
          <w:color w:val="203864"/>
        </w:rPr>
        <w:t>,</w:t>
      </w:r>
      <w:r w:rsidR="0035256F">
        <w:rPr>
          <w:rFonts w:ascii="KoPubWorld돋움체 Bold" w:eastAsia="KoPubWorld돋움체 Bold" w:hAnsi="KoPubWorld돋움체 Bold" w:cs="KoPubWorld돋움체 Bold" w:hint="eastAsia"/>
          <w:color w:val="203864"/>
        </w:rPr>
        <w:t xml:space="preserve"> 美국과 유Love</w:t>
      </w:r>
      <w:r w:rsidR="0035256F" w:rsidRPr="00D362A1">
        <w:rPr>
          <w:rFonts w:ascii="KoPubWorld돋움체 Bold" w:eastAsia="KoPubWorld돋움체 Bold" w:hAnsi="KoPubWorld돋움체 Bold" w:cs="KoPubWorld돋움체 Bold" w:hint="eastAsia"/>
          <w:color w:val="203864"/>
        </w:rPr>
        <w:t>으로</w:t>
      </w:r>
    </w:p>
    <w:p w14:paraId="643CB3B2" w14:textId="5C85B2D0" w:rsidR="0020651A" w:rsidRPr="00A150BA" w:rsidRDefault="005959AE" w:rsidP="00052020">
      <w:pPr>
        <w:wordWrap/>
        <w:rPr>
          <w:rFonts w:ascii="KoPubWorld돋움체 Bold" w:eastAsia="KoPubWorld돋움체 Bold" w:hAnsi="KoPubWorld돋움체 Bold" w:cs="KoPubWorld돋움체 Bold"/>
          <w:sz w:val="18"/>
          <w:szCs w:val="20"/>
        </w:rPr>
      </w:pPr>
      <w:r w:rsidRPr="00C15CF1">
        <w:rPr>
          <w:rFonts w:ascii="KoPubWorld돋움체 Bold" w:eastAsia="KoPubWorld돋움체 Bold" w:hAnsi="KoPubWorld돋움체 Bold" w:cs="KoPubWorld돋움체 Bold"/>
        </w:rPr>
        <w:t>‘</w:t>
      </w:r>
      <w:r w:rsidRPr="00C15CF1">
        <w:rPr>
          <w:rFonts w:ascii="KoPubWorld돋움체 Bold" w:eastAsia="KoPubWorld돋움체 Bold" w:hAnsi="KoPubWorld돋움체 Bold" w:cs="KoPubWorld돋움체 Bold" w:hint="eastAsia"/>
        </w:rPr>
        <w:t>25년 글로벌 빅마켓 미국 시장 진출을 통한 해외 매출 성장이 가속화될 것</w:t>
      </w:r>
      <w:r w:rsidRPr="00B449F2">
        <w:rPr>
          <w:rFonts w:hint="eastAsia"/>
        </w:rPr>
        <w:t xml:space="preserve">으로 전망한다. 동사는 브라질 중심의 남미, 아시아에서의 폭발적인 수요로 </w:t>
      </w:r>
      <w:r w:rsidRPr="00B449F2">
        <w:t>‘</w:t>
      </w:r>
      <w:r w:rsidRPr="00B449F2">
        <w:rPr>
          <w:rFonts w:hint="eastAsia"/>
        </w:rPr>
        <w:t xml:space="preserve">24년 해외 매출액 </w:t>
      </w:r>
      <w:r w:rsidR="00A81B9D">
        <w:t>846</w:t>
      </w:r>
      <w:r w:rsidRPr="00B449F2">
        <w:rPr>
          <w:rFonts w:hint="eastAsia"/>
        </w:rPr>
        <w:t>억 원(</w:t>
      </w:r>
      <w:r w:rsidRPr="00B449F2">
        <w:t>YoY</w:t>
      </w:r>
      <w:r w:rsidR="00092B72">
        <w:rPr>
          <w:rFonts w:hint="eastAsia"/>
        </w:rPr>
        <w:t xml:space="preserve"> </w:t>
      </w:r>
      <w:r w:rsidRPr="00B449F2">
        <w:t>+</w:t>
      </w:r>
      <w:r w:rsidR="00A81B9D">
        <w:t>34</w:t>
      </w:r>
      <w:r w:rsidRPr="00B449F2">
        <w:t>%)</w:t>
      </w:r>
      <w:r w:rsidRPr="00B449F2">
        <w:rPr>
          <w:rFonts w:hint="eastAsia"/>
        </w:rPr>
        <w:t xml:space="preserve">을 기록하며 고성장을 이루었다. 반면, </w:t>
      </w:r>
      <w:r w:rsidRPr="00C15CF1">
        <w:rPr>
          <w:rFonts w:hint="eastAsia"/>
          <w:u w:val="single"/>
        </w:rPr>
        <w:t>글로벌 피부 리프팅 장비 시장의 40%를 차지하는 미국</w:t>
      </w:r>
      <w:r w:rsidRPr="00B449F2">
        <w:rPr>
          <w:rFonts w:hint="eastAsia"/>
        </w:rPr>
        <w:t xml:space="preserve">의 경우 아직 본격적인 진출이 이루어지지 않은 상태이다. </w:t>
      </w:r>
      <w:r w:rsidRPr="00C15CF1">
        <w:rPr>
          <w:rFonts w:ascii="KoPubWorld돋움체 Bold" w:eastAsia="KoPubWorld돋움체 Bold" w:hAnsi="KoPubWorld돋움체 Bold" w:cs="KoPubWorld돋움체 Bold" w:hint="eastAsia"/>
        </w:rPr>
        <w:t>기존 시장에서의 입증된 경쟁력과 성장률</w:t>
      </w:r>
      <w:r w:rsidRPr="00B449F2">
        <w:rPr>
          <w:rFonts w:hint="eastAsia"/>
        </w:rPr>
        <w:t xml:space="preserve">을 고려하였을 때 </w:t>
      </w:r>
      <w:r w:rsidRPr="00C15CF1">
        <w:rPr>
          <w:rFonts w:ascii="KoPubWorld돋움체 Bold" w:eastAsia="KoPubWorld돋움체 Bold" w:hAnsi="KoPubWorld돋움체 Bold" w:cs="KoPubWorld돋움체 Bold" w:hint="eastAsia"/>
        </w:rPr>
        <w:t>해외 시장 내 충분한 성장 여력이 남아있다고 판단</w:t>
      </w:r>
      <w:r w:rsidRPr="00B449F2">
        <w:rPr>
          <w:rFonts w:hint="eastAsia"/>
        </w:rPr>
        <w:t>한다.</w:t>
      </w:r>
      <w:bookmarkStart w:id="1" w:name="_Hlk193919266"/>
      <w:bookmarkStart w:id="2" w:name="_Hlk193727658"/>
    </w:p>
    <w:p w14:paraId="4CB29D77" w14:textId="5F5B407E" w:rsidR="00052020" w:rsidRPr="005959AE" w:rsidRDefault="00052020" w:rsidP="00052020">
      <w:pPr>
        <w:wordWrap/>
        <w:rPr>
          <w:rFonts w:ascii="KoPubWorld돋움체 Bold" w:eastAsia="KoPubWorld돋움체 Bold" w:hAnsi="KoPubWorld돋움체 Bold" w:cs="KoPubWorld돋움체 Bold"/>
          <w:color w:val="2F5597"/>
        </w:rPr>
      </w:pPr>
      <w:r w:rsidRPr="005959AE">
        <w:rPr>
          <w:rFonts w:ascii="KoPubWorld돋움체 Bold" w:eastAsia="KoPubWorld돋움체 Bold" w:hAnsi="KoPubWorld돋움체 Bold" w:cs="KoPubWorld돋움체 Bold" w:hint="eastAsia"/>
          <w:color w:val="2F5597"/>
        </w:rPr>
        <w:t>미국</w:t>
      </w:r>
    </w:p>
    <w:p w14:paraId="7B4FBE96" w14:textId="3A59DB23" w:rsidR="00052020" w:rsidRPr="005959AE" w:rsidRDefault="00052020" w:rsidP="00D76732">
      <w:r w:rsidRPr="005959AE">
        <w:rPr>
          <w:rFonts w:hint="eastAsia"/>
        </w:rPr>
        <w:t xml:space="preserve">미국 시장 내 본격적인 매출 성장을 통한 </w:t>
      </w:r>
      <w:r w:rsidR="003E223C" w:rsidRPr="00C15CF1">
        <w:rPr>
          <w:rFonts w:ascii="KoPubWorld돋움체 Bold" w:eastAsia="KoPubWorld돋움체 Bold" w:hAnsi="KoPubWorld돋움체 Bold" w:cs="KoPubWorld돋움체 Bold" w:hint="eastAsia"/>
        </w:rPr>
        <w:t xml:space="preserve">25E </w:t>
      </w:r>
      <w:r w:rsidRPr="00C15CF1">
        <w:rPr>
          <w:rFonts w:ascii="KoPubWorld돋움체 Bold" w:eastAsia="KoPubWorld돋움체 Bold" w:hAnsi="KoPubWorld돋움체 Bold" w:cs="KoPubWorld돋움체 Bold" w:hint="eastAsia"/>
        </w:rPr>
        <w:t>미국향</w:t>
      </w:r>
      <w:r w:rsidR="003E223C" w:rsidRPr="00C15CF1">
        <w:rPr>
          <w:rFonts w:ascii="KoPubWorld돋움체 Bold" w:eastAsia="KoPubWorld돋움체 Bold" w:hAnsi="KoPubWorld돋움체 Bold" w:cs="KoPubWorld돋움체 Bold" w:hint="eastAsia"/>
        </w:rPr>
        <w:t xml:space="preserve"> 장비 </w:t>
      </w:r>
      <w:r w:rsidRPr="00C15CF1">
        <w:rPr>
          <w:rFonts w:ascii="KoPubWorld돋움체 Bold" w:eastAsia="KoPubWorld돋움체 Bold" w:hAnsi="KoPubWorld돋움체 Bold" w:cs="KoPubWorld돋움체 Bold" w:hint="eastAsia"/>
        </w:rPr>
        <w:t xml:space="preserve">매출액 </w:t>
      </w:r>
      <w:r w:rsidR="003E223C" w:rsidRPr="00C15CF1">
        <w:rPr>
          <w:rFonts w:ascii="KoPubWorld돋움체 Bold" w:eastAsia="KoPubWorld돋움체 Bold" w:hAnsi="KoPubWorld돋움체 Bold" w:cs="KoPubWorld돋움체 Bold" w:hint="eastAsia"/>
        </w:rPr>
        <w:t>257</w:t>
      </w:r>
      <w:r w:rsidRPr="00C15CF1">
        <w:rPr>
          <w:rFonts w:ascii="KoPubWorld돋움체 Bold" w:eastAsia="KoPubWorld돋움체 Bold" w:hAnsi="KoPubWorld돋움체 Bold" w:cs="KoPubWorld돋움체 Bold" w:hint="eastAsia"/>
        </w:rPr>
        <w:t>억 원(YoY +</w:t>
      </w:r>
      <w:r w:rsidR="003E223C" w:rsidRPr="00C15CF1">
        <w:rPr>
          <w:rFonts w:ascii="KoPubWorld돋움체 Bold" w:eastAsia="KoPubWorld돋움체 Bold" w:hAnsi="KoPubWorld돋움체 Bold" w:cs="KoPubWorld돋움체 Bold" w:hint="eastAsia"/>
        </w:rPr>
        <w:t>675</w:t>
      </w:r>
      <w:r w:rsidRPr="00C15CF1">
        <w:rPr>
          <w:rFonts w:ascii="KoPubWorld돋움체 Bold" w:eastAsia="KoPubWorld돋움체 Bold" w:hAnsi="KoPubWorld돋움체 Bold" w:cs="KoPubWorld돋움체 Bold" w:hint="eastAsia"/>
        </w:rPr>
        <w:t>%)를 전망</w:t>
      </w:r>
      <w:r w:rsidRPr="005959AE">
        <w:rPr>
          <w:rFonts w:hint="eastAsia"/>
        </w:rPr>
        <w:t xml:space="preserve">한다. 동사의 </w:t>
      </w:r>
      <w:r w:rsidRPr="00C15CF1">
        <w:rPr>
          <w:rFonts w:hint="eastAsia"/>
          <w:u w:val="single"/>
        </w:rPr>
        <w:t xml:space="preserve">볼뉴머는 24년 4월 미국 </w:t>
      </w:r>
      <w:r w:rsidRPr="00C15CF1">
        <w:rPr>
          <w:u w:val="single"/>
        </w:rPr>
        <w:t>FDA</w:t>
      </w:r>
      <w:r w:rsidRPr="00C15CF1">
        <w:rPr>
          <w:rFonts w:hint="eastAsia"/>
          <w:u w:val="single"/>
        </w:rPr>
        <w:t>의 허가</w:t>
      </w:r>
      <w:r w:rsidRPr="005959AE">
        <w:rPr>
          <w:rFonts w:hint="eastAsia"/>
        </w:rPr>
        <w:t xml:space="preserve">를 획득하였다. 이후 </w:t>
      </w:r>
      <w:r w:rsidRPr="00C15CF1">
        <w:rPr>
          <w:rFonts w:hint="eastAsia"/>
          <w:u w:val="single"/>
        </w:rPr>
        <w:t xml:space="preserve">10월 미국의 </w:t>
      </w:r>
      <w:r w:rsidRPr="00C15CF1">
        <w:rPr>
          <w:u w:val="single"/>
        </w:rPr>
        <w:t>‘</w:t>
      </w:r>
      <w:r w:rsidRPr="00C15CF1">
        <w:rPr>
          <w:rFonts w:hint="eastAsia"/>
          <w:u w:val="single"/>
        </w:rPr>
        <w:t>카르테사 에스테틱</w:t>
      </w:r>
      <w:r w:rsidRPr="00C15CF1">
        <w:rPr>
          <w:u w:val="single"/>
        </w:rPr>
        <w:t>’</w:t>
      </w:r>
      <w:r w:rsidRPr="00C15CF1">
        <w:rPr>
          <w:rFonts w:hint="eastAsia"/>
          <w:u w:val="single"/>
        </w:rPr>
        <w:t>(</w:t>
      </w:r>
      <w:r w:rsidRPr="00C15CF1">
        <w:rPr>
          <w:u w:val="single"/>
        </w:rPr>
        <w:t>Cartessa Aesthetic</w:t>
      </w:r>
      <w:r w:rsidRPr="00C15CF1">
        <w:rPr>
          <w:rFonts w:hint="eastAsia"/>
          <w:u w:val="single"/>
        </w:rPr>
        <w:t>)과</w:t>
      </w:r>
      <w:r w:rsidRPr="00C15CF1">
        <w:rPr>
          <w:u w:val="single"/>
        </w:rPr>
        <w:t xml:space="preserve"> MOU</w:t>
      </w:r>
      <w:r w:rsidRPr="00C15CF1">
        <w:rPr>
          <w:rFonts w:hint="eastAsia"/>
          <w:u w:val="single"/>
        </w:rPr>
        <w:t>를 체결</w:t>
      </w:r>
      <w:r w:rsidRPr="005959AE">
        <w:rPr>
          <w:rFonts w:hint="eastAsia"/>
        </w:rPr>
        <w:t xml:space="preserve">하였으며 같은 달 </w:t>
      </w:r>
      <w:r w:rsidRPr="005959AE">
        <w:t>‘</w:t>
      </w:r>
      <w:r w:rsidRPr="005959AE">
        <w:rPr>
          <w:rFonts w:hint="eastAsia"/>
        </w:rPr>
        <w:t>에버레스</w:t>
      </w:r>
      <w:r w:rsidRPr="005959AE">
        <w:t>’</w:t>
      </w:r>
      <w:r w:rsidRPr="005959AE">
        <w:rPr>
          <w:rFonts w:hint="eastAsia"/>
        </w:rPr>
        <w:t xml:space="preserve">라는 브랜드명으로 정식 출시되었다. 판매가 개시됨에 따라 </w:t>
      </w:r>
      <w:r w:rsidRPr="005959AE">
        <w:t>4Q2</w:t>
      </w:r>
      <w:r w:rsidRPr="005959AE">
        <w:rPr>
          <w:rFonts w:hint="eastAsia"/>
        </w:rPr>
        <w:t>4 볼뉴머 50대가 선적되었고 매출 인식 대수는 25대를 기록하며 안</w:t>
      </w:r>
      <w:r w:rsidR="003E223C">
        <w:rPr>
          <w:rFonts w:hint="eastAsia"/>
        </w:rPr>
        <w:t>정적인 진출을 선보였다.</w:t>
      </w:r>
    </w:p>
    <w:p w14:paraId="3D4F70F6" w14:textId="2438A78E" w:rsidR="00052020" w:rsidRPr="005959AE" w:rsidRDefault="00052020" w:rsidP="00D76732">
      <w:r w:rsidRPr="005959AE">
        <w:rPr>
          <w:rFonts w:hint="eastAsia"/>
        </w:rPr>
        <w:lastRenderedPageBreak/>
        <w:t xml:space="preserve">볼뉴머에 이어 </w:t>
      </w:r>
      <w:r w:rsidRPr="00C15CF1">
        <w:rPr>
          <w:rFonts w:ascii="KoPubWorld돋움체 Bold" w:eastAsia="KoPubWorld돋움체 Bold" w:hAnsi="KoPubWorld돋움체 Bold" w:cs="KoPubWorld돋움체 Bold" w:hint="eastAsia"/>
        </w:rPr>
        <w:t>올해 3분기에는 Secret Max의</w:t>
      </w:r>
      <w:r w:rsidRPr="00C15CF1">
        <w:rPr>
          <w:rFonts w:ascii="KoPubWorld돋움체 Bold" w:eastAsia="KoPubWorld돋움체 Bold" w:hAnsi="KoPubWorld돋움체 Bold" w:cs="KoPubWorld돋움체 Bold"/>
        </w:rPr>
        <w:t xml:space="preserve"> </w:t>
      </w:r>
      <w:r w:rsidRPr="00C15CF1">
        <w:rPr>
          <w:rFonts w:ascii="KoPubWorld돋움체 Bold" w:eastAsia="KoPubWorld돋움체 Bold" w:hAnsi="KoPubWorld돋움체 Bold" w:cs="KoPubWorld돋움체 Bold" w:hint="eastAsia"/>
        </w:rPr>
        <w:t>출시</w:t>
      </w:r>
      <w:r w:rsidRPr="005959AE">
        <w:rPr>
          <w:rFonts w:hint="eastAsia"/>
        </w:rPr>
        <w:t xml:space="preserve">를 앞두고 있으며 </w:t>
      </w:r>
      <w:r w:rsidRPr="00C15CF1">
        <w:rPr>
          <w:rFonts w:ascii="KoPubWorld돋움체 Bold" w:eastAsia="KoPubWorld돋움체 Bold" w:hAnsi="KoPubWorld돋움체 Bold" w:cs="KoPubWorld돋움체 Bold"/>
        </w:rPr>
        <w:t>‘</w:t>
      </w:r>
      <w:r w:rsidRPr="00C15CF1">
        <w:rPr>
          <w:rFonts w:ascii="KoPubWorld돋움체 Bold" w:eastAsia="KoPubWorld돋움체 Bold" w:hAnsi="KoPubWorld돋움체 Bold" w:cs="KoPubWorld돋움체 Bold" w:hint="eastAsia"/>
        </w:rPr>
        <w:t>27년 내 슈링크 유니버스를 선보일 예정</w:t>
      </w:r>
      <w:r w:rsidRPr="005959AE">
        <w:rPr>
          <w:rFonts w:hint="eastAsia"/>
        </w:rPr>
        <w:t xml:space="preserve">이다. 미국은 24년 기준 전체 미용 시장의 45.5%를 차지하는 세계 최대 시장이다. 반면, </w:t>
      </w:r>
      <w:r w:rsidRPr="00C15CF1">
        <w:rPr>
          <w:rFonts w:ascii="KoPubWorld돋움체 Bold" w:eastAsia="KoPubWorld돋움체 Bold" w:hAnsi="KoPubWorld돋움체 Bold" w:cs="KoPubWorld돋움체 Bold" w:hint="eastAsia"/>
        </w:rPr>
        <w:t>미국의 피부 미용 시장은 아직 초기 단계라는 점</w:t>
      </w:r>
      <w:r w:rsidRPr="005959AE">
        <w:rPr>
          <w:rFonts w:hint="eastAsia"/>
        </w:rPr>
        <w:t xml:space="preserve">을 고려하였을 때 </w:t>
      </w:r>
      <w:r w:rsidRPr="00C15CF1">
        <w:rPr>
          <w:rFonts w:ascii="KoPubWorld돋움체 Bold" w:eastAsia="KoPubWorld돋움체 Bold" w:hAnsi="KoPubWorld돋움체 Bold" w:cs="KoPubWorld돋움체 Bold" w:hint="eastAsia"/>
        </w:rPr>
        <w:t>동사의 매출을 가속화시키는 주요 성장 동력</w:t>
      </w:r>
      <w:r w:rsidRPr="005959AE">
        <w:rPr>
          <w:rFonts w:hint="eastAsia"/>
        </w:rPr>
        <w:t xml:space="preserve">으로 작용할 것이라 </w:t>
      </w:r>
      <w:r>
        <w:rPr>
          <w:rFonts w:hint="eastAsia"/>
        </w:rPr>
        <w:t>전망한</w:t>
      </w:r>
      <w:r w:rsidRPr="005959AE">
        <w:rPr>
          <w:rFonts w:hint="eastAsia"/>
        </w:rPr>
        <w:t>다.</w:t>
      </w:r>
    </w:p>
    <w:p w14:paraId="2BAD5992" w14:textId="3B986622" w:rsidR="00052020" w:rsidRPr="005959AE" w:rsidRDefault="00A150BA" w:rsidP="00D76732">
      <w:r w:rsidRPr="00C15CF1">
        <w:rPr>
          <w:rFonts w:ascii="KoPubWorld돋움체 Bold" w:eastAsia="KoPubWorld돋움체 Bold" w:hAnsi="KoPubWorld돋움체 Bold" w:cs="KoPubWorld돋움체 Bold" w:hint="eastAsia"/>
          <w:noProof/>
          <w:color w:val="2F5597"/>
          <w:spacing w:val="0"/>
          <w:w w:val="100"/>
          <w:sz w:val="44"/>
          <w:szCs w:val="48"/>
        </w:rPr>
        <mc:AlternateContent>
          <mc:Choice Requires="wps">
            <w:drawing>
              <wp:anchor distT="0" distB="0" distL="114300" distR="114300" simplePos="0" relativeHeight="251745280" behindDoc="0" locked="0" layoutInCell="1" allowOverlap="1" wp14:anchorId="3C699942" wp14:editId="68FB66AB">
                <wp:simplePos x="0" y="0"/>
                <wp:positionH relativeFrom="leftMargin">
                  <wp:posOffset>78986</wp:posOffset>
                </wp:positionH>
                <wp:positionV relativeFrom="paragraph">
                  <wp:posOffset>312903</wp:posOffset>
                </wp:positionV>
                <wp:extent cx="1868170" cy="333375"/>
                <wp:effectExtent l="0" t="0" r="0" b="0"/>
                <wp:wrapNone/>
                <wp:docPr id="1105304008" name="Text Box 58"/>
                <wp:cNvGraphicFramePr/>
                <a:graphic xmlns:a="http://schemas.openxmlformats.org/drawingml/2006/main">
                  <a:graphicData uri="http://schemas.microsoft.com/office/word/2010/wordprocessingShape">
                    <wps:wsp>
                      <wps:cNvSpPr txBox="1"/>
                      <wps:spPr>
                        <a:xfrm>
                          <a:off x="0" y="0"/>
                          <a:ext cx="1868170" cy="333375"/>
                        </a:xfrm>
                        <a:prstGeom prst="rect">
                          <a:avLst/>
                        </a:prstGeom>
                        <a:noFill/>
                        <a:ln w="6350">
                          <a:noFill/>
                        </a:ln>
                      </wps:spPr>
                      <wps:txbx>
                        <w:txbxContent>
                          <w:p w14:paraId="3E2150CE" w14:textId="77777777" w:rsidR="00A150BA" w:rsidRPr="000F1E72" w:rsidRDefault="00A150BA" w:rsidP="00A150BA">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유통사를 기반으로 Q성장</w:t>
                            </w:r>
                          </w:p>
                          <w:p w14:paraId="1F25B5CC" w14:textId="77777777" w:rsidR="00A150BA" w:rsidRPr="00321989" w:rsidRDefault="00A150BA" w:rsidP="00A150BA">
                            <w:pPr>
                              <w:rPr>
                                <w:rFonts w:ascii="KoPubWorld돋움체 Bold" w:eastAsia="KoPubWorld돋움체 Bold" w:hAnsi="KoPubWorld돋움체 Bold" w:cs="KoPubWorld돋움체 Bol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99942" id="Text Box 58" o:spid="_x0000_s1050" type="#_x0000_t202" style="position:absolute;left:0;text-align:left;margin-left:6.2pt;margin-top:24.65pt;width:147.1pt;height:26.25pt;z-index:2517452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" filled="f" stroked="f" strokeweight=".5pt">
                <v:textbox>
                  <w:txbxContent>
                    <w:p w14:paraId="3E2150CE" w14:textId="77777777" w:rsidR="00A150BA" w:rsidRPr="000F1E72" w:rsidRDefault="00A150BA" w:rsidP="00A150BA">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유통사를 기반으로 Q성장</w:t>
                      </w:r>
                    </w:p>
                    <w:p w14:paraId="1F25B5CC" w14:textId="77777777" w:rsidR="00A150BA" w:rsidRPr="00321989" w:rsidRDefault="00A150BA" w:rsidP="00A150BA">
                      <w:pPr>
                        <w:rPr>
                          <w:rFonts w:ascii="KoPubWorld돋움체 Bold" w:eastAsia="KoPubWorld돋움체 Bold" w:hAnsi="KoPubWorld돋움체 Bold" w:cs="KoPubWorld돋움체 Bold"/>
                        </w:rPr>
                      </w:pPr>
                    </w:p>
                  </w:txbxContent>
                </v:textbox>
                <w10:wrap anchorx="margin"/>
              </v:shape>
            </w:pict>
          </mc:Fallback>
        </mc:AlternateContent>
      </w:r>
      <w:r w:rsidR="00052020" w:rsidRPr="00C15CF1">
        <w:rPr>
          <w:rFonts w:ascii="KoPubWorld돋움체 Bold" w:eastAsia="KoPubWorld돋움체 Bold" w:hAnsi="KoPubWorld돋움체 Bold" w:cs="KoPubWorld돋움체 Bold" w:hint="eastAsia"/>
        </w:rPr>
        <w:t xml:space="preserve">파트너사 </w:t>
      </w:r>
      <w:r w:rsidR="00052020" w:rsidRPr="00C15CF1">
        <w:rPr>
          <w:rFonts w:ascii="KoPubWorld돋움체 Bold" w:eastAsia="KoPubWorld돋움체 Bold" w:hAnsi="KoPubWorld돋움체 Bold" w:cs="KoPubWorld돋움체 Bold"/>
        </w:rPr>
        <w:t>‘</w:t>
      </w:r>
      <w:r w:rsidR="00052020" w:rsidRPr="00C15CF1">
        <w:rPr>
          <w:rFonts w:ascii="KoPubWorld돋움체 Bold" w:eastAsia="KoPubWorld돋움체 Bold" w:hAnsi="KoPubWorld돋움체 Bold" w:cs="KoPubWorld돋움체 Bold" w:hint="eastAsia"/>
        </w:rPr>
        <w:t>카르테사</w:t>
      </w:r>
      <w:r w:rsidR="00052020" w:rsidRPr="00C15CF1">
        <w:rPr>
          <w:rFonts w:ascii="KoPubWorld돋움체 Bold" w:eastAsia="KoPubWorld돋움체 Bold" w:hAnsi="KoPubWorld돋움체 Bold" w:cs="KoPubWorld돋움체 Bold"/>
        </w:rPr>
        <w:t>’</w:t>
      </w:r>
      <w:r w:rsidR="00052020" w:rsidRPr="00C15CF1">
        <w:rPr>
          <w:rFonts w:ascii="KoPubWorld돋움체 Bold" w:eastAsia="KoPubWorld돋움체 Bold" w:hAnsi="KoPubWorld돋움체 Bold" w:cs="KoPubWorld돋움체 Bold" w:hint="eastAsia"/>
        </w:rPr>
        <w:t>의 압도적인 유통망을 기반으로 동사의 미국 내 유통망 확장 모멘텀이 발생</w:t>
      </w:r>
      <w:r w:rsidR="00052020" w:rsidRPr="005959AE">
        <w:rPr>
          <w:rFonts w:hint="eastAsia"/>
        </w:rPr>
        <w:t xml:space="preserve">할 것으로 전망한다. </w:t>
      </w:r>
      <w:r w:rsidR="00052020" w:rsidRPr="005959AE">
        <w:t>‘</w:t>
      </w:r>
      <w:r w:rsidR="00052020" w:rsidRPr="005959AE">
        <w:rPr>
          <w:rFonts w:hint="eastAsia"/>
        </w:rPr>
        <w:t>카르테사</w:t>
      </w:r>
      <w:r w:rsidR="00052020" w:rsidRPr="005959AE">
        <w:t>’</w:t>
      </w:r>
      <w:r w:rsidR="00052020" w:rsidRPr="005959AE">
        <w:rPr>
          <w:rFonts w:hint="eastAsia"/>
        </w:rPr>
        <w:t xml:space="preserve">는 미국과 캐나다 전 지역에 미용 의료제품을 유통하는 기업으로 </w:t>
      </w:r>
      <w:r w:rsidR="00052020">
        <w:rPr>
          <w:rFonts w:hint="eastAsia"/>
        </w:rPr>
        <w:t xml:space="preserve">약 </w:t>
      </w:r>
      <w:r w:rsidR="00052020" w:rsidRPr="005959AE">
        <w:rPr>
          <w:rFonts w:hint="eastAsia"/>
        </w:rPr>
        <w:t>2</w:t>
      </w:r>
      <w:r w:rsidR="00092B72">
        <w:rPr>
          <w:rFonts w:hint="eastAsia"/>
        </w:rPr>
        <w:t>,</w:t>
      </w:r>
      <w:r w:rsidR="00052020" w:rsidRPr="005959AE">
        <w:rPr>
          <w:rFonts w:hint="eastAsia"/>
        </w:rPr>
        <w:t xml:space="preserve">000억 원의 </w:t>
      </w:r>
      <w:r w:rsidR="00052020" w:rsidRPr="00C15CF1">
        <w:rPr>
          <w:rFonts w:ascii="KoPubWorld돋움체 Bold" w:eastAsia="KoPubWorld돋움체 Bold" w:hAnsi="KoPubWorld돋움체 Bold" w:cs="KoPubWorld돋움체 Bold" w:hint="eastAsia"/>
        </w:rPr>
        <w:t>업계 1위 매출 규모</w:t>
      </w:r>
      <w:r w:rsidR="00052020" w:rsidRPr="005959AE">
        <w:rPr>
          <w:rFonts w:hint="eastAsia"/>
        </w:rPr>
        <w:t xml:space="preserve">를 이루고 있다. </w:t>
      </w:r>
      <w:r w:rsidR="003E223C">
        <w:rPr>
          <w:rFonts w:hint="eastAsia"/>
        </w:rPr>
        <w:t>특히, 압도적인 유통망과 함께 피부과 고객과 대중적 제품을 취급하는</w:t>
      </w:r>
      <w:r w:rsidR="00052020" w:rsidRPr="005959AE">
        <w:rPr>
          <w:rFonts w:hint="eastAsia"/>
        </w:rPr>
        <w:t xml:space="preserve"> </w:t>
      </w:r>
      <w:r w:rsidR="00052020" w:rsidRPr="00C15CF1">
        <w:rPr>
          <w:u w:val="single"/>
        </w:rPr>
        <w:t>Medspa</w:t>
      </w:r>
      <w:r w:rsidR="00052020" w:rsidRPr="00C15CF1">
        <w:rPr>
          <w:rFonts w:hint="eastAsia"/>
          <w:u w:val="single"/>
        </w:rPr>
        <w:t xml:space="preserve"> 고객을 폭넓게 확보</w:t>
      </w:r>
      <w:r w:rsidR="00052020" w:rsidRPr="005959AE">
        <w:rPr>
          <w:rFonts w:hint="eastAsia"/>
        </w:rPr>
        <w:t>하고 있다.</w:t>
      </w:r>
    </w:p>
    <w:p w14:paraId="34520577" w14:textId="1103030B" w:rsidR="00052020" w:rsidRPr="005959AE" w:rsidRDefault="00052020" w:rsidP="00D76732">
      <w:r w:rsidRPr="005959AE">
        <w:rPr>
          <w:rFonts w:hint="eastAsia"/>
        </w:rPr>
        <w:t xml:space="preserve">현재 </w:t>
      </w:r>
      <w:r w:rsidRPr="00C15CF1">
        <w:rPr>
          <w:rFonts w:ascii="KoPubWorld돋움체 Bold" w:eastAsia="KoPubWorld돋움체 Bold" w:hAnsi="KoPubWorld돋움체 Bold" w:cs="KoPubWorld돋움체 Bold" w:hint="eastAsia"/>
        </w:rPr>
        <w:t>미국의 미용 의료 시술 시장은 비침습 시술에 대한 수요가 빠르게 증가</w:t>
      </w:r>
      <w:r w:rsidRPr="005959AE">
        <w:rPr>
          <w:rFonts w:hint="eastAsia"/>
        </w:rPr>
        <w:t xml:space="preserve">하고 있다. 북미 </w:t>
      </w:r>
      <w:r w:rsidRPr="005959AE">
        <w:t>Medspa</w:t>
      </w:r>
      <w:r w:rsidRPr="005959AE">
        <w:rPr>
          <w:rFonts w:hint="eastAsia"/>
        </w:rPr>
        <w:t xml:space="preserve">는 </w:t>
      </w:r>
      <w:r w:rsidRPr="005959AE">
        <w:t>‘</w:t>
      </w:r>
      <w:r w:rsidRPr="005959AE">
        <w:rPr>
          <w:rFonts w:hint="eastAsia"/>
        </w:rPr>
        <w:t xml:space="preserve">22년 8,800개에서 </w:t>
      </w:r>
      <w:r w:rsidRPr="005959AE">
        <w:t>‘</w:t>
      </w:r>
      <w:r w:rsidRPr="005959AE">
        <w:rPr>
          <w:rFonts w:hint="eastAsia"/>
        </w:rPr>
        <w:t xml:space="preserve">27년 12,000개로의 증가가 예상되며 이에 따라 </w:t>
      </w:r>
      <w:r w:rsidRPr="005959AE">
        <w:t>Medspa</w:t>
      </w:r>
      <w:r w:rsidRPr="005959AE">
        <w:rPr>
          <w:rFonts w:hint="eastAsia"/>
        </w:rPr>
        <w:t xml:space="preserve"> 시장은 280억 달러 수준으로 확대될 전망이다. 이는 </w:t>
      </w:r>
      <w:r w:rsidRPr="00C15CF1">
        <w:rPr>
          <w:rFonts w:ascii="KoPubWorld돋움체 Bold" w:eastAsia="KoPubWorld돋움체 Bold" w:hAnsi="KoPubWorld돋움체 Bold" w:cs="KoPubWorld돋움체 Bold" w:hint="eastAsia"/>
        </w:rPr>
        <w:t xml:space="preserve">파트너사의 유통망을 기반으로 비침습 시술을 전문으로 하는 동사의 </w:t>
      </w:r>
      <w:r w:rsidRPr="00C15CF1">
        <w:rPr>
          <w:rFonts w:ascii="KoPubWorld돋움체 Bold" w:eastAsia="KoPubWorld돋움체 Bold" w:hAnsi="KoPubWorld돋움체 Bold" w:cs="KoPubWorld돋움체 Bold"/>
        </w:rPr>
        <w:t>TAM</w:t>
      </w:r>
      <w:r w:rsidRPr="00C15CF1">
        <w:rPr>
          <w:rFonts w:ascii="KoPubWorld돋움체 Bold" w:eastAsia="KoPubWorld돋움체 Bold" w:hAnsi="KoPubWorld돋움체 Bold" w:cs="KoPubWorld돋움체 Bold" w:hint="eastAsia"/>
        </w:rPr>
        <w:t>이 확장될 것으로 판단</w:t>
      </w:r>
      <w:r w:rsidRPr="00C15CF1">
        <w:rPr>
          <w:rFonts w:hint="eastAsia"/>
        </w:rPr>
        <w:t>하며 이에 따른 동사의 수혜를 전망한다</w:t>
      </w:r>
      <w:r w:rsidRPr="005959AE">
        <w:rPr>
          <w:rFonts w:hint="eastAsia"/>
        </w:rPr>
        <w:t>.</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052020" w14:paraId="5032C6CF" w14:textId="77777777" w:rsidTr="00AA204D">
        <w:tc>
          <w:tcPr>
            <w:tcW w:w="5669" w:type="dxa"/>
            <w:tcBorders>
              <w:top w:val="nil"/>
              <w:left w:val="nil"/>
              <w:bottom w:val="single" w:sz="2" w:space="0" w:color="auto"/>
              <w:right w:val="nil"/>
            </w:tcBorders>
          </w:tcPr>
          <w:p w14:paraId="49A86E63" w14:textId="293929BD" w:rsidR="00052020" w:rsidRPr="00AE6EEE" w:rsidRDefault="00052020" w:rsidP="00AA204D">
            <w:pPr>
              <w:tabs>
                <w:tab w:val="left" w:pos="2160"/>
              </w:tabs>
              <w:rPr>
                <w:rFonts w:ascii="Yoon 윤고딕 540_TT" w:eastAsia="Yoon 윤고딕 540_TT" w:hAnsi="Yoon 윤고딕 540_TT" w:cs="KoPubWorld돋움체 Medium"/>
                <w:sz w:val="18"/>
                <w:szCs w:val="20"/>
              </w:rPr>
            </w:pPr>
            <w:r w:rsidRPr="00AE6EEE">
              <w:rPr>
                <w:rFonts w:ascii="Yoon 윤고딕 540_TT" w:eastAsia="Yoon 윤고딕 540_TT" w:hAnsi="Yoon 윤고딕 540_TT" w:cs="KoPubWorld돋움체 Medium" w:hint="eastAsia"/>
                <w:sz w:val="18"/>
                <w:szCs w:val="20"/>
              </w:rPr>
              <w:t xml:space="preserve">글로벌 피부 </w:t>
            </w:r>
            <w:r w:rsidRPr="00AE6EEE">
              <w:rPr>
                <w:rFonts w:ascii="Yoon 윤고딕 540_TT" w:eastAsia="Yoon 윤고딕 540_TT" w:hAnsi="Yoon 윤고딕 540_TT" w:cs="바탕" w:hint="eastAsia"/>
                <w:sz w:val="18"/>
                <w:szCs w:val="20"/>
              </w:rPr>
              <w:t xml:space="preserve">리프팅 장비 시장 점유율                </w:t>
            </w:r>
            <w:r w:rsidR="00AE6EEE">
              <w:rPr>
                <w:rFonts w:ascii="Yoon 윤고딕 540_TT" w:eastAsia="Yoon 윤고딕 540_TT" w:hAnsi="Yoon 윤고딕 540_TT" w:cs="바탕" w:hint="eastAsia"/>
                <w:sz w:val="18"/>
                <w:szCs w:val="20"/>
              </w:rPr>
              <w:t xml:space="preserve">                            </w:t>
            </w:r>
            <w:r w:rsidRPr="00AE6EEE">
              <w:rPr>
                <w:rFonts w:ascii="Yoon 윤고딕 540_TT" w:eastAsia="Yoon 윤고딕 540_TT" w:hAnsi="Yoon 윤고딕 540_TT" w:cs="바탕" w:hint="eastAsia"/>
                <w:sz w:val="18"/>
                <w:szCs w:val="20"/>
              </w:rPr>
              <w:t xml:space="preserve">  (단위: %)</w:t>
            </w:r>
          </w:p>
        </w:tc>
        <w:tc>
          <w:tcPr>
            <w:tcW w:w="5669" w:type="dxa"/>
            <w:tcBorders>
              <w:top w:val="nil"/>
              <w:left w:val="nil"/>
              <w:bottom w:val="single" w:sz="2" w:space="0" w:color="auto"/>
              <w:right w:val="nil"/>
            </w:tcBorders>
          </w:tcPr>
          <w:p w14:paraId="5D9FA2BB" w14:textId="77777777" w:rsidR="00052020" w:rsidRPr="00AE6EEE" w:rsidRDefault="00052020" w:rsidP="00AA204D">
            <w:pPr>
              <w:tabs>
                <w:tab w:val="left" w:pos="2160"/>
              </w:tabs>
              <w:rPr>
                <w:rFonts w:ascii="Yoon 윤고딕 540_TT" w:eastAsia="Yoon 윤고딕 540_TT" w:hAnsi="Yoon 윤고딕 540_TT" w:cs="KoPubWorld돋움체 Medium"/>
                <w:sz w:val="18"/>
                <w:szCs w:val="20"/>
              </w:rPr>
            </w:pPr>
            <w:r w:rsidRPr="00AE6EEE">
              <w:rPr>
                <w:rFonts w:ascii="Yoon 윤고딕 540_TT" w:eastAsia="Yoon 윤고딕 540_TT" w:hAnsi="Yoon 윤고딕 540_TT" w:cs="KoPubWorld돋움체 Medium" w:hint="eastAsia"/>
                <w:sz w:val="18"/>
                <w:szCs w:val="20"/>
              </w:rPr>
              <w:t xml:space="preserve">미국 및 유럽 내 주요 </w:t>
            </w:r>
            <w:r w:rsidRPr="00AE6EEE">
              <w:rPr>
                <w:rFonts w:ascii="Yoon 윤고딕 540_TT" w:eastAsia="Yoon 윤고딕 540_TT" w:hAnsi="Yoon 윤고딕 540_TT" w:cs="바탕" w:hint="eastAsia"/>
                <w:sz w:val="18"/>
                <w:szCs w:val="20"/>
              </w:rPr>
              <w:t>제품 별 예상 출시 일정</w:t>
            </w:r>
          </w:p>
        </w:tc>
      </w:tr>
      <w:tr w:rsidR="00052020" w14:paraId="6821BDBA" w14:textId="77777777" w:rsidTr="00D76732">
        <w:tblPrEx>
          <w:tblCellMar>
            <w:left w:w="99" w:type="dxa"/>
            <w:right w:w="99" w:type="dxa"/>
          </w:tblCellMar>
        </w:tblPrEx>
        <w:trPr>
          <w:trHeight w:val="2474"/>
        </w:trPr>
        <w:tc>
          <w:tcPr>
            <w:tcW w:w="5669" w:type="dxa"/>
            <w:tcBorders>
              <w:top w:val="single" w:sz="2" w:space="0" w:color="auto"/>
              <w:left w:val="nil"/>
              <w:bottom w:val="single" w:sz="2" w:space="0" w:color="auto"/>
              <w:right w:val="nil"/>
            </w:tcBorders>
            <w:vAlign w:val="center"/>
          </w:tcPr>
          <w:p w14:paraId="4701DC19" w14:textId="071D2D2A" w:rsidR="00052020" w:rsidRPr="00AF191A" w:rsidRDefault="003A4AD9" w:rsidP="00AA204D">
            <w:pPr>
              <w:jc w:val="center"/>
              <w:rPr>
                <w:rFonts w:ascii="KoPubWorld돋움체 Medium" w:eastAsia="KoPubWorld돋움체 Medium" w:hAnsi="KoPubWorld돋움체 Medium" w:cs="KoPubWorld돋움체 Medium"/>
              </w:rPr>
            </w:pPr>
            <w:r>
              <w:rPr>
                <w:noProof/>
              </w:rPr>
              <w:drawing>
                <wp:inline distT="0" distB="0" distL="0" distR="0" wp14:anchorId="055A5065" wp14:editId="5480B484">
                  <wp:extent cx="3162300" cy="1580655"/>
                  <wp:effectExtent l="0" t="0" r="0" b="0"/>
                  <wp:docPr id="578781688" name="차트 56">
                    <a:extLst xmlns:a="http://schemas.openxmlformats.org/drawingml/2006/main">
                      <a:ext uri="{FF2B5EF4-FFF2-40B4-BE49-F238E27FC236}">
                        <a16:creationId xmlns:a16="http://schemas.microsoft.com/office/drawing/2014/main" id="{563DAD80-E70A-1666-C8F6-6D9800A71B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c>
          <w:tcPr>
            <w:tcW w:w="5669" w:type="dxa"/>
            <w:tcBorders>
              <w:top w:val="single" w:sz="2" w:space="0" w:color="auto"/>
              <w:left w:val="nil"/>
              <w:bottom w:val="single" w:sz="2" w:space="0" w:color="auto"/>
              <w:right w:val="nil"/>
            </w:tcBorders>
            <w:vAlign w:val="center"/>
          </w:tcPr>
          <w:tbl>
            <w:tblPr>
              <w:tblW w:w="4859" w:type="dxa"/>
              <w:tblInd w:w="375" w:type="dxa"/>
              <w:tblCellMar>
                <w:left w:w="99" w:type="dxa"/>
                <w:right w:w="99" w:type="dxa"/>
              </w:tblCellMar>
              <w:tblLook w:val="04A0" w:firstRow="1" w:lastRow="0" w:firstColumn="1" w:lastColumn="0" w:noHBand="0" w:noVBand="1"/>
            </w:tblPr>
            <w:tblGrid>
              <w:gridCol w:w="1467"/>
              <w:gridCol w:w="1999"/>
              <w:gridCol w:w="1393"/>
            </w:tblGrid>
            <w:tr w:rsidR="00052020" w14:paraId="1CD4D308" w14:textId="77777777" w:rsidTr="003A4AD9">
              <w:trPr>
                <w:trHeight w:val="325"/>
              </w:trPr>
              <w:tc>
                <w:tcPr>
                  <w:tcW w:w="0" w:type="auto"/>
                  <w:tcBorders>
                    <w:top w:val="single" w:sz="8" w:space="0" w:color="auto"/>
                    <w:left w:val="single" w:sz="8" w:space="0" w:color="auto"/>
                    <w:bottom w:val="single" w:sz="8" w:space="0" w:color="auto"/>
                    <w:right w:val="single" w:sz="8" w:space="0" w:color="auto"/>
                  </w:tcBorders>
                  <w:shd w:val="clear" w:color="000000" w:fill="203864"/>
                  <w:noWrap/>
                  <w:vAlign w:val="center"/>
                  <w:hideMark/>
                </w:tcPr>
                <w:p w14:paraId="2D659050" w14:textId="77777777" w:rsidR="00052020" w:rsidRDefault="00052020"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b/>
                      <w:bCs/>
                      <w:color w:val="FFFFFF"/>
                      <w:spacing w:val="0"/>
                      <w:w w:val="100"/>
                      <w:sz w:val="14"/>
                      <w:szCs w:val="14"/>
                    </w:rPr>
                  </w:pPr>
                  <w:r>
                    <w:rPr>
                      <w:rFonts w:ascii="KoPubWorld돋움체 Medium" w:eastAsia="KoPubWorld돋움체 Medium" w:hAnsi="KoPubWorld돋움체 Medium" w:cs="KoPubWorld돋움체 Medium" w:hint="eastAsia"/>
                      <w:b/>
                      <w:bCs/>
                      <w:color w:val="FFFFFF"/>
                      <w:sz w:val="14"/>
                      <w:szCs w:val="14"/>
                    </w:rPr>
                    <w:t xml:space="preserve">　</w:t>
                  </w:r>
                </w:p>
              </w:tc>
              <w:tc>
                <w:tcPr>
                  <w:tcW w:w="0" w:type="auto"/>
                  <w:tcBorders>
                    <w:top w:val="single" w:sz="8" w:space="0" w:color="auto"/>
                    <w:left w:val="nil"/>
                    <w:bottom w:val="single" w:sz="8" w:space="0" w:color="auto"/>
                    <w:right w:val="single" w:sz="4" w:space="0" w:color="auto"/>
                  </w:tcBorders>
                  <w:shd w:val="clear" w:color="000000" w:fill="203864"/>
                  <w:noWrap/>
                  <w:vAlign w:val="center"/>
                  <w:hideMark/>
                </w:tcPr>
                <w:p w14:paraId="2C5E0FC0" w14:textId="77777777" w:rsidR="00052020" w:rsidRDefault="00052020" w:rsidP="009E05BA">
                  <w:pPr>
                    <w:framePr w:hSpace="567" w:wrap="around" w:vAnchor="text" w:hAnchor="page" w:xAlign="center" w:y="1"/>
                    <w:spacing w:after="0"/>
                    <w:suppressOverlap/>
                    <w:jc w:val="center"/>
                    <w:rPr>
                      <w:rFonts w:ascii="KoPubWorld돋움체 Medium" w:eastAsia="KoPubWorld돋움체 Medium" w:hAnsi="KoPubWorld돋움체 Medium" w:cs="KoPubWorld돋움체 Medium"/>
                      <w:b/>
                      <w:bCs/>
                      <w:color w:val="FFFFFF"/>
                      <w:sz w:val="14"/>
                      <w:szCs w:val="14"/>
                    </w:rPr>
                  </w:pPr>
                  <w:r>
                    <w:rPr>
                      <w:rFonts w:ascii="KoPubWorld돋움체 Medium" w:eastAsia="KoPubWorld돋움체 Medium" w:hAnsi="KoPubWorld돋움체 Medium" w:cs="KoPubWorld돋움체 Medium" w:hint="eastAsia"/>
                      <w:b/>
                      <w:bCs/>
                      <w:color w:val="FFFFFF"/>
                      <w:sz w:val="14"/>
                      <w:szCs w:val="14"/>
                    </w:rPr>
                    <w:t>제품</w:t>
                  </w:r>
                </w:p>
              </w:tc>
              <w:tc>
                <w:tcPr>
                  <w:tcW w:w="0" w:type="auto"/>
                  <w:tcBorders>
                    <w:top w:val="single" w:sz="8" w:space="0" w:color="auto"/>
                    <w:left w:val="nil"/>
                    <w:bottom w:val="single" w:sz="8" w:space="0" w:color="auto"/>
                    <w:right w:val="single" w:sz="8" w:space="0" w:color="auto"/>
                  </w:tcBorders>
                  <w:shd w:val="clear" w:color="000000" w:fill="203864"/>
                  <w:noWrap/>
                  <w:vAlign w:val="center"/>
                  <w:hideMark/>
                </w:tcPr>
                <w:p w14:paraId="2F8F058E" w14:textId="77777777" w:rsidR="00052020" w:rsidRDefault="00052020" w:rsidP="009E05BA">
                  <w:pPr>
                    <w:framePr w:hSpace="567" w:wrap="around" w:vAnchor="text" w:hAnchor="page" w:xAlign="center" w:y="1"/>
                    <w:spacing w:after="0"/>
                    <w:suppressOverlap/>
                    <w:jc w:val="center"/>
                    <w:rPr>
                      <w:rFonts w:ascii="KoPubWorld돋움체 Medium" w:eastAsia="KoPubWorld돋움체 Medium" w:hAnsi="KoPubWorld돋움체 Medium" w:cs="KoPubWorld돋움체 Medium"/>
                      <w:b/>
                      <w:bCs/>
                      <w:color w:val="FFFFFF"/>
                      <w:sz w:val="14"/>
                      <w:szCs w:val="14"/>
                    </w:rPr>
                  </w:pPr>
                  <w:r>
                    <w:rPr>
                      <w:rFonts w:ascii="KoPubWorld돋움체 Medium" w:eastAsia="KoPubWorld돋움체 Medium" w:hAnsi="KoPubWorld돋움체 Medium" w:cs="KoPubWorld돋움체 Medium" w:hint="eastAsia"/>
                      <w:b/>
                      <w:bCs/>
                      <w:color w:val="FFFFFF"/>
                      <w:sz w:val="14"/>
                      <w:szCs w:val="14"/>
                    </w:rPr>
                    <w:t>예상 출시 시점</w:t>
                  </w:r>
                </w:p>
              </w:tc>
            </w:tr>
            <w:tr w:rsidR="00052020" w14:paraId="3A979514" w14:textId="77777777" w:rsidTr="003A4AD9">
              <w:trPr>
                <w:trHeight w:val="311"/>
              </w:trPr>
              <w:tc>
                <w:tcPr>
                  <w:tcW w:w="0" w:type="auto"/>
                  <w:vMerge w:val="restart"/>
                  <w:tcBorders>
                    <w:top w:val="nil"/>
                    <w:left w:val="single" w:sz="8" w:space="0" w:color="auto"/>
                    <w:right w:val="single" w:sz="8" w:space="0" w:color="auto"/>
                  </w:tcBorders>
                  <w:shd w:val="clear" w:color="000000" w:fill="D0CECE"/>
                  <w:noWrap/>
                  <w:vAlign w:val="center"/>
                  <w:hideMark/>
                </w:tcPr>
                <w:p w14:paraId="2BB0A775" w14:textId="77777777" w:rsidR="00052020" w:rsidRDefault="00052020" w:rsidP="009E05BA">
                  <w:pPr>
                    <w:framePr w:hSpace="567" w:wrap="around" w:vAnchor="text" w:hAnchor="page" w:xAlign="center" w:y="1"/>
                    <w:spacing w:after="0"/>
                    <w:suppressOverlap/>
                    <w:jc w:val="center"/>
                    <w:rPr>
                      <w:rFonts w:ascii="KoPubWorld돋움체 Medium" w:eastAsia="KoPubWorld돋움체 Medium" w:hAnsi="KoPubWorld돋움체 Medium" w:cs="KoPubWorld돋움체 Medium"/>
                      <w:b/>
                      <w:bCs/>
                      <w:color w:val="000000"/>
                      <w:sz w:val="14"/>
                      <w:szCs w:val="14"/>
                    </w:rPr>
                  </w:pPr>
                  <w:r>
                    <w:rPr>
                      <w:rFonts w:ascii="KoPubWorld돋움체 Medium" w:eastAsia="KoPubWorld돋움체 Medium" w:hAnsi="KoPubWorld돋움체 Medium" w:cs="KoPubWorld돋움체 Medium" w:hint="eastAsia"/>
                      <w:b/>
                      <w:bCs/>
                      <w:color w:val="000000"/>
                      <w:sz w:val="14"/>
                      <w:szCs w:val="14"/>
                    </w:rPr>
                    <w:t>미국(</w:t>
                  </w:r>
                  <w:r>
                    <w:rPr>
                      <w:rFonts w:ascii="KoPubWorld돋움체 Medium" w:eastAsia="KoPubWorld돋움체 Medium" w:hAnsi="KoPubWorld돋움체 Medium" w:cs="KoPubWorld돋움체 Medium"/>
                      <w:b/>
                      <w:bCs/>
                      <w:color w:val="000000"/>
                      <w:sz w:val="14"/>
                      <w:szCs w:val="14"/>
                    </w:rPr>
                    <w:t>FDA)</w:t>
                  </w:r>
                </w:p>
              </w:tc>
              <w:tc>
                <w:tcPr>
                  <w:tcW w:w="0" w:type="auto"/>
                  <w:tcBorders>
                    <w:top w:val="nil"/>
                    <w:left w:val="nil"/>
                    <w:bottom w:val="single" w:sz="4" w:space="0" w:color="auto"/>
                    <w:right w:val="single" w:sz="8" w:space="0" w:color="auto"/>
                  </w:tcBorders>
                  <w:shd w:val="clear" w:color="auto" w:fill="auto"/>
                  <w:noWrap/>
                  <w:vAlign w:val="center"/>
                  <w:hideMark/>
                </w:tcPr>
                <w:p w14:paraId="33150D45" w14:textId="77777777" w:rsidR="00052020" w:rsidRDefault="00052020" w:rsidP="009E05BA">
                  <w:pPr>
                    <w:framePr w:hSpace="567" w:wrap="around" w:vAnchor="text" w:hAnchor="page" w:xAlign="center" w:y="1"/>
                    <w:spacing w:after="0"/>
                    <w:suppressOverlap/>
                    <w:jc w:val="left"/>
                    <w:rPr>
                      <w:rFonts w:ascii="KoPubWorld돋움체 Medium" w:eastAsia="KoPubWorld돋움체 Medium" w:hAnsi="KoPubWorld돋움체 Medium" w:cs="KoPubWorld돋움체 Medium"/>
                      <w:color w:val="000000"/>
                      <w:sz w:val="14"/>
                      <w:szCs w:val="14"/>
                    </w:rPr>
                  </w:pPr>
                  <w:r>
                    <w:rPr>
                      <w:rFonts w:ascii="KoPubWorld돋움체 Medium" w:eastAsia="KoPubWorld돋움체 Medium" w:hAnsi="KoPubWorld돋움체 Medium" w:cs="KoPubWorld돋움체 Medium" w:hint="eastAsia"/>
                      <w:color w:val="000000"/>
                      <w:sz w:val="14"/>
                      <w:szCs w:val="14"/>
                    </w:rPr>
                    <w:t>E</w:t>
                  </w:r>
                  <w:r>
                    <w:rPr>
                      <w:rFonts w:ascii="KoPubWorld돋움체 Medium" w:eastAsia="KoPubWorld돋움체 Medium" w:hAnsi="KoPubWorld돋움체 Medium" w:cs="KoPubWorld돋움체 Medium"/>
                      <w:color w:val="000000"/>
                      <w:sz w:val="14"/>
                      <w:szCs w:val="14"/>
                    </w:rPr>
                    <w:t>veresse(Volnewmer)</w:t>
                  </w:r>
                </w:p>
              </w:tc>
              <w:tc>
                <w:tcPr>
                  <w:tcW w:w="0" w:type="auto"/>
                  <w:tcBorders>
                    <w:top w:val="nil"/>
                    <w:left w:val="nil"/>
                    <w:bottom w:val="single" w:sz="4" w:space="0" w:color="auto"/>
                    <w:right w:val="single" w:sz="8" w:space="0" w:color="auto"/>
                  </w:tcBorders>
                  <w:shd w:val="clear" w:color="auto" w:fill="auto"/>
                  <w:noWrap/>
                  <w:vAlign w:val="center"/>
                  <w:hideMark/>
                </w:tcPr>
                <w:p w14:paraId="49AADAC5" w14:textId="77777777" w:rsidR="00052020" w:rsidRDefault="00052020" w:rsidP="009E05BA">
                  <w:pPr>
                    <w:framePr w:hSpace="567" w:wrap="around" w:vAnchor="text" w:hAnchor="page" w:xAlign="center" w:y="1"/>
                    <w:spacing w:after="0"/>
                    <w:suppressOverlap/>
                    <w:rPr>
                      <w:rFonts w:ascii="KoPubWorld돋움체 Medium" w:eastAsia="KoPubWorld돋움체 Medium" w:hAnsi="KoPubWorld돋움체 Medium" w:cs="KoPubWorld돋움체 Medium"/>
                      <w:color w:val="000000"/>
                      <w:sz w:val="14"/>
                      <w:szCs w:val="14"/>
                    </w:rPr>
                  </w:pPr>
                  <w:r>
                    <w:rPr>
                      <w:rFonts w:ascii="KoPubWorld돋움체 Medium" w:eastAsia="KoPubWorld돋움체 Medium" w:hAnsi="KoPubWorld돋움체 Medium" w:cs="KoPubWorld돋움체 Medium"/>
                      <w:color w:val="000000"/>
                      <w:sz w:val="14"/>
                      <w:szCs w:val="14"/>
                    </w:rPr>
                    <w:t>4Q24</w:t>
                  </w:r>
                </w:p>
              </w:tc>
            </w:tr>
            <w:tr w:rsidR="00052020" w14:paraId="575C15AF" w14:textId="77777777" w:rsidTr="003A4AD9">
              <w:trPr>
                <w:trHeight w:val="311"/>
              </w:trPr>
              <w:tc>
                <w:tcPr>
                  <w:tcW w:w="0" w:type="auto"/>
                  <w:vMerge/>
                  <w:tcBorders>
                    <w:left w:val="single" w:sz="8" w:space="0" w:color="auto"/>
                    <w:right w:val="single" w:sz="8" w:space="0" w:color="auto"/>
                  </w:tcBorders>
                  <w:shd w:val="clear" w:color="000000" w:fill="D0CECE"/>
                  <w:noWrap/>
                  <w:vAlign w:val="center"/>
                  <w:hideMark/>
                </w:tcPr>
                <w:p w14:paraId="643EEE1D" w14:textId="77777777" w:rsidR="00052020" w:rsidRDefault="00052020" w:rsidP="009E05BA">
                  <w:pPr>
                    <w:framePr w:hSpace="567" w:wrap="around" w:vAnchor="text" w:hAnchor="page" w:xAlign="center" w:y="1"/>
                    <w:spacing w:after="0"/>
                    <w:suppressOverlap/>
                    <w:jc w:val="center"/>
                    <w:rPr>
                      <w:rFonts w:ascii="KoPubWorld돋움체 Medium" w:eastAsia="KoPubWorld돋움체 Medium" w:hAnsi="KoPubWorld돋움체 Medium" w:cs="KoPubWorld돋움체 Medium"/>
                      <w:b/>
                      <w:bCs/>
                      <w:color w:val="000000"/>
                      <w:sz w:val="14"/>
                      <w:szCs w:val="14"/>
                    </w:rPr>
                  </w:pPr>
                </w:p>
              </w:tc>
              <w:tc>
                <w:tcPr>
                  <w:tcW w:w="0" w:type="auto"/>
                  <w:tcBorders>
                    <w:top w:val="nil"/>
                    <w:left w:val="nil"/>
                    <w:bottom w:val="single" w:sz="4" w:space="0" w:color="auto"/>
                    <w:right w:val="single" w:sz="8" w:space="0" w:color="auto"/>
                  </w:tcBorders>
                  <w:shd w:val="clear" w:color="auto" w:fill="auto"/>
                  <w:noWrap/>
                  <w:vAlign w:val="center"/>
                  <w:hideMark/>
                </w:tcPr>
                <w:p w14:paraId="5D41C42C" w14:textId="77777777" w:rsidR="00052020" w:rsidRDefault="00052020" w:rsidP="009E05BA">
                  <w:pPr>
                    <w:framePr w:hSpace="567" w:wrap="around" w:vAnchor="text" w:hAnchor="page" w:xAlign="center" w:y="1"/>
                    <w:spacing w:after="0"/>
                    <w:suppressOverlap/>
                    <w:jc w:val="left"/>
                    <w:rPr>
                      <w:rFonts w:ascii="KoPubWorld돋움체 Medium" w:eastAsia="KoPubWorld돋움체 Medium" w:hAnsi="KoPubWorld돋움체 Medium" w:cs="KoPubWorld돋움체 Medium"/>
                      <w:color w:val="000000"/>
                      <w:sz w:val="14"/>
                      <w:szCs w:val="14"/>
                    </w:rPr>
                  </w:pPr>
                  <w:r>
                    <w:rPr>
                      <w:rFonts w:ascii="KoPubWorld돋움체 Medium" w:eastAsia="KoPubWorld돋움체 Medium" w:hAnsi="KoPubWorld돋움체 Medium" w:cs="KoPubWorld돋움체 Medium"/>
                      <w:color w:val="000000"/>
                      <w:sz w:val="14"/>
                      <w:szCs w:val="14"/>
                    </w:rPr>
                    <w:t>Secret Max</w:t>
                  </w:r>
                </w:p>
              </w:tc>
              <w:tc>
                <w:tcPr>
                  <w:tcW w:w="0" w:type="auto"/>
                  <w:tcBorders>
                    <w:top w:val="nil"/>
                    <w:left w:val="nil"/>
                    <w:bottom w:val="single" w:sz="4" w:space="0" w:color="auto"/>
                    <w:right w:val="single" w:sz="8" w:space="0" w:color="auto"/>
                  </w:tcBorders>
                  <w:shd w:val="clear" w:color="auto" w:fill="auto"/>
                  <w:noWrap/>
                  <w:vAlign w:val="center"/>
                  <w:hideMark/>
                </w:tcPr>
                <w:p w14:paraId="3F0FAC91" w14:textId="77777777" w:rsidR="00052020" w:rsidRDefault="00052020" w:rsidP="009E05BA">
                  <w:pPr>
                    <w:framePr w:hSpace="567" w:wrap="around" w:vAnchor="text" w:hAnchor="page" w:xAlign="center" w:y="1"/>
                    <w:spacing w:after="0"/>
                    <w:suppressOverlap/>
                    <w:rPr>
                      <w:rFonts w:ascii="KoPubWorld돋움체 Medium" w:eastAsia="KoPubWorld돋움체 Medium" w:hAnsi="KoPubWorld돋움체 Medium" w:cs="KoPubWorld돋움체 Medium"/>
                      <w:color w:val="000000"/>
                      <w:sz w:val="14"/>
                      <w:szCs w:val="14"/>
                    </w:rPr>
                  </w:pPr>
                  <w:r>
                    <w:rPr>
                      <w:rFonts w:ascii="KoPubWorld돋움체 Medium" w:eastAsia="KoPubWorld돋움체 Medium" w:hAnsi="KoPubWorld돋움체 Medium" w:cs="KoPubWorld돋움체 Medium"/>
                      <w:color w:val="000000"/>
                      <w:sz w:val="14"/>
                      <w:szCs w:val="14"/>
                    </w:rPr>
                    <w:t>3Q25</w:t>
                  </w:r>
                </w:p>
              </w:tc>
            </w:tr>
            <w:tr w:rsidR="00052020" w14:paraId="78FD09EB" w14:textId="77777777" w:rsidTr="003A4AD9">
              <w:trPr>
                <w:trHeight w:val="311"/>
              </w:trPr>
              <w:tc>
                <w:tcPr>
                  <w:tcW w:w="0" w:type="auto"/>
                  <w:vMerge/>
                  <w:tcBorders>
                    <w:left w:val="single" w:sz="8" w:space="0" w:color="auto"/>
                    <w:bottom w:val="single" w:sz="4" w:space="0" w:color="auto"/>
                    <w:right w:val="single" w:sz="8" w:space="0" w:color="auto"/>
                  </w:tcBorders>
                  <w:shd w:val="clear" w:color="000000" w:fill="D0CECE"/>
                  <w:noWrap/>
                  <w:vAlign w:val="center"/>
                  <w:hideMark/>
                </w:tcPr>
                <w:p w14:paraId="02B8C0B5" w14:textId="77777777" w:rsidR="00052020" w:rsidRDefault="00052020" w:rsidP="009E05BA">
                  <w:pPr>
                    <w:framePr w:hSpace="567" w:wrap="around" w:vAnchor="text" w:hAnchor="page" w:xAlign="center" w:y="1"/>
                    <w:spacing w:after="0"/>
                    <w:suppressOverlap/>
                    <w:jc w:val="center"/>
                    <w:rPr>
                      <w:rFonts w:ascii="KoPubWorld돋움체 Medium" w:eastAsia="KoPubWorld돋움체 Medium" w:hAnsi="KoPubWorld돋움체 Medium" w:cs="KoPubWorld돋움체 Medium"/>
                      <w:b/>
                      <w:bCs/>
                      <w:color w:val="000000"/>
                      <w:sz w:val="14"/>
                      <w:szCs w:val="14"/>
                    </w:rPr>
                  </w:pPr>
                </w:p>
              </w:tc>
              <w:tc>
                <w:tcPr>
                  <w:tcW w:w="0" w:type="auto"/>
                  <w:tcBorders>
                    <w:top w:val="nil"/>
                    <w:left w:val="nil"/>
                    <w:bottom w:val="single" w:sz="4" w:space="0" w:color="auto"/>
                    <w:right w:val="single" w:sz="8" w:space="0" w:color="auto"/>
                  </w:tcBorders>
                  <w:shd w:val="clear" w:color="auto" w:fill="auto"/>
                  <w:noWrap/>
                  <w:vAlign w:val="center"/>
                  <w:hideMark/>
                </w:tcPr>
                <w:p w14:paraId="04C582F9" w14:textId="77777777" w:rsidR="00052020" w:rsidRDefault="00052020" w:rsidP="009E05BA">
                  <w:pPr>
                    <w:framePr w:hSpace="567" w:wrap="around" w:vAnchor="text" w:hAnchor="page" w:xAlign="center" w:y="1"/>
                    <w:spacing w:after="0"/>
                    <w:suppressOverlap/>
                    <w:jc w:val="left"/>
                    <w:rPr>
                      <w:rFonts w:ascii="KoPubWorld돋움체 Medium" w:eastAsia="KoPubWorld돋움체 Medium" w:hAnsi="KoPubWorld돋움체 Medium" w:cs="KoPubWorld돋움체 Medium"/>
                      <w:color w:val="000000"/>
                      <w:sz w:val="14"/>
                      <w:szCs w:val="14"/>
                    </w:rPr>
                  </w:pPr>
                  <w:r>
                    <w:rPr>
                      <w:rFonts w:ascii="KoPubWorld돋움체 Medium" w:eastAsia="KoPubWorld돋움체 Medium" w:hAnsi="KoPubWorld돋움체 Medium" w:cs="KoPubWorld돋움체 Medium"/>
                      <w:color w:val="000000"/>
                      <w:sz w:val="14"/>
                      <w:szCs w:val="14"/>
                    </w:rPr>
                    <w:t>Ultraformer MPT</w:t>
                  </w:r>
                </w:p>
              </w:tc>
              <w:tc>
                <w:tcPr>
                  <w:tcW w:w="0" w:type="auto"/>
                  <w:tcBorders>
                    <w:top w:val="nil"/>
                    <w:left w:val="nil"/>
                    <w:bottom w:val="single" w:sz="4" w:space="0" w:color="auto"/>
                    <w:right w:val="single" w:sz="8" w:space="0" w:color="auto"/>
                  </w:tcBorders>
                  <w:shd w:val="clear" w:color="auto" w:fill="auto"/>
                  <w:noWrap/>
                  <w:vAlign w:val="center"/>
                  <w:hideMark/>
                </w:tcPr>
                <w:p w14:paraId="283E4C2C" w14:textId="77777777" w:rsidR="00052020" w:rsidRDefault="00052020" w:rsidP="009E05BA">
                  <w:pPr>
                    <w:framePr w:hSpace="567" w:wrap="around" w:vAnchor="text" w:hAnchor="page" w:xAlign="center" w:y="1"/>
                    <w:spacing w:after="0"/>
                    <w:suppressOverlap/>
                    <w:rPr>
                      <w:rFonts w:ascii="KoPubWorld돋움체 Medium" w:eastAsia="KoPubWorld돋움체 Medium" w:hAnsi="KoPubWorld돋움체 Medium" w:cs="KoPubWorld돋움체 Medium"/>
                      <w:color w:val="000000"/>
                      <w:sz w:val="14"/>
                      <w:szCs w:val="14"/>
                    </w:rPr>
                  </w:pPr>
                  <w:r>
                    <w:rPr>
                      <w:rFonts w:ascii="KoPubWorld돋움체 Medium" w:eastAsia="KoPubWorld돋움체 Medium" w:hAnsi="KoPubWorld돋움체 Medium" w:cs="KoPubWorld돋움체 Medium"/>
                      <w:color w:val="000000"/>
                      <w:sz w:val="14"/>
                      <w:szCs w:val="14"/>
                    </w:rPr>
                    <w:t>2027E</w:t>
                  </w:r>
                </w:p>
              </w:tc>
            </w:tr>
            <w:tr w:rsidR="00052020" w14:paraId="61A86145" w14:textId="77777777" w:rsidTr="003A4AD9">
              <w:trPr>
                <w:trHeight w:val="311"/>
              </w:trPr>
              <w:tc>
                <w:tcPr>
                  <w:tcW w:w="0" w:type="auto"/>
                  <w:vMerge w:val="restart"/>
                  <w:tcBorders>
                    <w:top w:val="nil"/>
                    <w:left w:val="single" w:sz="8" w:space="0" w:color="auto"/>
                    <w:right w:val="single" w:sz="8" w:space="0" w:color="auto"/>
                  </w:tcBorders>
                  <w:shd w:val="clear" w:color="000000" w:fill="D0CECE"/>
                  <w:noWrap/>
                  <w:vAlign w:val="center"/>
                  <w:hideMark/>
                </w:tcPr>
                <w:p w14:paraId="1E72820C" w14:textId="77777777" w:rsidR="00052020" w:rsidRDefault="00052020" w:rsidP="009E05BA">
                  <w:pPr>
                    <w:framePr w:hSpace="567" w:wrap="around" w:vAnchor="text" w:hAnchor="page" w:xAlign="center" w:y="1"/>
                    <w:spacing w:after="0"/>
                    <w:suppressOverlap/>
                    <w:jc w:val="center"/>
                    <w:rPr>
                      <w:rFonts w:ascii="KoPubWorld돋움체 Medium" w:eastAsia="KoPubWorld돋움체 Medium" w:hAnsi="KoPubWorld돋움체 Medium" w:cs="KoPubWorld돋움체 Medium"/>
                      <w:b/>
                      <w:bCs/>
                      <w:color w:val="000000"/>
                      <w:sz w:val="14"/>
                      <w:szCs w:val="14"/>
                    </w:rPr>
                  </w:pPr>
                  <w:r>
                    <w:rPr>
                      <w:rFonts w:ascii="KoPubWorld돋움체 Medium" w:eastAsia="KoPubWorld돋움체 Medium" w:hAnsi="KoPubWorld돋움체 Medium" w:cs="KoPubWorld돋움체 Medium" w:hint="eastAsia"/>
                      <w:b/>
                      <w:bCs/>
                      <w:color w:val="000000"/>
                      <w:sz w:val="14"/>
                      <w:szCs w:val="14"/>
                    </w:rPr>
                    <w:t>유럽(</w:t>
                  </w:r>
                  <w:r>
                    <w:rPr>
                      <w:rFonts w:ascii="KoPubWorld돋움체 Medium" w:eastAsia="KoPubWorld돋움체 Medium" w:hAnsi="KoPubWorld돋움체 Medium" w:cs="KoPubWorld돋움체 Medium"/>
                      <w:b/>
                      <w:bCs/>
                      <w:color w:val="000000"/>
                      <w:sz w:val="14"/>
                      <w:szCs w:val="14"/>
                    </w:rPr>
                    <w:t>CE-MDR)</w:t>
                  </w:r>
                </w:p>
              </w:tc>
              <w:tc>
                <w:tcPr>
                  <w:tcW w:w="0" w:type="auto"/>
                  <w:tcBorders>
                    <w:top w:val="single" w:sz="4" w:space="0" w:color="auto"/>
                    <w:left w:val="nil"/>
                    <w:right w:val="single" w:sz="8" w:space="0" w:color="auto"/>
                  </w:tcBorders>
                  <w:shd w:val="clear" w:color="auto" w:fill="auto"/>
                  <w:noWrap/>
                  <w:vAlign w:val="center"/>
                  <w:hideMark/>
                </w:tcPr>
                <w:p w14:paraId="29F3BBA3" w14:textId="77777777" w:rsidR="00052020" w:rsidRDefault="00052020" w:rsidP="009E05BA">
                  <w:pPr>
                    <w:framePr w:hSpace="567" w:wrap="around" w:vAnchor="text" w:hAnchor="page" w:xAlign="center" w:y="1"/>
                    <w:spacing w:after="0"/>
                    <w:suppressOverlap/>
                    <w:jc w:val="left"/>
                    <w:rPr>
                      <w:rFonts w:ascii="KoPubWorld돋움체 Medium" w:eastAsia="KoPubWorld돋움체 Medium" w:hAnsi="KoPubWorld돋움체 Medium" w:cs="KoPubWorld돋움체 Medium"/>
                      <w:color w:val="000000"/>
                      <w:sz w:val="14"/>
                      <w:szCs w:val="14"/>
                    </w:rPr>
                  </w:pPr>
                  <w:r>
                    <w:rPr>
                      <w:rFonts w:ascii="KoPubWorld돋움체 Medium" w:eastAsia="KoPubWorld돋움체 Medium" w:hAnsi="KoPubWorld돋움체 Medium" w:cs="KoPubWorld돋움체 Medium" w:hint="eastAsia"/>
                      <w:color w:val="000000"/>
                      <w:sz w:val="14"/>
                      <w:szCs w:val="14"/>
                    </w:rPr>
                    <w:t>E</w:t>
                  </w:r>
                  <w:r>
                    <w:rPr>
                      <w:rFonts w:ascii="KoPubWorld돋움체 Medium" w:eastAsia="KoPubWorld돋움체 Medium" w:hAnsi="KoPubWorld돋움체 Medium" w:cs="KoPubWorld돋움체 Medium"/>
                      <w:color w:val="000000"/>
                      <w:sz w:val="14"/>
                      <w:szCs w:val="14"/>
                    </w:rPr>
                    <w:t>veresse(Volnewmer)</w:t>
                  </w:r>
                </w:p>
              </w:tc>
              <w:tc>
                <w:tcPr>
                  <w:tcW w:w="0" w:type="auto"/>
                  <w:tcBorders>
                    <w:top w:val="single" w:sz="4" w:space="0" w:color="auto"/>
                    <w:left w:val="nil"/>
                    <w:bottom w:val="nil"/>
                    <w:right w:val="single" w:sz="8" w:space="0" w:color="auto"/>
                  </w:tcBorders>
                  <w:shd w:val="clear" w:color="auto" w:fill="auto"/>
                  <w:noWrap/>
                  <w:vAlign w:val="center"/>
                  <w:hideMark/>
                </w:tcPr>
                <w:p w14:paraId="06721550" w14:textId="77777777" w:rsidR="00052020" w:rsidRDefault="00052020" w:rsidP="009E05BA">
                  <w:pPr>
                    <w:framePr w:hSpace="567" w:wrap="around" w:vAnchor="text" w:hAnchor="page" w:xAlign="center" w:y="1"/>
                    <w:spacing w:after="0"/>
                    <w:suppressOverlap/>
                    <w:rPr>
                      <w:rFonts w:ascii="KoPubWorld돋움체 Medium" w:eastAsia="KoPubWorld돋움체 Medium" w:hAnsi="KoPubWorld돋움체 Medium" w:cs="KoPubWorld돋움체 Medium"/>
                      <w:color w:val="000000"/>
                      <w:sz w:val="14"/>
                      <w:szCs w:val="14"/>
                    </w:rPr>
                  </w:pPr>
                  <w:r>
                    <w:rPr>
                      <w:rFonts w:ascii="KoPubWorld돋움체 Medium" w:eastAsia="KoPubWorld돋움체 Medium" w:hAnsi="KoPubWorld돋움체 Medium" w:cs="KoPubWorld돋움체 Medium"/>
                      <w:color w:val="000000"/>
                      <w:sz w:val="14"/>
                      <w:szCs w:val="14"/>
                    </w:rPr>
                    <w:t>2Q25</w:t>
                  </w:r>
                </w:p>
              </w:tc>
            </w:tr>
            <w:tr w:rsidR="00052020" w14:paraId="69BE11D9" w14:textId="77777777" w:rsidTr="003A4AD9">
              <w:trPr>
                <w:trHeight w:val="311"/>
              </w:trPr>
              <w:tc>
                <w:tcPr>
                  <w:tcW w:w="0" w:type="auto"/>
                  <w:vMerge/>
                  <w:tcBorders>
                    <w:left w:val="single" w:sz="8" w:space="0" w:color="auto"/>
                    <w:right w:val="single" w:sz="8" w:space="0" w:color="auto"/>
                  </w:tcBorders>
                  <w:shd w:val="clear" w:color="000000" w:fill="D0CECE"/>
                  <w:noWrap/>
                  <w:vAlign w:val="center"/>
                </w:tcPr>
                <w:p w14:paraId="13A891A6" w14:textId="77777777" w:rsidR="00052020" w:rsidRDefault="00052020" w:rsidP="009E05BA">
                  <w:pPr>
                    <w:framePr w:hSpace="567" w:wrap="around" w:vAnchor="text" w:hAnchor="page" w:xAlign="center" w:y="1"/>
                    <w:spacing w:after="0"/>
                    <w:suppressOverlap/>
                    <w:jc w:val="center"/>
                    <w:rPr>
                      <w:rFonts w:ascii="KoPubWorld돋움체 Medium" w:eastAsia="KoPubWorld돋움체 Medium" w:hAnsi="KoPubWorld돋움체 Medium" w:cs="KoPubWorld돋움체 Medium"/>
                      <w:b/>
                      <w:bCs/>
                      <w:color w:val="000000"/>
                      <w:sz w:val="14"/>
                      <w:szCs w:val="14"/>
                    </w:rPr>
                  </w:pPr>
                </w:p>
              </w:tc>
              <w:tc>
                <w:tcPr>
                  <w:tcW w:w="0" w:type="auto"/>
                  <w:tcBorders>
                    <w:top w:val="single" w:sz="4" w:space="0" w:color="auto"/>
                    <w:left w:val="nil"/>
                    <w:bottom w:val="single" w:sz="4" w:space="0" w:color="auto"/>
                    <w:right w:val="single" w:sz="8" w:space="0" w:color="auto"/>
                  </w:tcBorders>
                  <w:shd w:val="clear" w:color="auto" w:fill="auto"/>
                  <w:noWrap/>
                  <w:vAlign w:val="center"/>
                </w:tcPr>
                <w:p w14:paraId="44E85144" w14:textId="77777777" w:rsidR="00052020" w:rsidRDefault="00052020" w:rsidP="009E05BA">
                  <w:pPr>
                    <w:framePr w:hSpace="567" w:wrap="around" w:vAnchor="text" w:hAnchor="page" w:xAlign="center" w:y="1"/>
                    <w:spacing w:after="0"/>
                    <w:suppressOverlap/>
                    <w:jc w:val="left"/>
                    <w:rPr>
                      <w:rFonts w:ascii="KoPubWorld돋움체 Medium" w:eastAsia="KoPubWorld돋움체 Medium" w:hAnsi="KoPubWorld돋움체 Medium" w:cs="KoPubWorld돋움체 Medium"/>
                      <w:color w:val="000000"/>
                      <w:sz w:val="14"/>
                      <w:szCs w:val="14"/>
                    </w:rPr>
                  </w:pPr>
                  <w:r>
                    <w:rPr>
                      <w:rFonts w:ascii="KoPubWorld돋움체 Medium" w:eastAsia="KoPubWorld돋움체 Medium" w:hAnsi="KoPubWorld돋움체 Medium" w:cs="KoPubWorld돋움체 Medium"/>
                      <w:color w:val="000000"/>
                      <w:sz w:val="14"/>
                      <w:szCs w:val="14"/>
                    </w:rPr>
                    <w:t>Ultraformer MPT</w:t>
                  </w:r>
                </w:p>
              </w:tc>
              <w:tc>
                <w:tcPr>
                  <w:tcW w:w="0" w:type="auto"/>
                  <w:tcBorders>
                    <w:top w:val="single" w:sz="4" w:space="0" w:color="auto"/>
                    <w:left w:val="nil"/>
                    <w:bottom w:val="single" w:sz="4" w:space="0" w:color="auto"/>
                    <w:right w:val="single" w:sz="8" w:space="0" w:color="auto"/>
                  </w:tcBorders>
                  <w:shd w:val="clear" w:color="auto" w:fill="auto"/>
                  <w:noWrap/>
                  <w:vAlign w:val="center"/>
                </w:tcPr>
                <w:p w14:paraId="1F826DE1" w14:textId="77777777" w:rsidR="00052020" w:rsidRDefault="00052020" w:rsidP="009E05BA">
                  <w:pPr>
                    <w:framePr w:hSpace="567" w:wrap="around" w:vAnchor="text" w:hAnchor="page" w:xAlign="center" w:y="1"/>
                    <w:spacing w:after="0"/>
                    <w:suppressOverlap/>
                    <w:rPr>
                      <w:rFonts w:ascii="KoPubWorld돋움체 Medium" w:eastAsia="KoPubWorld돋움체 Medium" w:hAnsi="KoPubWorld돋움체 Medium" w:cs="KoPubWorld돋움체 Medium"/>
                      <w:color w:val="000000"/>
                      <w:sz w:val="14"/>
                      <w:szCs w:val="14"/>
                    </w:rPr>
                  </w:pPr>
                  <w:r>
                    <w:rPr>
                      <w:rFonts w:ascii="KoPubWorld돋움체 Medium" w:eastAsia="KoPubWorld돋움체 Medium" w:hAnsi="KoPubWorld돋움체 Medium" w:cs="KoPubWorld돋움체 Medium"/>
                      <w:color w:val="000000"/>
                      <w:sz w:val="14"/>
                      <w:szCs w:val="14"/>
                    </w:rPr>
                    <w:t>2Q25</w:t>
                  </w:r>
                </w:p>
              </w:tc>
            </w:tr>
            <w:tr w:rsidR="00052020" w14:paraId="68E0FDC1" w14:textId="77777777" w:rsidTr="003A4AD9">
              <w:trPr>
                <w:trHeight w:val="311"/>
              </w:trPr>
              <w:tc>
                <w:tcPr>
                  <w:tcW w:w="0" w:type="auto"/>
                  <w:vMerge/>
                  <w:tcBorders>
                    <w:left w:val="single" w:sz="8" w:space="0" w:color="auto"/>
                    <w:bottom w:val="single" w:sz="4" w:space="0" w:color="auto"/>
                    <w:right w:val="single" w:sz="8" w:space="0" w:color="auto"/>
                  </w:tcBorders>
                  <w:shd w:val="clear" w:color="000000" w:fill="D0CECE"/>
                  <w:noWrap/>
                  <w:vAlign w:val="center"/>
                </w:tcPr>
                <w:p w14:paraId="3BBFAC1E" w14:textId="77777777" w:rsidR="00052020" w:rsidRDefault="00052020" w:rsidP="009E05BA">
                  <w:pPr>
                    <w:framePr w:hSpace="567" w:wrap="around" w:vAnchor="text" w:hAnchor="page" w:xAlign="center" w:y="1"/>
                    <w:spacing w:after="0"/>
                    <w:suppressOverlap/>
                    <w:jc w:val="center"/>
                    <w:rPr>
                      <w:rFonts w:ascii="KoPubWorld돋움체 Medium" w:eastAsia="KoPubWorld돋움체 Medium" w:hAnsi="KoPubWorld돋움체 Medium" w:cs="KoPubWorld돋움체 Medium"/>
                      <w:b/>
                      <w:bCs/>
                      <w:color w:val="000000"/>
                      <w:sz w:val="14"/>
                      <w:szCs w:val="14"/>
                    </w:rPr>
                  </w:pPr>
                </w:p>
              </w:tc>
              <w:tc>
                <w:tcPr>
                  <w:tcW w:w="0" w:type="auto"/>
                  <w:tcBorders>
                    <w:top w:val="single" w:sz="4" w:space="0" w:color="auto"/>
                    <w:left w:val="nil"/>
                    <w:bottom w:val="single" w:sz="4" w:space="0" w:color="auto"/>
                    <w:right w:val="single" w:sz="8" w:space="0" w:color="auto"/>
                  </w:tcBorders>
                  <w:shd w:val="clear" w:color="auto" w:fill="auto"/>
                  <w:noWrap/>
                  <w:vAlign w:val="center"/>
                </w:tcPr>
                <w:p w14:paraId="433ABF29" w14:textId="77777777" w:rsidR="00052020" w:rsidRDefault="00052020" w:rsidP="009E05BA">
                  <w:pPr>
                    <w:framePr w:hSpace="567" w:wrap="around" w:vAnchor="text" w:hAnchor="page" w:xAlign="center" w:y="1"/>
                    <w:spacing w:after="0"/>
                    <w:suppressOverlap/>
                    <w:jc w:val="left"/>
                    <w:rPr>
                      <w:rFonts w:ascii="KoPubWorld돋움체 Medium" w:eastAsia="KoPubWorld돋움체 Medium" w:hAnsi="KoPubWorld돋움체 Medium" w:cs="KoPubWorld돋움체 Medium"/>
                      <w:color w:val="000000"/>
                      <w:sz w:val="14"/>
                      <w:szCs w:val="14"/>
                    </w:rPr>
                  </w:pPr>
                  <w:r>
                    <w:rPr>
                      <w:rFonts w:ascii="KoPubWorld돋움체 Medium" w:eastAsia="KoPubWorld돋움체 Medium" w:hAnsi="KoPubWorld돋움체 Medium" w:cs="KoPubWorld돋움체 Medium"/>
                      <w:color w:val="000000"/>
                      <w:sz w:val="14"/>
                      <w:szCs w:val="14"/>
                    </w:rPr>
                    <w:t>Secret Max</w:t>
                  </w:r>
                </w:p>
              </w:tc>
              <w:tc>
                <w:tcPr>
                  <w:tcW w:w="0" w:type="auto"/>
                  <w:tcBorders>
                    <w:top w:val="single" w:sz="4" w:space="0" w:color="auto"/>
                    <w:left w:val="nil"/>
                    <w:bottom w:val="single" w:sz="4" w:space="0" w:color="auto"/>
                    <w:right w:val="single" w:sz="8" w:space="0" w:color="auto"/>
                  </w:tcBorders>
                  <w:shd w:val="clear" w:color="auto" w:fill="auto"/>
                  <w:noWrap/>
                  <w:vAlign w:val="center"/>
                </w:tcPr>
                <w:p w14:paraId="3FC44D94" w14:textId="77777777" w:rsidR="00052020" w:rsidRDefault="00052020" w:rsidP="009E05BA">
                  <w:pPr>
                    <w:framePr w:hSpace="567" w:wrap="around" w:vAnchor="text" w:hAnchor="page" w:xAlign="center" w:y="1"/>
                    <w:spacing w:after="0"/>
                    <w:suppressOverlap/>
                    <w:rPr>
                      <w:rFonts w:ascii="KoPubWorld돋움체 Medium" w:eastAsia="KoPubWorld돋움체 Medium" w:hAnsi="KoPubWorld돋움체 Medium" w:cs="KoPubWorld돋움체 Medium"/>
                      <w:color w:val="000000"/>
                      <w:sz w:val="14"/>
                      <w:szCs w:val="14"/>
                    </w:rPr>
                  </w:pPr>
                  <w:r>
                    <w:rPr>
                      <w:rFonts w:ascii="KoPubWorld돋움체 Medium" w:eastAsia="KoPubWorld돋움체 Medium" w:hAnsi="KoPubWorld돋움체 Medium" w:cs="KoPubWorld돋움체 Medium"/>
                      <w:color w:val="000000"/>
                      <w:sz w:val="14"/>
                      <w:szCs w:val="14"/>
                    </w:rPr>
                    <w:t>2027E</w:t>
                  </w:r>
                </w:p>
              </w:tc>
            </w:tr>
          </w:tbl>
          <w:p w14:paraId="1A73D0E6" w14:textId="77777777" w:rsidR="00052020" w:rsidRDefault="00052020" w:rsidP="00AA204D">
            <w:pPr>
              <w:jc w:val="center"/>
              <w:rPr>
                <w:rFonts w:ascii="KoPubWorld돋움체 Medium" w:eastAsia="KoPubWorld돋움체 Medium" w:hAnsi="KoPubWorld돋움체 Medium" w:cs="KoPubWorld돋움체 Medium"/>
              </w:rPr>
            </w:pPr>
          </w:p>
        </w:tc>
      </w:tr>
      <w:tr w:rsidR="00052020" w14:paraId="37476A22" w14:textId="77777777" w:rsidTr="00AA204D">
        <w:trPr>
          <w:trHeight w:val="313"/>
        </w:trPr>
        <w:tc>
          <w:tcPr>
            <w:tcW w:w="5669" w:type="dxa"/>
            <w:tcBorders>
              <w:top w:val="single" w:sz="2" w:space="0" w:color="auto"/>
              <w:left w:val="nil"/>
              <w:bottom w:val="nil"/>
              <w:right w:val="nil"/>
            </w:tcBorders>
          </w:tcPr>
          <w:p w14:paraId="71786EEB" w14:textId="366300D7" w:rsidR="00052020" w:rsidRPr="0094532F" w:rsidRDefault="00C87F62" w:rsidP="00AA204D">
            <w:pPr>
              <w:tabs>
                <w:tab w:val="left" w:pos="2160"/>
              </w:tabs>
              <w:rPr>
                <w:sz w:val="12"/>
                <w:szCs w:val="14"/>
              </w:rPr>
            </w:pPr>
            <w:r>
              <w:rPr>
                <w:rFonts w:hint="eastAsia"/>
                <w:sz w:val="12"/>
                <w:szCs w:val="14"/>
              </w:rPr>
              <w:t>출처:</w:t>
            </w:r>
            <w:r w:rsidR="00052020" w:rsidRPr="00B62805">
              <w:rPr>
                <w:sz w:val="12"/>
                <w:szCs w:val="14"/>
              </w:rPr>
              <w:t xml:space="preserve"> </w:t>
            </w:r>
            <w:r w:rsidR="005F093B">
              <w:rPr>
                <w:rFonts w:hint="eastAsia"/>
                <w:sz w:val="12"/>
                <w:szCs w:val="14"/>
              </w:rPr>
              <w:t xml:space="preserve">Mordor Intellignece, </w:t>
            </w:r>
            <w:r w:rsidR="00052020" w:rsidRPr="00B62805">
              <w:rPr>
                <w:sz w:val="12"/>
                <w:szCs w:val="14"/>
              </w:rPr>
              <w:t xml:space="preserve">RFS Team </w:t>
            </w:r>
            <w:r w:rsidR="00052020">
              <w:rPr>
                <w:rFonts w:hint="eastAsia"/>
                <w:sz w:val="12"/>
                <w:szCs w:val="14"/>
              </w:rPr>
              <w:t>2</w:t>
            </w:r>
          </w:p>
        </w:tc>
        <w:tc>
          <w:tcPr>
            <w:tcW w:w="5669" w:type="dxa"/>
            <w:tcBorders>
              <w:top w:val="single" w:sz="2" w:space="0" w:color="auto"/>
              <w:left w:val="nil"/>
              <w:bottom w:val="nil"/>
              <w:right w:val="nil"/>
            </w:tcBorders>
          </w:tcPr>
          <w:p w14:paraId="34443238" w14:textId="26E46082" w:rsidR="00052020" w:rsidRPr="0094532F" w:rsidRDefault="00C87F62" w:rsidP="00AA204D">
            <w:pPr>
              <w:tabs>
                <w:tab w:val="left" w:pos="2160"/>
              </w:tabs>
              <w:rPr>
                <w:sz w:val="12"/>
                <w:szCs w:val="14"/>
              </w:rPr>
            </w:pPr>
            <w:r>
              <w:rPr>
                <w:rFonts w:hint="eastAsia"/>
                <w:sz w:val="12"/>
                <w:szCs w:val="14"/>
              </w:rPr>
              <w:t>출처:</w:t>
            </w:r>
            <w:r w:rsidR="00052020" w:rsidRPr="00B62805">
              <w:rPr>
                <w:sz w:val="12"/>
                <w:szCs w:val="14"/>
              </w:rPr>
              <w:t xml:space="preserve"> </w:t>
            </w:r>
            <w:r w:rsidR="00052020">
              <w:rPr>
                <w:rFonts w:hint="eastAsia"/>
                <w:sz w:val="12"/>
                <w:szCs w:val="14"/>
              </w:rPr>
              <w:t xml:space="preserve">클래시스, </w:t>
            </w:r>
            <w:r w:rsidR="00052020" w:rsidRPr="00B62805">
              <w:rPr>
                <w:sz w:val="12"/>
                <w:szCs w:val="14"/>
              </w:rPr>
              <w:t xml:space="preserve">RFS Team </w:t>
            </w:r>
            <w:r w:rsidR="00052020">
              <w:rPr>
                <w:rFonts w:hint="eastAsia"/>
                <w:sz w:val="12"/>
                <w:szCs w:val="14"/>
              </w:rPr>
              <w:t>2</w:t>
            </w:r>
          </w:p>
        </w:tc>
      </w:tr>
    </w:tbl>
    <w:p w14:paraId="49BF6162" w14:textId="7FE40300" w:rsidR="00052020" w:rsidRDefault="00A150BA" w:rsidP="00052020">
      <w:r w:rsidRPr="00656890">
        <w:rPr>
          <w:rFonts w:ascii="KoPubWorld돋움체 Medium" w:eastAsia="KoPubWorld돋움체 Medium" w:hAnsi="KoPubWorld돋움체 Medium" w:cs="KoPubWorld돋움체 Medium" w:hint="eastAsia"/>
          <w:noProof/>
          <w:color w:val="2F5597"/>
          <w:spacing w:val="0"/>
          <w:w w:val="100"/>
          <w:sz w:val="44"/>
          <w:szCs w:val="48"/>
        </w:rPr>
        <mc:AlternateContent>
          <mc:Choice Requires="wps">
            <w:drawing>
              <wp:anchor distT="0" distB="0" distL="114300" distR="114300" simplePos="0" relativeHeight="251747328" behindDoc="0" locked="0" layoutInCell="1" allowOverlap="1" wp14:anchorId="5ED03224" wp14:editId="798C4A42">
                <wp:simplePos x="0" y="0"/>
                <wp:positionH relativeFrom="leftMargin">
                  <wp:posOffset>35029</wp:posOffset>
                </wp:positionH>
                <wp:positionV relativeFrom="paragraph">
                  <wp:posOffset>2185367</wp:posOffset>
                </wp:positionV>
                <wp:extent cx="1868170" cy="1064525"/>
                <wp:effectExtent l="0" t="0" r="0" b="2540"/>
                <wp:wrapNone/>
                <wp:docPr id="121899633" name="Text Box 58"/>
                <wp:cNvGraphicFramePr/>
                <a:graphic xmlns:a="http://schemas.openxmlformats.org/drawingml/2006/main">
                  <a:graphicData uri="http://schemas.microsoft.com/office/word/2010/wordprocessingShape">
                    <wps:wsp>
                      <wps:cNvSpPr txBox="1"/>
                      <wps:spPr>
                        <a:xfrm>
                          <a:off x="0" y="0"/>
                          <a:ext cx="1868170" cy="1064525"/>
                        </a:xfrm>
                        <a:prstGeom prst="rect">
                          <a:avLst/>
                        </a:prstGeom>
                        <a:noFill/>
                        <a:ln w="6350">
                          <a:noFill/>
                        </a:ln>
                      </wps:spPr>
                      <wps:txbx>
                        <w:txbxContent>
                          <w:p w14:paraId="524E6B60" w14:textId="71846A04" w:rsidR="00A150BA" w:rsidRPr="00321989" w:rsidRDefault="00A150BA" w:rsidP="00A150BA">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미국 시장 내 성공적인 진출</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1)가격 경쟁력</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2)소모품 증가</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3)우수한 시술 퀄리티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03224" id="_x0000_s1051" type="#_x0000_t202" style="position:absolute;left:0;text-align:left;margin-left:2.75pt;margin-top:172.1pt;width:147.1pt;height:83.8pt;z-index:2517473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" filled="f" stroked="f" strokeweight=".5pt">
                <v:textbox>
                  <w:txbxContent>
                    <w:p w14:paraId="524E6B60" w14:textId="71846A04" w:rsidR="00A150BA" w:rsidRPr="00321989" w:rsidRDefault="00A150BA" w:rsidP="00A150BA">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미국 시장 내 성공적인 진출</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1)가격 경쟁력</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2)소모품 증가</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3)우수한 시술 퀄리티</w:t>
                      </w:r>
                    </w:p>
                  </w:txbxContent>
                </v:textbox>
                <w10:wrap anchorx="margin"/>
              </v:shape>
            </w:pict>
          </mc:Fallback>
        </mc:AlternateContent>
      </w:r>
      <w:r w:rsidR="00052020" w:rsidRPr="005959AE">
        <w:rPr>
          <w:rFonts w:hint="eastAsia"/>
        </w:rPr>
        <w:t xml:space="preserve">나아가 </w:t>
      </w:r>
      <w:r w:rsidR="00052020" w:rsidRPr="00C15CF1">
        <w:rPr>
          <w:rFonts w:hint="eastAsia"/>
          <w:u w:val="single"/>
        </w:rPr>
        <w:t>1)가격 경쟁력</w:t>
      </w:r>
      <w:r w:rsidR="00052020" w:rsidRPr="005959AE">
        <w:rPr>
          <w:rFonts w:hint="eastAsia"/>
        </w:rPr>
        <w:t xml:space="preserve">, </w:t>
      </w:r>
      <w:r w:rsidR="00052020" w:rsidRPr="00C15CF1">
        <w:rPr>
          <w:rFonts w:hint="eastAsia"/>
          <w:u w:val="single"/>
        </w:rPr>
        <w:t>2)</w:t>
      </w:r>
      <w:r w:rsidRPr="00C15CF1">
        <w:rPr>
          <w:rFonts w:hint="eastAsia"/>
          <w:u w:val="single"/>
        </w:rPr>
        <w:t>우수한 시술 퀄리티</w:t>
      </w:r>
      <w:r w:rsidR="00052020" w:rsidRPr="005959AE">
        <w:rPr>
          <w:rFonts w:hint="eastAsia"/>
        </w:rPr>
        <w:t xml:space="preserve">, </w:t>
      </w:r>
      <w:r w:rsidR="00052020" w:rsidRPr="00C15CF1">
        <w:rPr>
          <w:rFonts w:hint="eastAsia"/>
          <w:u w:val="single"/>
        </w:rPr>
        <w:t>3)</w:t>
      </w:r>
      <w:r w:rsidRPr="00C15CF1">
        <w:rPr>
          <w:rFonts w:hint="eastAsia"/>
          <w:u w:val="single"/>
        </w:rPr>
        <w:t>소모품 증가</w:t>
      </w:r>
      <w:r>
        <w:rPr>
          <w:rFonts w:hint="eastAsia"/>
        </w:rPr>
        <w:t xml:space="preserve">를 </w:t>
      </w:r>
      <w:r w:rsidR="00052020" w:rsidRPr="005959AE">
        <w:rPr>
          <w:rFonts w:hint="eastAsia"/>
        </w:rPr>
        <w:t xml:space="preserve">통한 미국 시장 내 성공적인 진출을 전망한다. 동사의 볼뉴머는 </w:t>
      </w:r>
      <w:r w:rsidR="00052020" w:rsidRPr="00C15CF1">
        <w:rPr>
          <w:rFonts w:ascii="KoPubWorld돋움체 Bold" w:eastAsia="KoPubWorld돋움체 Bold" w:hAnsi="KoPubWorld돋움체 Bold" w:cs="KoPubWorld돋움체 Bold" w:hint="eastAsia"/>
        </w:rPr>
        <w:t>미국 내 경쟁 기기 대비 약 3배 저렴</w:t>
      </w:r>
      <w:r w:rsidR="00052020" w:rsidRPr="005959AE">
        <w:rPr>
          <w:rFonts w:hint="eastAsia"/>
        </w:rPr>
        <w:t xml:space="preserve">하다. 미국 의료기기업체 솔타의 </w:t>
      </w:r>
      <w:r w:rsidR="00052020" w:rsidRPr="005959AE">
        <w:t>‘</w:t>
      </w:r>
      <w:r w:rsidR="00052020" w:rsidRPr="005959AE">
        <w:rPr>
          <w:rFonts w:hint="eastAsia"/>
        </w:rPr>
        <w:t>써마지</w:t>
      </w:r>
      <w:r w:rsidR="00052020" w:rsidRPr="00D86F99">
        <w:t>’</w:t>
      </w:r>
      <w:r w:rsidR="00052020" w:rsidRPr="00D86F99">
        <w:rPr>
          <w:rFonts w:hint="eastAsia"/>
        </w:rPr>
        <w:t xml:space="preserve"> 가격은 600샷에 300만 원인 반면 동사의 볼뉴머는 600샷에 100만 원대를 전후한다.</w:t>
      </w:r>
      <w:r w:rsidR="00052020" w:rsidRPr="005959AE">
        <w:rPr>
          <w:rFonts w:hint="eastAsia"/>
        </w:rPr>
        <w:t xml:space="preserve"> </w:t>
      </w:r>
      <w:r w:rsidR="00052020">
        <w:rPr>
          <w:rFonts w:hint="eastAsia"/>
        </w:rPr>
        <w:t>동사는 경쟁 제품 대비 비슷한 성능과 낮은 가격을 경쟁력으로 시장 침투력을 높일 것으로 전망한다.</w:t>
      </w:r>
    </w:p>
    <w:p w14:paraId="4E07CDEF" w14:textId="77777777" w:rsidR="00052020" w:rsidRPr="005959AE" w:rsidRDefault="00052020" w:rsidP="00052020">
      <w:r w:rsidRPr="005959AE">
        <w:rPr>
          <w:rFonts w:hint="eastAsia"/>
        </w:rPr>
        <w:t>써마지는 고온의 열에너지가</w:t>
      </w:r>
      <w:r>
        <w:rPr>
          <w:rFonts w:hint="eastAsia"/>
        </w:rPr>
        <w:t xml:space="preserve"> 그대로</w:t>
      </w:r>
      <w:r w:rsidRPr="005959AE">
        <w:rPr>
          <w:rFonts w:hint="eastAsia"/>
        </w:rPr>
        <w:t xml:space="preserve"> 피부에 전달되기에 통증이 심한 반면 </w:t>
      </w:r>
      <w:r w:rsidRPr="00C15CF1">
        <w:rPr>
          <w:rFonts w:ascii="KoPubWorld돋움체 Bold" w:eastAsia="KoPubWorld돋움체 Bold" w:hAnsi="KoPubWorld돋움체 Bold" w:cs="KoPubWorld돋움체 Bold" w:hint="eastAsia"/>
        </w:rPr>
        <w:t>볼뉴머는 컨티뉴어스 쿨링 시스템을 활용해 통증레벨이 낮아 마취를 하지 않아도 된다</w:t>
      </w:r>
      <w:r w:rsidRPr="005959AE">
        <w:rPr>
          <w:rFonts w:hint="eastAsia"/>
        </w:rPr>
        <w:t xml:space="preserve">. 이는 </w:t>
      </w:r>
      <w:r w:rsidRPr="00C15CF1">
        <w:rPr>
          <w:rFonts w:hint="eastAsia"/>
          <w:u w:val="single"/>
        </w:rPr>
        <w:t>마취를 위한 전문 인력과 시간을 투입하지 않아도 되기에 비용 구조를 줄여 경제성을 높인다.</w:t>
      </w:r>
    </w:p>
    <w:p w14:paraId="00B87BC8" w14:textId="1A0AFD81" w:rsidR="00C34660" w:rsidRPr="00D76732" w:rsidRDefault="00052020" w:rsidP="00052020">
      <w:r w:rsidRPr="005959AE">
        <w:rPr>
          <w:rFonts w:hint="eastAsia"/>
        </w:rPr>
        <w:t xml:space="preserve">미국은 </w:t>
      </w:r>
      <w:r w:rsidRPr="00C15CF1">
        <w:rPr>
          <w:rFonts w:ascii="KoPubWorld돋움체 Bold" w:eastAsia="KoPubWorld돋움체 Bold" w:hAnsi="KoPubWorld돋움체 Bold" w:cs="KoPubWorld돋움체 Bold" w:hint="eastAsia"/>
        </w:rPr>
        <w:t>타 국가 대비 무료 제공 소모품이 적어 즉각적으로 소모품 매출이 발생하는 구조</w:t>
      </w:r>
      <w:r w:rsidRPr="005959AE">
        <w:rPr>
          <w:rFonts w:hint="eastAsia"/>
        </w:rPr>
        <w:t xml:space="preserve">이다. 동사의 소모품 수익 모델로의 수익 구조를 고려하였을 때 유상 소모품 제품의 증가는 곧 동사의 실적으로 이어질 것으로 판단한다. 이러한 경쟁력을 바탕으로 </w:t>
      </w:r>
      <w:r w:rsidRPr="00C15CF1">
        <w:rPr>
          <w:rFonts w:hint="eastAsia"/>
          <w:u w:val="single"/>
        </w:rPr>
        <w:t>미국 시장 내 안정적인 정착과 고성장을 이룰 것</w:t>
      </w:r>
      <w:r w:rsidRPr="005959AE">
        <w:rPr>
          <w:rFonts w:hint="eastAsia"/>
        </w:rPr>
        <w:t>으로 전망한다.</w:t>
      </w:r>
    </w:p>
    <w:p w14:paraId="2E4125AA" w14:textId="0860B2D0" w:rsidR="00052020" w:rsidRDefault="00052020" w:rsidP="00052020">
      <w:pPr>
        <w:rPr>
          <w:rFonts w:ascii="KoPubWorld돋움체 Bold" w:eastAsia="KoPubWorld돋움체 Bold" w:hAnsi="KoPubWorld돋움체 Bold" w:cs="KoPubWorld돋움체 Bold"/>
          <w:color w:val="2F5597"/>
        </w:rPr>
      </w:pPr>
      <w:r>
        <w:rPr>
          <w:rFonts w:ascii="KoPubWorld돋움체 Bold" w:eastAsia="KoPubWorld돋움체 Bold" w:hAnsi="KoPubWorld돋움체 Bold" w:cs="KoPubWorld돋움체 Bold" w:hint="eastAsia"/>
          <w:color w:val="2F5597"/>
        </w:rPr>
        <w:t>유럽</w:t>
      </w:r>
    </w:p>
    <w:p w14:paraId="144EB816" w14:textId="6F3531B0" w:rsidR="00052020" w:rsidRPr="00961060" w:rsidRDefault="0006792E" w:rsidP="00961060">
      <w:r w:rsidRPr="00C15CF1">
        <w:rPr>
          <w:rFonts w:ascii="KoPubWorld돋움체 Bold" w:eastAsia="KoPubWorld돋움체 Bold" w:hAnsi="KoPubWorld돋움체 Bold" w:cs="KoPubWorld돋움체 Bold" w:hint="eastAsia"/>
          <w:noProof/>
          <w:color w:val="2F5597"/>
          <w:spacing w:val="0"/>
          <w:w w:val="100"/>
          <w:sz w:val="44"/>
          <w:szCs w:val="48"/>
        </w:rPr>
        <mc:AlternateContent>
          <mc:Choice Requires="wps">
            <w:drawing>
              <wp:anchor distT="0" distB="0" distL="114300" distR="114300" simplePos="0" relativeHeight="251749376" behindDoc="0" locked="0" layoutInCell="1" allowOverlap="1" wp14:anchorId="08C44DF2" wp14:editId="1878DBDE">
                <wp:simplePos x="0" y="0"/>
                <wp:positionH relativeFrom="leftMargin">
                  <wp:posOffset>324759</wp:posOffset>
                </wp:positionH>
                <wp:positionV relativeFrom="paragraph">
                  <wp:posOffset>142617</wp:posOffset>
                </wp:positionV>
                <wp:extent cx="1265331" cy="593124"/>
                <wp:effectExtent l="0" t="0" r="0" b="0"/>
                <wp:wrapNone/>
                <wp:docPr id="1432398790" name="Text Box 63"/>
                <wp:cNvGraphicFramePr/>
                <a:graphic xmlns:a="http://schemas.openxmlformats.org/drawingml/2006/main">
                  <a:graphicData uri="http://schemas.microsoft.com/office/word/2010/wordprocessingShape">
                    <wps:wsp>
                      <wps:cNvSpPr txBox="1"/>
                      <wps:spPr>
                        <a:xfrm>
                          <a:off x="0" y="0"/>
                          <a:ext cx="1265331" cy="593124"/>
                        </a:xfrm>
                        <a:prstGeom prst="rect">
                          <a:avLst/>
                        </a:prstGeom>
                        <a:noFill/>
                        <a:ln w="6350">
                          <a:noFill/>
                        </a:ln>
                      </wps:spPr>
                      <wps:txbx>
                        <w:txbxContent>
                          <w:p w14:paraId="5BB1DCA7" w14:textId="44EF427F" w:rsidR="0006792E" w:rsidRDefault="0006792E" w:rsidP="0006792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글로벌 리프팅 시장 </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점유율 27.3%</w:t>
                            </w:r>
                          </w:p>
                          <w:p w14:paraId="0A5166BD" w14:textId="77777777" w:rsidR="0006792E" w:rsidRPr="00321989" w:rsidRDefault="0006792E" w:rsidP="0006792E">
                            <w:pPr>
                              <w:rPr>
                                <w:rFonts w:ascii="KoPubWorld돋움체 Bold" w:eastAsia="KoPubWorld돋움체 Bold" w:hAnsi="KoPubWorld돋움체 Bold" w:cs="KoPubWorld돋움체 Bol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44DF2" id="Text Box 63" o:spid="_x0000_s1052" type="#_x0000_t202" style="position:absolute;left:0;text-align:left;margin-left:25.55pt;margin-top:11.25pt;width:99.65pt;height:46.7pt;z-index:2517493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" filled="f" stroked="f" strokeweight=".5pt">
                <v:textbox>
                  <w:txbxContent>
                    <w:p w14:paraId="5BB1DCA7" w14:textId="44EF427F" w:rsidR="0006792E" w:rsidRDefault="0006792E" w:rsidP="0006792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글로벌 리프팅 시장 </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점유율 27.3%</w:t>
                      </w:r>
                    </w:p>
                    <w:p w14:paraId="0A5166BD" w14:textId="77777777" w:rsidR="0006792E" w:rsidRPr="00321989" w:rsidRDefault="0006792E" w:rsidP="0006792E">
                      <w:pPr>
                        <w:rPr>
                          <w:rFonts w:ascii="KoPubWorld돋움체 Bold" w:eastAsia="KoPubWorld돋움체 Bold" w:hAnsi="KoPubWorld돋움체 Bold" w:cs="KoPubWorld돋움체 Bold"/>
                        </w:rPr>
                      </w:pPr>
                    </w:p>
                  </w:txbxContent>
                </v:textbox>
                <w10:wrap anchorx="margin"/>
              </v:shape>
            </w:pict>
          </mc:Fallback>
        </mc:AlternateContent>
      </w:r>
      <w:r w:rsidR="00092B72">
        <w:rPr>
          <w:rFonts w:ascii="KoPubWorld돋움체 Bold" w:eastAsia="KoPubWorld돋움체 Bold" w:hAnsi="KoPubWorld돋움체 Bold" w:cs="KoPubWorld돋움체 Bold"/>
        </w:rPr>
        <w:t>‘</w:t>
      </w:r>
      <w:r w:rsidR="00052020" w:rsidRPr="00C15CF1">
        <w:rPr>
          <w:rFonts w:ascii="KoPubWorld돋움체 Bold" w:eastAsia="KoPubWorld돋움체 Bold" w:hAnsi="KoPubWorld돋움체 Bold" w:cs="KoPubWorld돋움체 Bold" w:hint="eastAsia"/>
        </w:rPr>
        <w:t>26</w:t>
      </w:r>
      <w:r w:rsidR="00052020" w:rsidRPr="00C15CF1">
        <w:rPr>
          <w:rFonts w:ascii="KoPubWorld돋움체 Bold" w:eastAsia="KoPubWorld돋움체 Bold" w:hAnsi="KoPubWorld돋움체 Bold" w:cs="KoPubWorld돋움체 Bold"/>
        </w:rPr>
        <w:t xml:space="preserve">E </w:t>
      </w:r>
      <w:r w:rsidR="00052020" w:rsidRPr="00C15CF1">
        <w:rPr>
          <w:rFonts w:ascii="KoPubWorld돋움체 Bold" w:eastAsia="KoPubWorld돋움체 Bold" w:hAnsi="KoPubWorld돋움체 Bold" w:cs="KoPubWorld돋움체 Bold" w:hint="eastAsia"/>
        </w:rPr>
        <w:t xml:space="preserve">유럽향 </w:t>
      </w:r>
      <w:r w:rsidR="003A4AD9" w:rsidRPr="00C15CF1">
        <w:rPr>
          <w:rFonts w:ascii="KoPubWorld돋움체 Bold" w:eastAsia="KoPubWorld돋움체 Bold" w:hAnsi="KoPubWorld돋움체 Bold" w:cs="KoPubWorld돋움체 Bold" w:hint="eastAsia"/>
        </w:rPr>
        <w:t xml:space="preserve">장비 </w:t>
      </w:r>
      <w:r w:rsidR="00052020" w:rsidRPr="00C15CF1">
        <w:rPr>
          <w:rFonts w:ascii="KoPubWorld돋움체 Bold" w:eastAsia="KoPubWorld돋움체 Bold" w:hAnsi="KoPubWorld돋움체 Bold" w:cs="KoPubWorld돋움체 Bold" w:hint="eastAsia"/>
        </w:rPr>
        <w:t xml:space="preserve">매출액 </w:t>
      </w:r>
      <w:r w:rsidR="003A4AD9" w:rsidRPr="00C15CF1">
        <w:rPr>
          <w:rFonts w:ascii="KoPubWorld돋움체 Bold" w:eastAsia="KoPubWorld돋움체 Bold" w:hAnsi="KoPubWorld돋움체 Bold" w:cs="KoPubWorld돋움체 Bold" w:hint="eastAsia"/>
        </w:rPr>
        <w:t>184</w:t>
      </w:r>
      <w:r w:rsidR="00052020" w:rsidRPr="00C15CF1">
        <w:rPr>
          <w:rFonts w:ascii="KoPubWorld돋움체 Bold" w:eastAsia="KoPubWorld돋움체 Bold" w:hAnsi="KoPubWorld돋움체 Bold" w:cs="KoPubWorld돋움체 Bold" w:hint="eastAsia"/>
        </w:rPr>
        <w:t>억 원을 전망</w:t>
      </w:r>
      <w:r w:rsidR="00052020" w:rsidRPr="00961060">
        <w:rPr>
          <w:rFonts w:hint="eastAsia"/>
        </w:rPr>
        <w:t xml:space="preserve">한다. </w:t>
      </w:r>
      <w:r w:rsidR="00052020" w:rsidRPr="00C15CF1">
        <w:rPr>
          <w:rFonts w:hint="eastAsia"/>
          <w:u w:val="single"/>
        </w:rPr>
        <w:t>유럽은 미국, 중국과 함께 글로벌 3대 의료기기 시장으로 평가받으며 전체</w:t>
      </w:r>
      <w:r w:rsidR="00052020" w:rsidRPr="00C15CF1">
        <w:rPr>
          <w:u w:val="single"/>
        </w:rPr>
        <w:t xml:space="preserve"> </w:t>
      </w:r>
      <w:r w:rsidR="00052020" w:rsidRPr="00C15CF1">
        <w:rPr>
          <w:rFonts w:hint="eastAsia"/>
          <w:u w:val="single"/>
        </w:rPr>
        <w:t>시장의 27.3%를 차지</w:t>
      </w:r>
      <w:r w:rsidR="00052020" w:rsidRPr="00961060">
        <w:rPr>
          <w:rFonts w:hint="eastAsia"/>
        </w:rPr>
        <w:t xml:space="preserve">하고 있다. 또한, 유럽은 피부미용에 관심이 많은 수요자가 많아 잠재시장 규모가 큰 시장이다. 동사는 유럽에 </w:t>
      </w:r>
      <w:r w:rsidR="00052020" w:rsidRPr="00961060">
        <w:t>‘</w:t>
      </w:r>
      <w:r w:rsidR="00052020" w:rsidRPr="00961060">
        <w:rPr>
          <w:rFonts w:hint="eastAsia"/>
        </w:rPr>
        <w:t xml:space="preserve">16년부터 </w:t>
      </w:r>
      <w:r w:rsidR="00052020" w:rsidRPr="00961060">
        <w:t>Ultraformer</w:t>
      </w:r>
      <w:r w:rsidR="00052020" w:rsidRPr="00961060">
        <w:rPr>
          <w:rFonts w:hint="eastAsia"/>
        </w:rPr>
        <w:t xml:space="preserve"> </w:t>
      </w:r>
      <w:r w:rsidR="00052020" w:rsidRPr="00961060">
        <w:rPr>
          <w:rFonts w:hint="eastAsia"/>
          <w:color w:val="222222"/>
          <w:shd w:val="clear" w:color="auto" w:fill="FFFFFF"/>
        </w:rPr>
        <w:t>III</w:t>
      </w:r>
      <w:r w:rsidR="00052020" w:rsidRPr="00961060">
        <w:rPr>
          <w:color w:val="222222"/>
        </w:rPr>
        <w:t>(</w:t>
      </w:r>
      <w:r w:rsidR="00052020" w:rsidRPr="00961060">
        <w:rPr>
          <w:rFonts w:hint="eastAsia"/>
          <w:color w:val="222222"/>
        </w:rPr>
        <w:t xml:space="preserve">슈링크)를 통해 </w:t>
      </w:r>
      <w:r w:rsidR="00052020" w:rsidRPr="00961060">
        <w:rPr>
          <w:color w:val="222222"/>
        </w:rPr>
        <w:t xml:space="preserve">HIFU </w:t>
      </w:r>
      <w:r w:rsidR="00052020" w:rsidRPr="00961060">
        <w:rPr>
          <w:rFonts w:hint="eastAsia"/>
          <w:color w:val="222222"/>
        </w:rPr>
        <w:t xml:space="preserve">제품을 판매하고 있어 Ultraformer MPT(슈링크 유니버스)에 대한 잠재 고객의 기대가 높을 것으로 판단된다. 이를 바탕으로 </w:t>
      </w:r>
      <w:r w:rsidR="00052020" w:rsidRPr="00C15CF1">
        <w:rPr>
          <w:rFonts w:ascii="KoPubWorld돋움체 Bold" w:eastAsia="KoPubWorld돋움체 Bold" w:hAnsi="KoPubWorld돋움체 Bold" w:cs="KoPubWorld돋움체 Bold"/>
          <w:color w:val="222222"/>
        </w:rPr>
        <w:t>‘</w:t>
      </w:r>
      <w:r w:rsidR="00052020" w:rsidRPr="00C15CF1">
        <w:rPr>
          <w:rFonts w:ascii="KoPubWorld돋움체 Bold" w:eastAsia="KoPubWorld돋움체 Bold" w:hAnsi="KoPubWorld돋움체 Bold" w:cs="KoPubWorld돋움체 Bold" w:hint="eastAsia"/>
          <w:color w:val="222222"/>
        </w:rPr>
        <w:t>25년 유럽 진출 후 안정적인 시장 안착과 함께 가파른 실적 성장이 이루어질 것으로 전망</w:t>
      </w:r>
      <w:r w:rsidR="00052020" w:rsidRPr="00961060">
        <w:rPr>
          <w:rFonts w:hint="eastAsia"/>
          <w:color w:val="222222"/>
        </w:rPr>
        <w:t>한다.</w:t>
      </w:r>
    </w:p>
    <w:p w14:paraId="2AF8E8DA" w14:textId="2F24AF18" w:rsidR="00052020" w:rsidRPr="00102E4B" w:rsidRDefault="0006792E" w:rsidP="00961060">
      <w:r w:rsidRPr="00C15CF1">
        <w:rPr>
          <w:rFonts w:ascii="KoPubWorld돋움체 Bold" w:eastAsia="KoPubWorld돋움체 Bold" w:hAnsi="KoPubWorld돋움체 Bold" w:cs="KoPubWorld돋움체 Bold" w:hint="eastAsia"/>
          <w:noProof/>
          <w:color w:val="2F5597"/>
          <w:spacing w:val="0"/>
          <w:w w:val="100"/>
          <w:sz w:val="44"/>
          <w:szCs w:val="48"/>
        </w:rPr>
        <w:lastRenderedPageBreak/>
        <mc:AlternateContent>
          <mc:Choice Requires="wps">
            <w:drawing>
              <wp:anchor distT="0" distB="0" distL="114300" distR="114300" simplePos="0" relativeHeight="251753472" behindDoc="0" locked="0" layoutInCell="1" allowOverlap="1" wp14:anchorId="2D5DF78C" wp14:editId="41016472">
                <wp:simplePos x="0" y="0"/>
                <wp:positionH relativeFrom="leftMargin">
                  <wp:posOffset>410244</wp:posOffset>
                </wp:positionH>
                <wp:positionV relativeFrom="paragraph">
                  <wp:posOffset>511414</wp:posOffset>
                </wp:positionV>
                <wp:extent cx="1265331" cy="736463"/>
                <wp:effectExtent l="0" t="0" r="0" b="6985"/>
                <wp:wrapNone/>
                <wp:docPr id="1130946469" name="Text Box 63"/>
                <wp:cNvGraphicFramePr/>
                <a:graphic xmlns:a="http://schemas.openxmlformats.org/drawingml/2006/main">
                  <a:graphicData uri="http://schemas.microsoft.com/office/word/2010/wordprocessingShape">
                    <wps:wsp>
                      <wps:cNvSpPr txBox="1"/>
                      <wps:spPr>
                        <a:xfrm>
                          <a:off x="0" y="0"/>
                          <a:ext cx="1265331" cy="736463"/>
                        </a:xfrm>
                        <a:prstGeom prst="rect">
                          <a:avLst/>
                        </a:prstGeom>
                        <a:noFill/>
                        <a:ln w="6350">
                          <a:noFill/>
                        </a:ln>
                      </wps:spPr>
                      <wps:txbx>
                        <w:txbxContent>
                          <w:p w14:paraId="0BAA1DB1" w14:textId="71B8E561" w:rsidR="0006792E" w:rsidRPr="00321989" w:rsidRDefault="0006792E" w:rsidP="0006792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25년 하반기</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 xml:space="preserve">볼뉴머 + Ultraformer </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출시 예정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DF78C" id="_x0000_s1053" type="#_x0000_t202" style="position:absolute;left:0;text-align:left;margin-left:32.3pt;margin-top:40.25pt;width:99.65pt;height:58pt;z-index:2517534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" filled="f" stroked="f" strokeweight=".5pt">
                <v:textbox>
                  <w:txbxContent>
                    <w:p w14:paraId="0BAA1DB1" w14:textId="71B8E561" w:rsidR="0006792E" w:rsidRPr="00321989" w:rsidRDefault="0006792E" w:rsidP="0006792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25년 하반기</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 xml:space="preserve">볼뉴머 + Ultraformer </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출시 예정</w:t>
                      </w:r>
                    </w:p>
                  </w:txbxContent>
                </v:textbox>
                <w10:wrap anchorx="margin"/>
              </v:shape>
            </w:pict>
          </mc:Fallback>
        </mc:AlternateContent>
      </w:r>
      <w:r w:rsidR="00052020" w:rsidRPr="00C15CF1">
        <w:rPr>
          <w:rFonts w:ascii="KoPubWorld돋움체 Bold" w:eastAsia="KoPubWorld돋움체 Bold" w:hAnsi="KoPubWorld돋움체 Bold" w:cs="KoPubWorld돋움체 Bold" w:hint="eastAsia"/>
        </w:rPr>
        <w:t>2Q</w:t>
      </w:r>
      <w:r w:rsidR="00052020" w:rsidRPr="00C15CF1">
        <w:rPr>
          <w:rFonts w:ascii="KoPubWorld돋움체 Bold" w:eastAsia="KoPubWorld돋움체 Bold" w:hAnsi="KoPubWorld돋움체 Bold" w:cs="KoPubWorld돋움체 Bold"/>
        </w:rPr>
        <w:t xml:space="preserve">25 </w:t>
      </w:r>
      <w:r w:rsidR="00052020" w:rsidRPr="00C15CF1">
        <w:rPr>
          <w:rFonts w:ascii="KoPubWorld돋움체 Bold" w:eastAsia="KoPubWorld돋움체 Bold" w:hAnsi="KoPubWorld돋움체 Bold" w:cs="KoPubWorld돋움체 Bold" w:hint="eastAsia"/>
        </w:rPr>
        <w:t>볼뉴머와 울트라포머 M</w:t>
      </w:r>
      <w:r w:rsidR="00052020" w:rsidRPr="00C15CF1">
        <w:rPr>
          <w:rFonts w:ascii="KoPubWorld돋움체 Bold" w:eastAsia="KoPubWorld돋움체 Bold" w:hAnsi="KoPubWorld돋움체 Bold" w:cs="KoPubWorld돋움체 Bold"/>
        </w:rPr>
        <w:t>PT</w:t>
      </w:r>
      <w:r w:rsidR="00052020" w:rsidRPr="00C15CF1">
        <w:rPr>
          <w:rFonts w:ascii="KoPubWorld돋움체 Bold" w:eastAsia="KoPubWorld돋움체 Bold" w:hAnsi="KoPubWorld돋움체 Bold" w:cs="KoPubWorld돋움체 Bold" w:hint="eastAsia"/>
        </w:rPr>
        <w:t>의 유럽 CE</w:t>
      </w:r>
      <w:r w:rsidR="00052020" w:rsidRPr="00C15CF1">
        <w:rPr>
          <w:rFonts w:ascii="KoPubWorld돋움체 Bold" w:eastAsia="KoPubWorld돋움체 Bold" w:hAnsi="KoPubWorld돋움체 Bold" w:cs="KoPubWorld돋움체 Bold"/>
        </w:rPr>
        <w:t>-MDR</w:t>
      </w:r>
      <w:r w:rsidR="00052020" w:rsidRPr="00C15CF1">
        <w:rPr>
          <w:rFonts w:ascii="KoPubWorld돋움체 Bold" w:eastAsia="KoPubWorld돋움체 Bold" w:hAnsi="KoPubWorld돋움체 Bold" w:cs="KoPubWorld돋움체 Bold" w:hint="eastAsia"/>
        </w:rPr>
        <w:t xml:space="preserve"> 승인이 완료</w:t>
      </w:r>
      <w:r w:rsidR="00052020">
        <w:rPr>
          <w:rFonts w:hint="eastAsia"/>
        </w:rPr>
        <w:t xml:space="preserve">됨에 따라 </w:t>
      </w:r>
      <w:r w:rsidR="00052020">
        <w:t>‘</w:t>
      </w:r>
      <w:r w:rsidR="00052020">
        <w:rPr>
          <w:rFonts w:hint="eastAsia"/>
        </w:rPr>
        <w:t>25년 하반기부터 영국, 독일 등 주요국 진출이 본격화 될 예정이다. 현재 동사는</w:t>
      </w:r>
      <w:r w:rsidR="00052020" w:rsidRPr="00102E4B">
        <w:rPr>
          <w:rFonts w:hint="eastAsia"/>
        </w:rPr>
        <w:t xml:space="preserve"> </w:t>
      </w:r>
      <w:r w:rsidR="00052020">
        <w:rPr>
          <w:rFonts w:hint="eastAsia"/>
        </w:rPr>
        <w:t xml:space="preserve">국가별 별도로 취득한 의료기기 승인을 바탕으로 </w:t>
      </w:r>
      <w:r w:rsidR="00052020" w:rsidRPr="00C15CF1">
        <w:rPr>
          <w:rFonts w:hint="eastAsia"/>
          <w:u w:val="single"/>
        </w:rPr>
        <w:t>24년 3월부터 스페인과 튀르키예에서 슈링크 유니버스 판매를 시작</w:t>
      </w:r>
      <w:r w:rsidR="00052020">
        <w:rPr>
          <w:rFonts w:hint="eastAsia"/>
        </w:rPr>
        <w:t xml:space="preserve">했다. </w:t>
      </w:r>
      <w:r w:rsidR="00052020" w:rsidRPr="00C15CF1">
        <w:rPr>
          <w:rFonts w:ascii="KoPubWorld돋움체 Bold" w:eastAsia="KoPubWorld돋움체 Bold" w:hAnsi="KoPubWorld돋움체 Bold" w:cs="KoPubWorld돋움체 Bold" w:hint="eastAsia"/>
        </w:rPr>
        <w:t xml:space="preserve">해당 국가에서 쌓은 임상 경험을 바탕으로 </w:t>
      </w:r>
      <w:r w:rsidR="00052020" w:rsidRPr="00C15CF1">
        <w:rPr>
          <w:rFonts w:ascii="KoPubWorld돋움체 Bold" w:eastAsia="KoPubWorld돋움체 Bold" w:hAnsi="KoPubWorld돋움체 Bold" w:cs="KoPubWorld돋움체 Bold"/>
        </w:rPr>
        <w:t>‘</w:t>
      </w:r>
      <w:r w:rsidR="00052020" w:rsidRPr="00C15CF1">
        <w:rPr>
          <w:rFonts w:ascii="KoPubWorld돋움체 Bold" w:eastAsia="KoPubWorld돋움체 Bold" w:hAnsi="KoPubWorld돋움체 Bold" w:cs="KoPubWorld돋움체 Bold" w:hint="eastAsia"/>
        </w:rPr>
        <w:t xml:space="preserve">25년 초 </w:t>
      </w:r>
      <w:r w:rsidR="00052020" w:rsidRPr="00C15CF1">
        <w:rPr>
          <w:rFonts w:ascii="KoPubWorld돋움체 Bold" w:eastAsia="KoPubWorld돋움체 Bold" w:hAnsi="KoPubWorld돋움체 Bold" w:cs="KoPubWorld돋움체 Bold"/>
        </w:rPr>
        <w:t>CE-MDR</w:t>
      </w:r>
      <w:r w:rsidR="00052020" w:rsidRPr="00C15CF1">
        <w:rPr>
          <w:rFonts w:ascii="KoPubWorld돋움체 Bold" w:eastAsia="KoPubWorld돋움체 Bold" w:hAnsi="KoPubWorld돋움체 Bold" w:cs="KoPubWorld돋움체 Bold" w:hint="eastAsia"/>
        </w:rPr>
        <w:t xml:space="preserve"> 승인은 무리가 없을 것으로 예상</w:t>
      </w:r>
      <w:r w:rsidR="00052020">
        <w:rPr>
          <w:rFonts w:hint="eastAsia"/>
        </w:rPr>
        <w:t xml:space="preserve">된다. </w:t>
      </w:r>
    </w:p>
    <w:p w14:paraId="2A09CA43" w14:textId="0302C55B" w:rsidR="00052020" w:rsidRDefault="00052020" w:rsidP="00961060">
      <w:r w:rsidRPr="00C15CF1">
        <w:rPr>
          <w:rFonts w:ascii="KoPubWorld돋움체 Bold" w:eastAsia="KoPubWorld돋움체 Bold" w:hAnsi="KoPubWorld돋움체 Bold" w:cs="KoPubWorld돋움체 Bold"/>
        </w:rPr>
        <w:t>‘</w:t>
      </w:r>
      <w:r w:rsidRPr="00C15CF1">
        <w:rPr>
          <w:rFonts w:ascii="KoPubWorld돋움체 Bold" w:eastAsia="KoPubWorld돋움체 Bold" w:hAnsi="KoPubWorld돋움체 Bold" w:cs="KoPubWorld돋움체 Bold" w:hint="eastAsia"/>
        </w:rPr>
        <w:t>24년 이루다 합병으로 확보한 포트폴리오와 영업 마케팅 역량을 바탕으로 유럽 시장 진출을 가속화</w:t>
      </w:r>
      <w:r>
        <w:rPr>
          <w:rFonts w:hint="eastAsia"/>
        </w:rPr>
        <w:t xml:space="preserve"> 할 것으로 전망한다. 이루다는 미국의 큐테라(Cu</w:t>
      </w:r>
      <w:r>
        <w:t>tera)</w:t>
      </w:r>
      <w:r>
        <w:rPr>
          <w:rFonts w:hint="eastAsia"/>
        </w:rPr>
        <w:t xml:space="preserve">와 공급계약을 맺고 미국과 유럽을 중심으로 수출을 확대해 왔다. </w:t>
      </w:r>
      <w:r w:rsidRPr="00C15CF1">
        <w:rPr>
          <w:rFonts w:hint="eastAsia"/>
          <w:u w:val="single"/>
        </w:rPr>
        <w:t>이루다의 2Q24 유럽 매출액 61억 원으로 전체 매출의 23%를 차지할 만큼 유럽 시장에 주력</w:t>
      </w:r>
      <w:r>
        <w:rPr>
          <w:rFonts w:hint="eastAsia"/>
        </w:rPr>
        <w:t xml:space="preserve">을 두고 있다. 동사의 경우 </w:t>
      </w:r>
      <w:r w:rsidRPr="00C15CF1">
        <w:rPr>
          <w:rFonts w:ascii="KoPubWorld돋움체 Bold" w:eastAsia="KoPubWorld돋움체 Bold" w:hAnsi="KoPubWorld돋움체 Bold" w:cs="KoPubWorld돋움체 Bold" w:hint="eastAsia"/>
        </w:rPr>
        <w:t>유럽 시장으로 신규 진출하는 만큼 이루다의 과거 성공적인 유럽 진출 사례를 통한 시너지 효과</w:t>
      </w:r>
      <w:r>
        <w:rPr>
          <w:rFonts w:hint="eastAsia"/>
        </w:rPr>
        <w:t>를 볼 것으로 전망한다.</w:t>
      </w:r>
    </w:p>
    <w:p w14:paraId="07DB3C12" w14:textId="5236F6B2" w:rsidR="00E46C86" w:rsidRPr="00901852" w:rsidRDefault="00E46C86" w:rsidP="00901852">
      <w:pPr>
        <w:rPr>
          <w:rFonts w:ascii="KoPubWorld돋움체 Bold" w:eastAsia="KoPubWorld돋움체 Bold" w:hAnsi="KoPubWorld돋움체 Bold" w:cs="KoPubWorld돋움체 Bold"/>
          <w:color w:val="203864"/>
        </w:rPr>
      </w:pPr>
      <w:r w:rsidRPr="00901852">
        <w:rPr>
          <w:rFonts w:ascii="KoPubWorld돋움체 Bold" w:eastAsia="KoPubWorld돋움체 Bold" w:hAnsi="KoPubWorld돋움체 Bold" w:cs="KoPubWorld돋움체 Bold" w:hint="eastAsia"/>
          <w:color w:val="203864"/>
        </w:rPr>
        <w:t xml:space="preserve">2-(2) </w:t>
      </w:r>
      <w:r w:rsidR="006D5F3E">
        <w:rPr>
          <w:rFonts w:ascii="KoPubWorld돋움체 Bold" w:eastAsia="KoPubWorld돋움체 Bold" w:hAnsi="KoPubWorld돋움체 Bold" w:cs="KoPubWorld돋움체 Bold" w:hint="eastAsia"/>
          <w:color w:val="203864"/>
        </w:rPr>
        <w:t>중국 시장, 볼뉴머를 통해 볼륨</w:t>
      </w:r>
      <w:r w:rsidR="00092B72">
        <w:rPr>
          <w:rFonts w:ascii="KoPubWorld돋움체 Bold" w:eastAsia="KoPubWorld돋움체 Bold" w:hAnsi="KoPubWorld돋움체 Bold" w:cs="KoPubWorld돋움체 Bold" w:hint="eastAsia"/>
          <w:color w:val="203864"/>
        </w:rPr>
        <w:t xml:space="preserve"> </w:t>
      </w:r>
      <w:r w:rsidR="006D5F3E">
        <w:rPr>
          <w:rFonts w:ascii="KoPubWorld돋움체 Bold" w:eastAsia="KoPubWorld돋움체 Bold" w:hAnsi="KoPubWorld돋움체 Bold" w:cs="KoPubWorld돋움체 Bold" w:hint="eastAsia"/>
          <w:color w:val="203864"/>
        </w:rPr>
        <w:t>업</w:t>
      </w:r>
    </w:p>
    <w:p w14:paraId="1F057080" w14:textId="2014874F" w:rsidR="00E46C86" w:rsidRDefault="00E46C86" w:rsidP="00B449F2">
      <w:r w:rsidRPr="00663E7B">
        <w:t>중국</w:t>
      </w:r>
      <w:r w:rsidRPr="00663E7B">
        <w:rPr>
          <w:rFonts w:hint="eastAsia"/>
        </w:rPr>
        <w:t>이</w:t>
      </w:r>
      <w:r w:rsidR="00666122" w:rsidRPr="00663E7B">
        <w:rPr>
          <w:rFonts w:hint="eastAsia"/>
        </w:rPr>
        <w:t xml:space="preserve"> </w:t>
      </w:r>
      <w:r w:rsidRPr="00663E7B">
        <w:rPr>
          <w:rFonts w:hint="eastAsia"/>
        </w:rPr>
        <w:t>미용</w:t>
      </w:r>
      <w:r w:rsidRPr="00663E7B">
        <w:t>/</w:t>
      </w:r>
      <w:r w:rsidRPr="00663E7B">
        <w:rPr>
          <w:rFonts w:hint="eastAsia"/>
        </w:rPr>
        <w:t>의료기기에 눈길을 돌리기 시작했다.</w:t>
      </w:r>
      <w:r w:rsidRPr="00663E7B">
        <w:t xml:space="preserve"> </w:t>
      </w:r>
      <w:r w:rsidRPr="00663E7B">
        <w:rPr>
          <w:rFonts w:hint="eastAsia"/>
        </w:rPr>
        <w:t xml:space="preserve">과거 </w:t>
      </w:r>
      <w:r w:rsidRPr="00663E7B">
        <w:t>K-</w:t>
      </w:r>
      <w:r w:rsidRPr="00663E7B">
        <w:rPr>
          <w:rFonts w:hint="eastAsia"/>
        </w:rPr>
        <w:t>뷰티의 붐을 이끌었던 중국이</w:t>
      </w:r>
      <w:r w:rsidR="00B449F2" w:rsidRPr="00663E7B">
        <w:rPr>
          <w:rFonts w:hint="eastAsia"/>
        </w:rPr>
        <w:t xml:space="preserve"> </w:t>
      </w:r>
      <w:r w:rsidRPr="00663E7B">
        <w:rPr>
          <w:rFonts w:hint="eastAsia"/>
        </w:rPr>
        <w:t>이제는 K</w:t>
      </w:r>
      <w:r w:rsidRPr="00663E7B">
        <w:t>-</w:t>
      </w:r>
      <w:r w:rsidRPr="00663E7B">
        <w:rPr>
          <w:rFonts w:hint="eastAsia"/>
        </w:rPr>
        <w:t>의료미용의 선두주자,</w:t>
      </w:r>
      <w:r w:rsidRPr="00663E7B">
        <w:t xml:space="preserve"> </w:t>
      </w:r>
      <w:r w:rsidRPr="00663E7B">
        <w:rPr>
          <w:rFonts w:hint="eastAsia"/>
        </w:rPr>
        <w:t>클래시스에 빠질 차례다.</w:t>
      </w:r>
      <w:r w:rsidRPr="00663E7B">
        <w:t xml:space="preserve"> </w:t>
      </w:r>
    </w:p>
    <w:p w14:paraId="22B717C0" w14:textId="21A2F6CA" w:rsidR="00E46C86" w:rsidRDefault="00230B87" w:rsidP="00F45F01">
      <w:r w:rsidRPr="00375680">
        <w:rPr>
          <w:noProof/>
        </w:rPr>
        <mc:AlternateContent>
          <mc:Choice Requires="wps">
            <w:drawing>
              <wp:anchor distT="0" distB="0" distL="114300" distR="114300" simplePos="0" relativeHeight="251724800" behindDoc="0" locked="0" layoutInCell="1" allowOverlap="1" wp14:anchorId="19DFC3C0" wp14:editId="25229731">
                <wp:simplePos x="0" y="0"/>
                <wp:positionH relativeFrom="margin">
                  <wp:posOffset>-1838994</wp:posOffset>
                </wp:positionH>
                <wp:positionV relativeFrom="margin">
                  <wp:posOffset>3145877</wp:posOffset>
                </wp:positionV>
                <wp:extent cx="1426210" cy="1561396"/>
                <wp:effectExtent l="0" t="0" r="2540" b="1270"/>
                <wp:wrapNone/>
                <wp:docPr id="551183563" name="Text Box 58"/>
                <wp:cNvGraphicFramePr/>
                <a:graphic xmlns:a="http://schemas.openxmlformats.org/drawingml/2006/main">
                  <a:graphicData uri="http://schemas.microsoft.com/office/word/2010/wordprocessingShape">
                    <wps:wsp>
                      <wps:cNvSpPr txBox="1"/>
                      <wps:spPr>
                        <a:xfrm>
                          <a:off x="0" y="0"/>
                          <a:ext cx="1426210" cy="1561396"/>
                        </a:xfrm>
                        <a:prstGeom prst="rect">
                          <a:avLst/>
                        </a:prstGeom>
                        <a:solidFill>
                          <a:schemeClr val="lt1"/>
                        </a:solidFill>
                        <a:ln w="6350">
                          <a:noFill/>
                        </a:ln>
                      </wps:spPr>
                      <wps:txbx>
                        <w:txbxContent>
                          <w:p w14:paraId="1108FB74" w14:textId="454F04F4" w:rsidR="00EE0214" w:rsidRDefault="00EE0214" w:rsidP="00EE0214">
                            <w:pPr>
                              <w:jc w:val="center"/>
                              <w:rPr>
                                <w:rFonts w:ascii="KoPubWorld돋움체 Bold" w:eastAsia="KoPubWorld돋움체 Bold" w:hAnsi="KoPubWorld돋움체 Bold" w:cs="KoPubWorld돋움체 Bold"/>
                                <w:b/>
                                <w:bCs/>
                              </w:rPr>
                            </w:pPr>
                            <w:r>
                              <w:rPr>
                                <w:rFonts w:ascii="KoPubWorld돋움체 Bold" w:eastAsia="KoPubWorld돋움체 Bold" w:hAnsi="KoPubWorld돋움체 Bold" w:cs="KoPubWorld돋움체 Bold" w:hint="eastAsia"/>
                                <w:b/>
                                <w:bCs/>
                              </w:rPr>
                              <w:t>성형 수술</w:t>
                            </w:r>
                            <w:r w:rsidR="00230B87">
                              <w:rPr>
                                <w:rFonts w:ascii="KoPubWorld돋움체 Bold" w:eastAsia="KoPubWorld돋움체 Bold" w:hAnsi="KoPubWorld돋움체 Bold" w:cs="KoPubWorld돋움체 Bold"/>
                                <w:b/>
                                <w:bCs/>
                              </w:rPr>
                              <w:br/>
                            </w:r>
                            <w:r w:rsidR="00230B87">
                              <w:rPr>
                                <w:rFonts w:ascii="KoPubWorld돋움체 Bold" w:eastAsia="KoPubWorld돋움체 Bold" w:hAnsi="KoPubWorld돋움체 Bold" w:cs="KoPubWorld돋움체 Bold" w:hint="eastAsia"/>
                                <w:b/>
                                <w:bCs/>
                              </w:rPr>
                              <w:t>↓</w:t>
                            </w:r>
                            <w:r w:rsidR="00230B87">
                              <w:rPr>
                                <w:rFonts w:ascii="KoPubWorld돋움체 Bold" w:eastAsia="KoPubWorld돋움체 Bold" w:hAnsi="KoPubWorld돋움체 Bold" w:cs="KoPubWorld돋움체 Bold"/>
                                <w:b/>
                                <w:bCs/>
                              </w:rPr>
                              <w:br/>
                            </w:r>
                            <w:r>
                              <w:rPr>
                                <w:rFonts w:ascii="KoPubWorld돋움체 Bold" w:eastAsia="KoPubWorld돋움체 Bold" w:hAnsi="KoPubWorld돋움체 Bold" w:cs="KoPubWorld돋움체 Bold" w:hint="eastAsia"/>
                                <w:b/>
                                <w:bCs/>
                              </w:rPr>
                              <w:t>비수술적 미용</w:t>
                            </w:r>
                            <w:r w:rsidR="00230B87">
                              <w:rPr>
                                <w:rFonts w:ascii="KoPubWorld돋움체 Bold" w:eastAsia="KoPubWorld돋움체 Bold" w:hAnsi="KoPubWorld돋움체 Bold" w:cs="KoPubWorld돋움체 Bold"/>
                                <w:b/>
                                <w:bCs/>
                              </w:rPr>
                              <w:br/>
                            </w:r>
                            <w:r w:rsidR="00230B87">
                              <w:rPr>
                                <w:rFonts w:ascii="KoPubWorld돋움체 Bold" w:eastAsia="KoPubWorld돋움체 Bold" w:hAnsi="KoPubWorld돋움체 Bold" w:cs="KoPubWorld돋움체 Bold" w:hint="eastAsia"/>
                                <w:b/>
                                <w:bCs/>
                              </w:rPr>
                              <w:t>↓</w:t>
                            </w:r>
                            <w:r w:rsidR="00230B87">
                              <w:rPr>
                                <w:rFonts w:ascii="KoPubWorld돋움체 Bold" w:eastAsia="KoPubWorld돋움체 Bold" w:hAnsi="KoPubWorld돋움체 Bold" w:cs="KoPubWorld돋움체 Bold"/>
                                <w:b/>
                                <w:bCs/>
                              </w:rPr>
                              <w:br/>
                            </w:r>
                            <w:r>
                              <w:rPr>
                                <w:rFonts w:ascii="KoPubWorld돋움체 Bold" w:eastAsia="KoPubWorld돋움체 Bold" w:hAnsi="KoPubWorld돋움체 Bold" w:cs="KoPubWorld돋움체 Bold" w:hint="eastAsia"/>
                                <w:b/>
                                <w:bCs/>
                              </w:rPr>
                              <w:t xml:space="preserve">광전 방식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FC3C0" id="_x0000_s1054" type="#_x0000_t202" style="position:absolute;left:0;text-align:left;margin-left:-144.8pt;margin-top:247.7pt;width:112.3pt;height:122.9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" fillcolor="white [3201]" stroked="f" strokeweight=".5pt">
                <v:textbox>
                  <w:txbxContent>
                    <w:p w14:paraId="1108FB74" w14:textId="454F04F4" w:rsidR="00EE0214" w:rsidRDefault="00EE0214" w:rsidP="00EE0214">
                      <w:pPr>
                        <w:jc w:val="center"/>
                        <w:rPr>
                          <w:rFonts w:ascii="KoPubWorld돋움체 Bold" w:eastAsia="KoPubWorld돋움체 Bold" w:hAnsi="KoPubWorld돋움체 Bold" w:cs="KoPubWorld돋움체 Bold"/>
                          <w:b/>
                          <w:bCs/>
                        </w:rPr>
                      </w:pPr>
                      <w:r>
                        <w:rPr>
                          <w:rFonts w:ascii="KoPubWorld돋움체 Bold" w:eastAsia="KoPubWorld돋움체 Bold" w:hAnsi="KoPubWorld돋움체 Bold" w:cs="KoPubWorld돋움체 Bold" w:hint="eastAsia"/>
                          <w:b/>
                          <w:bCs/>
                        </w:rPr>
                        <w:t>성형 수술</w:t>
                      </w:r>
                      <w:r w:rsidR="00230B87">
                        <w:rPr>
                          <w:rFonts w:ascii="KoPubWorld돋움체 Bold" w:eastAsia="KoPubWorld돋움체 Bold" w:hAnsi="KoPubWorld돋움체 Bold" w:cs="KoPubWorld돋움체 Bold"/>
                          <w:b/>
                          <w:bCs/>
                        </w:rPr>
                        <w:br/>
                      </w:r>
                      <w:r w:rsidR="00230B87">
                        <w:rPr>
                          <w:rFonts w:ascii="KoPubWorld돋움체 Bold" w:eastAsia="KoPubWorld돋움체 Bold" w:hAnsi="KoPubWorld돋움체 Bold" w:cs="KoPubWorld돋움체 Bold" w:hint="eastAsia"/>
                          <w:b/>
                          <w:bCs/>
                        </w:rPr>
                        <w:t>↓</w:t>
                      </w:r>
                      <w:r w:rsidR="00230B87">
                        <w:rPr>
                          <w:rFonts w:ascii="KoPubWorld돋움체 Bold" w:eastAsia="KoPubWorld돋움체 Bold" w:hAnsi="KoPubWorld돋움체 Bold" w:cs="KoPubWorld돋움체 Bold"/>
                          <w:b/>
                          <w:bCs/>
                        </w:rPr>
                        <w:br/>
                      </w:r>
                      <w:r>
                        <w:rPr>
                          <w:rFonts w:ascii="KoPubWorld돋움체 Bold" w:eastAsia="KoPubWorld돋움체 Bold" w:hAnsi="KoPubWorld돋움체 Bold" w:cs="KoPubWorld돋움체 Bold" w:hint="eastAsia"/>
                          <w:b/>
                          <w:bCs/>
                        </w:rPr>
                        <w:t>비수술적 미용</w:t>
                      </w:r>
                      <w:r w:rsidR="00230B87">
                        <w:rPr>
                          <w:rFonts w:ascii="KoPubWorld돋움체 Bold" w:eastAsia="KoPubWorld돋움체 Bold" w:hAnsi="KoPubWorld돋움체 Bold" w:cs="KoPubWorld돋움체 Bold"/>
                          <w:b/>
                          <w:bCs/>
                        </w:rPr>
                        <w:br/>
                      </w:r>
                      <w:r w:rsidR="00230B87">
                        <w:rPr>
                          <w:rFonts w:ascii="KoPubWorld돋움체 Bold" w:eastAsia="KoPubWorld돋움체 Bold" w:hAnsi="KoPubWorld돋움체 Bold" w:cs="KoPubWorld돋움체 Bold" w:hint="eastAsia"/>
                          <w:b/>
                          <w:bCs/>
                        </w:rPr>
                        <w:t>↓</w:t>
                      </w:r>
                      <w:r w:rsidR="00230B87">
                        <w:rPr>
                          <w:rFonts w:ascii="KoPubWorld돋움체 Bold" w:eastAsia="KoPubWorld돋움체 Bold" w:hAnsi="KoPubWorld돋움체 Bold" w:cs="KoPubWorld돋움체 Bold"/>
                          <w:b/>
                          <w:bCs/>
                        </w:rPr>
                        <w:br/>
                      </w:r>
                      <w:r>
                        <w:rPr>
                          <w:rFonts w:ascii="KoPubWorld돋움체 Bold" w:eastAsia="KoPubWorld돋움체 Bold" w:hAnsi="KoPubWorld돋움체 Bold" w:cs="KoPubWorld돋움체 Bold" w:hint="eastAsia"/>
                          <w:b/>
                          <w:bCs/>
                        </w:rPr>
                        <w:t xml:space="preserve">광전 방식 </w:t>
                      </w:r>
                    </w:p>
                  </w:txbxContent>
                </v:textbox>
                <w10:wrap anchorx="margin" anchory="margin"/>
              </v:shape>
            </w:pict>
          </mc:Fallback>
        </mc:AlternateContent>
      </w:r>
      <w:r w:rsidR="00E46C86" w:rsidRPr="00666122">
        <w:rPr>
          <w:rFonts w:hint="eastAsia"/>
        </w:rPr>
        <w:t xml:space="preserve">동사는 </w:t>
      </w:r>
      <w:r w:rsidR="00E46C86" w:rsidRPr="000F5CA5">
        <w:rPr>
          <w:u w:val="single"/>
        </w:rPr>
        <w:t>‘26</w:t>
      </w:r>
      <w:r w:rsidR="00E46C86" w:rsidRPr="000F5CA5">
        <w:rPr>
          <w:rFonts w:hint="eastAsia"/>
          <w:u w:val="single"/>
        </w:rPr>
        <w:t>년부터 본격적으로 중국 시장에 진출</w:t>
      </w:r>
      <w:r w:rsidR="00E46C86" w:rsidRPr="000F5CA5">
        <w:rPr>
          <w:rFonts w:hint="eastAsia"/>
        </w:rPr>
        <w:t>한다</w:t>
      </w:r>
      <w:r w:rsidR="00E46C86" w:rsidRPr="00666122">
        <w:rPr>
          <w:rFonts w:hint="eastAsia"/>
        </w:rPr>
        <w:t>.</w:t>
      </w:r>
      <w:r w:rsidR="00E46C86">
        <w:t xml:space="preserve"> </w:t>
      </w:r>
      <w:r w:rsidR="00E46C86" w:rsidRPr="00666122">
        <w:rPr>
          <w:rFonts w:hint="eastAsia"/>
          <w:u w:val="single"/>
        </w:rPr>
        <w:t>2H</w:t>
      </w:r>
      <w:r w:rsidR="00E46C86" w:rsidRPr="00666122">
        <w:rPr>
          <w:u w:val="single"/>
        </w:rPr>
        <w:t xml:space="preserve">24 </w:t>
      </w:r>
      <w:r w:rsidR="00E46C86" w:rsidRPr="00666122">
        <w:rPr>
          <w:rFonts w:hint="eastAsia"/>
          <w:u w:val="single"/>
        </w:rPr>
        <w:t>현지 성능 테스트와 임상 테스트까지 완료</w:t>
      </w:r>
      <w:r w:rsidR="00E46C86">
        <w:rPr>
          <w:rFonts w:hint="eastAsia"/>
        </w:rPr>
        <w:t xml:space="preserve">했으며, </w:t>
      </w:r>
      <w:r w:rsidR="00E46C86" w:rsidRPr="00666122">
        <w:rPr>
          <w:rFonts w:hint="eastAsia"/>
          <w:u w:val="single"/>
        </w:rPr>
        <w:t>H</w:t>
      </w:r>
      <w:r w:rsidR="00E46C86" w:rsidRPr="00666122">
        <w:rPr>
          <w:u w:val="single"/>
        </w:rPr>
        <w:t>IFU</w:t>
      </w:r>
      <w:r w:rsidR="00E46C86" w:rsidRPr="00666122">
        <w:rPr>
          <w:rFonts w:hint="eastAsia"/>
          <w:u w:val="single"/>
        </w:rPr>
        <w:t>와 R</w:t>
      </w:r>
      <w:r w:rsidR="00E46C86" w:rsidRPr="00666122">
        <w:rPr>
          <w:u w:val="single"/>
        </w:rPr>
        <w:t xml:space="preserve">F </w:t>
      </w:r>
      <w:r w:rsidR="00E46C86" w:rsidRPr="00666122">
        <w:rPr>
          <w:rFonts w:hint="eastAsia"/>
          <w:u w:val="single"/>
        </w:rPr>
        <w:t>제품에 대한 인허가가 현재 동시 진행 중</w:t>
      </w:r>
      <w:r w:rsidR="00E46C86">
        <w:rPr>
          <w:rFonts w:hint="eastAsia"/>
        </w:rPr>
        <w:t xml:space="preserve">이기에 중국 시장 진출은 시간 문제이다. 동사의 </w:t>
      </w:r>
      <w:r w:rsidR="00E46C86" w:rsidRPr="000F5CA5">
        <w:rPr>
          <w:rFonts w:ascii="KoPubWorld돋움체 Bold" w:eastAsia="KoPubWorld돋움체 Bold" w:hAnsi="KoPubWorld돋움체 Bold" w:cs="KoPubWorld돋움체 Bold" w:hint="eastAsia"/>
        </w:rPr>
        <w:t xml:space="preserve">중국 진출은 </w:t>
      </w:r>
      <w:r w:rsidR="00666122" w:rsidRPr="000F5CA5">
        <w:rPr>
          <w:rFonts w:ascii="KoPubWorld돋움체 Bold" w:eastAsia="KoPubWorld돋움체 Bold" w:hAnsi="KoPubWorld돋움체 Bold" w:cs="KoPubWorld돋움체 Bold" w:hint="eastAsia"/>
        </w:rPr>
        <w:t>신성장동력</w:t>
      </w:r>
      <w:r w:rsidR="00E46C86">
        <w:rPr>
          <w:rFonts w:hint="eastAsia"/>
        </w:rPr>
        <w:t>이 될 것이다.</w:t>
      </w:r>
      <w:r w:rsidR="00961060">
        <w:rPr>
          <w:rFonts w:hint="eastAsia"/>
        </w:rPr>
        <w:t xml:space="preserve"> </w:t>
      </w:r>
      <w:r w:rsidR="00E46C86">
        <w:rPr>
          <w:rFonts w:hint="eastAsia"/>
        </w:rPr>
        <w:t xml:space="preserve">추가적으로 한한령 해제 기대감에 따라, </w:t>
      </w:r>
      <w:r w:rsidR="00666122" w:rsidRPr="00666122">
        <w:rPr>
          <w:rFonts w:ascii="KoPubWorld돋움체 Bold" w:eastAsia="KoPubWorld돋움체 Bold" w:hAnsi="KoPubWorld돋움체 Bold" w:cs="KoPubWorld돋움체 Bold" w:hint="eastAsia"/>
        </w:rPr>
        <w:t>방한</w:t>
      </w:r>
      <w:r w:rsidR="00666122">
        <w:rPr>
          <w:rFonts w:hint="eastAsia"/>
        </w:rPr>
        <w:t xml:space="preserve"> </w:t>
      </w:r>
      <w:r w:rsidR="00E46C86" w:rsidRPr="00BB4F44">
        <w:rPr>
          <w:rFonts w:ascii="KoPubWorld돋움체 Bold" w:eastAsia="KoPubWorld돋움체 Bold" w:hAnsi="KoPubWorld돋움체 Bold" w:cs="KoPubWorld돋움체 Bold" w:hint="eastAsia"/>
        </w:rPr>
        <w:t>중국</w:t>
      </w:r>
      <w:r w:rsidR="00666122">
        <w:rPr>
          <w:rFonts w:ascii="KoPubWorld돋움체 Bold" w:eastAsia="KoPubWorld돋움체 Bold" w:hAnsi="KoPubWorld돋움체 Bold" w:cs="KoPubWorld돋움체 Bold" w:hint="eastAsia"/>
        </w:rPr>
        <w:t>인</w:t>
      </w:r>
      <w:r w:rsidR="00E46C86" w:rsidRPr="00BB4F44">
        <w:rPr>
          <w:rFonts w:ascii="KoPubWorld돋움체 Bold" w:eastAsia="KoPubWorld돋움체 Bold" w:hAnsi="KoPubWorld돋움체 Bold" w:cs="KoPubWorld돋움체 Bold" w:hint="eastAsia"/>
        </w:rPr>
        <w:t xml:space="preserve"> 의료관광객 증가를 통한 </w:t>
      </w:r>
      <w:r w:rsidR="00666122">
        <w:rPr>
          <w:rFonts w:ascii="KoPubWorld돋움체 Bold" w:eastAsia="KoPubWorld돋움체 Bold" w:hAnsi="KoPubWorld돋움체 Bold" w:cs="KoPubWorld돋움체 Bold" w:hint="eastAsia"/>
        </w:rPr>
        <w:t>내수</w:t>
      </w:r>
      <w:r w:rsidR="00E46C86" w:rsidRPr="00BB4F44">
        <w:rPr>
          <w:rFonts w:ascii="KoPubWorld돋움체 Bold" w:eastAsia="KoPubWorld돋움체 Bold" w:hAnsi="KoPubWorld돋움체 Bold" w:cs="KoPubWorld돋움체 Bold" w:hint="eastAsia"/>
        </w:rPr>
        <w:t xml:space="preserve"> Q</w:t>
      </w:r>
      <w:r w:rsidR="00092B72">
        <w:rPr>
          <w:rFonts w:ascii="KoPubWorld돋움체 Bold" w:eastAsia="KoPubWorld돋움체 Bold" w:hAnsi="KoPubWorld돋움체 Bold" w:cs="KoPubWorld돋움체 Bold" w:hint="eastAsia"/>
        </w:rPr>
        <w:t xml:space="preserve"> </w:t>
      </w:r>
      <w:r w:rsidR="00E46C86" w:rsidRPr="00BB4F44">
        <w:rPr>
          <w:rFonts w:ascii="KoPubWorld돋움체 Bold" w:eastAsia="KoPubWorld돋움체 Bold" w:hAnsi="KoPubWorld돋움체 Bold" w:cs="KoPubWorld돋움체 Bold" w:hint="eastAsia"/>
        </w:rPr>
        <w:t>성장</w:t>
      </w:r>
      <w:r w:rsidR="00E46C86">
        <w:rPr>
          <w:rFonts w:hint="eastAsia"/>
        </w:rPr>
        <w:t>을 전망한다.</w:t>
      </w:r>
    </w:p>
    <w:p w14:paraId="6516DF03" w14:textId="1D0864FB" w:rsidR="00E46C86" w:rsidRPr="00F45F01" w:rsidRDefault="00E46C86" w:rsidP="00F45F01">
      <w:pPr>
        <w:rPr>
          <w:rFonts w:ascii="KoPubWorld돋움체 Bold" w:eastAsia="KoPubWorld돋움체 Bold" w:hAnsi="KoPubWorld돋움체 Bold" w:cs="KoPubWorld돋움체 Bold"/>
          <w:color w:val="2F5597"/>
        </w:rPr>
      </w:pPr>
      <w:r w:rsidRPr="00F45F01">
        <w:rPr>
          <w:rFonts w:ascii="KoPubWorld돋움체 Bold" w:eastAsia="KoPubWorld돋움체 Bold" w:hAnsi="KoPubWorld돋움체 Bold" w:cs="KoPubWorld돋움체 Bold" w:hint="eastAsia"/>
          <w:color w:val="2F5597"/>
        </w:rPr>
        <w:t>클래시스의 무대는 커져간다</w:t>
      </w:r>
    </w:p>
    <w:p w14:paraId="3976741F" w14:textId="03E26673" w:rsidR="00E46C86" w:rsidRPr="000F5CA5" w:rsidRDefault="00E46C86" w:rsidP="00F45F01">
      <w:r w:rsidRPr="000F5CA5">
        <w:rPr>
          <w:rFonts w:hint="eastAsia"/>
          <w:u w:val="single"/>
        </w:rPr>
        <w:t xml:space="preserve">중국 미용/의료기기 </w:t>
      </w:r>
      <w:r w:rsidRPr="000F5CA5">
        <w:rPr>
          <w:u w:val="single"/>
        </w:rPr>
        <w:t>시장</w:t>
      </w:r>
      <w:r w:rsidRPr="000F5CA5">
        <w:rPr>
          <w:rFonts w:hint="eastAsia"/>
          <w:u w:val="single"/>
        </w:rPr>
        <w:t xml:space="preserve">의 규모는 </w:t>
      </w:r>
      <w:r w:rsidRPr="000F5CA5">
        <w:rPr>
          <w:u w:val="single"/>
        </w:rPr>
        <w:t>‘23년</w:t>
      </w:r>
      <w:r w:rsidRPr="000F5CA5">
        <w:rPr>
          <w:rFonts w:hint="eastAsia"/>
          <w:u w:val="single"/>
        </w:rPr>
        <w:t xml:space="preserve"> </w:t>
      </w:r>
      <w:r w:rsidRPr="000F5CA5">
        <w:rPr>
          <w:u w:val="single"/>
        </w:rPr>
        <w:t>2,666억</w:t>
      </w:r>
      <w:r w:rsidRPr="000F5CA5">
        <w:rPr>
          <w:rFonts w:hint="eastAsia"/>
          <w:u w:val="single"/>
        </w:rPr>
        <w:t xml:space="preserve"> 위안</w:t>
      </w:r>
      <w:r w:rsidRPr="00FC5AA3">
        <w:rPr>
          <w:rFonts w:hint="eastAsia"/>
        </w:rPr>
        <w:t>으로</w:t>
      </w:r>
      <w:r>
        <w:rPr>
          <w:rFonts w:hint="eastAsia"/>
        </w:rPr>
        <w:t>,</w:t>
      </w:r>
      <w:r w:rsidRPr="00FC5AA3">
        <w:t xml:space="preserve"> </w:t>
      </w:r>
      <w:r>
        <w:rPr>
          <w:rFonts w:hint="eastAsia"/>
        </w:rPr>
        <w:t xml:space="preserve">중국 시장은 </w:t>
      </w:r>
      <w:r w:rsidRPr="00E857A4">
        <w:t>규모나 성장성 측면에서 전</w:t>
      </w:r>
      <w:r w:rsidR="00092B72">
        <w:rPr>
          <w:rFonts w:hint="eastAsia"/>
        </w:rPr>
        <w:t xml:space="preserve"> </w:t>
      </w:r>
      <w:r w:rsidRPr="00E857A4">
        <w:t>세계 Top 3</w:t>
      </w:r>
      <w:r w:rsidR="000F5CA5">
        <w:rPr>
          <w:rFonts w:hint="eastAsia"/>
        </w:rPr>
        <w:t xml:space="preserve"> </w:t>
      </w:r>
      <w:r w:rsidRPr="00E857A4">
        <w:t>시장</w:t>
      </w:r>
      <w:r>
        <w:rPr>
          <w:rFonts w:hint="eastAsia"/>
        </w:rPr>
        <w:t>이다.</w:t>
      </w:r>
      <w:r>
        <w:t xml:space="preserve"> </w:t>
      </w:r>
      <w:r>
        <w:rPr>
          <w:rFonts w:hint="eastAsia"/>
        </w:rPr>
        <w:t xml:space="preserve">이러한 </w:t>
      </w:r>
      <w:r w:rsidRPr="000F5CA5">
        <w:rPr>
          <w:rFonts w:ascii="KoPubWorld돋움체 Bold" w:eastAsia="KoPubWorld돋움체 Bold" w:hAnsi="KoPubWorld돋움체 Bold" w:cs="KoPubWorld돋움체 Bold" w:hint="eastAsia"/>
        </w:rPr>
        <w:t xml:space="preserve">중국 시장의 트렌드는 성형 수술에서 </w:t>
      </w:r>
      <w:r w:rsidRPr="000F5CA5">
        <w:rPr>
          <w:rFonts w:ascii="KoPubWorld돋움체 Bold" w:eastAsia="KoPubWorld돋움체 Bold" w:hAnsi="KoPubWorld돋움체 Bold" w:cs="KoPubWorld돋움체 Bold"/>
        </w:rPr>
        <w:t>비수술적 미용</w:t>
      </w:r>
      <w:r w:rsidRPr="000F5CA5">
        <w:rPr>
          <w:rFonts w:ascii="KoPubWorld돋움체 Bold" w:eastAsia="KoPubWorld돋움체 Bold" w:hAnsi="KoPubWorld돋움체 Bold" w:cs="KoPubWorld돋움체 Bold" w:hint="eastAsia"/>
        </w:rPr>
        <w:t xml:space="preserve"> </w:t>
      </w:r>
      <w:r w:rsidRPr="000F5CA5">
        <w:rPr>
          <w:rFonts w:ascii="KoPubWorld돋움체 Bold" w:eastAsia="KoPubWorld돋움체 Bold" w:hAnsi="KoPubWorld돋움체 Bold" w:cs="KoPubWorld돋움체 Bold"/>
        </w:rPr>
        <w:t>시술</w:t>
      </w:r>
      <w:r>
        <w:rPr>
          <w:rFonts w:hint="eastAsia"/>
        </w:rPr>
        <w:t xml:space="preserve">로 변하고 있으며 </w:t>
      </w:r>
      <w:r w:rsidRPr="000F5CA5">
        <w:rPr>
          <w:rFonts w:hint="eastAsia"/>
          <w:u w:val="single"/>
        </w:rPr>
        <w:t>비수술 미용시장은 전체 의료미용시장에 비해 가파르게 성장 중</w:t>
      </w:r>
      <w:r w:rsidRPr="000F5CA5">
        <w:rPr>
          <w:rFonts w:hint="eastAsia"/>
        </w:rPr>
        <w:t>이다.</w:t>
      </w:r>
      <w:r w:rsidRPr="000F5CA5">
        <w:t xml:space="preserve"> </w:t>
      </w:r>
      <w:r w:rsidRPr="000F5CA5">
        <w:rPr>
          <w:rFonts w:hint="eastAsia"/>
        </w:rPr>
        <w:t>특히,</w:t>
      </w:r>
      <w:r w:rsidRPr="000F5CA5">
        <w:t xml:space="preserve"> </w:t>
      </w:r>
      <w:r w:rsidRPr="000F5CA5">
        <w:rPr>
          <w:rFonts w:hint="eastAsia"/>
        </w:rPr>
        <w:t>비수술</w:t>
      </w:r>
      <w:r w:rsidR="005B21A0">
        <w:rPr>
          <w:rFonts w:hint="eastAsia"/>
        </w:rPr>
        <w:t xml:space="preserve"> </w:t>
      </w:r>
      <w:r w:rsidRPr="000F5CA5">
        <w:rPr>
          <w:rFonts w:hint="eastAsia"/>
        </w:rPr>
        <w:t xml:space="preserve">미용시장에서 광전방식의 시술 비중이 크기 때문에 </w:t>
      </w:r>
      <w:r w:rsidRPr="005B21A0">
        <w:rPr>
          <w:rFonts w:ascii="KoPubWorld돋움체 Bold" w:eastAsia="KoPubWorld돋움체 Bold" w:hAnsi="KoPubWorld돋움체 Bold" w:cs="KoPubWorld돋움체 Bold" w:hint="eastAsia"/>
        </w:rPr>
        <w:t>동사의</w:t>
      </w:r>
      <w:r w:rsidRPr="005B21A0">
        <w:rPr>
          <w:rFonts w:ascii="KoPubWorld돋움체 Bold" w:eastAsia="KoPubWorld돋움체 Bold" w:hAnsi="KoPubWorld돋움체 Bold" w:cs="KoPubWorld돋움체 Bold"/>
        </w:rPr>
        <w:t xml:space="preserve"> </w:t>
      </w:r>
      <w:r w:rsidRPr="005B21A0">
        <w:rPr>
          <w:rFonts w:ascii="KoPubWorld돋움체 Bold" w:eastAsia="KoPubWorld돋움체 Bold" w:hAnsi="KoPubWorld돋움체 Bold" w:cs="KoPubWorld돋움체 Bold" w:hint="eastAsia"/>
        </w:rPr>
        <w:t>성장룸이 점점 커지고 있다</w:t>
      </w:r>
      <w:r w:rsidRPr="000F5CA5">
        <w:rPr>
          <w:rFonts w:hint="eastAsia"/>
        </w:rPr>
        <w:t>.</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E46C86" w14:paraId="26140D30" w14:textId="77777777" w:rsidTr="00BA052D">
        <w:tc>
          <w:tcPr>
            <w:tcW w:w="5669" w:type="dxa"/>
            <w:tcBorders>
              <w:top w:val="nil"/>
              <w:left w:val="nil"/>
              <w:bottom w:val="single" w:sz="2" w:space="0" w:color="auto"/>
              <w:right w:val="nil"/>
            </w:tcBorders>
          </w:tcPr>
          <w:p w14:paraId="105190AC" w14:textId="2827EFFB" w:rsidR="00E46C86" w:rsidRPr="00466F18" w:rsidRDefault="00E46C86" w:rsidP="00BA052D">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중국 미용/의료 시장 규모</w:t>
            </w:r>
            <w:r w:rsidR="00856988">
              <w:rPr>
                <w:rFonts w:ascii="Yoon 윤고딕 540_TT" w:eastAsia="Yoon 윤고딕 540_TT" w:hAnsi="KoPubWorld돋움체 Medium" w:cs="KoPubWorld돋움체 Medium" w:hint="eastAsia"/>
                <w:sz w:val="18"/>
                <w:szCs w:val="20"/>
              </w:rPr>
              <w:t xml:space="preserve"> </w:t>
            </w:r>
            <w:r w:rsidR="00856988">
              <w:rPr>
                <w:rFonts w:ascii="Yoon 윤고딕 540_TT" w:eastAsia="Yoon 윤고딕 540_TT" w:hAnsi="KoPubWorld돋움체 Medium" w:cs="KoPubWorld돋움체 Medium"/>
                <w:sz w:val="18"/>
                <w:szCs w:val="20"/>
              </w:rPr>
              <w:t xml:space="preserve">                                                    </w:t>
            </w:r>
            <w:r>
              <w:rPr>
                <w:rFonts w:ascii="Yoon 윤고딕 540_TT" w:eastAsia="Yoon 윤고딕 540_TT" w:hAnsi="KoPubWorld돋움체 Medium" w:cs="KoPubWorld돋움체 Medium" w:hint="eastAsia"/>
                <w:sz w:val="18"/>
                <w:szCs w:val="20"/>
              </w:rPr>
              <w:t>(단위:</w:t>
            </w:r>
            <w:r>
              <w:rPr>
                <w:rFonts w:ascii="Yoon 윤고딕 540_TT" w:eastAsia="Yoon 윤고딕 540_TT" w:hAnsi="KoPubWorld돋움체 Medium" w:cs="KoPubWorld돋움체 Medium"/>
                <w:sz w:val="18"/>
                <w:szCs w:val="20"/>
              </w:rPr>
              <w:t xml:space="preserve"> </w:t>
            </w:r>
            <w:r>
              <w:rPr>
                <w:rFonts w:ascii="Yoon 윤고딕 540_TT" w:eastAsia="Yoon 윤고딕 540_TT" w:hAnsi="KoPubWorld돋움체 Medium" w:cs="KoPubWorld돋움체 Medium" w:hint="eastAsia"/>
                <w:sz w:val="18"/>
                <w:szCs w:val="20"/>
              </w:rPr>
              <w:t>억 위안)</w:t>
            </w:r>
          </w:p>
        </w:tc>
        <w:tc>
          <w:tcPr>
            <w:tcW w:w="5669" w:type="dxa"/>
            <w:tcBorders>
              <w:top w:val="nil"/>
              <w:left w:val="nil"/>
              <w:bottom w:val="single" w:sz="2" w:space="0" w:color="auto"/>
              <w:right w:val="nil"/>
            </w:tcBorders>
          </w:tcPr>
          <w:p w14:paraId="2427CDEF" w14:textId="77777777" w:rsidR="00E46C86" w:rsidRPr="00031BA6" w:rsidRDefault="00E46C86" w:rsidP="00BA052D">
            <w:pPr>
              <w:tabs>
                <w:tab w:val="left" w:pos="2160"/>
              </w:tabs>
              <w:rPr>
                <w:rFonts w:ascii="Yoon 윤고딕 540_TT" w:eastAsia="Yoon 윤고딕 540_TT" w:hAnsi="KoPubWorld돋움체 Medium" w:cs="KoPubWorld돋움체 Medium"/>
                <w:sz w:val="18"/>
                <w:szCs w:val="20"/>
              </w:rPr>
            </w:pPr>
            <w:r w:rsidRPr="00D120C0">
              <w:rPr>
                <w:rFonts w:ascii="Yoon 윤고딕 540_TT" w:eastAsia="Yoon 윤고딕 540_TT" w:hAnsi="KoPubWorld돋움체 Medium" w:cs="KoPubWorld돋움체 Medium"/>
                <w:sz w:val="18"/>
                <w:szCs w:val="20"/>
              </w:rPr>
              <w:t xml:space="preserve">2022년 </w:t>
            </w:r>
            <w:r>
              <w:rPr>
                <w:rFonts w:ascii="Yoon 윤고딕 540_TT" w:eastAsia="Yoon 윤고딕 540_TT" w:hAnsi="KoPubWorld돋움체 Medium" w:cs="KoPubWorld돋움체 Medium" w:hint="eastAsia"/>
                <w:sz w:val="18"/>
                <w:szCs w:val="20"/>
              </w:rPr>
              <w:t xml:space="preserve">중국 </w:t>
            </w:r>
            <w:r w:rsidRPr="00D120C0">
              <w:rPr>
                <w:rFonts w:ascii="Yoon 윤고딕 540_TT" w:eastAsia="Yoon 윤고딕 540_TT" w:hAnsi="KoPubWorld돋움체 Medium" w:cs="KoPubWorld돋움체 Medium"/>
                <w:sz w:val="18"/>
                <w:szCs w:val="20"/>
              </w:rPr>
              <w:t xml:space="preserve">비수술 </w:t>
            </w:r>
            <w:r>
              <w:rPr>
                <w:rFonts w:ascii="Yoon 윤고딕 540_TT" w:eastAsia="Yoon 윤고딕 540_TT" w:hAnsi="KoPubWorld돋움체 Medium" w:cs="KoPubWorld돋움체 Medium" w:hint="eastAsia"/>
                <w:sz w:val="18"/>
                <w:szCs w:val="20"/>
              </w:rPr>
              <w:t>미용/의료</w:t>
            </w:r>
            <w:r w:rsidRPr="00D120C0">
              <w:rPr>
                <w:rFonts w:ascii="Yoon 윤고딕 540_TT" w:eastAsia="Yoon 윤고딕 540_TT" w:hAnsi="KoPubWorld돋움체 Medium" w:cs="KoPubWorld돋움체 Medium"/>
                <w:sz w:val="18"/>
                <w:szCs w:val="20"/>
              </w:rPr>
              <w:t xml:space="preserve"> 시장 소비 비중</w:t>
            </w:r>
          </w:p>
        </w:tc>
      </w:tr>
      <w:tr w:rsidR="00E46C86" w14:paraId="4939EB7F" w14:textId="77777777" w:rsidTr="00BF6996">
        <w:tblPrEx>
          <w:tblCellMar>
            <w:left w:w="99" w:type="dxa"/>
            <w:right w:w="99" w:type="dxa"/>
          </w:tblCellMar>
        </w:tblPrEx>
        <w:trPr>
          <w:trHeight w:val="2690"/>
        </w:trPr>
        <w:tc>
          <w:tcPr>
            <w:tcW w:w="5669" w:type="dxa"/>
            <w:tcBorders>
              <w:top w:val="single" w:sz="2" w:space="0" w:color="auto"/>
              <w:left w:val="nil"/>
              <w:bottom w:val="single" w:sz="2" w:space="0" w:color="auto"/>
              <w:right w:val="nil"/>
            </w:tcBorders>
            <w:vAlign w:val="center"/>
          </w:tcPr>
          <w:p w14:paraId="6A4AA93A" w14:textId="693A82AC" w:rsidR="00E46C86" w:rsidRPr="00D73558" w:rsidRDefault="00E46C86" w:rsidP="00BA052D">
            <w:pPr>
              <w:jc w:val="center"/>
              <w:rPr>
                <w:rFonts w:ascii="KoPubWorld돋움체 Medium" w:eastAsia="KoPubWorld돋움체 Medium" w:hAnsi="KoPubWorld돋움체 Medium" w:cs="KoPubWorld돋움체 Medium"/>
                <w:sz w:val="8"/>
                <w:szCs w:val="10"/>
              </w:rPr>
            </w:pPr>
          </w:p>
          <w:p w14:paraId="4D4AF827" w14:textId="724E29FC" w:rsidR="00E46C86" w:rsidRPr="005B21A0" w:rsidRDefault="004641DA" w:rsidP="00BA052D">
            <w:pPr>
              <w:jc w:val="center"/>
              <w:rPr>
                <w:rFonts w:ascii="KoPubWorld돋움체 Medium" w:eastAsia="KoPubWorld돋움체 Medium" w:hAnsi="KoPubWorld돋움체 Medium" w:cs="KoPubWorld돋움체 Medium"/>
              </w:rPr>
            </w:pPr>
            <w:r w:rsidRPr="005B21A0">
              <w:rPr>
                <w:noProof/>
              </w:rPr>
              <w:drawing>
                <wp:inline distT="0" distB="0" distL="0" distR="0" wp14:anchorId="0B39C99C" wp14:editId="0E0D7812">
                  <wp:extent cx="3309620" cy="1588883"/>
                  <wp:effectExtent l="0" t="0" r="0" b="0"/>
                  <wp:docPr id="743494684" name="차트 59">
                    <a:extLst xmlns:a="http://schemas.openxmlformats.org/drawingml/2006/main">
                      <a:ext uri="{FF2B5EF4-FFF2-40B4-BE49-F238E27FC236}">
                        <a16:creationId xmlns:a16="http://schemas.microsoft.com/office/drawing/2014/main" id="{78CF8AA5-A6D3-D751-0357-515EF2DD65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501EC117" w14:textId="77777777" w:rsidR="00E46C86" w:rsidRPr="00D73558" w:rsidRDefault="00E46C86" w:rsidP="00BA052D">
            <w:pPr>
              <w:jc w:val="center"/>
              <w:rPr>
                <w:rFonts w:ascii="KoPubWorld돋움체 Medium" w:eastAsia="KoPubWorld돋움체 Medium" w:hAnsi="KoPubWorld돋움체 Medium" w:cs="KoPubWorld돋움체 Medium"/>
                <w:sz w:val="6"/>
                <w:szCs w:val="8"/>
              </w:rPr>
            </w:pPr>
          </w:p>
        </w:tc>
        <w:tc>
          <w:tcPr>
            <w:tcW w:w="5669" w:type="dxa"/>
            <w:tcBorders>
              <w:top w:val="single" w:sz="2" w:space="0" w:color="auto"/>
              <w:left w:val="nil"/>
              <w:bottom w:val="single" w:sz="2" w:space="0" w:color="auto"/>
              <w:right w:val="nil"/>
            </w:tcBorders>
            <w:vAlign w:val="center"/>
          </w:tcPr>
          <w:p w14:paraId="46E26FCA" w14:textId="77777777" w:rsidR="00E46C86" w:rsidRPr="00D120C0" w:rsidRDefault="00E46C86" w:rsidP="00BA052D">
            <w:pPr>
              <w:jc w:val="center"/>
              <w:rPr>
                <w:rFonts w:ascii="KoPubWorld돋움체 Medium" w:eastAsia="KoPubWorld돋움체 Medium" w:hAnsi="KoPubWorld돋움체 Medium" w:cs="KoPubWorld돋움체 Medium"/>
                <w:sz w:val="6"/>
                <w:szCs w:val="6"/>
              </w:rPr>
            </w:pPr>
          </w:p>
          <w:p w14:paraId="77E76974" w14:textId="5AF1A7AB" w:rsidR="00E46C86" w:rsidRDefault="00BF6996" w:rsidP="00BA052D">
            <w:pPr>
              <w:jc w:val="center"/>
              <w:rPr>
                <w:rFonts w:ascii="KoPubWorld돋움체 Medium" w:eastAsia="KoPubWorld돋움체 Medium" w:hAnsi="KoPubWorld돋움체 Medium" w:cs="KoPubWorld돋움체 Medium"/>
              </w:rPr>
            </w:pPr>
            <w:r>
              <w:rPr>
                <w:noProof/>
              </w:rPr>
              <w:drawing>
                <wp:inline distT="0" distB="0" distL="0" distR="0" wp14:anchorId="03BA3393" wp14:editId="32B4F174">
                  <wp:extent cx="3357854" cy="1587399"/>
                  <wp:effectExtent l="0" t="0" r="0" b="0"/>
                  <wp:docPr id="1934227830" name="차트 60">
                    <a:extLst xmlns:a="http://schemas.openxmlformats.org/drawingml/2006/main">
                      <a:ext uri="{FF2B5EF4-FFF2-40B4-BE49-F238E27FC236}">
                        <a16:creationId xmlns:a16="http://schemas.microsoft.com/office/drawing/2014/main" id="{3E7E0B62-E5D2-9A8C-4670-EF25683D4E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03C57584" w14:textId="77777777" w:rsidR="00E46C86" w:rsidRPr="00D120C0" w:rsidRDefault="00E46C86" w:rsidP="00BA052D">
            <w:pPr>
              <w:jc w:val="center"/>
              <w:rPr>
                <w:rFonts w:ascii="KoPubWorld돋움체 Medium" w:eastAsia="KoPubWorld돋움체 Medium" w:hAnsi="KoPubWorld돋움체 Medium" w:cs="KoPubWorld돋움체 Medium"/>
                <w:sz w:val="6"/>
                <w:szCs w:val="6"/>
              </w:rPr>
            </w:pPr>
          </w:p>
        </w:tc>
      </w:tr>
      <w:tr w:rsidR="00E46C86" w14:paraId="5ED04BEC" w14:textId="77777777" w:rsidTr="00BA052D">
        <w:trPr>
          <w:trHeight w:val="313"/>
        </w:trPr>
        <w:tc>
          <w:tcPr>
            <w:tcW w:w="5669" w:type="dxa"/>
            <w:tcBorders>
              <w:top w:val="single" w:sz="2" w:space="0" w:color="auto"/>
              <w:left w:val="nil"/>
              <w:bottom w:val="nil"/>
              <w:right w:val="nil"/>
            </w:tcBorders>
          </w:tcPr>
          <w:p w14:paraId="4E0C36DC" w14:textId="023D94CA" w:rsidR="00E46C86" w:rsidRPr="0094532F" w:rsidRDefault="00E46C86" w:rsidP="00BA052D">
            <w:pPr>
              <w:tabs>
                <w:tab w:val="left" w:pos="2160"/>
              </w:tabs>
              <w:rPr>
                <w:sz w:val="12"/>
                <w:szCs w:val="14"/>
              </w:rPr>
            </w:pPr>
            <w:r w:rsidRPr="00B62805">
              <w:rPr>
                <w:rFonts w:hint="eastAsia"/>
                <w:sz w:val="12"/>
                <w:szCs w:val="14"/>
              </w:rPr>
              <w:t>출처</w:t>
            </w:r>
            <w:r w:rsidRPr="00B62805">
              <w:rPr>
                <w:sz w:val="12"/>
                <w:szCs w:val="14"/>
              </w:rPr>
              <w:t xml:space="preserve">: </w:t>
            </w:r>
            <w:r w:rsidRPr="00D120C0">
              <w:rPr>
                <w:rFonts w:hint="eastAsia"/>
                <w:sz w:val="12"/>
                <w:szCs w:val="14"/>
              </w:rPr>
              <w:t>중상산업연구원데이터센터</w:t>
            </w:r>
            <w:r>
              <w:rPr>
                <w:rFonts w:hint="eastAsia"/>
                <w:sz w:val="12"/>
                <w:szCs w:val="14"/>
              </w:rPr>
              <w:t>,</w:t>
            </w:r>
            <w:r>
              <w:rPr>
                <w:sz w:val="12"/>
                <w:szCs w:val="14"/>
              </w:rPr>
              <w:t xml:space="preserve"> </w:t>
            </w:r>
            <w:r w:rsidRPr="00B62805">
              <w:rPr>
                <w:sz w:val="12"/>
                <w:szCs w:val="14"/>
              </w:rPr>
              <w:t xml:space="preserve">RFS Team </w:t>
            </w:r>
            <w:r>
              <w:rPr>
                <w:sz w:val="12"/>
                <w:szCs w:val="14"/>
              </w:rPr>
              <w:t>2</w:t>
            </w:r>
          </w:p>
        </w:tc>
        <w:tc>
          <w:tcPr>
            <w:tcW w:w="5669" w:type="dxa"/>
            <w:tcBorders>
              <w:top w:val="single" w:sz="2" w:space="0" w:color="auto"/>
              <w:left w:val="nil"/>
              <w:bottom w:val="nil"/>
              <w:right w:val="nil"/>
            </w:tcBorders>
          </w:tcPr>
          <w:p w14:paraId="45A179F3" w14:textId="69F7C765" w:rsidR="00E46C86" w:rsidRPr="0094532F" w:rsidRDefault="00E46C86" w:rsidP="00BA052D">
            <w:pPr>
              <w:tabs>
                <w:tab w:val="left" w:pos="2160"/>
              </w:tabs>
              <w:rPr>
                <w:sz w:val="12"/>
                <w:szCs w:val="14"/>
              </w:rPr>
            </w:pPr>
            <w:r w:rsidRPr="00B62805">
              <w:rPr>
                <w:rFonts w:hint="eastAsia"/>
                <w:sz w:val="12"/>
                <w:szCs w:val="14"/>
              </w:rPr>
              <w:t>출처</w:t>
            </w:r>
            <w:r w:rsidRPr="00B62805">
              <w:rPr>
                <w:sz w:val="12"/>
                <w:szCs w:val="14"/>
              </w:rPr>
              <w:t xml:space="preserve">: </w:t>
            </w:r>
            <w:r w:rsidRPr="00D120C0">
              <w:rPr>
                <w:sz w:val="12"/>
                <w:szCs w:val="14"/>
              </w:rPr>
              <w:t>iiMedia Research</w:t>
            </w:r>
            <w:r>
              <w:rPr>
                <w:sz w:val="12"/>
                <w:szCs w:val="14"/>
              </w:rPr>
              <w:t xml:space="preserve">, </w:t>
            </w:r>
            <w:r w:rsidRPr="00B62805">
              <w:rPr>
                <w:sz w:val="12"/>
                <w:szCs w:val="14"/>
              </w:rPr>
              <w:t xml:space="preserve">RFS Team </w:t>
            </w:r>
            <w:r>
              <w:rPr>
                <w:sz w:val="12"/>
                <w:szCs w:val="14"/>
              </w:rPr>
              <w:t>2</w:t>
            </w:r>
          </w:p>
        </w:tc>
      </w:tr>
    </w:tbl>
    <w:p w14:paraId="77FD851B" w14:textId="3BAD9A83" w:rsidR="00E46C86" w:rsidRPr="00F45F01" w:rsidRDefault="00230B87" w:rsidP="00E46C86">
      <w:pPr>
        <w:rPr>
          <w:rFonts w:ascii="KoPubWorld돋움체 Bold" w:eastAsia="KoPubWorld돋움체 Bold" w:hAnsi="KoPubWorld돋움체 Bold" w:cs="KoPubWorld돋움체 Bold"/>
          <w:color w:val="2F5597"/>
        </w:rPr>
      </w:pPr>
      <w:bookmarkStart w:id="3" w:name="_Hlk194000546"/>
      <w:r w:rsidRPr="00375680">
        <w:rPr>
          <w:noProof/>
        </w:rPr>
        <mc:AlternateContent>
          <mc:Choice Requires="wps">
            <w:drawing>
              <wp:anchor distT="0" distB="0" distL="114300" distR="114300" simplePos="0" relativeHeight="251726848" behindDoc="0" locked="0" layoutInCell="1" allowOverlap="1" wp14:anchorId="373E6A5F" wp14:editId="351E994B">
                <wp:simplePos x="0" y="0"/>
                <wp:positionH relativeFrom="margin">
                  <wp:posOffset>-2103120</wp:posOffset>
                </wp:positionH>
                <wp:positionV relativeFrom="margin">
                  <wp:posOffset>7255601</wp:posOffset>
                </wp:positionV>
                <wp:extent cx="1845513" cy="1024128"/>
                <wp:effectExtent l="0" t="0" r="2540" b="5080"/>
                <wp:wrapNone/>
                <wp:docPr id="295351964" name="Text Box 61"/>
                <wp:cNvGraphicFramePr/>
                <a:graphic xmlns:a="http://schemas.openxmlformats.org/drawingml/2006/main">
                  <a:graphicData uri="http://schemas.microsoft.com/office/word/2010/wordprocessingShape">
                    <wps:wsp>
                      <wps:cNvSpPr txBox="1"/>
                      <wps:spPr>
                        <a:xfrm>
                          <a:off x="0" y="0"/>
                          <a:ext cx="1845513" cy="1024128"/>
                        </a:xfrm>
                        <a:prstGeom prst="rect">
                          <a:avLst/>
                        </a:prstGeom>
                        <a:solidFill>
                          <a:schemeClr val="lt1"/>
                        </a:solidFill>
                        <a:ln w="6350">
                          <a:noFill/>
                        </a:ln>
                      </wps:spPr>
                      <wps:txbx>
                        <w:txbxContent>
                          <w:p w14:paraId="257A854C" w14:textId="77777777" w:rsidR="00EE0214" w:rsidRDefault="00EE0214" w:rsidP="00EE0214">
                            <w:pPr>
                              <w:spacing w:line="240" w:lineRule="auto"/>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중국 </w:t>
                            </w:r>
                            <w:r w:rsidRPr="00874476">
                              <w:rPr>
                                <w:rFonts w:ascii="KoPubWorld돋움체 Bold" w:eastAsia="KoPubWorld돋움체 Bold" w:hAnsi="KoPubWorld돋움체 Bold" w:cs="KoPubWorld돋움체 Bold" w:hint="eastAsia"/>
                                <w:szCs w:val="20"/>
                              </w:rPr>
                              <w:t xml:space="preserve">의료 미용 공급 </w:t>
                            </w:r>
                            <w:r>
                              <w:rPr>
                                <w:rFonts w:ascii="KoPubWorld돋움체 Bold" w:eastAsia="KoPubWorld돋움체 Bold" w:hAnsi="KoPubWorld돋움체 Bold" w:cs="KoPubWorld돋움체 Bold" w:hint="eastAsia"/>
                                <w:szCs w:val="20"/>
                              </w:rPr>
                              <w:t>부족과</w:t>
                            </w:r>
                          </w:p>
                          <w:p w14:paraId="68587C2A" w14:textId="77777777" w:rsidR="00EE0214" w:rsidRPr="00874476" w:rsidRDefault="00EE0214" w:rsidP="00EE0214">
                            <w:pPr>
                              <w:spacing w:line="240" w:lineRule="auto"/>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높은 진입 장벽</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E6A5F" id="Text Box 61" o:spid="_x0000_s1055" type="#_x0000_t202" style="position:absolute;left:0;text-align:left;margin-left:-165.6pt;margin-top:571.3pt;width:145.3pt;height:80.6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" fillcolor="white [3201]" stroked="f" strokeweight=".5pt">
                <v:textbox>
                  <w:txbxContent>
                    <w:p w14:paraId="257A854C" w14:textId="77777777" w:rsidR="00EE0214" w:rsidRDefault="00EE0214" w:rsidP="00EE0214">
                      <w:pPr>
                        <w:spacing w:line="240" w:lineRule="auto"/>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중국 </w:t>
                      </w:r>
                      <w:r w:rsidRPr="00874476">
                        <w:rPr>
                          <w:rFonts w:ascii="KoPubWorld돋움체 Bold" w:eastAsia="KoPubWorld돋움체 Bold" w:hAnsi="KoPubWorld돋움체 Bold" w:cs="KoPubWorld돋움체 Bold" w:hint="eastAsia"/>
                          <w:szCs w:val="20"/>
                        </w:rPr>
                        <w:t xml:space="preserve">의료 미용 공급 </w:t>
                      </w:r>
                      <w:r>
                        <w:rPr>
                          <w:rFonts w:ascii="KoPubWorld돋움체 Bold" w:eastAsia="KoPubWorld돋움체 Bold" w:hAnsi="KoPubWorld돋움체 Bold" w:cs="KoPubWorld돋움체 Bold" w:hint="eastAsia"/>
                          <w:szCs w:val="20"/>
                        </w:rPr>
                        <w:t>부족과</w:t>
                      </w:r>
                    </w:p>
                    <w:p w14:paraId="68587C2A" w14:textId="77777777" w:rsidR="00EE0214" w:rsidRPr="00874476" w:rsidRDefault="00EE0214" w:rsidP="00EE0214">
                      <w:pPr>
                        <w:spacing w:line="240" w:lineRule="auto"/>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높은 진입 장벽</w:t>
                      </w:r>
                    </w:p>
                  </w:txbxContent>
                </v:textbox>
                <w10:wrap anchorx="margin" anchory="margin"/>
              </v:shape>
            </w:pict>
          </mc:Fallback>
        </mc:AlternateContent>
      </w:r>
      <w:r w:rsidR="00E46C86" w:rsidRPr="00F45F01">
        <w:rPr>
          <w:rFonts w:ascii="KoPubWorld돋움체 Bold" w:eastAsia="KoPubWorld돋움체 Bold" w:hAnsi="KoPubWorld돋움체 Bold" w:cs="KoPubWorld돋움체 Bold"/>
          <w:color w:val="2F5597"/>
        </w:rPr>
        <w:t>중국 의료 미용 시장의 특성과 클래시스의 경쟁 우위</w:t>
      </w:r>
    </w:p>
    <w:p w14:paraId="53E85DFC" w14:textId="41BDB14E" w:rsidR="00E46C86" w:rsidRPr="005B21A0" w:rsidRDefault="00E46C86" w:rsidP="005B21A0">
      <w:r w:rsidRPr="005B21A0">
        <w:rPr>
          <w:rFonts w:hint="eastAsia"/>
        </w:rPr>
        <w:t xml:space="preserve">중국 </w:t>
      </w:r>
      <w:r w:rsidRPr="005B21A0">
        <w:t>내</w:t>
      </w:r>
      <w:r w:rsidRPr="005B21A0">
        <w:rPr>
          <w:rFonts w:hint="eastAsia"/>
        </w:rPr>
        <w:t xml:space="preserve"> </w:t>
      </w:r>
      <w:r w:rsidRPr="005B21A0">
        <w:t>성</w:t>
      </w:r>
      <w:r w:rsidRPr="005B21A0">
        <w:rPr>
          <w:rFonts w:hint="eastAsia"/>
        </w:rPr>
        <w:t xml:space="preserve">능 </w:t>
      </w:r>
      <w:r w:rsidRPr="005B21A0">
        <w:t>테스트와</w:t>
      </w:r>
      <w:r w:rsidRPr="005B21A0">
        <w:rPr>
          <w:rFonts w:hint="eastAsia"/>
        </w:rPr>
        <w:t xml:space="preserve"> 임</w:t>
      </w:r>
      <w:r w:rsidRPr="005B21A0">
        <w:t>상</w:t>
      </w:r>
      <w:r w:rsidRPr="005B21A0">
        <w:rPr>
          <w:rFonts w:hint="eastAsia"/>
        </w:rPr>
        <w:t xml:space="preserve"> </w:t>
      </w:r>
      <w:r w:rsidRPr="005B21A0">
        <w:t>테스트를</w:t>
      </w:r>
      <w:r w:rsidRPr="005B21A0">
        <w:rPr>
          <w:rFonts w:hint="eastAsia"/>
        </w:rPr>
        <w:t xml:space="preserve"> 완료하고, 인허가만을 앞둔 동사는 </w:t>
      </w:r>
      <w:r w:rsidRPr="005B21A0">
        <w:rPr>
          <w:rFonts w:ascii="KoPubWorld돋움체 Bold" w:eastAsia="KoPubWorld돋움체 Bold" w:hAnsi="KoPubWorld돋움체 Bold" w:cs="KoPubWorld돋움체 Bold" w:hint="eastAsia"/>
        </w:rPr>
        <w:t>중국</w:t>
      </w:r>
      <w:r w:rsidR="005B21A0" w:rsidRPr="005B21A0">
        <w:rPr>
          <w:rFonts w:ascii="KoPubWorld돋움체 Bold" w:eastAsia="KoPubWorld돋움체 Bold" w:hAnsi="KoPubWorld돋움체 Bold" w:cs="KoPubWorld돋움체 Bold" w:hint="eastAsia"/>
        </w:rPr>
        <w:t xml:space="preserve"> 시장의</w:t>
      </w:r>
      <w:r w:rsidRPr="005B21A0">
        <w:rPr>
          <w:rFonts w:ascii="KoPubWorld돋움체 Bold" w:eastAsia="KoPubWorld돋움체 Bold" w:hAnsi="KoPubWorld돋움체 Bold" w:cs="KoPubWorld돋움체 Bold" w:hint="eastAsia"/>
        </w:rPr>
        <w:t xml:space="preserve"> 높은 진입 장벽을 경쟁력</w:t>
      </w:r>
      <w:r w:rsidRPr="005B21A0">
        <w:rPr>
          <w:rFonts w:hint="eastAsia"/>
        </w:rPr>
        <w:t>으로 가질 것이다.</w:t>
      </w:r>
      <w:r w:rsidRPr="005B21A0">
        <w:t xml:space="preserve"> </w:t>
      </w:r>
      <w:r w:rsidRPr="005B21A0">
        <w:rPr>
          <w:rFonts w:hint="eastAsia"/>
        </w:rPr>
        <w:t>중국</w:t>
      </w:r>
      <w:r w:rsidRPr="005B21A0">
        <w:t xml:space="preserve"> 소비자들은 의료 미용 소비에서 피부 미용, 특히 노화 방지에 높은 관심을 보이지만, 현재 시장의 주류 제품인 </w:t>
      </w:r>
      <w:r w:rsidRPr="005B21A0">
        <w:rPr>
          <w:u w:val="single"/>
        </w:rPr>
        <w:t xml:space="preserve">써마지(RF)와 레이저 시술은 각각 높은 가격과 </w:t>
      </w:r>
      <w:r w:rsidRPr="005B21A0">
        <w:rPr>
          <w:rFonts w:hint="eastAsia"/>
          <w:u w:val="single"/>
        </w:rPr>
        <w:t>제한</w:t>
      </w:r>
      <w:r w:rsidRPr="005B21A0">
        <w:rPr>
          <w:u w:val="single"/>
        </w:rPr>
        <w:t>적인 효과로 인해 소비자들의 니즈를 완전히 충족시키지 못하고 있다.</w:t>
      </w:r>
      <w:r w:rsidRPr="005B21A0">
        <w:rPr>
          <w:rFonts w:hint="eastAsia"/>
        </w:rPr>
        <w:t xml:space="preserve"> </w:t>
      </w:r>
      <w:r w:rsidRPr="005B21A0">
        <w:t xml:space="preserve">또한, 중국은 미용/의료 기기 관련 규제가 까다로워 시장 침투율이 매우 낮다. </w:t>
      </w:r>
      <w:r w:rsidRPr="005B21A0">
        <w:rPr>
          <w:rFonts w:hint="eastAsia"/>
        </w:rPr>
        <w:t>하지만</w:t>
      </w:r>
      <w:r w:rsidRPr="005B21A0">
        <w:t xml:space="preserve"> 진입 장벽이 높은 만큼 선점한 기업이 유리한 </w:t>
      </w:r>
      <w:r w:rsidRPr="005B21A0">
        <w:rPr>
          <w:rFonts w:hint="eastAsia"/>
        </w:rPr>
        <w:t>위치</w:t>
      </w:r>
      <w:r w:rsidRPr="005B21A0">
        <w:t>를 점할 가능성이 크다.</w:t>
      </w:r>
    </w:p>
    <w:p w14:paraId="146A6C15" w14:textId="67BD1468" w:rsidR="00E46C86" w:rsidRPr="005B21A0" w:rsidRDefault="00FE3367" w:rsidP="005B21A0">
      <w:r w:rsidRPr="00375680">
        <w:rPr>
          <w:noProof/>
        </w:rPr>
        <w:lastRenderedPageBreak/>
        <mc:AlternateContent>
          <mc:Choice Requires="wps">
            <w:drawing>
              <wp:anchor distT="0" distB="0" distL="114300" distR="114300" simplePos="0" relativeHeight="251728896" behindDoc="0" locked="0" layoutInCell="1" allowOverlap="1" wp14:anchorId="6E08B108" wp14:editId="17B238A7">
                <wp:simplePos x="0" y="0"/>
                <wp:positionH relativeFrom="margin">
                  <wp:posOffset>-2072239</wp:posOffset>
                </wp:positionH>
                <wp:positionV relativeFrom="margin">
                  <wp:posOffset>232410</wp:posOffset>
                </wp:positionV>
                <wp:extent cx="1960473" cy="1024128"/>
                <wp:effectExtent l="0" t="0" r="1905" b="5080"/>
                <wp:wrapNone/>
                <wp:docPr id="1494303630" name="Text Box 62"/>
                <wp:cNvGraphicFramePr/>
                <a:graphic xmlns:a="http://schemas.openxmlformats.org/drawingml/2006/main">
                  <a:graphicData uri="http://schemas.microsoft.com/office/word/2010/wordprocessingShape">
                    <wps:wsp>
                      <wps:cNvSpPr txBox="1"/>
                      <wps:spPr>
                        <a:xfrm>
                          <a:off x="0" y="0"/>
                          <a:ext cx="1960473" cy="1024128"/>
                        </a:xfrm>
                        <a:prstGeom prst="rect">
                          <a:avLst/>
                        </a:prstGeom>
                        <a:solidFill>
                          <a:schemeClr val="lt1"/>
                        </a:solidFill>
                        <a:ln w="6350">
                          <a:noFill/>
                        </a:ln>
                      </wps:spPr>
                      <wps:txbx>
                        <w:txbxContent>
                          <w:p w14:paraId="61E8E364" w14:textId="77777777" w:rsidR="00EE0214" w:rsidRDefault="00EE0214" w:rsidP="00EE0214">
                            <w:pPr>
                              <w:spacing w:line="240" w:lineRule="auto"/>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높은 진입장벽을 이용한</w:t>
                            </w:r>
                            <w:r>
                              <w:rPr>
                                <w:rFonts w:ascii="KoPubWorld돋움체 Bold" w:eastAsia="KoPubWorld돋움체 Bold" w:hAnsi="KoPubWorld돋움체 Bold" w:cs="KoPubWorld돋움체 Bold"/>
                                <w:szCs w:val="20"/>
                              </w:rPr>
                              <w:t xml:space="preserve"> </w:t>
                            </w:r>
                            <w:r>
                              <w:rPr>
                                <w:rFonts w:ascii="KoPubWorld돋움체 Bold" w:eastAsia="KoPubWorld돋움체 Bold" w:hAnsi="KoPubWorld돋움체 Bold" w:cs="KoPubWorld돋움체 Bold" w:hint="eastAsia"/>
                                <w:szCs w:val="20"/>
                              </w:rPr>
                              <w:t>경쟁력 강화</w:t>
                            </w:r>
                          </w:p>
                          <w:p w14:paraId="3E685D47" w14:textId="77777777" w:rsidR="00EE0214" w:rsidRPr="00874476" w:rsidRDefault="00EE0214" w:rsidP="00EE0214">
                            <w:pPr>
                              <w:jc w:val="center"/>
                              <w:rPr>
                                <w:rFonts w:ascii="KoPubWorld돋움체 Bold" w:eastAsia="KoPubWorld돋움체 Bold" w:hAnsi="KoPubWorld돋움체 Bold" w:cs="KoPubWorld돋움체 Bold"/>
                                <w:szCs w:val="20"/>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8B108" id="Text Box 62" o:spid="_x0000_s1056" type="#_x0000_t202" style="position:absolute;left:0;text-align:left;margin-left:-163.15pt;margin-top:18.3pt;width:154.35pt;height:80.6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" fillcolor="white [3201]" stroked="f" strokeweight=".5pt">
                <v:textbox>
                  <w:txbxContent>
                    <w:p w14:paraId="61E8E364" w14:textId="77777777" w:rsidR="00EE0214" w:rsidRDefault="00EE0214" w:rsidP="00EE0214">
                      <w:pPr>
                        <w:spacing w:line="240" w:lineRule="auto"/>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높은 진입장벽을 이용한</w:t>
                      </w:r>
                      <w:r>
                        <w:rPr>
                          <w:rFonts w:ascii="KoPubWorld돋움체 Bold" w:eastAsia="KoPubWorld돋움체 Bold" w:hAnsi="KoPubWorld돋움체 Bold" w:cs="KoPubWorld돋움체 Bold"/>
                          <w:szCs w:val="20"/>
                        </w:rPr>
                        <w:t xml:space="preserve"> </w:t>
                      </w:r>
                      <w:r>
                        <w:rPr>
                          <w:rFonts w:ascii="KoPubWorld돋움체 Bold" w:eastAsia="KoPubWorld돋움체 Bold" w:hAnsi="KoPubWorld돋움체 Bold" w:cs="KoPubWorld돋움체 Bold" w:hint="eastAsia"/>
                          <w:szCs w:val="20"/>
                        </w:rPr>
                        <w:t>경쟁력 강화</w:t>
                      </w:r>
                    </w:p>
                    <w:p w14:paraId="3E685D47" w14:textId="77777777" w:rsidR="00EE0214" w:rsidRPr="00874476" w:rsidRDefault="00EE0214" w:rsidP="00EE0214">
                      <w:pPr>
                        <w:jc w:val="center"/>
                        <w:rPr>
                          <w:rFonts w:ascii="KoPubWorld돋움체 Bold" w:eastAsia="KoPubWorld돋움체 Bold" w:hAnsi="KoPubWorld돋움체 Bold" w:cs="KoPubWorld돋움체 Bold"/>
                          <w:szCs w:val="20"/>
                        </w:rPr>
                      </w:pPr>
                    </w:p>
                  </w:txbxContent>
                </v:textbox>
                <w10:wrap anchorx="margin" anchory="margin"/>
              </v:shape>
            </w:pict>
          </mc:Fallback>
        </mc:AlternateContent>
      </w:r>
      <w:r w:rsidR="00E46C86" w:rsidRPr="005B21A0">
        <w:t>이처럼 기존 기술이 중국 소비자들의 니즈를 완전히 충족시키지 못하고 있</w:t>
      </w:r>
      <w:r w:rsidR="00E46C86" w:rsidRPr="005B21A0">
        <w:rPr>
          <w:rFonts w:hint="eastAsia"/>
        </w:rPr>
        <w:t>으며 시장 침투율 또한 낮은</w:t>
      </w:r>
      <w:r w:rsidR="00E46C86" w:rsidRPr="005B21A0">
        <w:t xml:space="preserve"> 상황에서 </w:t>
      </w:r>
      <w:r w:rsidR="00E46C86" w:rsidRPr="005B21A0">
        <w:rPr>
          <w:rFonts w:ascii="KoPubWorld돋움체 Bold" w:eastAsia="KoPubWorld돋움체 Bold" w:hAnsi="KoPubWorld돋움체 Bold" w:cs="KoPubWorld돋움체 Bold" w:hint="eastAsia"/>
        </w:rPr>
        <w:t xml:space="preserve">동사는 </w:t>
      </w:r>
      <w:r w:rsidR="00E46C86" w:rsidRPr="005B21A0">
        <w:rPr>
          <w:rFonts w:ascii="KoPubWorld돋움체 Bold" w:eastAsia="KoPubWorld돋움체 Bold" w:hAnsi="KoPubWorld돋움체 Bold" w:cs="KoPubWorld돋움체 Bold"/>
        </w:rPr>
        <w:t>신규 진입 기업들과의 경쟁이 불가피</w:t>
      </w:r>
      <w:r w:rsidR="00E46C86" w:rsidRPr="005B21A0">
        <w:t xml:space="preserve">하다. </w:t>
      </w:r>
    </w:p>
    <w:p w14:paraId="51C12BCF" w14:textId="02F936AA" w:rsidR="00E46C86" w:rsidRPr="005B21A0" w:rsidRDefault="00E46C86" w:rsidP="005B21A0">
      <w:r w:rsidRPr="005B21A0">
        <w:rPr>
          <w:rFonts w:hint="eastAsia"/>
        </w:rPr>
        <w:t>클래시스는</w:t>
      </w:r>
      <w:r w:rsidRPr="005B21A0">
        <w:t xml:space="preserve"> RF기반 리프팅 기술과 동양인 피부 특성에 최적화된 </w:t>
      </w:r>
      <w:r w:rsidR="005B21A0">
        <w:rPr>
          <w:rFonts w:hint="eastAsia"/>
        </w:rPr>
        <w:t>미용/의</w:t>
      </w:r>
      <w:r w:rsidR="001E6B6E">
        <w:rPr>
          <w:rFonts w:hint="eastAsia"/>
        </w:rPr>
        <w:t>료</w:t>
      </w:r>
      <w:r w:rsidRPr="005B21A0">
        <w:t xml:space="preserve">기기를 보유하고 있다. 특히, 볼뉴머(Volnewmer)는 </w:t>
      </w:r>
      <w:r w:rsidRPr="001E6B6E">
        <w:rPr>
          <w:u w:val="single"/>
        </w:rPr>
        <w:t>콜라겐 리모델링을 유도하면서도 통증이 적고 회복이 빠르며, 색소침착을 최소화하는 강점</w:t>
      </w:r>
      <w:r w:rsidRPr="005B21A0">
        <w:t xml:space="preserve">이 있어 </w:t>
      </w:r>
      <w:r w:rsidRPr="001E6B6E">
        <w:rPr>
          <w:rFonts w:ascii="KoPubWorld돋움체 Bold" w:eastAsia="KoPubWorld돋움체 Bold" w:hAnsi="KoPubWorld돋움체 Bold" w:cs="KoPubWorld돋움체 Bold"/>
        </w:rPr>
        <w:t>중국 소비자들의 니즈를 효과적으로 충족할 수 있다</w:t>
      </w:r>
      <w:r w:rsidRPr="005B21A0">
        <w:t>. 중국 의료</w:t>
      </w:r>
      <w:r w:rsidR="00092B72">
        <w:rPr>
          <w:rFonts w:hint="eastAsia"/>
        </w:rPr>
        <w:t xml:space="preserve"> </w:t>
      </w:r>
      <w:r w:rsidRPr="005B21A0">
        <w:t xml:space="preserve">미용시장의 낮은 침투율과 기존 제품의 한계를 고려할 때, </w:t>
      </w:r>
      <w:r w:rsidRPr="005B21A0">
        <w:rPr>
          <w:rFonts w:hint="eastAsia"/>
        </w:rPr>
        <w:t xml:space="preserve">중국 진출이 확실시된 </w:t>
      </w:r>
      <w:r w:rsidRPr="001E6B6E">
        <w:rPr>
          <w:rFonts w:ascii="KoPubWorld돋움체 Bold" w:eastAsia="KoPubWorld돋움체 Bold" w:hAnsi="KoPubWorld돋움체 Bold" w:cs="KoPubWorld돋움체 Bold" w:hint="eastAsia"/>
        </w:rPr>
        <w:t>동사</w:t>
      </w:r>
      <w:r w:rsidRPr="001E6B6E">
        <w:rPr>
          <w:rFonts w:ascii="KoPubWorld돋움체 Bold" w:eastAsia="KoPubWorld돋움체 Bold" w:hAnsi="KoPubWorld돋움체 Bold" w:cs="KoPubWorld돋움체 Bold"/>
        </w:rPr>
        <w:t>는 동양인 피부 특성에 최적화된 기술력을 바탕으로 유리한 고지를 선점</w:t>
      </w:r>
      <w:r w:rsidRPr="005B21A0">
        <w:t xml:space="preserve">할 </w:t>
      </w:r>
      <w:r w:rsidRPr="005B21A0">
        <w:rPr>
          <w:rFonts w:hint="eastAsia"/>
        </w:rPr>
        <w:t>것이다.</w:t>
      </w:r>
      <w:r w:rsidRPr="005B21A0">
        <w:t xml:space="preserve"> </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E46C86" w14:paraId="5803AA91" w14:textId="77777777" w:rsidTr="00BA052D">
        <w:tc>
          <w:tcPr>
            <w:tcW w:w="5669" w:type="dxa"/>
            <w:tcBorders>
              <w:top w:val="nil"/>
              <w:left w:val="nil"/>
              <w:bottom w:val="single" w:sz="2" w:space="0" w:color="auto"/>
              <w:right w:val="nil"/>
            </w:tcBorders>
          </w:tcPr>
          <w:bookmarkEnd w:id="3"/>
          <w:p w14:paraId="7ABA774B" w14:textId="77777777" w:rsidR="00E46C86" w:rsidRPr="00466F18" w:rsidRDefault="00E46C86" w:rsidP="00BA052D">
            <w:pPr>
              <w:tabs>
                <w:tab w:val="left" w:pos="2160"/>
              </w:tabs>
              <w:rPr>
                <w:rFonts w:ascii="Yoon 윤고딕 540_TT" w:eastAsia="Yoon 윤고딕 540_TT" w:hAnsi="KoPubWorld돋움체 Medium" w:cs="KoPubWorld돋움체 Medium"/>
                <w:sz w:val="18"/>
                <w:szCs w:val="20"/>
              </w:rPr>
            </w:pPr>
            <w:r w:rsidRPr="000A108C">
              <w:rPr>
                <w:rFonts w:ascii="Yoon 윤고딕 540_TT" w:eastAsia="Yoon 윤고딕 540_TT" w:hAnsi="KoPubWorld돋움체 Medium" w:cs="KoPubWorld돋움체 Medium"/>
                <w:sz w:val="18"/>
                <w:szCs w:val="20"/>
              </w:rPr>
              <w:t>2022년 중국 의료</w:t>
            </w:r>
            <w:r w:rsidRPr="000A108C">
              <w:rPr>
                <w:rFonts w:ascii="Yoon 윤고딕 540_TT" w:eastAsia="Yoon 윤고딕 540_TT" w:hAnsi="KoPubWorld돋움체 Medium" w:cs="KoPubWorld돋움체 Medium" w:hint="eastAsia"/>
                <w:sz w:val="18"/>
                <w:szCs w:val="20"/>
              </w:rPr>
              <w:t xml:space="preserve"> </w:t>
            </w:r>
            <w:r w:rsidRPr="000A108C">
              <w:rPr>
                <w:rFonts w:ascii="Yoon 윤고딕 540_TT" w:eastAsia="Yoon 윤고딕 540_TT" w:hAnsi="KoPubWorld돋움체 Medium" w:cs="KoPubWorld돋움체 Medium"/>
                <w:sz w:val="18"/>
                <w:szCs w:val="20"/>
              </w:rPr>
              <w:t>미용 항목별 소비 비율</w:t>
            </w:r>
          </w:p>
        </w:tc>
        <w:tc>
          <w:tcPr>
            <w:tcW w:w="5669" w:type="dxa"/>
            <w:tcBorders>
              <w:top w:val="nil"/>
              <w:left w:val="nil"/>
              <w:bottom w:val="single" w:sz="2" w:space="0" w:color="auto"/>
              <w:right w:val="nil"/>
            </w:tcBorders>
          </w:tcPr>
          <w:p w14:paraId="5E7F62F1" w14:textId="4AD1CF89" w:rsidR="00E46C86" w:rsidRPr="00031BA6" w:rsidRDefault="00E46C86" w:rsidP="00BA052D">
            <w:pPr>
              <w:tabs>
                <w:tab w:val="left" w:pos="2160"/>
              </w:tabs>
              <w:rPr>
                <w:rFonts w:ascii="Yoon 윤고딕 540_TT" w:eastAsia="Yoon 윤고딕 540_TT" w:hAnsi="KoPubWorld돋움체 Medium" w:cs="KoPubWorld돋움체 Medium"/>
                <w:sz w:val="18"/>
                <w:szCs w:val="20"/>
              </w:rPr>
            </w:pPr>
            <w:r w:rsidRPr="000A108C">
              <w:rPr>
                <w:rFonts w:ascii="Yoon 윤고딕 540_TT" w:eastAsia="Yoon 윤고딕 540_TT" w:hAnsi="KoPubWorld돋움체 Medium" w:cs="KoPubWorld돋움체 Medium" w:hint="eastAsia"/>
                <w:sz w:val="18"/>
                <w:szCs w:val="20"/>
              </w:rPr>
              <w:t>국가별 미용/</w:t>
            </w:r>
            <w:r w:rsidRPr="000A108C">
              <w:rPr>
                <w:rFonts w:ascii="Yoon 윤고딕 540_TT" w:eastAsia="Yoon 윤고딕 540_TT" w:hAnsi="KoPubWorld돋움체 Medium" w:cs="KoPubWorld돋움체 Medium"/>
                <w:sz w:val="18"/>
                <w:szCs w:val="20"/>
              </w:rPr>
              <w:t>의료</w:t>
            </w:r>
            <w:r w:rsidRPr="000A108C">
              <w:rPr>
                <w:rFonts w:ascii="Yoon 윤고딕 540_TT" w:eastAsia="Yoon 윤고딕 540_TT" w:hAnsi="KoPubWorld돋움체 Medium" w:cs="KoPubWorld돋움체 Medium" w:hint="eastAsia"/>
                <w:sz w:val="18"/>
                <w:szCs w:val="20"/>
              </w:rPr>
              <w:t xml:space="preserve"> 시장 침투율</w:t>
            </w:r>
            <w:r w:rsidR="00B44ACD">
              <w:rPr>
                <w:rFonts w:ascii="Yoon 윤고딕 540_TT" w:eastAsia="Yoon 윤고딕 540_TT" w:hAnsi="KoPubWorld돋움체 Medium" w:cs="KoPubWorld돋움체 Medium" w:hint="eastAsia"/>
                <w:sz w:val="18"/>
                <w:szCs w:val="20"/>
              </w:rPr>
              <w:t xml:space="preserve"> </w:t>
            </w:r>
            <w:r w:rsidR="00B44ACD">
              <w:rPr>
                <w:rFonts w:ascii="Yoon 윤고딕 540_TT" w:eastAsia="Yoon 윤고딕 540_TT" w:hAnsi="KoPubWorld돋움체 Medium" w:cs="KoPubWorld돋움체 Medium"/>
                <w:sz w:val="18"/>
                <w:szCs w:val="20"/>
              </w:rPr>
              <w:t xml:space="preserve">                                                     </w:t>
            </w:r>
            <w:r w:rsidRPr="000A108C">
              <w:rPr>
                <w:rFonts w:ascii="Yoon 윤고딕 540_TT" w:eastAsia="Yoon 윤고딕 540_TT" w:hAnsi="KoPubWorld돋움체 Medium" w:cs="KoPubWorld돋움체 Medium" w:hint="eastAsia"/>
                <w:sz w:val="18"/>
                <w:szCs w:val="20"/>
              </w:rPr>
              <w:t>(단위:</w:t>
            </w:r>
            <w:r w:rsidRPr="000A108C">
              <w:rPr>
                <w:rFonts w:ascii="Yoon 윤고딕 540_TT" w:eastAsia="Yoon 윤고딕 540_TT" w:hAnsi="KoPubWorld돋움체 Medium" w:cs="KoPubWorld돋움체 Medium"/>
                <w:sz w:val="18"/>
                <w:szCs w:val="20"/>
              </w:rPr>
              <w:t xml:space="preserve"> %)</w:t>
            </w:r>
          </w:p>
        </w:tc>
      </w:tr>
      <w:tr w:rsidR="00E46C86" w14:paraId="66ABECC5" w14:textId="77777777" w:rsidTr="00FE3367">
        <w:tblPrEx>
          <w:tblCellMar>
            <w:left w:w="99" w:type="dxa"/>
            <w:right w:w="99" w:type="dxa"/>
          </w:tblCellMar>
        </w:tblPrEx>
        <w:trPr>
          <w:trHeight w:val="2620"/>
        </w:trPr>
        <w:tc>
          <w:tcPr>
            <w:tcW w:w="5669" w:type="dxa"/>
            <w:tcBorders>
              <w:top w:val="single" w:sz="2" w:space="0" w:color="auto"/>
              <w:left w:val="nil"/>
              <w:bottom w:val="single" w:sz="2" w:space="0" w:color="auto"/>
              <w:right w:val="nil"/>
            </w:tcBorders>
            <w:vAlign w:val="center"/>
          </w:tcPr>
          <w:p w14:paraId="1FB34F8C" w14:textId="77777777" w:rsidR="00E46C86" w:rsidRPr="007F5EC8" w:rsidRDefault="00E46C86" w:rsidP="00BA052D">
            <w:pPr>
              <w:jc w:val="center"/>
              <w:rPr>
                <w:rFonts w:ascii="KoPubWorld돋움체 Medium" w:eastAsia="KoPubWorld돋움체 Medium" w:hAnsi="KoPubWorld돋움체 Medium" w:cs="KoPubWorld돋움체 Medium"/>
                <w:sz w:val="6"/>
                <w:szCs w:val="6"/>
              </w:rPr>
            </w:pPr>
          </w:p>
          <w:p w14:paraId="3CFF83A7" w14:textId="44030216" w:rsidR="00E46C86" w:rsidRDefault="004641DA" w:rsidP="00BA052D">
            <w:pPr>
              <w:jc w:val="center"/>
              <w:rPr>
                <w:rFonts w:ascii="KoPubWorld돋움체 Medium" w:eastAsia="KoPubWorld돋움체 Medium" w:hAnsi="KoPubWorld돋움체 Medium" w:cs="KoPubWorld돋움체 Medium"/>
              </w:rPr>
            </w:pPr>
            <w:r>
              <w:rPr>
                <w:noProof/>
              </w:rPr>
              <w:drawing>
                <wp:inline distT="0" distB="0" distL="0" distR="0" wp14:anchorId="09682433" wp14:editId="4EAAF989">
                  <wp:extent cx="3300095" cy="1642311"/>
                  <wp:effectExtent l="0" t="0" r="0" b="0"/>
                  <wp:docPr id="1121059789" name="차트 63">
                    <a:extLst xmlns:a="http://schemas.openxmlformats.org/drawingml/2006/main">
                      <a:ext uri="{FF2B5EF4-FFF2-40B4-BE49-F238E27FC236}">
                        <a16:creationId xmlns:a16="http://schemas.microsoft.com/office/drawing/2014/main" id="{15683457-1E65-EC8B-53FF-B0F6CB056A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316A76AF" w14:textId="77777777" w:rsidR="00E46C86" w:rsidRPr="007F5EC8" w:rsidRDefault="00E46C86" w:rsidP="00BA052D">
            <w:pPr>
              <w:jc w:val="center"/>
              <w:rPr>
                <w:rFonts w:ascii="KoPubWorld돋움체 Medium" w:eastAsia="KoPubWorld돋움체 Medium" w:hAnsi="KoPubWorld돋움체 Medium" w:cs="KoPubWorld돋움체 Medium"/>
                <w:sz w:val="6"/>
                <w:szCs w:val="6"/>
              </w:rPr>
            </w:pPr>
          </w:p>
        </w:tc>
        <w:tc>
          <w:tcPr>
            <w:tcW w:w="5669" w:type="dxa"/>
            <w:tcBorders>
              <w:top w:val="single" w:sz="2" w:space="0" w:color="auto"/>
              <w:left w:val="nil"/>
              <w:bottom w:val="single" w:sz="2" w:space="0" w:color="auto"/>
              <w:right w:val="nil"/>
            </w:tcBorders>
            <w:vAlign w:val="center"/>
          </w:tcPr>
          <w:p w14:paraId="5C57E952" w14:textId="77777777" w:rsidR="00E46C86" w:rsidRPr="000A108C" w:rsidRDefault="00E46C86" w:rsidP="00BA052D">
            <w:pPr>
              <w:jc w:val="center"/>
              <w:rPr>
                <w:rFonts w:ascii="KoPubWorld돋움체 Medium" w:eastAsia="KoPubWorld돋움체 Medium" w:hAnsi="KoPubWorld돋움체 Medium" w:cs="KoPubWorld돋움체 Medium"/>
                <w:sz w:val="6"/>
                <w:szCs w:val="6"/>
              </w:rPr>
            </w:pPr>
          </w:p>
          <w:p w14:paraId="339ECF26" w14:textId="01B40067" w:rsidR="00E46C86" w:rsidRDefault="004641DA" w:rsidP="00BA052D">
            <w:pPr>
              <w:jc w:val="center"/>
              <w:rPr>
                <w:rFonts w:ascii="KoPubWorld돋움체 Medium" w:eastAsia="KoPubWorld돋움체 Medium" w:hAnsi="KoPubWorld돋움체 Medium" w:cs="KoPubWorld돋움체 Medium"/>
              </w:rPr>
            </w:pPr>
            <w:r>
              <w:rPr>
                <w:noProof/>
              </w:rPr>
              <w:drawing>
                <wp:inline distT="0" distB="0" distL="0" distR="0" wp14:anchorId="71801B8C" wp14:editId="642B04D7">
                  <wp:extent cx="3053080" cy="1660358"/>
                  <wp:effectExtent l="0" t="0" r="0" b="0"/>
                  <wp:docPr id="291969960" name="차트 64">
                    <a:extLst xmlns:a="http://schemas.openxmlformats.org/drawingml/2006/main">
                      <a:ext uri="{FF2B5EF4-FFF2-40B4-BE49-F238E27FC236}">
                        <a16:creationId xmlns:a16="http://schemas.microsoft.com/office/drawing/2014/main" id="{8526000F-3955-F6E1-7428-7A3AF88E3C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6E7DAEE8" w14:textId="77777777" w:rsidR="00E46C86" w:rsidRPr="000A108C" w:rsidRDefault="00E46C86" w:rsidP="00BA052D">
            <w:pPr>
              <w:jc w:val="center"/>
              <w:rPr>
                <w:rFonts w:ascii="KoPubWorld돋움체 Medium" w:eastAsia="KoPubWorld돋움체 Medium" w:hAnsi="KoPubWorld돋움체 Medium" w:cs="KoPubWorld돋움체 Medium"/>
                <w:sz w:val="6"/>
                <w:szCs w:val="6"/>
              </w:rPr>
            </w:pPr>
          </w:p>
        </w:tc>
      </w:tr>
      <w:tr w:rsidR="00E46C86" w14:paraId="1BE0AB11" w14:textId="77777777" w:rsidTr="00BA052D">
        <w:trPr>
          <w:trHeight w:val="313"/>
        </w:trPr>
        <w:tc>
          <w:tcPr>
            <w:tcW w:w="5669" w:type="dxa"/>
            <w:tcBorders>
              <w:top w:val="single" w:sz="2" w:space="0" w:color="auto"/>
              <w:left w:val="nil"/>
              <w:bottom w:val="nil"/>
              <w:right w:val="nil"/>
            </w:tcBorders>
          </w:tcPr>
          <w:p w14:paraId="6CA73062" w14:textId="61A96A38" w:rsidR="00E46C86" w:rsidRPr="0094532F" w:rsidRDefault="00E46C86" w:rsidP="00BA052D">
            <w:pPr>
              <w:tabs>
                <w:tab w:val="left" w:pos="2160"/>
              </w:tabs>
              <w:rPr>
                <w:sz w:val="12"/>
                <w:szCs w:val="14"/>
              </w:rPr>
            </w:pPr>
            <w:r w:rsidRPr="00B62805">
              <w:rPr>
                <w:rFonts w:hint="eastAsia"/>
                <w:sz w:val="12"/>
                <w:szCs w:val="14"/>
              </w:rPr>
              <w:t>출처</w:t>
            </w:r>
            <w:r w:rsidRPr="00B62805">
              <w:rPr>
                <w:sz w:val="12"/>
                <w:szCs w:val="14"/>
              </w:rPr>
              <w:t>:</w:t>
            </w:r>
            <w:r w:rsidR="006E3B6C">
              <w:rPr>
                <w:rFonts w:hint="eastAsia"/>
                <w:sz w:val="12"/>
                <w:szCs w:val="14"/>
              </w:rPr>
              <w:t xml:space="preserve"> </w:t>
            </w:r>
            <w:r w:rsidRPr="000A108C">
              <w:rPr>
                <w:rFonts w:hint="eastAsia"/>
                <w:sz w:val="12"/>
                <w:szCs w:val="14"/>
              </w:rPr>
              <w:t>아이루이컨설팅</w:t>
            </w:r>
            <w:r>
              <w:rPr>
                <w:rFonts w:hint="eastAsia"/>
                <w:sz w:val="12"/>
                <w:szCs w:val="14"/>
              </w:rPr>
              <w:t>,</w:t>
            </w:r>
            <w:r>
              <w:rPr>
                <w:sz w:val="12"/>
                <w:szCs w:val="14"/>
              </w:rPr>
              <w:t xml:space="preserve"> </w:t>
            </w:r>
            <w:r w:rsidRPr="00B62805">
              <w:rPr>
                <w:sz w:val="12"/>
                <w:szCs w:val="14"/>
              </w:rPr>
              <w:t xml:space="preserve">RFS Team </w:t>
            </w:r>
            <w:r>
              <w:rPr>
                <w:sz w:val="12"/>
                <w:szCs w:val="14"/>
              </w:rPr>
              <w:t>2</w:t>
            </w:r>
          </w:p>
        </w:tc>
        <w:tc>
          <w:tcPr>
            <w:tcW w:w="5669" w:type="dxa"/>
            <w:tcBorders>
              <w:top w:val="single" w:sz="2" w:space="0" w:color="auto"/>
              <w:left w:val="nil"/>
              <w:bottom w:val="nil"/>
              <w:right w:val="nil"/>
            </w:tcBorders>
          </w:tcPr>
          <w:p w14:paraId="64F8123D" w14:textId="0DE13EF8" w:rsidR="00E46C86" w:rsidRPr="0094532F" w:rsidRDefault="00E46C86" w:rsidP="00BA052D">
            <w:pPr>
              <w:tabs>
                <w:tab w:val="left" w:pos="2160"/>
              </w:tabs>
              <w:rPr>
                <w:sz w:val="12"/>
                <w:szCs w:val="14"/>
              </w:rPr>
            </w:pPr>
            <w:r w:rsidRPr="00B62805">
              <w:rPr>
                <w:rFonts w:hint="eastAsia"/>
                <w:sz w:val="12"/>
                <w:szCs w:val="14"/>
              </w:rPr>
              <w:t>출처</w:t>
            </w:r>
            <w:r w:rsidRPr="00B62805">
              <w:rPr>
                <w:sz w:val="12"/>
                <w:szCs w:val="14"/>
              </w:rPr>
              <w:t xml:space="preserve">: </w:t>
            </w:r>
            <w:r w:rsidRPr="000A108C">
              <w:rPr>
                <w:rFonts w:hint="eastAsia"/>
                <w:sz w:val="12"/>
                <w:szCs w:val="14"/>
              </w:rPr>
              <w:t>챈잔산업연구원</w:t>
            </w:r>
            <w:r>
              <w:rPr>
                <w:sz w:val="12"/>
                <w:szCs w:val="14"/>
              </w:rPr>
              <w:t xml:space="preserve">, </w:t>
            </w:r>
            <w:r w:rsidRPr="00B62805">
              <w:rPr>
                <w:sz w:val="12"/>
                <w:szCs w:val="14"/>
              </w:rPr>
              <w:t xml:space="preserve">RFS Team </w:t>
            </w:r>
            <w:r>
              <w:rPr>
                <w:sz w:val="12"/>
                <w:szCs w:val="14"/>
              </w:rPr>
              <w:t>2</w:t>
            </w:r>
          </w:p>
        </w:tc>
      </w:tr>
    </w:tbl>
    <w:bookmarkEnd w:id="1"/>
    <w:p w14:paraId="150F7D26" w14:textId="1A9DC421" w:rsidR="00E46C86" w:rsidRPr="00F45F01" w:rsidRDefault="00FE3367" w:rsidP="00F45F01">
      <w:pPr>
        <w:rPr>
          <w:rFonts w:ascii="KoPubWorld돋움체 Bold" w:eastAsia="KoPubWorld돋움체 Bold" w:hAnsi="KoPubWorld돋움체 Bold" w:cs="KoPubWorld돋움체 Bold"/>
          <w:color w:val="2F5597"/>
        </w:rPr>
      </w:pPr>
      <w:r w:rsidRPr="00375680">
        <w:rPr>
          <w:noProof/>
        </w:rPr>
        <mc:AlternateContent>
          <mc:Choice Requires="wps">
            <w:drawing>
              <wp:anchor distT="0" distB="0" distL="114300" distR="114300" simplePos="0" relativeHeight="251730944" behindDoc="0" locked="0" layoutInCell="1" allowOverlap="1" wp14:anchorId="5177FE9C" wp14:editId="1952C54A">
                <wp:simplePos x="0" y="0"/>
                <wp:positionH relativeFrom="leftMargin">
                  <wp:posOffset>50800</wp:posOffset>
                </wp:positionH>
                <wp:positionV relativeFrom="margin">
                  <wp:posOffset>4230771</wp:posOffset>
                </wp:positionV>
                <wp:extent cx="1960245" cy="1023620"/>
                <wp:effectExtent l="0" t="0" r="1905" b="5080"/>
                <wp:wrapNone/>
                <wp:docPr id="806312358" name="Text Box 65"/>
                <wp:cNvGraphicFramePr/>
                <a:graphic xmlns:a="http://schemas.openxmlformats.org/drawingml/2006/main">
                  <a:graphicData uri="http://schemas.microsoft.com/office/word/2010/wordprocessingShape">
                    <wps:wsp>
                      <wps:cNvSpPr txBox="1"/>
                      <wps:spPr>
                        <a:xfrm>
                          <a:off x="0" y="0"/>
                          <a:ext cx="1960245" cy="1023620"/>
                        </a:xfrm>
                        <a:prstGeom prst="rect">
                          <a:avLst/>
                        </a:prstGeom>
                        <a:solidFill>
                          <a:schemeClr val="lt1"/>
                        </a:solidFill>
                        <a:ln w="6350">
                          <a:noFill/>
                        </a:ln>
                      </wps:spPr>
                      <wps:txbx>
                        <w:txbxContent>
                          <w:p w14:paraId="67187152" w14:textId="77777777" w:rsidR="00EE0214" w:rsidRDefault="00EE0214" w:rsidP="00EE0214">
                            <w:pPr>
                              <w:spacing w:line="240" w:lineRule="auto"/>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중국 소비자:</w:t>
                            </w:r>
                            <w:r>
                              <w:rPr>
                                <w:rFonts w:ascii="KoPubWorld돋움체 Bold" w:eastAsia="KoPubWorld돋움체 Bold" w:hAnsi="KoPubWorld돋움체 Bold" w:cs="KoPubWorld돋움체 Bold"/>
                                <w:szCs w:val="20"/>
                              </w:rPr>
                              <w:t xml:space="preserve"> </w:t>
                            </w:r>
                            <w:r>
                              <w:rPr>
                                <w:rFonts w:ascii="KoPubWorld돋움체 Bold" w:eastAsia="KoPubWorld돋움체 Bold" w:hAnsi="KoPubWorld돋움체 Bold" w:cs="KoPubWorld돋움체 Bold" w:hint="eastAsia"/>
                                <w:szCs w:val="20"/>
                              </w:rPr>
                              <w:t>써마지 너무 비싸요!</w:t>
                            </w:r>
                          </w:p>
                          <w:p w14:paraId="2FC047B5" w14:textId="77777777" w:rsidR="00EE0214" w:rsidRPr="00874476" w:rsidRDefault="00EE0214" w:rsidP="00EE0214">
                            <w:pPr>
                              <w:jc w:val="center"/>
                              <w:rPr>
                                <w:rFonts w:ascii="KoPubWorld돋움체 Bold" w:eastAsia="KoPubWorld돋움체 Bold" w:hAnsi="KoPubWorld돋움체 Bold" w:cs="KoPubWorld돋움체 Bold"/>
                                <w:szCs w:val="20"/>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7FE9C" id="Text Box 65" o:spid="_x0000_s1057" type="#_x0000_t202" style="position:absolute;left:0;text-align:left;margin-left:4pt;margin-top:333.15pt;width:154.35pt;height:80.6pt;z-index:2517309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" fillcolor="white [3201]" stroked="f" strokeweight=".5pt">
                <v:textbox>
                  <w:txbxContent>
                    <w:p w14:paraId="67187152" w14:textId="77777777" w:rsidR="00EE0214" w:rsidRDefault="00EE0214" w:rsidP="00EE0214">
                      <w:pPr>
                        <w:spacing w:line="240" w:lineRule="auto"/>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중국 소비자:</w:t>
                      </w:r>
                      <w:r>
                        <w:rPr>
                          <w:rFonts w:ascii="KoPubWorld돋움체 Bold" w:eastAsia="KoPubWorld돋움체 Bold" w:hAnsi="KoPubWorld돋움체 Bold" w:cs="KoPubWorld돋움체 Bold"/>
                          <w:szCs w:val="20"/>
                        </w:rPr>
                        <w:t xml:space="preserve"> </w:t>
                      </w:r>
                      <w:r>
                        <w:rPr>
                          <w:rFonts w:ascii="KoPubWorld돋움체 Bold" w:eastAsia="KoPubWorld돋움체 Bold" w:hAnsi="KoPubWorld돋움체 Bold" w:cs="KoPubWorld돋움체 Bold" w:hint="eastAsia"/>
                          <w:szCs w:val="20"/>
                        </w:rPr>
                        <w:t>써마지 너무 비싸요!</w:t>
                      </w:r>
                    </w:p>
                    <w:p w14:paraId="2FC047B5" w14:textId="77777777" w:rsidR="00EE0214" w:rsidRPr="00874476" w:rsidRDefault="00EE0214" w:rsidP="00EE0214">
                      <w:pPr>
                        <w:jc w:val="center"/>
                        <w:rPr>
                          <w:rFonts w:ascii="KoPubWorld돋움체 Bold" w:eastAsia="KoPubWorld돋움체 Bold" w:hAnsi="KoPubWorld돋움체 Bold" w:cs="KoPubWorld돋움체 Bold"/>
                          <w:szCs w:val="20"/>
                        </w:rPr>
                      </w:pPr>
                    </w:p>
                  </w:txbxContent>
                </v:textbox>
                <w10:wrap anchorx="margin" anchory="margin"/>
              </v:shape>
            </w:pict>
          </mc:Fallback>
        </mc:AlternateContent>
      </w:r>
      <w:r w:rsidR="00E46C86" w:rsidRPr="00F45F01">
        <w:rPr>
          <w:rFonts w:ascii="KoPubWorld돋움체 Bold" w:eastAsia="KoPubWorld돋움체 Bold" w:hAnsi="KoPubWorld돋움체 Bold" w:cs="KoPubWorld돋움체 Bold" w:hint="eastAsia"/>
          <w:color w:val="2F5597"/>
        </w:rPr>
        <w:t>중국 소비자 구매력에 맞는 착한 가격</w:t>
      </w:r>
    </w:p>
    <w:p w14:paraId="0E40E9B5" w14:textId="1D82BD6F" w:rsidR="00E46C86" w:rsidRPr="001E6B6E" w:rsidRDefault="00FE3367" w:rsidP="001E6B6E">
      <w:r w:rsidRPr="00375680">
        <w:rPr>
          <w:noProof/>
        </w:rPr>
        <mc:AlternateContent>
          <mc:Choice Requires="wps">
            <w:drawing>
              <wp:anchor distT="0" distB="0" distL="114300" distR="114300" simplePos="0" relativeHeight="251737088" behindDoc="0" locked="0" layoutInCell="1" allowOverlap="1" wp14:anchorId="0F57BDEE" wp14:editId="21A49C70">
                <wp:simplePos x="0" y="0"/>
                <wp:positionH relativeFrom="page">
                  <wp:posOffset>90237</wp:posOffset>
                </wp:positionH>
                <wp:positionV relativeFrom="margin">
                  <wp:posOffset>4958314</wp:posOffset>
                </wp:positionV>
                <wp:extent cx="1960245" cy="1023620"/>
                <wp:effectExtent l="0" t="0" r="1905" b="5080"/>
                <wp:wrapNone/>
                <wp:docPr id="16282353" name="Text Box 66"/>
                <wp:cNvGraphicFramePr/>
                <a:graphic xmlns:a="http://schemas.openxmlformats.org/drawingml/2006/main">
                  <a:graphicData uri="http://schemas.microsoft.com/office/word/2010/wordprocessingShape">
                    <wps:wsp>
                      <wps:cNvSpPr txBox="1"/>
                      <wps:spPr>
                        <a:xfrm>
                          <a:off x="0" y="0"/>
                          <a:ext cx="1960245" cy="1023620"/>
                        </a:xfrm>
                        <a:prstGeom prst="rect">
                          <a:avLst/>
                        </a:prstGeom>
                        <a:solidFill>
                          <a:schemeClr val="lt1"/>
                        </a:solidFill>
                        <a:ln w="6350">
                          <a:noFill/>
                        </a:ln>
                      </wps:spPr>
                      <wps:txbx>
                        <w:txbxContent>
                          <w:p w14:paraId="007CB988" w14:textId="77777777" w:rsidR="00FE3367" w:rsidRDefault="00FE3367" w:rsidP="00EE0214">
                            <w:pPr>
                              <w:spacing w:line="240" w:lineRule="auto"/>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볼뉴머,</w:t>
                            </w:r>
                            <w:r>
                              <w:rPr>
                                <w:rFonts w:ascii="KoPubWorld돋움체 Bold" w:eastAsia="KoPubWorld돋움체 Bold" w:hAnsi="KoPubWorld돋움체 Bold" w:cs="KoPubWorld돋움체 Bold"/>
                                <w:szCs w:val="20"/>
                              </w:rPr>
                              <w:t xml:space="preserve"> </w:t>
                            </w:r>
                            <w:r>
                              <w:rPr>
                                <w:rFonts w:ascii="KoPubWorld돋움체 Bold" w:eastAsia="KoPubWorld돋움체 Bold" w:hAnsi="KoPubWorld돋움체 Bold" w:cs="KoPubWorld돋움체 Bold" w:hint="eastAsia"/>
                                <w:szCs w:val="20"/>
                              </w:rPr>
                              <w:t>가격은 낮게! 성능은 높게!</w:t>
                            </w:r>
                          </w:p>
                          <w:p w14:paraId="4BE65772" w14:textId="77777777" w:rsidR="00FE3367" w:rsidRPr="00874476" w:rsidRDefault="00FE3367" w:rsidP="00EE0214">
                            <w:pPr>
                              <w:jc w:val="center"/>
                              <w:rPr>
                                <w:rFonts w:ascii="KoPubWorld돋움체 Bold" w:eastAsia="KoPubWorld돋움체 Bold" w:hAnsi="KoPubWorld돋움체 Bold" w:cs="KoPubWorld돋움체 Bold"/>
                                <w:szCs w:val="20"/>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7BDEE" id="Text Box 66" o:spid="_x0000_s1058" type="#_x0000_t202" style="position:absolute;left:0;text-align:left;margin-left:7.1pt;margin-top:390.4pt;width:154.35pt;height:80.6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" fillcolor="white [3201]" stroked="f" strokeweight=".5pt">
                <v:textbox>
                  <w:txbxContent>
                    <w:p w14:paraId="007CB988" w14:textId="77777777" w:rsidR="00FE3367" w:rsidRDefault="00FE3367" w:rsidP="00EE0214">
                      <w:pPr>
                        <w:spacing w:line="240" w:lineRule="auto"/>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볼뉴머,</w:t>
                      </w:r>
                      <w:r>
                        <w:rPr>
                          <w:rFonts w:ascii="KoPubWorld돋움체 Bold" w:eastAsia="KoPubWorld돋움체 Bold" w:hAnsi="KoPubWorld돋움체 Bold" w:cs="KoPubWorld돋움체 Bold"/>
                          <w:szCs w:val="20"/>
                        </w:rPr>
                        <w:t xml:space="preserve"> </w:t>
                      </w:r>
                      <w:r>
                        <w:rPr>
                          <w:rFonts w:ascii="KoPubWorld돋움체 Bold" w:eastAsia="KoPubWorld돋움체 Bold" w:hAnsi="KoPubWorld돋움체 Bold" w:cs="KoPubWorld돋움체 Bold" w:hint="eastAsia"/>
                          <w:szCs w:val="20"/>
                        </w:rPr>
                        <w:t>가격은 낮게! 성능은 높게!</w:t>
                      </w:r>
                    </w:p>
                    <w:p w14:paraId="4BE65772" w14:textId="77777777" w:rsidR="00FE3367" w:rsidRPr="00874476" w:rsidRDefault="00FE3367" w:rsidP="00EE0214">
                      <w:pPr>
                        <w:jc w:val="center"/>
                        <w:rPr>
                          <w:rFonts w:ascii="KoPubWorld돋움체 Bold" w:eastAsia="KoPubWorld돋움체 Bold" w:hAnsi="KoPubWorld돋움체 Bold" w:cs="KoPubWorld돋움체 Bold"/>
                          <w:szCs w:val="20"/>
                        </w:rPr>
                      </w:pPr>
                    </w:p>
                  </w:txbxContent>
                </v:textbox>
                <w10:wrap anchorx="page" anchory="margin"/>
              </v:shape>
            </w:pict>
          </mc:Fallback>
        </mc:AlternateContent>
      </w:r>
      <w:r w:rsidR="00E46C86" w:rsidRPr="001E6B6E">
        <w:rPr>
          <w:rFonts w:hint="eastAsia"/>
        </w:rPr>
        <w:t xml:space="preserve">동사의 </w:t>
      </w:r>
      <w:r w:rsidR="00E46C86" w:rsidRPr="001E6B6E">
        <w:rPr>
          <w:rFonts w:ascii="KoPubWorld돋움체 Bold" w:eastAsia="KoPubWorld돋움체 Bold" w:hAnsi="KoPubWorld돋움체 Bold" w:cs="KoPubWorld돋움체 Bold" w:hint="eastAsia"/>
        </w:rPr>
        <w:t>볼뉴머는 중국 시장에서 가격경쟁력</w:t>
      </w:r>
      <w:r w:rsidR="00E46C86" w:rsidRPr="001E6B6E">
        <w:rPr>
          <w:rFonts w:hint="eastAsia"/>
        </w:rPr>
        <w:t>까지 갖추었다.</w:t>
      </w:r>
      <w:r w:rsidR="00E46C86" w:rsidRPr="001E6B6E">
        <w:t xml:space="preserve"> </w:t>
      </w:r>
      <w:r w:rsidR="00E46C86" w:rsidRPr="001E6B6E">
        <w:rPr>
          <w:rFonts w:hint="eastAsia"/>
        </w:rPr>
        <w:t xml:space="preserve">중국에서는 리프팅을 통한 주름 개선의 니즈를 주로 써마지로 충족한다. </w:t>
      </w:r>
      <w:r w:rsidR="001E6B6E">
        <w:rPr>
          <w:rFonts w:hint="eastAsia"/>
        </w:rPr>
        <w:t xml:space="preserve">중국 내 </w:t>
      </w:r>
      <w:r w:rsidR="00E46C86" w:rsidRPr="001E6B6E">
        <w:rPr>
          <w:rFonts w:hint="eastAsia"/>
        </w:rPr>
        <w:t>미용시술부문</w:t>
      </w:r>
      <w:r w:rsidR="001E6B6E">
        <w:rPr>
          <w:rFonts w:hint="eastAsia"/>
        </w:rPr>
        <w:t xml:space="preserve"> 거래액</w:t>
      </w:r>
      <w:r w:rsidR="00E46C86" w:rsidRPr="001E6B6E">
        <w:rPr>
          <w:rFonts w:hint="eastAsia"/>
        </w:rPr>
        <w:t xml:space="preserve"> </w:t>
      </w:r>
      <w:r w:rsidR="00E46C86" w:rsidRPr="001E6B6E">
        <w:t>1</w:t>
      </w:r>
      <w:r w:rsidR="00E46C86" w:rsidRPr="001E6B6E">
        <w:rPr>
          <w:rFonts w:hint="eastAsia"/>
        </w:rPr>
        <w:t xml:space="preserve">위인 </w:t>
      </w:r>
      <w:r w:rsidR="001E6B6E" w:rsidRPr="001E6B6E">
        <w:rPr>
          <w:rFonts w:hint="eastAsia"/>
          <w:u w:val="single"/>
        </w:rPr>
        <w:t xml:space="preserve">써마지의 시술 가격은 </w:t>
      </w:r>
      <w:r w:rsidR="00E46C86" w:rsidRPr="001E6B6E">
        <w:rPr>
          <w:rFonts w:hint="eastAsia"/>
          <w:u w:val="single"/>
        </w:rPr>
        <w:t xml:space="preserve">회당 </w:t>
      </w:r>
      <w:r w:rsidR="00E46C86" w:rsidRPr="001E6B6E">
        <w:rPr>
          <w:u w:val="single"/>
        </w:rPr>
        <w:t>26,000</w:t>
      </w:r>
      <w:r w:rsidR="00E46C86" w:rsidRPr="001E6B6E">
        <w:rPr>
          <w:rFonts w:hint="eastAsia"/>
          <w:u w:val="single"/>
        </w:rPr>
        <w:t>위안</w:t>
      </w:r>
      <w:r w:rsidR="00E46C86" w:rsidRPr="001E6B6E">
        <w:rPr>
          <w:rFonts w:hint="eastAsia"/>
        </w:rPr>
        <w:t xml:space="preserve"> 정도로 형성되어 있다.</w:t>
      </w:r>
      <w:r w:rsidR="00E46C86" w:rsidRPr="001E6B6E">
        <w:t xml:space="preserve"> </w:t>
      </w:r>
      <w:r w:rsidR="00E46C86" w:rsidRPr="001E6B6E">
        <w:rPr>
          <w:u w:val="single"/>
        </w:rPr>
        <w:t>‘23</w:t>
      </w:r>
      <w:r w:rsidR="00E46C86" w:rsidRPr="001E6B6E">
        <w:rPr>
          <w:rFonts w:hint="eastAsia"/>
          <w:u w:val="single"/>
        </w:rPr>
        <w:t xml:space="preserve">년 중국의 </w:t>
      </w:r>
      <w:r w:rsidR="00E46C86" w:rsidRPr="001E6B6E">
        <w:rPr>
          <w:u w:val="single"/>
        </w:rPr>
        <w:t>1</w:t>
      </w:r>
      <w:r w:rsidR="00E46C86" w:rsidRPr="001E6B6E">
        <w:rPr>
          <w:rFonts w:hint="eastAsia"/>
          <w:u w:val="single"/>
        </w:rPr>
        <w:t xml:space="preserve">인당 연간 가처분소득은 </w:t>
      </w:r>
      <w:r w:rsidR="00E46C86" w:rsidRPr="001E6B6E">
        <w:rPr>
          <w:u w:val="single"/>
        </w:rPr>
        <w:t>39</w:t>
      </w:r>
      <w:r w:rsidR="00E46C86" w:rsidRPr="001E6B6E">
        <w:rPr>
          <w:rFonts w:hint="eastAsia"/>
          <w:u w:val="single"/>
        </w:rPr>
        <w:t>,</w:t>
      </w:r>
      <w:r w:rsidR="00E46C86" w:rsidRPr="001E6B6E">
        <w:rPr>
          <w:u w:val="single"/>
        </w:rPr>
        <w:t>218</w:t>
      </w:r>
      <w:r w:rsidR="00E46C86" w:rsidRPr="001E6B6E">
        <w:rPr>
          <w:rFonts w:hint="eastAsia"/>
          <w:u w:val="single"/>
        </w:rPr>
        <w:t>위안</w:t>
      </w:r>
      <w:r w:rsidR="00E46C86" w:rsidRPr="001E6B6E">
        <w:rPr>
          <w:rFonts w:hint="eastAsia"/>
        </w:rPr>
        <w:t xml:space="preserve">, </w:t>
      </w:r>
      <w:r w:rsidR="00E46C86" w:rsidRPr="001E6B6E">
        <w:t xml:space="preserve">소득 수준이 가장 높은 </w:t>
      </w:r>
      <w:r w:rsidR="00E46C86" w:rsidRPr="001E6B6E">
        <w:rPr>
          <w:rFonts w:hint="eastAsia"/>
          <w:u w:val="single"/>
        </w:rPr>
        <w:t xml:space="preserve">상하이조차 </w:t>
      </w:r>
      <w:r w:rsidR="00E46C86" w:rsidRPr="001E6B6E">
        <w:rPr>
          <w:u w:val="single"/>
        </w:rPr>
        <w:t>연간 가처분 소득이 84,834위안</w:t>
      </w:r>
      <w:r w:rsidR="00E46C86" w:rsidRPr="001E6B6E">
        <w:rPr>
          <w:rFonts w:hint="eastAsia"/>
        </w:rPr>
        <w:t>에 불과한 점을 고려하면,</w:t>
      </w:r>
      <w:r w:rsidR="00E46C86" w:rsidRPr="001E6B6E">
        <w:t xml:space="preserve"> </w:t>
      </w:r>
      <w:r w:rsidR="00E46C86" w:rsidRPr="001153A2">
        <w:rPr>
          <w:rFonts w:ascii="KoPubWorld돋움체 Bold" w:eastAsia="KoPubWorld돋움체 Bold" w:hAnsi="KoPubWorld돋움체 Bold" w:cs="KoPubWorld돋움체 Bold"/>
        </w:rPr>
        <w:t>중국 소비자들이 주로 이용하는 피부 미용 시술 가격이 소득 대비 매우 높은 수준</w:t>
      </w:r>
      <w:r w:rsidR="00E46C86" w:rsidRPr="001E6B6E">
        <w:t>이다.</w:t>
      </w:r>
    </w:p>
    <w:p w14:paraId="6E1F87A5" w14:textId="0CAACBC5" w:rsidR="00901852" w:rsidRDefault="00E46C86" w:rsidP="00F45F01">
      <w:r w:rsidRPr="001E6B6E">
        <w:rPr>
          <w:rFonts w:hint="eastAsia"/>
        </w:rPr>
        <w:t>반면,</w:t>
      </w:r>
      <w:r w:rsidRPr="001E6B6E">
        <w:t xml:space="preserve"> NMPA허가가 나오지 않아 구체적인 시술가격을 확인</w:t>
      </w:r>
      <w:r w:rsidRPr="001E6B6E">
        <w:rPr>
          <w:rFonts w:hint="eastAsia"/>
        </w:rPr>
        <w:t>되지 않았으나,</w:t>
      </w:r>
      <w:r w:rsidRPr="001E6B6E">
        <w:t xml:space="preserve"> 한국</w:t>
      </w:r>
      <w:r w:rsidRPr="001E6B6E">
        <w:rPr>
          <w:rFonts w:hint="eastAsia"/>
        </w:rPr>
        <w:t xml:space="preserve"> 내</w:t>
      </w:r>
      <w:r w:rsidRPr="001E6B6E">
        <w:t xml:space="preserve"> 시술</w:t>
      </w:r>
      <w:r w:rsidRPr="001E6B6E">
        <w:rPr>
          <w:rFonts w:hint="eastAsia"/>
        </w:rPr>
        <w:t xml:space="preserve"> </w:t>
      </w:r>
      <w:r w:rsidRPr="001E6B6E">
        <w:t xml:space="preserve">가격과 </w:t>
      </w:r>
      <w:r w:rsidRPr="001E6B6E">
        <w:rPr>
          <w:rFonts w:hint="eastAsia"/>
        </w:rPr>
        <w:t>중국 내 유사 기술의 시술가격을</w:t>
      </w:r>
      <w:r w:rsidRPr="001E6B6E">
        <w:t xml:space="preserve"> </w:t>
      </w:r>
      <w:r w:rsidRPr="001E6B6E">
        <w:rPr>
          <w:rFonts w:hint="eastAsia"/>
        </w:rPr>
        <w:t xml:space="preserve">감안하면 </w:t>
      </w:r>
      <w:r w:rsidRPr="001153A2">
        <w:rPr>
          <w:rFonts w:hint="eastAsia"/>
          <w:u w:val="single"/>
        </w:rPr>
        <w:t>볼뉴머 시술 가격은</w:t>
      </w:r>
      <w:r w:rsidRPr="001153A2">
        <w:rPr>
          <w:u w:val="single"/>
        </w:rPr>
        <w:t xml:space="preserve"> </w:t>
      </w:r>
      <w:r w:rsidRPr="001153A2">
        <w:rPr>
          <w:rFonts w:hint="eastAsia"/>
          <w:u w:val="single"/>
        </w:rPr>
        <w:t xml:space="preserve">회당 </w:t>
      </w:r>
      <w:r w:rsidRPr="001153A2">
        <w:rPr>
          <w:u w:val="single"/>
        </w:rPr>
        <w:t>8,000</w:t>
      </w:r>
      <w:r w:rsidRPr="001153A2">
        <w:rPr>
          <w:rFonts w:hint="eastAsia"/>
          <w:u w:val="single"/>
        </w:rPr>
        <w:t>위안 수준</w:t>
      </w:r>
      <w:r w:rsidRPr="001E6B6E">
        <w:rPr>
          <w:rFonts w:hint="eastAsia"/>
        </w:rPr>
        <w:t>에서 형성될 것으로 전망한다.</w:t>
      </w:r>
      <w:r w:rsidRPr="001E6B6E">
        <w:t xml:space="preserve"> 써마지와 유사한 효과</w:t>
      </w:r>
      <w:r w:rsidRPr="001E6B6E">
        <w:rPr>
          <w:rFonts w:hint="eastAsia"/>
        </w:rPr>
        <w:t>를 제공하면서도</w:t>
      </w:r>
      <w:r w:rsidRPr="001E6B6E">
        <w:t xml:space="preserve"> 모공개선까지 </w:t>
      </w:r>
      <w:r w:rsidRPr="001E6B6E">
        <w:rPr>
          <w:rFonts w:hint="eastAsia"/>
        </w:rPr>
        <w:t>가능한 볼뉴머는</w:t>
      </w:r>
      <w:r w:rsidRPr="001E6B6E">
        <w:t xml:space="preserve"> 한국인들과 비슷한 피부고민을 가진 중</w:t>
      </w:r>
      <w:r w:rsidRPr="001E6B6E">
        <w:rPr>
          <w:rFonts w:hint="eastAsia"/>
        </w:rPr>
        <w:t xml:space="preserve">국 소비자들에게 매력적인 선택지가 될 것이며, </w:t>
      </w:r>
      <w:r w:rsidRPr="00BB1FE0">
        <w:rPr>
          <w:rFonts w:ascii="KoPubWorld돋움체 Bold" w:eastAsia="KoPubWorld돋움체 Bold" w:hAnsi="KoPubWorld돋움체 Bold" w:cs="KoPubWorld돋움체 Bold"/>
        </w:rPr>
        <w:t xml:space="preserve">가격 경쟁력을 바탕으로 빠르게 </w:t>
      </w:r>
      <w:r w:rsidR="00BB1FE0" w:rsidRPr="00BB1FE0">
        <w:rPr>
          <w:rFonts w:ascii="KoPubWorld돋움체 Bold" w:eastAsia="KoPubWorld돋움체 Bold" w:hAnsi="KoPubWorld돋움체 Bold" w:cs="KoPubWorld돋움체 Bold" w:hint="eastAsia"/>
        </w:rPr>
        <w:t>M/S</w:t>
      </w:r>
      <w:r w:rsidR="00092B72">
        <w:rPr>
          <w:rFonts w:ascii="KoPubWorld돋움체 Bold" w:eastAsia="KoPubWorld돋움체 Bold" w:hAnsi="KoPubWorld돋움체 Bold" w:cs="KoPubWorld돋움체 Bold" w:hint="eastAsia"/>
        </w:rPr>
        <w:t>를</w:t>
      </w:r>
      <w:r w:rsidRPr="00BB1FE0">
        <w:rPr>
          <w:rFonts w:ascii="KoPubWorld돋움체 Bold" w:eastAsia="KoPubWorld돋움체 Bold" w:hAnsi="KoPubWorld돋움체 Bold" w:cs="KoPubWorld돋움체 Bold"/>
        </w:rPr>
        <w:t xml:space="preserve"> 확대해 나갈 것으로 전망</w:t>
      </w:r>
      <w:r w:rsidRPr="001E6B6E">
        <w:t>된다.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E46C86" w14:paraId="7D327866" w14:textId="77777777" w:rsidTr="00FE3367">
        <w:tc>
          <w:tcPr>
            <w:tcW w:w="5669" w:type="dxa"/>
            <w:tcBorders>
              <w:top w:val="nil"/>
              <w:left w:val="nil"/>
              <w:bottom w:val="single" w:sz="2" w:space="0" w:color="auto"/>
              <w:right w:val="nil"/>
            </w:tcBorders>
          </w:tcPr>
          <w:p w14:paraId="57650F63" w14:textId="29C755B1" w:rsidR="00E46C86" w:rsidRPr="008F32E8" w:rsidRDefault="00E46C86" w:rsidP="00BA052D">
            <w:pPr>
              <w:tabs>
                <w:tab w:val="left" w:pos="2160"/>
              </w:tabs>
              <w:rPr>
                <w:rFonts w:ascii="Yoon 윤고딕 540_TT" w:eastAsia="Yoon 윤고딕 540_TT" w:hAnsi="KoPubWorld돋움체 Medium" w:cs="KoPubWorld돋움체 Medium"/>
                <w:sz w:val="16"/>
                <w:szCs w:val="16"/>
              </w:rPr>
            </w:pPr>
            <w:r w:rsidRPr="000A108C">
              <w:rPr>
                <w:rFonts w:ascii="Yoon 윤고딕 540_TT" w:eastAsia="Yoon 윤고딕 540_TT" w:hAnsi="KoPubWorld돋움체 Medium" w:cs="KoPubWorld돋움체 Medium"/>
                <w:sz w:val="18"/>
                <w:szCs w:val="18"/>
              </w:rPr>
              <w:t>2</w:t>
            </w:r>
            <w:r w:rsidRPr="000A108C">
              <w:rPr>
                <w:rFonts w:ascii="Yoon 윤고딕 540_TT" w:eastAsia="Yoon 윤고딕 540_TT" w:hAnsi="KoPubWorld돋움체 Medium" w:cs="KoPubWorld돋움체 Medium" w:hint="eastAsia"/>
                <w:sz w:val="18"/>
                <w:szCs w:val="18"/>
              </w:rPr>
              <w:t>022</w:t>
            </w:r>
            <w:r w:rsidR="00BB1FE0">
              <w:rPr>
                <w:rFonts w:ascii="Yoon 윤고딕 540_TT" w:eastAsia="Yoon 윤고딕 540_TT" w:hAnsi="KoPubWorld돋움체 Medium" w:cs="KoPubWorld돋움체 Medium" w:hint="eastAsia"/>
                <w:sz w:val="18"/>
                <w:szCs w:val="18"/>
              </w:rPr>
              <w:t xml:space="preserve"> </w:t>
            </w:r>
            <w:r w:rsidRPr="000A108C">
              <w:rPr>
                <w:rFonts w:ascii="Yoon 윤고딕 540_TT" w:eastAsia="Yoon 윤고딕 540_TT" w:hAnsi="KoPubWorld돋움체 Medium" w:cs="KoPubWorld돋움체 Medium" w:hint="eastAsia"/>
                <w:sz w:val="18"/>
                <w:szCs w:val="18"/>
              </w:rPr>
              <w:t>중국 소비자 의료 미용 가격 수용범위</w:t>
            </w:r>
            <w:r w:rsidR="00BB1FE0">
              <w:rPr>
                <w:rFonts w:ascii="Yoon 윤고딕 540_TT" w:eastAsia="Yoon 윤고딕 540_TT" w:hAnsi="KoPubWorld돋움체 Medium" w:cs="KoPubWorld돋움체 Medium" w:hint="eastAsia"/>
                <w:sz w:val="18"/>
                <w:szCs w:val="18"/>
              </w:rPr>
              <w:t xml:space="preserve">                                  </w:t>
            </w:r>
            <w:r w:rsidRPr="000A108C">
              <w:rPr>
                <w:rFonts w:ascii="Yoon 윤고딕 540_TT" w:eastAsia="Yoon 윤고딕 540_TT" w:hAnsi="KoPubWorld돋움체 Medium" w:cs="KoPubWorld돋움체 Medium" w:hint="eastAsia"/>
                <w:sz w:val="18"/>
                <w:szCs w:val="18"/>
              </w:rPr>
              <w:t>(단위:</w:t>
            </w:r>
            <w:r w:rsidRPr="000A108C">
              <w:rPr>
                <w:rFonts w:ascii="Yoon 윤고딕 540_TT" w:eastAsia="Yoon 윤고딕 540_TT" w:hAnsi="KoPubWorld돋움체 Medium" w:cs="KoPubWorld돋움체 Medium"/>
                <w:sz w:val="18"/>
                <w:szCs w:val="18"/>
              </w:rPr>
              <w:t xml:space="preserve"> </w:t>
            </w:r>
            <w:r w:rsidRPr="000A108C">
              <w:rPr>
                <w:rFonts w:ascii="Yoon 윤고딕 540_TT" w:eastAsia="Yoon 윤고딕 540_TT" w:hAnsi="KoPubWorld돋움체 Medium" w:cs="KoPubWorld돋움체 Medium" w:hint="eastAsia"/>
                <w:sz w:val="18"/>
                <w:szCs w:val="18"/>
              </w:rPr>
              <w:t>위안</w:t>
            </w:r>
            <w:r w:rsidR="00BB1FE0">
              <w:rPr>
                <w:rFonts w:ascii="Yoon 윤고딕 540_TT" w:eastAsia="Yoon 윤고딕 540_TT" w:hAnsi="KoPubWorld돋움체 Medium" w:cs="KoPubWorld돋움체 Medium" w:hint="eastAsia"/>
                <w:sz w:val="18"/>
                <w:szCs w:val="18"/>
              </w:rPr>
              <w:t>, %</w:t>
            </w:r>
            <w:r w:rsidRPr="000A108C">
              <w:rPr>
                <w:rFonts w:ascii="Yoon 윤고딕 540_TT" w:eastAsia="Yoon 윤고딕 540_TT" w:hAnsi="KoPubWorld돋움체 Medium" w:cs="KoPubWorld돋움체 Medium" w:hint="eastAsia"/>
                <w:sz w:val="18"/>
                <w:szCs w:val="18"/>
              </w:rPr>
              <w:t>)</w:t>
            </w:r>
          </w:p>
        </w:tc>
        <w:tc>
          <w:tcPr>
            <w:tcW w:w="5669" w:type="dxa"/>
            <w:tcBorders>
              <w:top w:val="nil"/>
              <w:left w:val="nil"/>
              <w:bottom w:val="single" w:sz="2" w:space="0" w:color="auto"/>
              <w:right w:val="nil"/>
            </w:tcBorders>
          </w:tcPr>
          <w:p w14:paraId="5B0C2D4B" w14:textId="5F5217D3" w:rsidR="00E46C86" w:rsidRPr="003A4AD9" w:rsidRDefault="00E46C86" w:rsidP="00BA052D">
            <w:pPr>
              <w:tabs>
                <w:tab w:val="left" w:pos="2160"/>
              </w:tabs>
              <w:rPr>
                <w:rFonts w:ascii="Yoon 윤고딕 540_TT" w:eastAsia="Yoon 윤고딕 540_TT" w:hAnsi="KoPubWorld돋움체 Medium" w:cs="KoPubWorld돋움체 Medium"/>
                <w:sz w:val="18"/>
                <w:szCs w:val="20"/>
              </w:rPr>
            </w:pPr>
            <w:r w:rsidRPr="003A4AD9">
              <w:rPr>
                <w:rFonts w:ascii="Yoon 윤고딕 540_TT" w:eastAsia="Yoon 윤고딕 540_TT" w:hAnsi="KoPubWorld돋움체 Medium" w:cs="KoPubWorld돋움체 Medium" w:hint="eastAsia"/>
                <w:sz w:val="18"/>
                <w:szCs w:val="20"/>
              </w:rPr>
              <w:t xml:space="preserve">상하이 </w:t>
            </w:r>
            <w:r w:rsidRPr="003A4AD9">
              <w:rPr>
                <w:rFonts w:ascii="Yoon 윤고딕 540_TT" w:eastAsia="Yoon 윤고딕 540_TT" w:hAnsi="KoPubWorld돋움체 Medium" w:cs="KoPubWorld돋움체 Medium"/>
                <w:sz w:val="18"/>
                <w:szCs w:val="20"/>
              </w:rPr>
              <w:t>1</w:t>
            </w:r>
            <w:r w:rsidRPr="003A4AD9">
              <w:rPr>
                <w:rFonts w:ascii="Yoon 윤고딕 540_TT" w:eastAsia="Yoon 윤고딕 540_TT" w:hAnsi="KoPubWorld돋움체 Medium" w:cs="KoPubWorld돋움체 Medium" w:hint="eastAsia"/>
                <w:sz w:val="18"/>
                <w:szCs w:val="20"/>
              </w:rPr>
              <w:t>인당 가처분 소득 대비 시술 가격</w:t>
            </w:r>
            <w:r w:rsidR="00BB1FE0" w:rsidRPr="003A4AD9">
              <w:rPr>
                <w:rFonts w:ascii="Yoon 윤고딕 540_TT" w:eastAsia="Yoon 윤고딕 540_TT" w:hAnsi="KoPubWorld돋움체 Medium" w:cs="KoPubWorld돋움체 Medium" w:hint="eastAsia"/>
                <w:sz w:val="18"/>
                <w:szCs w:val="20"/>
              </w:rPr>
              <w:t xml:space="preserve">                                       (단위: %)</w:t>
            </w:r>
          </w:p>
        </w:tc>
      </w:tr>
      <w:tr w:rsidR="00E46C86" w14:paraId="665B15D8" w14:textId="77777777" w:rsidTr="00FE3367">
        <w:tblPrEx>
          <w:tblCellMar>
            <w:left w:w="99" w:type="dxa"/>
            <w:right w:w="99" w:type="dxa"/>
          </w:tblCellMar>
        </w:tblPrEx>
        <w:trPr>
          <w:trHeight w:val="3005"/>
        </w:trPr>
        <w:tc>
          <w:tcPr>
            <w:tcW w:w="5669" w:type="dxa"/>
            <w:tcBorders>
              <w:top w:val="single" w:sz="2" w:space="0" w:color="auto"/>
              <w:left w:val="nil"/>
              <w:bottom w:val="single" w:sz="2" w:space="0" w:color="auto"/>
              <w:right w:val="nil"/>
            </w:tcBorders>
            <w:vAlign w:val="center"/>
          </w:tcPr>
          <w:p w14:paraId="1441DF50" w14:textId="77777777" w:rsidR="00E46C86" w:rsidRPr="00B93995" w:rsidRDefault="00E46C86" w:rsidP="00BA052D">
            <w:pPr>
              <w:jc w:val="center"/>
              <w:rPr>
                <w:rFonts w:ascii="KoPubWorld돋움체 Medium" w:eastAsia="KoPubWorld돋움체 Medium" w:hAnsi="KoPubWorld돋움체 Medium" w:cs="KoPubWorld돋움체 Medium"/>
                <w:noProof/>
                <w:sz w:val="6"/>
                <w:szCs w:val="8"/>
              </w:rPr>
            </w:pPr>
          </w:p>
          <w:p w14:paraId="3E20B616" w14:textId="2B229F7E" w:rsidR="00E46C86" w:rsidRDefault="004641DA" w:rsidP="00BA052D">
            <w:pPr>
              <w:jc w:val="center"/>
              <w:rPr>
                <w:rFonts w:ascii="KoPubWorld돋움체 Medium" w:eastAsia="KoPubWorld돋움체 Medium" w:hAnsi="KoPubWorld돋움체 Medium" w:cs="KoPubWorld돋움체 Medium"/>
                <w:noProof/>
              </w:rPr>
            </w:pPr>
            <w:r>
              <w:rPr>
                <w:noProof/>
              </w:rPr>
              <w:drawing>
                <wp:inline distT="0" distB="0" distL="0" distR="0" wp14:anchorId="6A4D75EB" wp14:editId="77340271">
                  <wp:extent cx="3408045" cy="1629911"/>
                  <wp:effectExtent l="0" t="0" r="0" b="0"/>
                  <wp:docPr id="1218816347" name="차트 67">
                    <a:extLst xmlns:a="http://schemas.openxmlformats.org/drawingml/2006/main">
                      <a:ext uri="{FF2B5EF4-FFF2-40B4-BE49-F238E27FC236}">
                        <a16:creationId xmlns:a16="http://schemas.microsoft.com/office/drawing/2014/main" id="{20E89AD3-AF98-7DAF-97FE-A368A5F833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07F64269" w14:textId="77777777" w:rsidR="00E46C86" w:rsidRPr="009C25A1" w:rsidRDefault="00E46C86" w:rsidP="00BA052D">
            <w:pPr>
              <w:jc w:val="center"/>
              <w:rPr>
                <w:rFonts w:ascii="KoPubWorld돋움체 Medium" w:eastAsia="KoPubWorld돋움체 Medium" w:hAnsi="KoPubWorld돋움체 Medium" w:cs="KoPubWorld돋움체 Medium"/>
                <w:sz w:val="6"/>
                <w:szCs w:val="6"/>
              </w:rPr>
            </w:pPr>
          </w:p>
          <w:p w14:paraId="0D5E7683" w14:textId="77777777" w:rsidR="00E46C86" w:rsidRPr="009C25A1" w:rsidRDefault="00E46C86" w:rsidP="00BA052D">
            <w:pPr>
              <w:rPr>
                <w:rFonts w:ascii="KoPubWorld돋움체 Medium" w:eastAsia="KoPubWorld돋움체 Medium" w:hAnsi="KoPubWorld돋움체 Medium" w:cs="KoPubWorld돋움체 Medium"/>
                <w:sz w:val="6"/>
                <w:szCs w:val="6"/>
              </w:rPr>
            </w:pPr>
          </w:p>
        </w:tc>
        <w:tc>
          <w:tcPr>
            <w:tcW w:w="5669" w:type="dxa"/>
            <w:tcBorders>
              <w:top w:val="single" w:sz="2" w:space="0" w:color="auto"/>
              <w:left w:val="nil"/>
              <w:bottom w:val="single" w:sz="2" w:space="0" w:color="auto"/>
              <w:right w:val="nil"/>
            </w:tcBorders>
            <w:vAlign w:val="center"/>
          </w:tcPr>
          <w:p w14:paraId="7BF53430" w14:textId="77777777" w:rsidR="00E46C86" w:rsidRPr="008F32E8" w:rsidRDefault="00E46C86" w:rsidP="00BA052D">
            <w:pPr>
              <w:jc w:val="center"/>
              <w:rPr>
                <w:rFonts w:ascii="KoPubWorld돋움체 Medium" w:eastAsia="KoPubWorld돋움체 Medium" w:hAnsi="KoPubWorld돋움체 Medium" w:cs="KoPubWorld돋움체 Medium"/>
                <w:sz w:val="6"/>
                <w:szCs w:val="6"/>
              </w:rPr>
            </w:pPr>
          </w:p>
          <w:p w14:paraId="08E002E9" w14:textId="308AE694" w:rsidR="00E46C86" w:rsidRDefault="00904C98" w:rsidP="00BA052D">
            <w:pPr>
              <w:jc w:val="center"/>
              <w:rPr>
                <w:rFonts w:ascii="KoPubWorld돋움체 Medium" w:eastAsia="KoPubWorld돋움체 Medium" w:hAnsi="KoPubWorld돋움체 Medium" w:cs="KoPubWorld돋움체 Medium"/>
              </w:rPr>
            </w:pPr>
            <w:r>
              <w:rPr>
                <w:noProof/>
              </w:rPr>
              <w:drawing>
                <wp:inline distT="0" distB="0" distL="0" distR="0" wp14:anchorId="5BBC8D96" wp14:editId="56F9A8F5">
                  <wp:extent cx="3404235" cy="1720515"/>
                  <wp:effectExtent l="0" t="0" r="0" b="0"/>
                  <wp:docPr id="82922455" name="차트 68">
                    <a:extLst xmlns:a="http://schemas.openxmlformats.org/drawingml/2006/main">
                      <a:ext uri="{FF2B5EF4-FFF2-40B4-BE49-F238E27FC236}">
                        <a16:creationId xmlns:a16="http://schemas.microsoft.com/office/drawing/2014/main" id="{3D114FD1-E498-961E-3F93-756F5F823F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14DC66A9" w14:textId="77777777" w:rsidR="00E46C86" w:rsidRPr="008F32E8" w:rsidRDefault="00E46C86" w:rsidP="00BA052D">
            <w:pPr>
              <w:jc w:val="center"/>
              <w:rPr>
                <w:rFonts w:ascii="KoPubWorld돋움체 Medium" w:eastAsia="KoPubWorld돋움체 Medium" w:hAnsi="KoPubWorld돋움체 Medium" w:cs="KoPubWorld돋움체 Medium"/>
                <w:sz w:val="6"/>
                <w:szCs w:val="6"/>
              </w:rPr>
            </w:pPr>
          </w:p>
        </w:tc>
      </w:tr>
      <w:tr w:rsidR="00E46C86" w14:paraId="50EFEE97" w14:textId="77777777" w:rsidTr="00FE3367">
        <w:trPr>
          <w:trHeight w:val="313"/>
        </w:trPr>
        <w:tc>
          <w:tcPr>
            <w:tcW w:w="5669" w:type="dxa"/>
            <w:tcBorders>
              <w:top w:val="single" w:sz="2" w:space="0" w:color="auto"/>
              <w:left w:val="nil"/>
              <w:bottom w:val="nil"/>
              <w:right w:val="nil"/>
            </w:tcBorders>
          </w:tcPr>
          <w:p w14:paraId="4F61DF00" w14:textId="77777777" w:rsidR="00E46C86" w:rsidRPr="0094532F" w:rsidRDefault="00E46C86" w:rsidP="00BA052D">
            <w:pPr>
              <w:tabs>
                <w:tab w:val="left" w:pos="2160"/>
              </w:tabs>
              <w:rPr>
                <w:sz w:val="12"/>
                <w:szCs w:val="14"/>
              </w:rPr>
            </w:pPr>
            <w:r w:rsidRPr="00B62805">
              <w:rPr>
                <w:rFonts w:hint="eastAsia"/>
                <w:sz w:val="12"/>
                <w:szCs w:val="14"/>
              </w:rPr>
              <w:t>출처</w:t>
            </w:r>
            <w:r w:rsidRPr="00B62805">
              <w:rPr>
                <w:sz w:val="12"/>
                <w:szCs w:val="14"/>
              </w:rPr>
              <w:t xml:space="preserve">: </w:t>
            </w:r>
            <w:r w:rsidRPr="009C25A1">
              <w:rPr>
                <w:rFonts w:hint="eastAsia"/>
                <w:sz w:val="12"/>
                <w:szCs w:val="14"/>
              </w:rPr>
              <w:t>iiMedia Research</w:t>
            </w:r>
            <w:r>
              <w:rPr>
                <w:sz w:val="12"/>
                <w:szCs w:val="14"/>
              </w:rPr>
              <w:t xml:space="preserve">, </w:t>
            </w:r>
            <w:r w:rsidRPr="00B62805">
              <w:rPr>
                <w:sz w:val="12"/>
                <w:szCs w:val="14"/>
              </w:rPr>
              <w:t xml:space="preserve">RFS Team </w:t>
            </w:r>
            <w:r>
              <w:rPr>
                <w:sz w:val="12"/>
                <w:szCs w:val="14"/>
              </w:rPr>
              <w:t>2</w:t>
            </w:r>
          </w:p>
        </w:tc>
        <w:tc>
          <w:tcPr>
            <w:tcW w:w="5669" w:type="dxa"/>
            <w:tcBorders>
              <w:top w:val="single" w:sz="2" w:space="0" w:color="auto"/>
              <w:left w:val="nil"/>
              <w:bottom w:val="nil"/>
              <w:right w:val="nil"/>
            </w:tcBorders>
          </w:tcPr>
          <w:p w14:paraId="78B4F38A" w14:textId="77777777" w:rsidR="00E46C86" w:rsidRPr="0094532F" w:rsidRDefault="00E46C86" w:rsidP="00BA052D">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K</w:t>
            </w:r>
            <w:r>
              <w:rPr>
                <w:sz w:val="12"/>
                <w:szCs w:val="14"/>
              </w:rPr>
              <w:t xml:space="preserve">ITA, </w:t>
            </w:r>
            <w:r w:rsidRPr="00B62805">
              <w:rPr>
                <w:sz w:val="12"/>
                <w:szCs w:val="14"/>
              </w:rPr>
              <w:t xml:space="preserve">RFS Team </w:t>
            </w:r>
            <w:r>
              <w:rPr>
                <w:sz w:val="12"/>
                <w:szCs w:val="14"/>
              </w:rPr>
              <w:t>2</w:t>
            </w:r>
          </w:p>
        </w:tc>
      </w:tr>
    </w:tbl>
    <w:p w14:paraId="1FA101A1" w14:textId="40AAC14F" w:rsidR="00E46C86" w:rsidRDefault="00E46C86" w:rsidP="00E46C86">
      <w:pPr>
        <w:rPr>
          <w:rFonts w:ascii="KoPubWorld돋움체 Bold" w:eastAsia="KoPubWorld돋움체 Bold" w:hAnsi="KoPubWorld돋움체 Bold" w:cs="KoPubWorld돋움체 Bold"/>
          <w:color w:val="2F5597"/>
        </w:rPr>
      </w:pPr>
      <w:r w:rsidRPr="00F45F01">
        <w:rPr>
          <w:rFonts w:ascii="KoPubWorld돋움체 Bold" w:eastAsia="KoPubWorld돋움체 Bold" w:hAnsi="KoPubWorld돋움체 Bold" w:cs="KoPubWorld돋움체 Bold" w:hint="eastAsia"/>
          <w:color w:val="2F5597"/>
        </w:rPr>
        <w:lastRenderedPageBreak/>
        <w:t xml:space="preserve">중국인 의료 관광객 증가에 따른 국내 </w:t>
      </w:r>
      <w:r w:rsidRPr="00F45F01">
        <w:rPr>
          <w:rFonts w:ascii="KoPubWorld돋움체 Bold" w:eastAsia="KoPubWorld돋움체 Bold" w:hAnsi="KoPubWorld돋움체 Bold" w:cs="KoPubWorld돋움체 Bold"/>
          <w:color w:val="2F5597"/>
        </w:rPr>
        <w:t>Q</w:t>
      </w:r>
      <w:r w:rsidRPr="00F45F01">
        <w:rPr>
          <w:rFonts w:ascii="KoPubWorld돋움체 Bold" w:eastAsia="KoPubWorld돋움체 Bold" w:hAnsi="KoPubWorld돋움체 Bold" w:cs="KoPubWorld돋움체 Bold" w:hint="eastAsia"/>
          <w:color w:val="2F5597"/>
        </w:rPr>
        <w:t>성장</w:t>
      </w:r>
    </w:p>
    <w:p w14:paraId="6F211551" w14:textId="74720F5E" w:rsidR="00886C6A" w:rsidRPr="00886C6A" w:rsidRDefault="00886C6A" w:rsidP="00E46C86">
      <w:r w:rsidRPr="00886C6A">
        <w:rPr>
          <w:rFonts w:ascii="KoPubWorld돋움체 Bold" w:eastAsia="KoPubWorld돋움체 Bold" w:hAnsi="KoPubWorld돋움체 Bold" w:cs="KoPubWorld돋움체 Bold"/>
        </w:rPr>
        <w:t xml:space="preserve">25년 </w:t>
      </w:r>
      <w:r w:rsidR="006A5DE2">
        <w:rPr>
          <w:rFonts w:ascii="KoPubWorld돋움체 Bold" w:eastAsia="KoPubWorld돋움체 Bold" w:hAnsi="KoPubWorld돋움체 Bold" w:cs="KoPubWorld돋움체 Bold" w:hint="eastAsia"/>
        </w:rPr>
        <w:t xml:space="preserve">방한 </w:t>
      </w:r>
      <w:r w:rsidRPr="00886C6A">
        <w:rPr>
          <w:rFonts w:ascii="KoPubWorld돋움체 Bold" w:eastAsia="KoPubWorld돋움체 Bold" w:hAnsi="KoPubWorld돋움체 Bold" w:cs="KoPubWorld돋움체 Bold"/>
        </w:rPr>
        <w:t>중국 의료 관광객 수</w:t>
      </w:r>
      <w:r w:rsidRPr="00886C6A">
        <w:rPr>
          <w:rFonts w:ascii="KoPubWorld돋움체 Bold" w:eastAsia="KoPubWorld돋움체 Bold" w:hAnsi="KoPubWorld돋움체 Bold" w:cs="KoPubWorld돋움체 Bold" w:hint="eastAsia"/>
        </w:rPr>
        <w:t>는</w:t>
      </w:r>
      <w:r w:rsidRPr="00886C6A">
        <w:rPr>
          <w:rFonts w:ascii="KoPubWorld돋움체 Bold" w:eastAsia="KoPubWorld돋움체 Bold" w:hAnsi="KoPubWorld돋움체 Bold" w:cs="KoPubWorld돋움체 Bold"/>
        </w:rPr>
        <w:t xml:space="preserve"> </w:t>
      </w:r>
      <w:r w:rsidRPr="00663E7B">
        <w:rPr>
          <w:rFonts w:ascii="KoPubWorld돋움체 Bold" w:eastAsia="KoPubWorld돋움체 Bold" w:hAnsi="KoPubWorld돋움체 Bold" w:cs="KoPubWorld돋움체 Bold"/>
        </w:rPr>
        <w:t>1</w:t>
      </w:r>
      <w:r w:rsidR="006A5DE2" w:rsidRPr="00663E7B">
        <w:rPr>
          <w:rFonts w:ascii="KoPubWorld돋움체 Bold" w:eastAsia="KoPubWorld돋움체 Bold" w:hAnsi="KoPubWorld돋움체 Bold" w:cs="KoPubWorld돋움체 Bold"/>
        </w:rPr>
        <w:t>9</w:t>
      </w:r>
      <w:r w:rsidRPr="00663E7B">
        <w:rPr>
          <w:rFonts w:ascii="KoPubWorld돋움체 Bold" w:eastAsia="KoPubWorld돋움체 Bold" w:hAnsi="KoPubWorld돋움체 Bold" w:cs="KoPubWorld돋움체 Bold"/>
        </w:rPr>
        <w:t>만 명을 넘어설 것으로 예상</w:t>
      </w:r>
      <w:r w:rsidRPr="00663E7B">
        <w:t xml:space="preserve">되며, 이들이 </w:t>
      </w:r>
      <w:r w:rsidRPr="00663E7B">
        <w:rPr>
          <w:rFonts w:ascii="KoPubWorld돋움체 Bold" w:eastAsia="KoPubWorld돋움체 Bold" w:hAnsi="KoPubWorld돋움체 Bold" w:cs="KoPubWorld돋움체 Bold"/>
        </w:rPr>
        <w:t>미용</w:t>
      </w:r>
      <w:r w:rsidRPr="00663E7B">
        <w:rPr>
          <w:rFonts w:ascii="KoPubWorld돋움체 Bold" w:eastAsia="KoPubWorld돋움체 Bold" w:hAnsi="KoPubWorld돋움체 Bold" w:cs="KoPubWorld돋움체 Bold" w:hint="eastAsia"/>
        </w:rPr>
        <w:t>/</w:t>
      </w:r>
      <w:r w:rsidRPr="00663E7B">
        <w:rPr>
          <w:rFonts w:ascii="KoPubWorld돋움체 Bold" w:eastAsia="KoPubWorld돋움체 Bold" w:hAnsi="KoPubWorld돋움체 Bold" w:cs="KoPubWorld돋움체 Bold"/>
        </w:rPr>
        <w:t xml:space="preserve">의료기기 분야에서 소비하는 금액은 약 </w:t>
      </w:r>
      <w:r w:rsidR="006A5DE2" w:rsidRPr="00663E7B">
        <w:rPr>
          <w:rFonts w:ascii="KoPubWorld돋움체 Bold" w:eastAsia="KoPubWorld돋움체 Bold" w:hAnsi="KoPubWorld돋움체 Bold" w:cs="KoPubWorld돋움체 Bold"/>
        </w:rPr>
        <w:t>1</w:t>
      </w:r>
      <w:r w:rsidRPr="00663E7B">
        <w:rPr>
          <w:rFonts w:ascii="KoPubWorld돋움체 Bold" w:eastAsia="KoPubWorld돋움체 Bold" w:hAnsi="KoPubWorld돋움체 Bold" w:cs="KoPubWorld돋움체 Bold"/>
        </w:rPr>
        <w:t>,</w:t>
      </w:r>
      <w:r w:rsidR="006A5DE2" w:rsidRPr="00663E7B">
        <w:rPr>
          <w:rFonts w:ascii="KoPubWorld돋움체 Bold" w:eastAsia="KoPubWorld돋움체 Bold" w:hAnsi="KoPubWorld돋움체 Bold" w:cs="KoPubWorld돋움체 Bold"/>
        </w:rPr>
        <w:t>811</w:t>
      </w:r>
      <w:r w:rsidRPr="00663E7B">
        <w:rPr>
          <w:rFonts w:ascii="KoPubWorld돋움체 Bold" w:eastAsia="KoPubWorld돋움체 Bold" w:hAnsi="KoPubWorld돋움체 Bold" w:cs="KoPubWorld돋움체 Bold"/>
        </w:rPr>
        <w:t>억</w:t>
      </w:r>
      <w:r w:rsidRPr="00886C6A">
        <w:rPr>
          <w:rFonts w:ascii="KoPubWorld돋움체 Bold" w:eastAsia="KoPubWorld돋움체 Bold" w:hAnsi="KoPubWorld돋움체 Bold" w:cs="KoPubWorld돋움체 Bold"/>
        </w:rPr>
        <w:t xml:space="preserve"> 원에 이를 </w:t>
      </w:r>
      <w:r w:rsidRPr="00886C6A">
        <w:rPr>
          <w:rFonts w:ascii="KoPubWorld돋움체 Bold" w:eastAsia="KoPubWorld돋움체 Bold" w:hAnsi="KoPubWorld돋움체 Bold" w:cs="KoPubWorld돋움체 Bold" w:hint="eastAsia"/>
        </w:rPr>
        <w:t>것으로 전망</w:t>
      </w:r>
      <w:r w:rsidRPr="00886C6A">
        <w:rPr>
          <w:rFonts w:hint="eastAsia"/>
        </w:rPr>
        <w:t>한다.</w:t>
      </w:r>
    </w:p>
    <w:p w14:paraId="7EC8511B" w14:textId="04972B99" w:rsidR="00E46C86" w:rsidRPr="00886C6A" w:rsidRDefault="00E46C86" w:rsidP="00886C6A">
      <w:r w:rsidRPr="00886C6A">
        <w:t>앞서</w:t>
      </w:r>
      <w:r w:rsidRPr="00886C6A">
        <w:rPr>
          <w:rFonts w:hint="eastAsia"/>
        </w:rPr>
        <w:t xml:space="preserve"> </w:t>
      </w:r>
      <w:r w:rsidRPr="00886C6A">
        <w:t>언급했</w:t>
      </w:r>
      <w:r w:rsidRPr="00886C6A">
        <w:rPr>
          <w:rFonts w:hint="eastAsia"/>
        </w:rPr>
        <w:t>듯,</w:t>
      </w:r>
      <w:r w:rsidRPr="00886C6A">
        <w:t xml:space="preserve"> 중국</w:t>
      </w:r>
      <w:r w:rsidRPr="00886C6A">
        <w:rPr>
          <w:rFonts w:hint="eastAsia"/>
        </w:rPr>
        <w:t xml:space="preserve"> </w:t>
      </w:r>
      <w:r w:rsidRPr="00886C6A">
        <w:t>내</w:t>
      </w:r>
      <w:r w:rsidRPr="00886C6A">
        <w:rPr>
          <w:rFonts w:hint="eastAsia"/>
        </w:rPr>
        <w:t xml:space="preserve"> </w:t>
      </w:r>
      <w:r w:rsidRPr="00886C6A">
        <w:t>비수술</w:t>
      </w:r>
      <w:r w:rsidRPr="00886C6A">
        <w:rPr>
          <w:rFonts w:hint="eastAsia"/>
        </w:rPr>
        <w:t xml:space="preserve">적 미용 </w:t>
      </w:r>
      <w:r w:rsidRPr="00886C6A">
        <w:t>시술</w:t>
      </w:r>
      <w:r w:rsidRPr="00886C6A">
        <w:rPr>
          <w:rFonts w:hint="eastAsia"/>
        </w:rPr>
        <w:t xml:space="preserve"> 및 </w:t>
      </w:r>
      <w:r w:rsidRPr="00886C6A">
        <w:t>광전방식의</w:t>
      </w:r>
      <w:r w:rsidRPr="00886C6A">
        <w:rPr>
          <w:rFonts w:hint="eastAsia"/>
        </w:rPr>
        <w:t xml:space="preserve"> </w:t>
      </w:r>
      <w:r w:rsidRPr="00886C6A">
        <w:t>수요가</w:t>
      </w:r>
      <w:r w:rsidRPr="00886C6A">
        <w:rPr>
          <w:rFonts w:hint="eastAsia"/>
        </w:rPr>
        <w:t xml:space="preserve"> </w:t>
      </w:r>
      <w:r w:rsidRPr="00886C6A">
        <w:t>증가</w:t>
      </w:r>
      <w:r w:rsidRPr="00886C6A">
        <w:rPr>
          <w:rFonts w:hint="eastAsia"/>
        </w:rPr>
        <w:t xml:space="preserve">하는 </w:t>
      </w:r>
      <w:r w:rsidRPr="00886C6A">
        <w:t>반면,</w:t>
      </w:r>
      <w:r w:rsidRPr="00886C6A">
        <w:rPr>
          <w:rFonts w:hint="eastAsia"/>
        </w:rPr>
        <w:t xml:space="preserve"> </w:t>
      </w:r>
      <w:r w:rsidRPr="00886C6A">
        <w:t>중국</w:t>
      </w:r>
      <w:r w:rsidRPr="00886C6A">
        <w:rPr>
          <w:rFonts w:hint="eastAsia"/>
        </w:rPr>
        <w:t xml:space="preserve"> </w:t>
      </w:r>
      <w:r w:rsidRPr="00886C6A">
        <w:t>내</w:t>
      </w:r>
      <w:r w:rsidRPr="00886C6A">
        <w:rPr>
          <w:rFonts w:hint="eastAsia"/>
        </w:rPr>
        <w:t xml:space="preserve"> 미용/</w:t>
      </w:r>
      <w:r w:rsidRPr="00886C6A">
        <w:t>의료</w:t>
      </w:r>
      <w:r w:rsidRPr="00886C6A">
        <w:rPr>
          <w:rFonts w:hint="eastAsia"/>
        </w:rPr>
        <w:t xml:space="preserve"> </w:t>
      </w:r>
      <w:r w:rsidRPr="00886C6A">
        <w:t>상</w:t>
      </w:r>
      <w:r w:rsidRPr="00886C6A">
        <w:rPr>
          <w:rFonts w:hint="eastAsia"/>
        </w:rPr>
        <w:t xml:space="preserve">품의 </w:t>
      </w:r>
      <w:r w:rsidRPr="00886C6A">
        <w:t>절대적</w:t>
      </w:r>
      <w:r w:rsidRPr="00886C6A">
        <w:rPr>
          <w:rFonts w:hint="eastAsia"/>
        </w:rPr>
        <w:t xml:space="preserve"> </w:t>
      </w:r>
      <w:r w:rsidRPr="00886C6A">
        <w:t>부족</w:t>
      </w:r>
      <w:r w:rsidRPr="00886C6A">
        <w:rPr>
          <w:rFonts w:hint="eastAsia"/>
        </w:rPr>
        <w:t xml:space="preserve">으로 </w:t>
      </w:r>
      <w:r w:rsidRPr="00886C6A">
        <w:t xml:space="preserve">인해 </w:t>
      </w:r>
      <w:r w:rsidRPr="00886C6A">
        <w:rPr>
          <w:rFonts w:ascii="KoPubWorld돋움체 Bold" w:eastAsia="KoPubWorld돋움체 Bold" w:hAnsi="KoPubWorld돋움체 Bold" w:cs="KoPubWorld돋움체 Bold" w:hint="eastAsia"/>
        </w:rPr>
        <w:t xml:space="preserve">가성비 </w:t>
      </w:r>
      <w:r w:rsidRPr="00886C6A">
        <w:rPr>
          <w:rFonts w:ascii="KoPubWorld돋움체 Bold" w:eastAsia="KoPubWorld돋움체 Bold" w:hAnsi="KoPubWorld돋움체 Bold" w:cs="KoPubWorld돋움체 Bold"/>
        </w:rPr>
        <w:t>좋은</w:t>
      </w:r>
      <w:r w:rsidRPr="00886C6A">
        <w:rPr>
          <w:rFonts w:ascii="KoPubWorld돋움체 Bold" w:eastAsia="KoPubWorld돋움체 Bold" w:hAnsi="KoPubWorld돋움체 Bold" w:cs="KoPubWorld돋움체 Bold" w:hint="eastAsia"/>
        </w:rPr>
        <w:t xml:space="preserve"> 한국 </w:t>
      </w:r>
      <w:r w:rsidRPr="00886C6A">
        <w:rPr>
          <w:rFonts w:ascii="KoPubWorld돋움체 Bold" w:eastAsia="KoPubWorld돋움체 Bold" w:hAnsi="KoPubWorld돋움체 Bold" w:cs="KoPubWorld돋움체 Bold"/>
        </w:rPr>
        <w:t>미용</w:t>
      </w:r>
      <w:r w:rsidRPr="00886C6A">
        <w:rPr>
          <w:rFonts w:ascii="KoPubWorld돋움체 Bold" w:eastAsia="KoPubWorld돋움체 Bold" w:hAnsi="KoPubWorld돋움체 Bold" w:cs="KoPubWorld돋움체 Bold" w:hint="eastAsia"/>
        </w:rPr>
        <w:t>/</w:t>
      </w:r>
      <w:r w:rsidRPr="00886C6A">
        <w:rPr>
          <w:rFonts w:ascii="KoPubWorld돋움체 Bold" w:eastAsia="KoPubWorld돋움체 Bold" w:hAnsi="KoPubWorld돋움체 Bold" w:cs="KoPubWorld돋움체 Bold"/>
        </w:rPr>
        <w:t>의</w:t>
      </w:r>
      <w:r w:rsidRPr="00886C6A">
        <w:rPr>
          <w:rFonts w:ascii="KoPubWorld돋움체 Bold" w:eastAsia="KoPubWorld돋움체 Bold" w:hAnsi="KoPubWorld돋움체 Bold" w:cs="KoPubWorld돋움체 Bold" w:hint="eastAsia"/>
        </w:rPr>
        <w:t xml:space="preserve">료 상품 </w:t>
      </w:r>
      <w:r w:rsidRPr="00886C6A">
        <w:rPr>
          <w:rFonts w:ascii="KoPubWorld돋움체 Bold" w:eastAsia="KoPubWorld돋움체 Bold" w:hAnsi="KoPubWorld돋움체 Bold" w:cs="KoPubWorld돋움체 Bold"/>
        </w:rPr>
        <w:t>및</w:t>
      </w:r>
      <w:r w:rsidRPr="00886C6A">
        <w:rPr>
          <w:rFonts w:ascii="KoPubWorld돋움체 Bold" w:eastAsia="KoPubWorld돋움체 Bold" w:hAnsi="KoPubWorld돋움체 Bold" w:cs="KoPubWorld돋움체 Bold" w:hint="eastAsia"/>
        </w:rPr>
        <w:t xml:space="preserve"> </w:t>
      </w:r>
      <w:r w:rsidRPr="00886C6A">
        <w:rPr>
          <w:rFonts w:ascii="KoPubWorld돋움체 Bold" w:eastAsia="KoPubWorld돋움체 Bold" w:hAnsi="KoPubWorld돋움체 Bold" w:cs="KoPubWorld돋움체 Bold"/>
        </w:rPr>
        <w:t>서비스</w:t>
      </w:r>
      <w:r w:rsidRPr="00886C6A">
        <w:rPr>
          <w:rFonts w:ascii="KoPubWorld돋움체 Bold" w:eastAsia="KoPubWorld돋움체 Bold" w:hAnsi="KoPubWorld돋움체 Bold" w:cs="KoPubWorld돋움체 Bold" w:hint="eastAsia"/>
        </w:rPr>
        <w:t xml:space="preserve">의 중국인 </w:t>
      </w:r>
      <w:r w:rsidRPr="00886C6A">
        <w:rPr>
          <w:rFonts w:ascii="KoPubWorld돋움체 Bold" w:eastAsia="KoPubWorld돋움체 Bold" w:hAnsi="KoPubWorld돋움체 Bold" w:cs="KoPubWorld돋움체 Bold"/>
        </w:rPr>
        <w:t>수요가</w:t>
      </w:r>
      <w:r w:rsidRPr="00886C6A">
        <w:rPr>
          <w:rFonts w:ascii="KoPubWorld돋움체 Bold" w:eastAsia="KoPubWorld돋움체 Bold" w:hAnsi="KoPubWorld돋움체 Bold" w:cs="KoPubWorld돋움체 Bold" w:hint="eastAsia"/>
        </w:rPr>
        <w:t xml:space="preserve"> </w:t>
      </w:r>
      <w:r w:rsidRPr="00886C6A">
        <w:rPr>
          <w:rFonts w:ascii="KoPubWorld돋움체 Bold" w:eastAsia="KoPubWorld돋움체 Bold" w:hAnsi="KoPubWorld돋움체 Bold" w:cs="KoPubWorld돋움체 Bold"/>
        </w:rPr>
        <w:t>증가</w:t>
      </w:r>
      <w:r w:rsidRPr="00886C6A">
        <w:rPr>
          <w:rFonts w:hint="eastAsia"/>
        </w:rPr>
        <w:t xml:space="preserve">하고 </w:t>
      </w:r>
      <w:r w:rsidRPr="00886C6A">
        <w:t>있다</w:t>
      </w:r>
      <w:r w:rsidRPr="00886C6A">
        <w:rPr>
          <w:rFonts w:hint="eastAsia"/>
        </w:rPr>
        <w:t xml:space="preserve">. </w:t>
      </w:r>
    </w:p>
    <w:p w14:paraId="65DC6DEB" w14:textId="30A7DD86" w:rsidR="00E46C86" w:rsidRPr="00886C6A" w:rsidRDefault="00E46C86" w:rsidP="00886C6A">
      <w:r w:rsidRPr="00886C6A">
        <w:rPr>
          <w:rFonts w:hint="eastAsia"/>
          <w:u w:val="single"/>
        </w:rPr>
        <w:t>한한령</w:t>
      </w:r>
      <w:r w:rsidR="00886C6A" w:rsidRPr="00886C6A">
        <w:rPr>
          <w:rFonts w:hint="eastAsia"/>
          <w:u w:val="single"/>
        </w:rPr>
        <w:t xml:space="preserve"> </w:t>
      </w:r>
      <w:r w:rsidRPr="00886C6A">
        <w:rPr>
          <w:rFonts w:hint="eastAsia"/>
          <w:u w:val="single"/>
        </w:rPr>
        <w:t xml:space="preserve">해제 기대감과 함께 </w:t>
      </w:r>
      <w:r w:rsidRPr="00886C6A">
        <w:rPr>
          <w:u w:val="single"/>
        </w:rPr>
        <w:t>지난해 중국인 입국자 수는 460만 명까지 증가</w:t>
      </w:r>
      <w:r w:rsidRPr="00886C6A">
        <w:t>했으며 이 같은 급증세는 미용 의료가 주요 요인으로 작용한 것으로 분석</w:t>
      </w:r>
      <w:r w:rsidRPr="00886C6A">
        <w:rPr>
          <w:rFonts w:hint="eastAsia"/>
        </w:rPr>
        <w:t>한다</w:t>
      </w:r>
      <w:r w:rsidRPr="00886C6A">
        <w:t xml:space="preserve">. ‘22년까지 미미했던 </w:t>
      </w:r>
      <w:r w:rsidRPr="00886C6A">
        <w:rPr>
          <w:u w:val="single"/>
        </w:rPr>
        <w:t>의료 목적 방한 중 미용 의료 비중은 ‘23년 약 50%로 증가한 후, 지난해 80%까지 상승</w:t>
      </w:r>
      <w:r w:rsidRPr="00886C6A">
        <w:t xml:space="preserve">했다. </w:t>
      </w:r>
    </w:p>
    <w:p w14:paraId="5471CCFA" w14:textId="32EA2623" w:rsidR="00E46C86" w:rsidRDefault="00444023" w:rsidP="00886C6A">
      <w:r w:rsidRPr="00375680">
        <w:rPr>
          <w:noProof/>
        </w:rPr>
        <mc:AlternateContent>
          <mc:Choice Requires="wps">
            <w:drawing>
              <wp:anchor distT="0" distB="0" distL="114300" distR="114300" simplePos="0" relativeHeight="251735040" behindDoc="0" locked="0" layoutInCell="1" allowOverlap="1" wp14:anchorId="29673CE3" wp14:editId="09623ABD">
                <wp:simplePos x="0" y="0"/>
                <wp:positionH relativeFrom="leftMargin">
                  <wp:posOffset>99695</wp:posOffset>
                </wp:positionH>
                <wp:positionV relativeFrom="margin">
                  <wp:posOffset>2181315</wp:posOffset>
                </wp:positionV>
                <wp:extent cx="1960245" cy="1023620"/>
                <wp:effectExtent l="0" t="0" r="1905" b="5080"/>
                <wp:wrapNone/>
                <wp:docPr id="2074630425" name="Text Box 69"/>
                <wp:cNvGraphicFramePr/>
                <a:graphic xmlns:a="http://schemas.openxmlformats.org/drawingml/2006/main">
                  <a:graphicData uri="http://schemas.microsoft.com/office/word/2010/wordprocessingShape">
                    <wps:wsp>
                      <wps:cNvSpPr txBox="1"/>
                      <wps:spPr>
                        <a:xfrm>
                          <a:off x="0" y="0"/>
                          <a:ext cx="1960245" cy="1023620"/>
                        </a:xfrm>
                        <a:prstGeom prst="rect">
                          <a:avLst/>
                        </a:prstGeom>
                        <a:solidFill>
                          <a:schemeClr val="lt1"/>
                        </a:solidFill>
                        <a:ln w="6350">
                          <a:noFill/>
                        </a:ln>
                      </wps:spPr>
                      <wps:txbx>
                        <w:txbxContent>
                          <w:p w14:paraId="099CD8A5" w14:textId="77777777" w:rsidR="00EE0214" w:rsidRDefault="00EE0214" w:rsidP="00EE0214">
                            <w:pPr>
                              <w:spacing w:line="240" w:lineRule="auto"/>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증가하는 중국인 관광객,</w:t>
                            </w:r>
                            <w:r>
                              <w:rPr>
                                <w:rFonts w:ascii="KoPubWorld돋움체 Bold" w:eastAsia="KoPubWorld돋움체 Bold" w:hAnsi="KoPubWorld돋움체 Bold" w:cs="KoPubWorld돋움체 Bold"/>
                                <w:szCs w:val="20"/>
                              </w:rPr>
                              <w:t xml:space="preserve"> </w:t>
                            </w:r>
                          </w:p>
                          <w:p w14:paraId="612FEAA9" w14:textId="77777777" w:rsidR="00EE0214" w:rsidRDefault="00EE0214" w:rsidP="00EE0214">
                            <w:pPr>
                              <w:spacing w:line="240" w:lineRule="auto"/>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더욱 증가하는 중국인 의료 관광객</w:t>
                            </w:r>
                          </w:p>
                          <w:p w14:paraId="064A427E" w14:textId="77777777" w:rsidR="00EE0214" w:rsidRPr="00874476" w:rsidRDefault="00EE0214" w:rsidP="00EE0214">
                            <w:pPr>
                              <w:jc w:val="center"/>
                              <w:rPr>
                                <w:rFonts w:ascii="KoPubWorld돋움체 Bold" w:eastAsia="KoPubWorld돋움체 Bold" w:hAnsi="KoPubWorld돋움체 Bold" w:cs="KoPubWorld돋움체 Bold"/>
                                <w:szCs w:val="20"/>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73CE3" id="Text Box 69" o:spid="_x0000_s1059" type="#_x0000_t202" style="position:absolute;left:0;text-align:left;margin-left:7.85pt;margin-top:171.75pt;width:154.35pt;height:80.6pt;z-index:2517350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" fillcolor="white [3201]" stroked="f" strokeweight=".5pt">
                <v:textbox>
                  <w:txbxContent>
                    <w:p w14:paraId="099CD8A5" w14:textId="77777777" w:rsidR="00EE0214" w:rsidRDefault="00EE0214" w:rsidP="00EE0214">
                      <w:pPr>
                        <w:spacing w:line="240" w:lineRule="auto"/>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증가하는 중국인 관광객,</w:t>
                      </w:r>
                      <w:r>
                        <w:rPr>
                          <w:rFonts w:ascii="KoPubWorld돋움체 Bold" w:eastAsia="KoPubWorld돋움체 Bold" w:hAnsi="KoPubWorld돋움체 Bold" w:cs="KoPubWorld돋움체 Bold"/>
                          <w:szCs w:val="20"/>
                        </w:rPr>
                        <w:t xml:space="preserve"> </w:t>
                      </w:r>
                    </w:p>
                    <w:p w14:paraId="612FEAA9" w14:textId="77777777" w:rsidR="00EE0214" w:rsidRDefault="00EE0214" w:rsidP="00EE0214">
                      <w:pPr>
                        <w:spacing w:line="240" w:lineRule="auto"/>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더욱 증가하는 중국인 의료 관광객</w:t>
                      </w:r>
                    </w:p>
                    <w:p w14:paraId="064A427E" w14:textId="77777777" w:rsidR="00EE0214" w:rsidRPr="00874476" w:rsidRDefault="00EE0214" w:rsidP="00EE0214">
                      <w:pPr>
                        <w:jc w:val="center"/>
                        <w:rPr>
                          <w:rFonts w:ascii="KoPubWorld돋움체 Bold" w:eastAsia="KoPubWorld돋움체 Bold" w:hAnsi="KoPubWorld돋움체 Bold" w:cs="KoPubWorld돋움체 Bold"/>
                          <w:szCs w:val="20"/>
                        </w:rPr>
                      </w:pPr>
                    </w:p>
                  </w:txbxContent>
                </v:textbox>
                <w10:wrap anchorx="margin" anchory="margin"/>
              </v:shape>
            </w:pict>
          </mc:Fallback>
        </mc:AlternateContent>
      </w:r>
      <w:r w:rsidR="00E46C86" w:rsidRPr="00886C6A">
        <w:t>현재 중국 내 미용·의료 분야에 대한 높은 관심</w:t>
      </w:r>
      <w:r w:rsidR="00E46C86" w:rsidRPr="00886C6A">
        <w:rPr>
          <w:rFonts w:hint="eastAsia"/>
        </w:rPr>
        <w:t xml:space="preserve">과 </w:t>
      </w:r>
      <w:r w:rsidR="00E46C86" w:rsidRPr="00886C6A">
        <w:t>한한령</w:t>
      </w:r>
      <w:r w:rsidR="00E46C86" w:rsidRPr="00886C6A">
        <w:rPr>
          <w:rFonts w:hint="eastAsia"/>
        </w:rPr>
        <w:t xml:space="preserve"> </w:t>
      </w:r>
      <w:r w:rsidR="00E46C86" w:rsidRPr="00886C6A">
        <w:t>이전 중국인 관광객 수를 고려</w:t>
      </w:r>
      <w:r w:rsidR="00E46C86" w:rsidRPr="00886C6A">
        <w:rPr>
          <w:rFonts w:hint="eastAsia"/>
        </w:rPr>
        <w:t>하면</w:t>
      </w:r>
      <w:r w:rsidR="00E46C86" w:rsidRPr="00886C6A">
        <w:t xml:space="preserve">, </w:t>
      </w:r>
      <w:r w:rsidR="00E46C86" w:rsidRPr="00886C6A">
        <w:rPr>
          <w:rFonts w:ascii="KoPubWorld돋움체 Bold" w:eastAsia="KoPubWorld돋움체 Bold" w:hAnsi="KoPubWorld돋움체 Bold" w:cs="KoPubWorld돋움체 Bold"/>
        </w:rPr>
        <w:t>한한령 해제</w:t>
      </w:r>
      <w:r w:rsidR="00E46C86" w:rsidRPr="00886C6A">
        <w:rPr>
          <w:rFonts w:ascii="KoPubWorld돋움체 Bold" w:eastAsia="KoPubWorld돋움체 Bold" w:hAnsi="KoPubWorld돋움체 Bold" w:cs="KoPubWorld돋움체 Bold" w:hint="eastAsia"/>
        </w:rPr>
        <w:t xml:space="preserve"> 기대감</w:t>
      </w:r>
      <w:r w:rsidR="00E46C86" w:rsidRPr="00886C6A">
        <w:rPr>
          <w:rFonts w:ascii="KoPubWorld돋움체 Bold" w:eastAsia="KoPubWorld돋움체 Bold" w:hAnsi="KoPubWorld돋움체 Bold" w:cs="KoPubWorld돋움체 Bold"/>
        </w:rPr>
        <w:t>에 따른 전체 중국인 관광객 증가 속에서 미용·의료 관광의 비중</w:t>
      </w:r>
      <w:r w:rsidR="00E46C86" w:rsidRPr="00886C6A">
        <w:rPr>
          <w:rFonts w:ascii="KoPubWorld돋움체 Bold" w:eastAsia="KoPubWorld돋움체 Bold" w:hAnsi="KoPubWorld돋움체 Bold" w:cs="KoPubWorld돋움체 Bold" w:hint="eastAsia"/>
        </w:rPr>
        <w:t xml:space="preserve">은 더욱 </w:t>
      </w:r>
      <w:r w:rsidR="00E46C86" w:rsidRPr="00886C6A">
        <w:rPr>
          <w:rFonts w:ascii="KoPubWorld돋움체 Bold" w:eastAsia="KoPubWorld돋움체 Bold" w:hAnsi="KoPubWorld돋움체 Bold" w:cs="KoPubWorld돋움체 Bold"/>
        </w:rPr>
        <w:t>확대</w:t>
      </w:r>
      <w:r w:rsidR="00E46C86" w:rsidRPr="00886C6A">
        <w:t>될 것</w:t>
      </w:r>
      <w:r w:rsidR="00E46C86" w:rsidRPr="00886C6A">
        <w:rPr>
          <w:rFonts w:hint="eastAsia"/>
        </w:rPr>
        <w:t>이다.</w:t>
      </w:r>
      <w:r w:rsidR="00E46C86" w:rsidRPr="00886C6A">
        <w:t xml:space="preserve"> 특히, 중국 소비자들의 피부미용에 대한 관심</w:t>
      </w:r>
      <w:r w:rsidR="00E46C86" w:rsidRPr="00886C6A">
        <w:rPr>
          <w:rFonts w:hint="eastAsia"/>
        </w:rPr>
        <w:t>도와</w:t>
      </w:r>
      <w:r w:rsidR="00E46C86" w:rsidRPr="00886C6A">
        <w:t xml:space="preserve"> 시술 목적을 감안하면, 향후 피부 리프팅 시술에 대한 수요 증가로 이어질 </w:t>
      </w:r>
      <w:r w:rsidR="00E46C86" w:rsidRPr="00886C6A">
        <w:rPr>
          <w:rFonts w:hint="eastAsia"/>
        </w:rPr>
        <w:t>것으로 판단한다.</w:t>
      </w:r>
    </w:p>
    <w:p w14:paraId="2CD16F49" w14:textId="6714E5A1" w:rsidR="00E46C86" w:rsidRPr="00886C6A" w:rsidRDefault="00E46C86" w:rsidP="00886C6A">
      <w:r w:rsidRPr="00886C6A">
        <w:rPr>
          <w:rFonts w:hint="eastAsia"/>
        </w:rPr>
        <w:t>종합적으로,</w:t>
      </w:r>
      <w:r w:rsidRPr="00886C6A">
        <w:t xml:space="preserve"> </w:t>
      </w:r>
      <w:r w:rsidRPr="00886C6A">
        <w:rPr>
          <w:u w:val="single"/>
        </w:rPr>
        <w:t>1)</w:t>
      </w:r>
      <w:r w:rsidRPr="00886C6A">
        <w:rPr>
          <w:rFonts w:hint="eastAsia"/>
          <w:u w:val="single"/>
        </w:rPr>
        <w:t xml:space="preserve">중국 내 </w:t>
      </w:r>
      <w:r w:rsidR="00886C6A">
        <w:rPr>
          <w:rFonts w:hint="eastAsia"/>
          <w:u w:val="single"/>
        </w:rPr>
        <w:t>의료미용</w:t>
      </w:r>
      <w:r w:rsidRPr="00886C6A">
        <w:rPr>
          <w:rFonts w:hint="eastAsia"/>
          <w:u w:val="single"/>
        </w:rPr>
        <w:t xml:space="preserve"> 수요 증가 및 공급 부족</w:t>
      </w:r>
      <w:r w:rsidRPr="00886C6A">
        <w:rPr>
          <w:rFonts w:hint="eastAsia"/>
        </w:rPr>
        <w:t>,</w:t>
      </w:r>
      <w:r w:rsidRPr="00886C6A">
        <w:t xml:space="preserve"> </w:t>
      </w:r>
      <w:r w:rsidRPr="00886C6A">
        <w:rPr>
          <w:u w:val="single"/>
        </w:rPr>
        <w:t>2)</w:t>
      </w:r>
      <w:r w:rsidR="00886C6A">
        <w:rPr>
          <w:rFonts w:hint="eastAsia"/>
          <w:u w:val="single"/>
        </w:rPr>
        <w:t>방한</w:t>
      </w:r>
      <w:r w:rsidRPr="00886C6A">
        <w:rPr>
          <w:rFonts w:hint="eastAsia"/>
          <w:u w:val="single"/>
        </w:rPr>
        <w:t xml:space="preserve"> 중국인 </w:t>
      </w:r>
      <w:r w:rsidR="00886C6A">
        <w:rPr>
          <w:rFonts w:hint="eastAsia"/>
          <w:u w:val="single"/>
        </w:rPr>
        <w:t>의료미용</w:t>
      </w:r>
      <w:r w:rsidRPr="00886C6A">
        <w:rPr>
          <w:rFonts w:hint="eastAsia"/>
          <w:u w:val="single"/>
        </w:rPr>
        <w:t>관광객 증가</w:t>
      </w:r>
      <w:r w:rsidRPr="00886C6A">
        <w:rPr>
          <w:rFonts w:hint="eastAsia"/>
        </w:rPr>
        <w:t>,</w:t>
      </w:r>
      <w:r w:rsidRPr="00886C6A">
        <w:t xml:space="preserve"> </w:t>
      </w:r>
      <w:r w:rsidRPr="00886C6A">
        <w:rPr>
          <w:u w:val="single"/>
        </w:rPr>
        <w:t>3)</w:t>
      </w:r>
      <w:r w:rsidR="00886C6A">
        <w:rPr>
          <w:rFonts w:hint="eastAsia"/>
          <w:u w:val="single"/>
        </w:rPr>
        <w:t xml:space="preserve">내수 </w:t>
      </w:r>
      <w:r w:rsidRPr="00886C6A">
        <w:rPr>
          <w:rFonts w:hint="eastAsia"/>
          <w:u w:val="single"/>
        </w:rPr>
        <w:t>피부 리프팅 시술 증가</w:t>
      </w:r>
      <w:r w:rsidRPr="00886C6A">
        <w:rPr>
          <w:rFonts w:hint="eastAsia"/>
        </w:rPr>
        <w:t xml:space="preserve">에 따라, </w:t>
      </w:r>
      <w:r w:rsidR="00886C6A" w:rsidRPr="00886C6A">
        <w:rPr>
          <w:rFonts w:ascii="KoPubWorld돋움체 Bold" w:eastAsia="KoPubWorld돋움체 Bold" w:hAnsi="KoPubWorld돋움체 Bold" w:cs="KoPubWorld돋움체 Bold" w:hint="eastAsia"/>
        </w:rPr>
        <w:t xml:space="preserve">방한 </w:t>
      </w:r>
      <w:r w:rsidRPr="00886C6A">
        <w:rPr>
          <w:rFonts w:ascii="KoPubWorld돋움체 Bold" w:eastAsia="KoPubWorld돋움체 Bold" w:hAnsi="KoPubWorld돋움체 Bold" w:cs="KoPubWorld돋움체 Bold"/>
        </w:rPr>
        <w:t>중국</w:t>
      </w:r>
      <w:r w:rsidR="00886C6A" w:rsidRPr="00886C6A">
        <w:rPr>
          <w:rFonts w:ascii="KoPubWorld돋움체 Bold" w:eastAsia="KoPubWorld돋움체 Bold" w:hAnsi="KoPubWorld돋움체 Bold" w:cs="KoPubWorld돋움체 Bold" w:hint="eastAsia"/>
        </w:rPr>
        <w:t>인</w:t>
      </w:r>
      <w:r w:rsidRPr="00886C6A">
        <w:rPr>
          <w:rFonts w:ascii="KoPubWorld돋움체 Bold" w:eastAsia="KoPubWorld돋움체 Bold" w:hAnsi="KoPubWorld돋움체 Bold" w:cs="KoPubWorld돋움체 Bold" w:hint="eastAsia"/>
        </w:rPr>
        <w:t xml:space="preserve"> </w:t>
      </w:r>
      <w:r w:rsidRPr="00886C6A">
        <w:rPr>
          <w:rFonts w:ascii="KoPubWorld돋움체 Bold" w:eastAsia="KoPubWorld돋움체 Bold" w:hAnsi="KoPubWorld돋움체 Bold" w:cs="KoPubWorld돋움체 Bold"/>
        </w:rPr>
        <w:t>의료관광</w:t>
      </w:r>
      <w:r w:rsidR="00886C6A" w:rsidRPr="00886C6A">
        <w:rPr>
          <w:rFonts w:ascii="KoPubWorld돋움체 Bold" w:eastAsia="KoPubWorld돋움체 Bold" w:hAnsi="KoPubWorld돋움체 Bold" w:cs="KoPubWorld돋움체 Bold" w:hint="eastAsia"/>
        </w:rPr>
        <w:t xml:space="preserve"> </w:t>
      </w:r>
      <w:r w:rsidRPr="00886C6A">
        <w:rPr>
          <w:rFonts w:ascii="KoPubWorld돋움체 Bold" w:eastAsia="KoPubWorld돋움체 Bold" w:hAnsi="KoPubWorld돋움체 Bold" w:cs="KoPubWorld돋움체 Bold"/>
        </w:rPr>
        <w:t>성장에</w:t>
      </w:r>
      <w:r w:rsidRPr="00886C6A">
        <w:rPr>
          <w:rFonts w:ascii="KoPubWorld돋움체 Bold" w:eastAsia="KoPubWorld돋움체 Bold" w:hAnsi="KoPubWorld돋움체 Bold" w:cs="KoPubWorld돋움체 Bold" w:hint="eastAsia"/>
        </w:rPr>
        <w:t xml:space="preserve"> 따라 </w:t>
      </w:r>
      <w:r w:rsidRPr="00886C6A">
        <w:rPr>
          <w:rFonts w:ascii="KoPubWorld돋움체 Bold" w:eastAsia="KoPubWorld돋움체 Bold" w:hAnsi="KoPubWorld돋움체 Bold" w:cs="KoPubWorld돋움체 Bold"/>
        </w:rPr>
        <w:t>국내</w:t>
      </w:r>
      <w:r w:rsidRPr="00886C6A">
        <w:rPr>
          <w:rFonts w:ascii="KoPubWorld돋움체 Bold" w:eastAsia="KoPubWorld돋움체 Bold" w:hAnsi="KoPubWorld돋움체 Bold" w:cs="KoPubWorld돋움체 Bold" w:hint="eastAsia"/>
        </w:rPr>
        <w:t xml:space="preserve"> 리프팅 </w:t>
      </w:r>
      <w:r w:rsidRPr="00886C6A">
        <w:rPr>
          <w:rFonts w:ascii="KoPubWorld돋움체 Bold" w:eastAsia="KoPubWorld돋움체 Bold" w:hAnsi="KoPubWorld돋움체 Bold" w:cs="KoPubWorld돋움체 Bold"/>
        </w:rPr>
        <w:t>장비</w:t>
      </w:r>
      <w:r w:rsidRPr="00886C6A">
        <w:rPr>
          <w:rFonts w:ascii="KoPubWorld돋움체 Bold" w:eastAsia="KoPubWorld돋움체 Bold" w:hAnsi="KoPubWorld돋움체 Bold" w:cs="KoPubWorld돋움체 Bold" w:hint="eastAsia"/>
        </w:rPr>
        <w:t xml:space="preserve"> </w:t>
      </w:r>
      <w:r w:rsidRPr="00886C6A">
        <w:rPr>
          <w:rFonts w:ascii="KoPubWorld돋움체 Bold" w:eastAsia="KoPubWorld돋움체 Bold" w:hAnsi="KoPubWorld돋움체 Bold" w:cs="KoPubWorld돋움체 Bold"/>
        </w:rPr>
        <w:t>시장</w:t>
      </w:r>
      <w:r w:rsidRPr="00886C6A">
        <w:rPr>
          <w:rFonts w:ascii="KoPubWorld돋움체 Bold" w:eastAsia="KoPubWorld돋움체 Bold" w:hAnsi="KoPubWorld돋움체 Bold" w:cs="KoPubWorld돋움체 Bold" w:hint="eastAsia"/>
        </w:rPr>
        <w:t xml:space="preserve"> </w:t>
      </w:r>
      <w:r w:rsidRPr="00886C6A">
        <w:rPr>
          <w:rFonts w:ascii="KoPubWorld돋움체 Bold" w:eastAsia="KoPubWorld돋움체 Bold" w:hAnsi="KoPubWorld돋움체 Bold" w:cs="KoPubWorld돋움체 Bold"/>
        </w:rPr>
        <w:t>점유율</w:t>
      </w:r>
      <w:r w:rsidRPr="00886C6A">
        <w:rPr>
          <w:rFonts w:ascii="KoPubWorld돋움체 Bold" w:eastAsia="KoPubWorld돋움체 Bold" w:hAnsi="KoPubWorld돋움체 Bold" w:cs="KoPubWorld돋움체 Bold" w:hint="eastAsia"/>
        </w:rPr>
        <w:t xml:space="preserve"> </w:t>
      </w:r>
      <w:r w:rsidRPr="00886C6A">
        <w:rPr>
          <w:rFonts w:ascii="KoPubWorld돋움체 Bold" w:eastAsia="KoPubWorld돋움체 Bold" w:hAnsi="KoPubWorld돋움체 Bold" w:cs="KoPubWorld돋움체 Bold"/>
        </w:rPr>
        <w:t>1위</w:t>
      </w:r>
      <w:r w:rsidRPr="00886C6A">
        <w:rPr>
          <w:rFonts w:ascii="KoPubWorld돋움체 Bold" w:eastAsia="KoPubWorld돋움체 Bold" w:hAnsi="KoPubWorld돋움체 Bold" w:cs="KoPubWorld돋움체 Bold" w:hint="eastAsia"/>
        </w:rPr>
        <w:t xml:space="preserve">인 </w:t>
      </w:r>
      <w:r w:rsidRPr="00886C6A">
        <w:rPr>
          <w:rFonts w:ascii="KoPubWorld돋움체 Bold" w:eastAsia="KoPubWorld돋움체 Bold" w:hAnsi="KoPubWorld돋움체 Bold" w:cs="KoPubWorld돋움체 Bold"/>
        </w:rPr>
        <w:t>클래시스가</w:t>
      </w:r>
      <w:r w:rsidRPr="00886C6A">
        <w:rPr>
          <w:rFonts w:ascii="KoPubWorld돋움체 Bold" w:eastAsia="KoPubWorld돋움체 Bold" w:hAnsi="KoPubWorld돋움체 Bold" w:cs="KoPubWorld돋움체 Bold" w:hint="eastAsia"/>
        </w:rPr>
        <w:t xml:space="preserve"> 가장 </w:t>
      </w:r>
      <w:r w:rsidRPr="00886C6A">
        <w:rPr>
          <w:rFonts w:ascii="KoPubWorld돋움체 Bold" w:eastAsia="KoPubWorld돋움체 Bold" w:hAnsi="KoPubWorld돋움체 Bold" w:cs="KoPubWorld돋움체 Bold"/>
        </w:rPr>
        <w:t>큰</w:t>
      </w:r>
      <w:r w:rsidRPr="00886C6A">
        <w:rPr>
          <w:rFonts w:ascii="KoPubWorld돋움체 Bold" w:eastAsia="KoPubWorld돋움체 Bold" w:hAnsi="KoPubWorld돋움체 Bold" w:cs="KoPubWorld돋움체 Bold" w:hint="eastAsia"/>
        </w:rPr>
        <w:t xml:space="preserve"> </w:t>
      </w:r>
      <w:r w:rsidRPr="00886C6A">
        <w:rPr>
          <w:rFonts w:ascii="KoPubWorld돋움체 Bold" w:eastAsia="KoPubWorld돋움체 Bold" w:hAnsi="KoPubWorld돋움체 Bold" w:cs="KoPubWorld돋움체 Bold"/>
        </w:rPr>
        <w:t>수혜를</w:t>
      </w:r>
      <w:r w:rsidRPr="00886C6A">
        <w:rPr>
          <w:rFonts w:ascii="KoPubWorld돋움체 Bold" w:eastAsia="KoPubWorld돋움체 Bold" w:hAnsi="KoPubWorld돋움체 Bold" w:cs="KoPubWorld돋움체 Bold" w:hint="eastAsia"/>
        </w:rPr>
        <w:t xml:space="preserve"> </w:t>
      </w:r>
      <w:r w:rsidRPr="00886C6A">
        <w:rPr>
          <w:rFonts w:ascii="KoPubWorld돋움체 Bold" w:eastAsia="KoPubWorld돋움체 Bold" w:hAnsi="KoPubWorld돋움체 Bold" w:cs="KoPubWorld돋움체 Bold"/>
        </w:rPr>
        <w:t>입을</w:t>
      </w:r>
      <w:r w:rsidRPr="00886C6A">
        <w:rPr>
          <w:rFonts w:ascii="KoPubWorld돋움체 Bold" w:eastAsia="KoPubWorld돋움체 Bold" w:hAnsi="KoPubWorld돋움체 Bold" w:cs="KoPubWorld돋움체 Bold" w:hint="eastAsia"/>
        </w:rPr>
        <w:t xml:space="preserve"> </w:t>
      </w:r>
      <w:r w:rsidRPr="00886C6A">
        <w:rPr>
          <w:rFonts w:ascii="KoPubWorld돋움체 Bold" w:eastAsia="KoPubWorld돋움체 Bold" w:hAnsi="KoPubWorld돋움체 Bold" w:cs="KoPubWorld돋움체 Bold"/>
        </w:rPr>
        <w:t>것으로</w:t>
      </w:r>
      <w:r w:rsidRPr="00886C6A">
        <w:rPr>
          <w:rFonts w:ascii="KoPubWorld돋움체 Bold" w:eastAsia="KoPubWorld돋움체 Bold" w:hAnsi="KoPubWorld돋움체 Bold" w:cs="KoPubWorld돋움체 Bold" w:hint="eastAsia"/>
        </w:rPr>
        <w:t xml:space="preserve"> </w:t>
      </w:r>
      <w:r w:rsidRPr="00886C6A">
        <w:rPr>
          <w:rFonts w:ascii="KoPubWorld돋움체 Bold" w:eastAsia="KoPubWorld돋움체 Bold" w:hAnsi="KoPubWorld돋움체 Bold" w:cs="KoPubWorld돋움체 Bold"/>
        </w:rPr>
        <w:t>전망</w:t>
      </w:r>
      <w:r w:rsidRPr="00886C6A">
        <w:t>한다</w:t>
      </w:r>
      <w:r w:rsidRPr="00886C6A">
        <w:rPr>
          <w:rFonts w:hint="eastAsia"/>
        </w:rPr>
        <w:t>.</w:t>
      </w:r>
    </w:p>
    <w:tbl>
      <w:tblPr>
        <w:tblStyle w:val="a5"/>
        <w:tblpPr w:leftFromText="567" w:rightFromText="567" w:vertAnchor="text" w:horzAnchor="page" w:tblpXSpec="center" w:tblpY="1"/>
        <w:tblOverlap w:val="never"/>
        <w:tblW w:w="11340" w:type="dxa"/>
        <w:tblLook w:val="04A0" w:firstRow="1" w:lastRow="0" w:firstColumn="1" w:lastColumn="0" w:noHBand="0" w:noVBand="1"/>
      </w:tblPr>
      <w:tblGrid>
        <w:gridCol w:w="5438"/>
        <w:gridCol w:w="5902"/>
      </w:tblGrid>
      <w:tr w:rsidR="00E46C86" w14:paraId="41E259FF" w14:textId="77777777" w:rsidTr="00286DB5">
        <w:tc>
          <w:tcPr>
            <w:tcW w:w="5184" w:type="dxa"/>
            <w:tcBorders>
              <w:top w:val="nil"/>
              <w:left w:val="nil"/>
              <w:bottom w:val="single" w:sz="2" w:space="0" w:color="auto"/>
              <w:right w:val="nil"/>
            </w:tcBorders>
          </w:tcPr>
          <w:p w14:paraId="79A6FC89" w14:textId="46B292D7" w:rsidR="00E46C86" w:rsidRPr="00466F18" w:rsidRDefault="00E46C86" w:rsidP="00BA052D">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연도별 국내 중국인 관광객 수</w:t>
            </w:r>
            <w:r w:rsidR="00B44ACD">
              <w:rPr>
                <w:rFonts w:ascii="Yoon 윤고딕 540_TT" w:eastAsia="Yoon 윤고딕 540_TT" w:hAnsi="KoPubWorld돋움체 Medium" w:cs="KoPubWorld돋움체 Medium" w:hint="eastAsia"/>
                <w:sz w:val="18"/>
                <w:szCs w:val="20"/>
              </w:rPr>
              <w:t xml:space="preserve"> </w:t>
            </w:r>
            <w:r w:rsidR="00B44ACD">
              <w:rPr>
                <w:rFonts w:ascii="Yoon 윤고딕 540_TT" w:eastAsia="Yoon 윤고딕 540_TT" w:hAnsi="KoPubWorld돋움체 Medium" w:cs="KoPubWorld돋움체 Medium"/>
                <w:sz w:val="18"/>
                <w:szCs w:val="20"/>
              </w:rPr>
              <w:t xml:space="preserve">                                             </w:t>
            </w:r>
            <w:r>
              <w:rPr>
                <w:rFonts w:ascii="Yoon 윤고딕 540_TT" w:eastAsia="Yoon 윤고딕 540_TT" w:hAnsi="KoPubWorld돋움체 Medium" w:cs="KoPubWorld돋움체 Medium" w:hint="eastAsia"/>
                <w:sz w:val="18"/>
                <w:szCs w:val="20"/>
              </w:rPr>
              <w:t>(단위:</w:t>
            </w:r>
            <w:r>
              <w:rPr>
                <w:rFonts w:ascii="Yoon 윤고딕 540_TT" w:eastAsia="Yoon 윤고딕 540_TT" w:hAnsi="KoPubWorld돋움체 Medium" w:cs="KoPubWorld돋움체 Medium"/>
                <w:sz w:val="18"/>
                <w:szCs w:val="20"/>
              </w:rPr>
              <w:t xml:space="preserve"> </w:t>
            </w:r>
            <w:r>
              <w:rPr>
                <w:rFonts w:ascii="Yoon 윤고딕 540_TT" w:eastAsia="Yoon 윤고딕 540_TT" w:hAnsi="KoPubWorld돋움체 Medium" w:cs="KoPubWorld돋움체 Medium" w:hint="eastAsia"/>
                <w:sz w:val="18"/>
                <w:szCs w:val="20"/>
              </w:rPr>
              <w:t>만 명)</w:t>
            </w:r>
          </w:p>
        </w:tc>
        <w:tc>
          <w:tcPr>
            <w:tcW w:w="5184" w:type="dxa"/>
            <w:tcBorders>
              <w:top w:val="nil"/>
              <w:left w:val="nil"/>
              <w:bottom w:val="single" w:sz="2" w:space="0" w:color="auto"/>
              <w:right w:val="nil"/>
            </w:tcBorders>
          </w:tcPr>
          <w:p w14:paraId="16331CBE" w14:textId="320F4D20" w:rsidR="00E46C86" w:rsidRPr="00031BA6" w:rsidRDefault="00E46C86" w:rsidP="00BA052D">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방한 중국인 의료 관광객 수</w:t>
            </w:r>
            <w:r w:rsidR="00B44ACD">
              <w:rPr>
                <w:rFonts w:ascii="Yoon 윤고딕 540_TT" w:eastAsia="Yoon 윤고딕 540_TT" w:hAnsi="KoPubWorld돋움체 Medium" w:cs="KoPubWorld돋움체 Medium" w:hint="eastAsia"/>
                <w:sz w:val="18"/>
                <w:szCs w:val="20"/>
              </w:rPr>
              <w:t xml:space="preserve"> </w:t>
            </w:r>
            <w:r w:rsidR="00B44ACD">
              <w:rPr>
                <w:rFonts w:ascii="Yoon 윤고딕 540_TT" w:eastAsia="Yoon 윤고딕 540_TT" w:hAnsi="KoPubWorld돋움체 Medium" w:cs="KoPubWorld돋움체 Medium"/>
                <w:sz w:val="18"/>
                <w:szCs w:val="20"/>
              </w:rPr>
              <w:t xml:space="preserve">                                                        </w:t>
            </w:r>
            <w:r>
              <w:rPr>
                <w:rFonts w:ascii="Yoon 윤고딕 540_TT" w:eastAsia="Yoon 윤고딕 540_TT" w:hAnsi="KoPubWorld돋움체 Medium" w:cs="KoPubWorld돋움체 Medium" w:hint="eastAsia"/>
                <w:sz w:val="18"/>
                <w:szCs w:val="20"/>
              </w:rPr>
              <w:t>(단위:</w:t>
            </w:r>
            <w:r>
              <w:rPr>
                <w:rFonts w:ascii="Yoon 윤고딕 540_TT" w:eastAsia="Yoon 윤고딕 540_TT" w:hAnsi="KoPubWorld돋움체 Medium" w:cs="KoPubWorld돋움체 Medium"/>
                <w:sz w:val="18"/>
                <w:szCs w:val="20"/>
              </w:rPr>
              <w:t xml:space="preserve"> </w:t>
            </w:r>
            <w:r>
              <w:rPr>
                <w:rFonts w:ascii="Yoon 윤고딕 540_TT" w:eastAsia="Yoon 윤고딕 540_TT" w:hAnsi="KoPubWorld돋움체 Medium" w:cs="KoPubWorld돋움체 Medium" w:hint="eastAsia"/>
                <w:sz w:val="18"/>
                <w:szCs w:val="20"/>
              </w:rPr>
              <w:t>천 명)</w:t>
            </w:r>
          </w:p>
        </w:tc>
      </w:tr>
      <w:tr w:rsidR="00E46C86" w14:paraId="380A725E" w14:textId="77777777" w:rsidTr="00286DB5">
        <w:tblPrEx>
          <w:tblCellMar>
            <w:left w:w="99" w:type="dxa"/>
            <w:right w:w="99" w:type="dxa"/>
          </w:tblCellMar>
        </w:tblPrEx>
        <w:trPr>
          <w:trHeight w:val="3088"/>
        </w:trPr>
        <w:tc>
          <w:tcPr>
            <w:tcW w:w="5184" w:type="dxa"/>
            <w:tcBorders>
              <w:top w:val="single" w:sz="2" w:space="0" w:color="auto"/>
              <w:left w:val="nil"/>
              <w:bottom w:val="single" w:sz="2" w:space="0" w:color="auto"/>
              <w:right w:val="nil"/>
            </w:tcBorders>
            <w:vAlign w:val="center"/>
          </w:tcPr>
          <w:p w14:paraId="23A37596" w14:textId="77777777" w:rsidR="00E46C86" w:rsidRPr="009C25A1" w:rsidRDefault="00E46C86" w:rsidP="00BA052D">
            <w:pPr>
              <w:jc w:val="center"/>
              <w:rPr>
                <w:rFonts w:ascii="KoPubWorld돋움체 Medium" w:eastAsia="KoPubWorld돋움체 Medium" w:hAnsi="KoPubWorld돋움체 Medium" w:cs="KoPubWorld돋움체 Medium"/>
                <w:sz w:val="6"/>
                <w:szCs w:val="6"/>
              </w:rPr>
            </w:pPr>
          </w:p>
          <w:p w14:paraId="50E2CF30" w14:textId="0F9129BC" w:rsidR="00E46C86" w:rsidRDefault="00DB6C79" w:rsidP="00BA052D">
            <w:pPr>
              <w:jc w:val="center"/>
              <w:rPr>
                <w:rFonts w:ascii="KoPubWorld돋움체 Medium" w:eastAsia="KoPubWorld돋움체 Medium" w:hAnsi="KoPubWorld돋움체 Medium" w:cs="KoPubWorld돋움체 Medium"/>
              </w:rPr>
            </w:pPr>
            <w:r>
              <w:rPr>
                <w:noProof/>
                <w:w w:val="100"/>
              </w:rPr>
              <mc:AlternateContent>
                <mc:Choice Requires="wps">
                  <w:drawing>
                    <wp:anchor distT="0" distB="0" distL="114300" distR="114300" simplePos="0" relativeHeight="251686912" behindDoc="0" locked="0" layoutInCell="1" allowOverlap="1" wp14:anchorId="3B4FEB3F" wp14:editId="175EC659">
                      <wp:simplePos x="0" y="0"/>
                      <wp:positionH relativeFrom="column">
                        <wp:posOffset>2397760</wp:posOffset>
                      </wp:positionH>
                      <wp:positionV relativeFrom="paragraph">
                        <wp:posOffset>1005840</wp:posOffset>
                      </wp:positionV>
                      <wp:extent cx="439420" cy="579120"/>
                      <wp:effectExtent l="0" t="38100" r="55880" b="30480"/>
                      <wp:wrapNone/>
                      <wp:docPr id="213008774" name="직선 화살표 연결선 70"/>
                      <wp:cNvGraphicFramePr/>
                      <a:graphic xmlns:a="http://schemas.openxmlformats.org/drawingml/2006/main">
                        <a:graphicData uri="http://schemas.microsoft.com/office/word/2010/wordprocessingShape">
                          <wps:wsp>
                            <wps:cNvCnPr/>
                            <wps:spPr>
                              <a:xfrm flipV="1">
                                <a:off x="0" y="0"/>
                                <a:ext cx="439420" cy="57912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C5E2431" id="_x0000_t32" coordsize="21600,21600" o:spt="32" o:oned="t" path="m,l21600,21600e" filled="f">
                      <v:path arrowok="t" fillok="f" o:connecttype="none"/>
                      <o:lock v:ext="edit" shapetype="t"/>
                    </v:shapetype>
                    <v:shape id="직선 화살표 연결선 46" o:spid="_x0000_s1026" type="#_x0000_t32" style="position:absolute;margin-left:188.8pt;margin-top:79.2pt;width:34.6pt;height:45.6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" strokecolor="#c00000" strokeweight=".5pt">
                      <v:stroke endarrow="block" joinstyle="miter"/>
                    </v:shape>
                  </w:pict>
                </mc:Fallback>
              </mc:AlternateContent>
            </w:r>
            <w:r>
              <w:rPr>
                <w:noProof/>
                <w:w w:val="100"/>
              </w:rPr>
              <mc:AlternateContent>
                <mc:Choice Requires="wps">
                  <w:drawing>
                    <wp:anchor distT="0" distB="0" distL="114300" distR="114300" simplePos="0" relativeHeight="251685888" behindDoc="0" locked="0" layoutInCell="1" allowOverlap="1" wp14:anchorId="24D8C025" wp14:editId="39A66FB6">
                      <wp:simplePos x="0" y="0"/>
                      <wp:positionH relativeFrom="column">
                        <wp:posOffset>1752600</wp:posOffset>
                      </wp:positionH>
                      <wp:positionV relativeFrom="paragraph">
                        <wp:posOffset>767080</wp:posOffset>
                      </wp:positionV>
                      <wp:extent cx="145415" cy="758190"/>
                      <wp:effectExtent l="0" t="0" r="64135" b="60960"/>
                      <wp:wrapNone/>
                      <wp:docPr id="2049403179" name="직선 화살표 연결선 71"/>
                      <wp:cNvGraphicFramePr/>
                      <a:graphic xmlns:a="http://schemas.openxmlformats.org/drawingml/2006/main">
                        <a:graphicData uri="http://schemas.microsoft.com/office/word/2010/wordprocessingShape">
                          <wps:wsp>
                            <wps:cNvCnPr/>
                            <wps:spPr>
                              <a:xfrm>
                                <a:off x="0" y="0"/>
                                <a:ext cx="145415" cy="75819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0FAA48" id="직선 화살표 연결선 47" o:spid="_x0000_s1026" type="#_x0000_t32" style="position:absolute;margin-left:138pt;margin-top:60.4pt;width:11.45pt;height:59.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" strokecolor="#c00000" strokeweight=".5pt">
                      <v:stroke endarrow="block" joinstyle="miter"/>
                    </v:shape>
                  </w:pict>
                </mc:Fallback>
              </mc:AlternateContent>
            </w:r>
            <w:r>
              <w:rPr>
                <w:noProof/>
                <w:w w:val="100"/>
              </w:rPr>
              <mc:AlternateContent>
                <mc:Choice Requires="wps">
                  <w:drawing>
                    <wp:anchor distT="0" distB="0" distL="114300" distR="114300" simplePos="0" relativeHeight="251684864" behindDoc="0" locked="0" layoutInCell="1" allowOverlap="1" wp14:anchorId="5E825A89" wp14:editId="3D6B9D4D">
                      <wp:simplePos x="0" y="0"/>
                      <wp:positionH relativeFrom="column">
                        <wp:posOffset>954405</wp:posOffset>
                      </wp:positionH>
                      <wp:positionV relativeFrom="paragraph">
                        <wp:posOffset>401955</wp:posOffset>
                      </wp:positionV>
                      <wp:extent cx="137160" cy="603250"/>
                      <wp:effectExtent l="0" t="0" r="53340" b="63500"/>
                      <wp:wrapNone/>
                      <wp:docPr id="252721817" name="직선 화살표 연결선 72"/>
                      <wp:cNvGraphicFramePr/>
                      <a:graphic xmlns:a="http://schemas.openxmlformats.org/drawingml/2006/main">
                        <a:graphicData uri="http://schemas.microsoft.com/office/word/2010/wordprocessingShape">
                          <wps:wsp>
                            <wps:cNvCnPr/>
                            <wps:spPr>
                              <a:xfrm>
                                <a:off x="0" y="0"/>
                                <a:ext cx="137160" cy="60325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DC1BB0" id="직선 화살표 연결선 48" o:spid="_x0000_s1026" type="#_x0000_t32" style="position:absolute;margin-left:75.15pt;margin-top:31.65pt;width:10.8pt;height:4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" strokecolor="#c00000" strokeweight=".5pt">
                      <v:stroke endarrow="block" joinstyle="miter"/>
                    </v:shape>
                  </w:pict>
                </mc:Fallback>
              </mc:AlternateContent>
            </w:r>
            <w:r w:rsidR="004641DA">
              <w:rPr>
                <w:noProof/>
              </w:rPr>
              <w:drawing>
                <wp:inline distT="0" distB="0" distL="0" distR="0" wp14:anchorId="14008E8A" wp14:editId="43323319">
                  <wp:extent cx="3136900" cy="1977081"/>
                  <wp:effectExtent l="0" t="0" r="0" b="4445"/>
                  <wp:docPr id="190571986" name="차트 73">
                    <a:extLst xmlns:a="http://schemas.openxmlformats.org/drawingml/2006/main">
                      <a:ext uri="{FF2B5EF4-FFF2-40B4-BE49-F238E27FC236}">
                        <a16:creationId xmlns:a16="http://schemas.microsoft.com/office/drawing/2014/main" id="{A846B7EC-C8F9-008E-4E8B-4191C6024E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28333A28" w14:textId="77777777" w:rsidR="00E46C86" w:rsidRPr="009C25A1" w:rsidRDefault="00E46C86" w:rsidP="00BA052D">
            <w:pPr>
              <w:jc w:val="center"/>
              <w:rPr>
                <w:rFonts w:ascii="KoPubWorld돋움체 Medium" w:eastAsia="KoPubWorld돋움체 Medium" w:hAnsi="KoPubWorld돋움체 Medium" w:cs="KoPubWorld돋움체 Medium"/>
                <w:sz w:val="6"/>
                <w:szCs w:val="6"/>
              </w:rPr>
            </w:pPr>
          </w:p>
        </w:tc>
        <w:tc>
          <w:tcPr>
            <w:tcW w:w="5184" w:type="dxa"/>
            <w:tcBorders>
              <w:top w:val="single" w:sz="2" w:space="0" w:color="auto"/>
              <w:left w:val="nil"/>
              <w:bottom w:val="single" w:sz="2" w:space="0" w:color="auto"/>
              <w:right w:val="nil"/>
            </w:tcBorders>
            <w:vAlign w:val="center"/>
          </w:tcPr>
          <w:p w14:paraId="504AE294" w14:textId="77777777" w:rsidR="00E46C86" w:rsidRPr="00225638" w:rsidRDefault="00E46C86" w:rsidP="00BA052D">
            <w:pPr>
              <w:jc w:val="center"/>
              <w:rPr>
                <w:rFonts w:ascii="KoPubWorld돋움체 Medium" w:eastAsia="KoPubWorld돋움체 Medium" w:hAnsi="KoPubWorld돋움체 Medium" w:cs="KoPubWorld돋움체 Medium"/>
                <w:sz w:val="6"/>
                <w:szCs w:val="6"/>
              </w:rPr>
            </w:pPr>
          </w:p>
          <w:p w14:paraId="63E31DA2" w14:textId="36DD51B4" w:rsidR="00E46C86" w:rsidRDefault="004641DA" w:rsidP="00BA052D">
            <w:pPr>
              <w:jc w:val="center"/>
              <w:rPr>
                <w:rFonts w:ascii="KoPubWorld돋움체 Medium" w:eastAsia="KoPubWorld돋움체 Medium" w:hAnsi="KoPubWorld돋움체 Medium" w:cs="KoPubWorld돋움체 Medium"/>
              </w:rPr>
            </w:pPr>
            <w:r>
              <w:rPr>
                <w:noProof/>
              </w:rPr>
              <w:drawing>
                <wp:inline distT="0" distB="0" distL="0" distR="0" wp14:anchorId="63944087" wp14:editId="7C464E26">
                  <wp:extent cx="3446780" cy="1991909"/>
                  <wp:effectExtent l="0" t="0" r="0" b="0"/>
                  <wp:docPr id="488620048" name="차트 74">
                    <a:extLst xmlns:a="http://schemas.openxmlformats.org/drawingml/2006/main">
                      <a:ext uri="{FF2B5EF4-FFF2-40B4-BE49-F238E27FC236}">
                        <a16:creationId xmlns:a16="http://schemas.microsoft.com/office/drawing/2014/main" id="{BC97190F-C50A-65D7-4D32-7F0BBA3CCF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1AF4AFD6" w14:textId="77777777" w:rsidR="00E46C86" w:rsidRPr="00225638" w:rsidRDefault="00E46C86" w:rsidP="00BA052D">
            <w:pPr>
              <w:jc w:val="center"/>
              <w:rPr>
                <w:rFonts w:ascii="KoPubWorld돋움체 Medium" w:eastAsia="KoPubWorld돋움체 Medium" w:hAnsi="KoPubWorld돋움체 Medium" w:cs="KoPubWorld돋움체 Medium"/>
                <w:sz w:val="6"/>
                <w:szCs w:val="6"/>
              </w:rPr>
            </w:pPr>
          </w:p>
        </w:tc>
      </w:tr>
      <w:tr w:rsidR="00E46C86" w14:paraId="587E0B75" w14:textId="77777777" w:rsidTr="00286DB5">
        <w:trPr>
          <w:trHeight w:val="313"/>
        </w:trPr>
        <w:tc>
          <w:tcPr>
            <w:tcW w:w="5184" w:type="dxa"/>
            <w:tcBorders>
              <w:top w:val="single" w:sz="2" w:space="0" w:color="auto"/>
              <w:left w:val="nil"/>
              <w:bottom w:val="nil"/>
              <w:right w:val="nil"/>
            </w:tcBorders>
          </w:tcPr>
          <w:p w14:paraId="03D260E3" w14:textId="77777777" w:rsidR="00E46C86" w:rsidRPr="0094532F" w:rsidRDefault="00E46C86" w:rsidP="00BA052D">
            <w:pPr>
              <w:tabs>
                <w:tab w:val="left" w:pos="2160"/>
              </w:tabs>
              <w:rPr>
                <w:sz w:val="12"/>
                <w:szCs w:val="14"/>
              </w:rPr>
            </w:pPr>
            <w:r w:rsidRPr="00B62805">
              <w:rPr>
                <w:rFonts w:hint="eastAsia"/>
                <w:sz w:val="12"/>
                <w:szCs w:val="14"/>
              </w:rPr>
              <w:t>출처</w:t>
            </w:r>
            <w:r w:rsidRPr="00B62805">
              <w:rPr>
                <w:sz w:val="12"/>
                <w:szCs w:val="14"/>
              </w:rPr>
              <w:t>:</w:t>
            </w:r>
            <w:r>
              <w:rPr>
                <w:sz w:val="12"/>
                <w:szCs w:val="14"/>
              </w:rPr>
              <w:t xml:space="preserve"> </w:t>
            </w:r>
            <w:r>
              <w:rPr>
                <w:rFonts w:hint="eastAsia"/>
                <w:sz w:val="12"/>
                <w:szCs w:val="14"/>
              </w:rPr>
              <w:t>인천연구원,</w:t>
            </w:r>
            <w:r w:rsidRPr="00B62805">
              <w:rPr>
                <w:sz w:val="12"/>
                <w:szCs w:val="14"/>
              </w:rPr>
              <w:t xml:space="preserve"> RFS Team </w:t>
            </w:r>
            <w:r>
              <w:rPr>
                <w:sz w:val="12"/>
                <w:szCs w:val="14"/>
              </w:rPr>
              <w:t>2</w:t>
            </w:r>
          </w:p>
        </w:tc>
        <w:tc>
          <w:tcPr>
            <w:tcW w:w="5184" w:type="dxa"/>
            <w:tcBorders>
              <w:top w:val="single" w:sz="2" w:space="0" w:color="auto"/>
              <w:left w:val="nil"/>
              <w:bottom w:val="nil"/>
              <w:right w:val="nil"/>
            </w:tcBorders>
          </w:tcPr>
          <w:p w14:paraId="38DB84AF" w14:textId="77777777" w:rsidR="00E46C86" w:rsidRPr="0094532F" w:rsidRDefault="00E46C86" w:rsidP="00BA052D">
            <w:pPr>
              <w:tabs>
                <w:tab w:val="left" w:pos="2160"/>
              </w:tabs>
              <w:rPr>
                <w:sz w:val="12"/>
                <w:szCs w:val="14"/>
              </w:rPr>
            </w:pPr>
            <w:r w:rsidRPr="00B62805">
              <w:rPr>
                <w:rFonts w:hint="eastAsia"/>
                <w:sz w:val="12"/>
                <w:szCs w:val="14"/>
              </w:rPr>
              <w:t>출처</w:t>
            </w:r>
            <w:r w:rsidRPr="00B62805">
              <w:rPr>
                <w:sz w:val="12"/>
                <w:szCs w:val="14"/>
              </w:rPr>
              <w:t xml:space="preserve">: </w:t>
            </w:r>
            <w:r>
              <w:rPr>
                <w:sz w:val="12"/>
                <w:szCs w:val="14"/>
              </w:rPr>
              <w:t xml:space="preserve">Statista, </w:t>
            </w:r>
            <w:r w:rsidRPr="00B62805">
              <w:rPr>
                <w:sz w:val="12"/>
                <w:szCs w:val="14"/>
              </w:rPr>
              <w:t xml:space="preserve">RFS Team </w:t>
            </w:r>
            <w:r>
              <w:rPr>
                <w:sz w:val="12"/>
                <w:szCs w:val="14"/>
              </w:rPr>
              <w:t>2</w:t>
            </w:r>
          </w:p>
        </w:tc>
      </w:tr>
    </w:tbl>
    <w:bookmarkEnd w:id="2"/>
    <w:p w14:paraId="1A4B937A" w14:textId="1A71B31F" w:rsidR="00424AA6" w:rsidRPr="002142C0" w:rsidRDefault="00B3116E" w:rsidP="0061025A">
      <w:pPr>
        <w:rPr>
          <w:rFonts w:ascii="KoPubWorld돋움체 Bold" w:eastAsia="KoPubWorld돋움체 Bold" w:hAnsi="KoPubWorld돋움체 Bold" w:cs="KoPubWorld돋움체 Bold"/>
          <w:color w:val="203864"/>
        </w:rPr>
      </w:pPr>
      <w:r w:rsidRPr="002142C0">
        <w:rPr>
          <w:rFonts w:ascii="KoPubWorld돋움체 Bold" w:eastAsia="KoPubWorld돋움체 Bold" w:hAnsi="KoPubWorld돋움체 Bold" w:cs="KoPubWorld돋움체 Bold" w:hint="eastAsia"/>
          <w:color w:val="203864"/>
        </w:rPr>
        <w:t>2-(</w:t>
      </w:r>
      <w:r w:rsidR="00E46C86">
        <w:rPr>
          <w:rFonts w:ascii="KoPubWorld돋움체 Bold" w:eastAsia="KoPubWorld돋움체 Bold" w:hAnsi="KoPubWorld돋움체 Bold" w:cs="KoPubWorld돋움체 Bold" w:hint="eastAsia"/>
          <w:color w:val="203864"/>
        </w:rPr>
        <w:t>3</w:t>
      </w:r>
      <w:r w:rsidRPr="002142C0">
        <w:rPr>
          <w:rFonts w:ascii="KoPubWorld돋움체 Bold" w:eastAsia="KoPubWorld돋움체 Bold" w:hAnsi="KoPubWorld돋움체 Bold" w:cs="KoPubWorld돋움체 Bold" w:hint="eastAsia"/>
          <w:color w:val="203864"/>
        </w:rPr>
        <w:t xml:space="preserve">) </w:t>
      </w:r>
      <w:r w:rsidR="00A507B0" w:rsidRPr="002142C0">
        <w:rPr>
          <w:rFonts w:ascii="KoPubWorld돋움체 Bold" w:eastAsia="KoPubWorld돋움체 Bold" w:hAnsi="KoPubWorld돋움체 Bold" w:cs="KoPubWorld돋움체 Bold" w:hint="eastAsia"/>
          <w:color w:val="203864"/>
        </w:rPr>
        <w:t>제 2의 효자가 될 태국시장</w:t>
      </w:r>
    </w:p>
    <w:p w14:paraId="1EEB0436" w14:textId="3E70523B" w:rsidR="006300AC" w:rsidRPr="00A43E47" w:rsidRDefault="00226B80" w:rsidP="006300AC">
      <w:r w:rsidRPr="00375680">
        <w:rPr>
          <w:noProof/>
        </w:rPr>
        <mc:AlternateContent>
          <mc:Choice Requires="wps">
            <w:drawing>
              <wp:anchor distT="0" distB="0" distL="114300" distR="114300" simplePos="0" relativeHeight="251739136" behindDoc="0" locked="0" layoutInCell="1" allowOverlap="1" wp14:anchorId="46728A98" wp14:editId="6BFD0062">
                <wp:simplePos x="0" y="0"/>
                <wp:positionH relativeFrom="leftMargin">
                  <wp:posOffset>187543</wp:posOffset>
                </wp:positionH>
                <wp:positionV relativeFrom="margin">
                  <wp:posOffset>6685962</wp:posOffset>
                </wp:positionV>
                <wp:extent cx="1802402" cy="1023620"/>
                <wp:effectExtent l="0" t="0" r="7620" b="5080"/>
                <wp:wrapNone/>
                <wp:docPr id="602215046" name="Text Box 65"/>
                <wp:cNvGraphicFramePr/>
                <a:graphic xmlns:a="http://schemas.openxmlformats.org/drawingml/2006/main">
                  <a:graphicData uri="http://schemas.microsoft.com/office/word/2010/wordprocessingShape">
                    <wps:wsp>
                      <wps:cNvSpPr txBox="1"/>
                      <wps:spPr>
                        <a:xfrm>
                          <a:off x="0" y="0"/>
                          <a:ext cx="1802402" cy="1023620"/>
                        </a:xfrm>
                        <a:prstGeom prst="rect">
                          <a:avLst/>
                        </a:prstGeom>
                        <a:solidFill>
                          <a:schemeClr val="lt1"/>
                        </a:solidFill>
                        <a:ln w="6350">
                          <a:noFill/>
                        </a:ln>
                      </wps:spPr>
                      <wps:txbx>
                        <w:txbxContent>
                          <w:p w14:paraId="4CDE9103" w14:textId="77777777" w:rsidR="00226B80" w:rsidRPr="00874476" w:rsidRDefault="00226B80" w:rsidP="00226B80">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태국 HIFU/MRF 침투율: 38.7%/23%</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우리나라 HIFU/MRF 침투율: 40.7%/28%</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28A98" id="_x0000_s1060" type="#_x0000_t202" style="position:absolute;left:0;text-align:left;margin-left:14.75pt;margin-top:526.45pt;width:141.9pt;height:80.6pt;z-index:2517391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" fillcolor="white [3201]" stroked="f" strokeweight=".5pt">
                <v:textbox>
                  <w:txbxContent>
                    <w:p w14:paraId="4CDE9103" w14:textId="77777777" w:rsidR="00226B80" w:rsidRPr="00874476" w:rsidRDefault="00226B80" w:rsidP="00226B80">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태국 HIFU/MRF 침투율: 38.7%/23%</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우리나라 HIFU/MRF 침투율: 40.7%/28%</w:t>
                      </w:r>
                    </w:p>
                  </w:txbxContent>
                </v:textbox>
                <w10:wrap anchorx="margin" anchory="margin"/>
              </v:shape>
            </w:pict>
          </mc:Fallback>
        </mc:AlternateContent>
      </w:r>
      <w:r w:rsidR="006300AC" w:rsidRPr="00932F4A">
        <w:rPr>
          <w:rFonts w:ascii="KoPubWorld돋움체 Bold" w:eastAsia="KoPubWorld돋움체 Bold" w:hAnsi="KoPubWorld돋움체 Bold" w:cs="KoPubWorld돋움체 Bold" w:hint="eastAsia"/>
        </w:rPr>
        <w:t xml:space="preserve">동사의 25E 태국향 </w:t>
      </w:r>
      <w:r w:rsidR="00932F4A">
        <w:rPr>
          <w:rFonts w:ascii="KoPubWorld돋움체 Bold" w:eastAsia="KoPubWorld돋움체 Bold" w:hAnsi="KoPubWorld돋움체 Bold" w:cs="KoPubWorld돋움체 Bold" w:hint="eastAsia"/>
        </w:rPr>
        <w:t xml:space="preserve">의료기기 </w:t>
      </w:r>
      <w:r w:rsidR="006300AC" w:rsidRPr="00932F4A">
        <w:rPr>
          <w:rFonts w:ascii="KoPubWorld돋움체 Bold" w:eastAsia="KoPubWorld돋움체 Bold" w:hAnsi="KoPubWorld돋움체 Bold" w:cs="KoPubWorld돋움체 Bold" w:hint="eastAsia"/>
        </w:rPr>
        <w:t>매출</w:t>
      </w:r>
      <w:r w:rsidR="00932F4A">
        <w:rPr>
          <w:rFonts w:ascii="KoPubWorld돋움체 Bold" w:eastAsia="KoPubWorld돋움체 Bold" w:hAnsi="KoPubWorld돋움체 Bold" w:cs="KoPubWorld돋움체 Bold" w:hint="eastAsia"/>
        </w:rPr>
        <w:t>액</w:t>
      </w:r>
      <w:r w:rsidR="006300AC" w:rsidRPr="00932F4A">
        <w:rPr>
          <w:rFonts w:ascii="KoPubWorld돋움체 Bold" w:eastAsia="KoPubWorld돋움체 Bold" w:hAnsi="KoPubWorld돋움체 Bold" w:cs="KoPubWorld돋움체 Bold" w:hint="eastAsia"/>
        </w:rPr>
        <w:t xml:space="preserve"> </w:t>
      </w:r>
      <w:r w:rsidR="00932F4A" w:rsidRPr="00932F4A">
        <w:rPr>
          <w:rFonts w:ascii="KoPubWorld돋움체 Bold" w:eastAsia="KoPubWorld돋움체 Bold" w:hAnsi="KoPubWorld돋움체 Bold" w:cs="KoPubWorld돋움체 Bold" w:hint="eastAsia"/>
        </w:rPr>
        <w:t>120</w:t>
      </w:r>
      <w:r w:rsidR="006300AC" w:rsidRPr="00932F4A">
        <w:rPr>
          <w:rFonts w:ascii="KoPubWorld돋움체 Bold" w:eastAsia="KoPubWorld돋움체 Bold" w:hAnsi="KoPubWorld돋움체 Bold" w:cs="KoPubWorld돋움체 Bold" w:hint="eastAsia"/>
        </w:rPr>
        <w:t>억</w:t>
      </w:r>
      <w:r w:rsidR="00932F4A" w:rsidRPr="00932F4A">
        <w:rPr>
          <w:rFonts w:ascii="KoPubWorld돋움체 Bold" w:eastAsia="KoPubWorld돋움체 Bold" w:hAnsi="KoPubWorld돋움체 Bold" w:cs="KoPubWorld돋움체 Bold" w:hint="eastAsia"/>
        </w:rPr>
        <w:t xml:space="preserve"> </w:t>
      </w:r>
      <w:r w:rsidR="006300AC" w:rsidRPr="00932F4A">
        <w:rPr>
          <w:rFonts w:ascii="KoPubWorld돋움체 Bold" w:eastAsia="KoPubWorld돋움체 Bold" w:hAnsi="KoPubWorld돋움체 Bold" w:cs="KoPubWorld돋움체 Bold" w:hint="eastAsia"/>
        </w:rPr>
        <w:t>원</w:t>
      </w:r>
      <w:r w:rsidR="00932F4A">
        <w:rPr>
          <w:rFonts w:ascii="KoPubWorld돋움체 Bold" w:eastAsia="KoPubWorld돋움체 Bold" w:hAnsi="KoPubWorld돋움체 Bold" w:cs="KoPubWorld돋움체 Bold" w:hint="eastAsia"/>
        </w:rPr>
        <w:t>(YoY +7%)</w:t>
      </w:r>
      <w:r w:rsidR="006300AC" w:rsidRPr="00932F4A">
        <w:rPr>
          <w:rFonts w:ascii="KoPubWorld돋움체 Bold" w:eastAsia="KoPubWorld돋움체 Bold" w:hAnsi="KoPubWorld돋움체 Bold" w:cs="KoPubWorld돋움체 Bold" w:hint="eastAsia"/>
        </w:rPr>
        <w:t>을 전망</w:t>
      </w:r>
      <w:r w:rsidR="006300AC" w:rsidRPr="00A43E47">
        <w:rPr>
          <w:rFonts w:hint="eastAsia"/>
        </w:rPr>
        <w:t xml:space="preserve">한다. 이는 </w:t>
      </w:r>
      <w:r w:rsidR="006300AC" w:rsidRPr="00932F4A">
        <w:rPr>
          <w:rFonts w:hint="eastAsia"/>
          <w:u w:val="single"/>
        </w:rPr>
        <w:t>높은 EBD 침투율을 가진 태국 시장 진출 본격화</w:t>
      </w:r>
      <w:r w:rsidR="00A43E47" w:rsidRPr="00932F4A">
        <w:rPr>
          <w:rFonts w:hint="eastAsia"/>
          <w:u w:val="single"/>
        </w:rPr>
        <w:t>에서 기인</w:t>
      </w:r>
      <w:r w:rsidR="00A43E47" w:rsidRPr="00A43E47">
        <w:rPr>
          <w:rFonts w:hint="eastAsia"/>
        </w:rPr>
        <w:t>한다.</w:t>
      </w:r>
    </w:p>
    <w:p w14:paraId="1F7C3F60" w14:textId="1DD8BB09" w:rsidR="00774BFA" w:rsidRDefault="00134334" w:rsidP="0061025A">
      <w:pPr>
        <w:rPr>
          <w:rFonts w:ascii="KoPubWorld돋움체 Bold" w:eastAsia="KoPubWorld돋움체 Bold" w:hAnsi="KoPubWorld돋움체 Bold" w:cs="KoPubWorld돋움체 Bold"/>
          <w:color w:val="2F5597"/>
        </w:rPr>
      </w:pPr>
      <w:r w:rsidRPr="00774BFA">
        <w:rPr>
          <w:rFonts w:ascii="KoPubWorld돋움체 Bold" w:eastAsia="KoPubWorld돋움체 Bold" w:hAnsi="KoPubWorld돋움체 Bold" w:cs="KoPubWorld돋움체 Bold" w:hint="eastAsia"/>
          <w:color w:val="2F5597"/>
        </w:rPr>
        <w:t>태국</w:t>
      </w:r>
      <w:r w:rsidR="00A507B0">
        <w:rPr>
          <w:rFonts w:ascii="KoPubWorld돋움체 Bold" w:eastAsia="KoPubWorld돋움체 Bold" w:hAnsi="KoPubWorld돋움체 Bold" w:cs="KoPubWorld돋움체 Bold" w:hint="eastAsia"/>
          <w:color w:val="2F5597"/>
        </w:rPr>
        <w:t xml:space="preserve"> 높은 미용/의료기기 관심</w:t>
      </w:r>
    </w:p>
    <w:p w14:paraId="14B0515F" w14:textId="5EB0717E" w:rsidR="00513B9C" w:rsidRDefault="00513B9C" w:rsidP="0061025A">
      <w:r>
        <w:rPr>
          <w:rFonts w:hint="eastAsia"/>
        </w:rPr>
        <w:t xml:space="preserve">태국은 </w:t>
      </w:r>
      <w:r w:rsidRPr="00103F09">
        <w:rPr>
          <w:rFonts w:ascii="KoPubWorld돋움체 Bold" w:eastAsia="KoPubWorld돋움체 Bold" w:hAnsi="KoPubWorld돋움체 Bold" w:cs="KoPubWorld돋움체 Bold" w:hint="eastAsia"/>
        </w:rPr>
        <w:t>동남아시아 최대 규모의 에스테틱 시장으로 매년 큰 폭의 성장을 기록</w:t>
      </w:r>
      <w:r>
        <w:rPr>
          <w:rFonts w:hint="eastAsia"/>
        </w:rPr>
        <w:t xml:space="preserve">하고 있다. 태국 미용피부성형학회에 따르면 태국의 비침습시술 규모는 </w:t>
      </w:r>
      <w:r w:rsidRPr="00932F4A">
        <w:rPr>
          <w:u w:val="single"/>
        </w:rPr>
        <w:t>‘</w:t>
      </w:r>
      <w:r w:rsidRPr="00932F4A">
        <w:rPr>
          <w:rFonts w:hint="eastAsia"/>
          <w:u w:val="single"/>
        </w:rPr>
        <w:t>23년 7,000억</w:t>
      </w:r>
      <w:r w:rsidR="00092B72">
        <w:rPr>
          <w:rFonts w:hint="eastAsia"/>
          <w:u w:val="single"/>
        </w:rPr>
        <w:t xml:space="preserve"> </w:t>
      </w:r>
      <w:r w:rsidRPr="00932F4A">
        <w:rPr>
          <w:rFonts w:hint="eastAsia"/>
          <w:u w:val="single"/>
        </w:rPr>
        <w:t xml:space="preserve">원에서 </w:t>
      </w:r>
      <w:r w:rsidRPr="00932F4A">
        <w:rPr>
          <w:u w:val="single"/>
        </w:rPr>
        <w:t>‘</w:t>
      </w:r>
      <w:r w:rsidRPr="00932F4A">
        <w:rPr>
          <w:rFonts w:hint="eastAsia"/>
          <w:u w:val="single"/>
        </w:rPr>
        <w:t>30년 1조 5,000억</w:t>
      </w:r>
      <w:r w:rsidR="00092B72">
        <w:rPr>
          <w:rFonts w:hint="eastAsia"/>
          <w:u w:val="single"/>
        </w:rPr>
        <w:t xml:space="preserve"> </w:t>
      </w:r>
      <w:r w:rsidRPr="00932F4A">
        <w:rPr>
          <w:rFonts w:hint="eastAsia"/>
          <w:u w:val="single"/>
        </w:rPr>
        <w:t>원으로 두 배 이상의 성장이 전망</w:t>
      </w:r>
      <w:r>
        <w:rPr>
          <w:rFonts w:hint="eastAsia"/>
        </w:rPr>
        <w:t xml:space="preserve">된다. </w:t>
      </w:r>
      <w:r w:rsidR="00225447">
        <w:rPr>
          <w:rFonts w:hint="eastAsia"/>
        </w:rPr>
        <w:t xml:space="preserve">태국의 </w:t>
      </w:r>
      <w:r w:rsidR="00225447" w:rsidRPr="00103F09">
        <w:rPr>
          <w:rFonts w:hint="eastAsia"/>
          <w:u w:val="single"/>
        </w:rPr>
        <w:t xml:space="preserve">HIFU와 MRF의 침투율은 각각 </w:t>
      </w:r>
      <w:r w:rsidR="00932F4A" w:rsidRPr="00103F09">
        <w:rPr>
          <w:rFonts w:hint="eastAsia"/>
          <w:u w:val="single"/>
        </w:rPr>
        <w:t>38.7</w:t>
      </w:r>
      <w:r w:rsidR="00225447" w:rsidRPr="00103F09">
        <w:rPr>
          <w:rFonts w:hint="eastAsia"/>
          <w:u w:val="single"/>
        </w:rPr>
        <w:t>%/</w:t>
      </w:r>
      <w:r w:rsidR="00932F4A" w:rsidRPr="00103F09">
        <w:rPr>
          <w:rFonts w:hint="eastAsia"/>
          <w:u w:val="single"/>
        </w:rPr>
        <w:t>23</w:t>
      </w:r>
      <w:r w:rsidR="00225447" w:rsidRPr="00103F09">
        <w:rPr>
          <w:rFonts w:hint="eastAsia"/>
          <w:u w:val="single"/>
        </w:rPr>
        <w:t>%</w:t>
      </w:r>
      <w:r w:rsidR="00225447" w:rsidRPr="00932F4A">
        <w:rPr>
          <w:rFonts w:hint="eastAsia"/>
        </w:rPr>
        <w:t xml:space="preserve"> 수준으로 </w:t>
      </w:r>
      <w:r w:rsidR="00225447" w:rsidRPr="00103F09">
        <w:rPr>
          <w:rFonts w:hint="eastAsia"/>
          <w:u w:val="single"/>
        </w:rPr>
        <w:t>우리나라(4</w:t>
      </w:r>
      <w:r w:rsidR="00932F4A" w:rsidRPr="00103F09">
        <w:rPr>
          <w:rFonts w:hint="eastAsia"/>
          <w:u w:val="single"/>
        </w:rPr>
        <w:t>0.7</w:t>
      </w:r>
      <w:r w:rsidR="00225447" w:rsidRPr="00103F09">
        <w:rPr>
          <w:rFonts w:hint="eastAsia"/>
          <w:u w:val="single"/>
        </w:rPr>
        <w:t>%/</w:t>
      </w:r>
      <w:r w:rsidR="00932F4A" w:rsidRPr="00103F09">
        <w:rPr>
          <w:rFonts w:hint="eastAsia"/>
          <w:u w:val="single"/>
        </w:rPr>
        <w:t>28</w:t>
      </w:r>
      <w:r w:rsidR="00225447" w:rsidRPr="00103F09">
        <w:rPr>
          <w:rFonts w:hint="eastAsia"/>
          <w:u w:val="single"/>
        </w:rPr>
        <w:t>%)</w:t>
      </w:r>
      <w:r w:rsidR="00225447">
        <w:rPr>
          <w:rFonts w:hint="eastAsia"/>
        </w:rPr>
        <w:t xml:space="preserve">와 유사한 수준이라는 것을 보면 태국은 타 지역 대비 높은 비침습시술 관심도와 수요가 있는 국가라는 것을 확인할 수 있다. </w:t>
      </w:r>
    </w:p>
    <w:p w14:paraId="50225EAA" w14:textId="74E8F5D4" w:rsidR="00444023" w:rsidRDefault="00444023" w:rsidP="0061025A">
      <w:pPr>
        <w:rPr>
          <w:u w:val="single"/>
        </w:rPr>
      </w:pPr>
    </w:p>
    <w:p w14:paraId="716E2FBA" w14:textId="42CD3E3F" w:rsidR="00621891" w:rsidRDefault="00621891" w:rsidP="0061025A">
      <w:r w:rsidRPr="00103F09">
        <w:rPr>
          <w:rFonts w:hint="eastAsia"/>
          <w:u w:val="single"/>
        </w:rPr>
        <w:lastRenderedPageBreak/>
        <w:t>태국 미용/의료기기 시장의 빠른 성장의 주요 동력은 부상한 중산층</w:t>
      </w:r>
      <w:r>
        <w:rPr>
          <w:rFonts w:hint="eastAsia"/>
        </w:rPr>
        <w:t>이다. 경제 발전에 따라 과거 고소득층의 전유물이었던 미용 시술이 중산층까지 확산되</w:t>
      </w:r>
      <w:r w:rsidR="00283320">
        <w:rPr>
          <w:rFonts w:hint="eastAsia"/>
        </w:rPr>
        <w:t>며</w:t>
      </w:r>
      <w:r>
        <w:rPr>
          <w:rFonts w:hint="eastAsia"/>
        </w:rPr>
        <w:t xml:space="preserve"> </w:t>
      </w:r>
      <w:r w:rsidRPr="00103F09">
        <w:rPr>
          <w:rFonts w:ascii="KoPubWorld돋움체 Bold" w:eastAsia="KoPubWorld돋움체 Bold" w:hAnsi="KoPubWorld돋움체 Bold" w:cs="KoPubWorld돋움체 Bold" w:hint="eastAsia"/>
        </w:rPr>
        <w:t>의료미용 소비 인구가 급격히 증가</w:t>
      </w:r>
      <w:r>
        <w:rPr>
          <w:rFonts w:hint="eastAsia"/>
        </w:rPr>
        <w:t xml:space="preserve">하고 있다. 특히, 태국은 </w:t>
      </w:r>
      <w:r w:rsidRPr="00103F09">
        <w:rPr>
          <w:rFonts w:hint="eastAsia"/>
          <w:u w:val="single"/>
        </w:rPr>
        <w:t>도시화와 더불어 미용 산업 육성을 국가 차원에서 적극 추진</w:t>
      </w:r>
      <w:r>
        <w:rPr>
          <w:rFonts w:hint="eastAsia"/>
        </w:rPr>
        <w:t xml:space="preserve">하여 </w:t>
      </w:r>
      <w:r w:rsidRPr="00103F09">
        <w:rPr>
          <w:rFonts w:hint="eastAsia"/>
          <w:u w:val="single"/>
        </w:rPr>
        <w:t>해외 기업 유치 및 선진 기술 도입을 가속화</w:t>
      </w:r>
      <w:r>
        <w:rPr>
          <w:rFonts w:hint="eastAsia"/>
        </w:rPr>
        <w:t xml:space="preserve">하고 있다. 그 결과, </w:t>
      </w:r>
      <w:r w:rsidRPr="00103F09">
        <w:rPr>
          <w:rFonts w:ascii="KoPubWorld돋움체 Bold" w:eastAsia="KoPubWorld돋움체 Bold" w:hAnsi="KoPubWorld돋움체 Bold" w:cs="KoPubWorld돋움체 Bold" w:hint="eastAsia"/>
        </w:rPr>
        <w:t>의료미용에 대한 접근성이 향상되고 시술 수요가 전국적으로 확대되며 시장 전체의 가파른 성장세를 견인</w:t>
      </w:r>
      <w:r>
        <w:rPr>
          <w:rFonts w:hint="eastAsia"/>
        </w:rPr>
        <w:t xml:space="preserve">하고 있다. </w:t>
      </w:r>
    </w:p>
    <w:p w14:paraId="238D4194" w14:textId="6F1D68D3" w:rsidR="00225447" w:rsidRPr="005347F4" w:rsidRDefault="005347F4" w:rsidP="0061025A">
      <w:pPr>
        <w:rPr>
          <w:rFonts w:ascii="KoPubWorld돋움체 Bold" w:eastAsia="KoPubWorld돋움체 Bold" w:hAnsi="KoPubWorld돋움체 Bold" w:cs="KoPubWorld돋움체 Bold"/>
          <w:color w:val="2F5597"/>
        </w:rPr>
      </w:pPr>
      <w:r w:rsidRPr="005347F4">
        <w:rPr>
          <w:rFonts w:ascii="KoPubWorld돋움체 Bold" w:eastAsia="KoPubWorld돋움체 Bold" w:hAnsi="KoPubWorld돋움체 Bold" w:cs="KoPubWorld돋움체 Bold" w:hint="eastAsia"/>
          <w:color w:val="2F5597"/>
        </w:rPr>
        <w:t>태국에서 살아남기: 클래시스</w:t>
      </w:r>
    </w:p>
    <w:p w14:paraId="23C4FC07" w14:textId="2947CC56" w:rsidR="00A70AC2" w:rsidRPr="000A0A75" w:rsidRDefault="0081588B" w:rsidP="0061025A">
      <w:r>
        <w:rPr>
          <w:rFonts w:hint="eastAsia"/>
        </w:rPr>
        <w:t xml:space="preserve">태국의 경우 RF 장비의 경쟁 강도가 가장 높은 국가로, </w:t>
      </w:r>
      <w:r w:rsidRPr="00103F09">
        <w:rPr>
          <w:rFonts w:hint="eastAsia"/>
          <w:u w:val="single"/>
        </w:rPr>
        <w:t>경쟁사들은 태국 법인 설립을 통해 직판 체제로 공격적인 영업을 진행 중</w:t>
      </w:r>
      <w:r>
        <w:rPr>
          <w:rFonts w:hint="eastAsia"/>
        </w:rPr>
        <w:t xml:space="preserve">이다. 동사의 경우 </w:t>
      </w:r>
      <w:r w:rsidRPr="00103F09">
        <w:rPr>
          <w:rFonts w:ascii="KoPubWorld돋움체 Bold" w:eastAsia="KoPubWorld돋움체 Bold" w:hAnsi="KoPubWorld돋움체 Bold" w:cs="KoPubWorld돋움체 Bold" w:hint="eastAsia"/>
        </w:rPr>
        <w:t xml:space="preserve">대형 프랜차이즈 클리닉과의 협업을 통해 </w:t>
      </w:r>
      <w:r w:rsidR="00AA73A6" w:rsidRPr="00103F09">
        <w:rPr>
          <w:rFonts w:ascii="KoPubWorld돋움체 Bold" w:eastAsia="KoPubWorld돋움체 Bold" w:hAnsi="KoPubWorld돋움체 Bold" w:cs="KoPubWorld돋움체 Bold" w:hint="eastAsia"/>
        </w:rPr>
        <w:t xml:space="preserve">시장에 </w:t>
      </w:r>
      <w:r w:rsidRPr="00103F09">
        <w:rPr>
          <w:rFonts w:ascii="KoPubWorld돋움체 Bold" w:eastAsia="KoPubWorld돋움체 Bold" w:hAnsi="KoPubWorld돋움체 Bold" w:cs="KoPubWorld돋움체 Bold" w:hint="eastAsia"/>
        </w:rPr>
        <w:t>침투</w:t>
      </w:r>
      <w:r>
        <w:rPr>
          <w:rFonts w:hint="eastAsia"/>
        </w:rPr>
        <w:t xml:space="preserve">하고 있다. </w:t>
      </w:r>
      <w:r w:rsidR="00AA73A6">
        <w:t>‘</w:t>
      </w:r>
      <w:r w:rsidR="00AA73A6">
        <w:rPr>
          <w:rFonts w:hint="eastAsia"/>
        </w:rPr>
        <w:t xml:space="preserve">24년 2월 태국에서 볼뉴머 런칭 심포지엄을 진행한 이후, 현지에 26개 지점을 가진 대형 프랜차이즈 클리닉 SLC 전 지점에 볼뉴머 납품을 시작하였다. 해당 방식은 초반 대량 수주가 가능한 동시에 소비자 대상 인지도를 빠른 속도로 획득 가능한 방식이다. </w:t>
      </w:r>
      <w:r w:rsidR="00621891">
        <w:rPr>
          <w:rFonts w:hint="eastAsia"/>
        </w:rPr>
        <w:t>이</w:t>
      </w:r>
      <w:r w:rsidR="00092B72">
        <w:rPr>
          <w:rFonts w:hint="eastAsia"/>
        </w:rPr>
        <w:t xml:space="preserve"> </w:t>
      </w:r>
      <w:r w:rsidR="00621891">
        <w:rPr>
          <w:rFonts w:hint="eastAsia"/>
        </w:rPr>
        <w:t xml:space="preserve">외에도 한류스타 광고 모델 기용을 통한 B2C 마케팅을 진행한다. </w:t>
      </w:r>
      <w:r w:rsidR="00A41142">
        <w:rPr>
          <w:rFonts w:hint="eastAsia"/>
        </w:rPr>
        <w:t xml:space="preserve">  </w:t>
      </w:r>
    </w:p>
    <w:tbl>
      <w:tblPr>
        <w:tblStyle w:val="a5"/>
        <w:tblpPr w:leftFromText="567" w:rightFromText="567" w:vertAnchor="text" w:horzAnchor="page" w:tblpXSpec="center" w:tblpY="1"/>
        <w:tblOverlap w:val="never"/>
        <w:tblW w:w="11340" w:type="dxa"/>
        <w:tblLook w:val="04A0" w:firstRow="1" w:lastRow="0" w:firstColumn="1" w:lastColumn="0" w:noHBand="0" w:noVBand="1"/>
      </w:tblPr>
      <w:tblGrid>
        <w:gridCol w:w="3219"/>
        <w:gridCol w:w="2861"/>
        <w:gridCol w:w="2628"/>
        <w:gridCol w:w="2632"/>
      </w:tblGrid>
      <w:tr w:rsidR="00233D4F" w14:paraId="33266665" w14:textId="77777777" w:rsidTr="00233D4F">
        <w:tc>
          <w:tcPr>
            <w:tcW w:w="3231" w:type="dxa"/>
            <w:tcBorders>
              <w:top w:val="nil"/>
              <w:left w:val="nil"/>
              <w:bottom w:val="single" w:sz="2" w:space="0" w:color="auto"/>
              <w:right w:val="nil"/>
            </w:tcBorders>
          </w:tcPr>
          <w:p w14:paraId="76E6AF61" w14:textId="466EF207" w:rsidR="00500363" w:rsidRPr="00031BA6" w:rsidRDefault="00500363" w:rsidP="008D693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태국 비침습시술 규모 추이          (단위: 억</w:t>
            </w:r>
            <w:r w:rsidR="00092B72">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원)</w:t>
            </w:r>
          </w:p>
        </w:tc>
        <w:tc>
          <w:tcPr>
            <w:tcW w:w="7613" w:type="dxa"/>
            <w:gridSpan w:val="3"/>
            <w:tcBorders>
              <w:top w:val="nil"/>
              <w:left w:val="nil"/>
              <w:bottom w:val="single" w:sz="2" w:space="0" w:color="auto"/>
              <w:right w:val="nil"/>
            </w:tcBorders>
          </w:tcPr>
          <w:p w14:paraId="427F9290" w14:textId="2C13059F" w:rsidR="00500363" w:rsidRPr="00031BA6" w:rsidRDefault="00500363" w:rsidP="008D693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지역별 EBD 침투율                                                                                                   </w:t>
            </w:r>
            <w:r w:rsidR="00A41142">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(단위:</w:t>
            </w:r>
            <w:r w:rsidR="00092B72">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w:t>
            </w:r>
          </w:p>
        </w:tc>
      </w:tr>
      <w:tr w:rsidR="00233D4F" w14:paraId="7A8CB515" w14:textId="77777777" w:rsidTr="00233D4F">
        <w:tblPrEx>
          <w:tblCellMar>
            <w:left w:w="99" w:type="dxa"/>
            <w:right w:w="99" w:type="dxa"/>
          </w:tblCellMar>
        </w:tblPrEx>
        <w:trPr>
          <w:trHeight w:val="2915"/>
        </w:trPr>
        <w:tc>
          <w:tcPr>
            <w:tcW w:w="3231" w:type="dxa"/>
            <w:tcBorders>
              <w:top w:val="single" w:sz="2" w:space="0" w:color="auto"/>
              <w:left w:val="nil"/>
              <w:bottom w:val="single" w:sz="2" w:space="0" w:color="auto"/>
              <w:right w:val="nil"/>
            </w:tcBorders>
            <w:vAlign w:val="center"/>
          </w:tcPr>
          <w:p w14:paraId="6333007D" w14:textId="38345768" w:rsidR="00500363" w:rsidRDefault="00500363" w:rsidP="008D693F">
            <w:pPr>
              <w:jc w:val="center"/>
              <w:rPr>
                <w:rFonts w:ascii="KoPubWorld돋움체 Medium" w:eastAsia="KoPubWorld돋움체 Medium" w:hAnsi="KoPubWorld돋움체 Medium" w:cs="KoPubWorld돋움체 Medium"/>
              </w:rPr>
            </w:pPr>
            <w:r>
              <w:rPr>
                <w:noProof/>
              </w:rPr>
              <w:drawing>
                <wp:inline distT="0" distB="0" distL="0" distR="0" wp14:anchorId="438C8535" wp14:editId="5AD06CBC">
                  <wp:extent cx="1653358" cy="1897380"/>
                  <wp:effectExtent l="0" t="0" r="4445" b="0"/>
                  <wp:docPr id="994281991" name="차트 75">
                    <a:extLst xmlns:a="http://schemas.openxmlformats.org/drawingml/2006/main">
                      <a:ext uri="{FF2B5EF4-FFF2-40B4-BE49-F238E27FC236}">
                        <a16:creationId xmlns:a16="http://schemas.microsoft.com/office/drawing/2014/main" id="{789CD7E3-3462-7B45-1841-C2CBD6EACD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tc>
        <w:tc>
          <w:tcPr>
            <w:tcW w:w="2867" w:type="dxa"/>
            <w:tcBorders>
              <w:top w:val="single" w:sz="2" w:space="0" w:color="auto"/>
              <w:left w:val="nil"/>
              <w:bottom w:val="single" w:sz="2" w:space="0" w:color="auto"/>
              <w:right w:val="nil"/>
            </w:tcBorders>
            <w:vAlign w:val="center"/>
          </w:tcPr>
          <w:p w14:paraId="785B15EA" w14:textId="73422ABB" w:rsidR="00500363" w:rsidRDefault="007133BB" w:rsidP="008D693F">
            <w:pPr>
              <w:jc w:val="center"/>
              <w:rPr>
                <w:rFonts w:ascii="KoPubWorld돋움체 Medium" w:eastAsia="KoPubWorld돋움체 Medium" w:hAnsi="KoPubWorld돋움체 Medium" w:cs="KoPubWorld돋움체 Medium"/>
              </w:rPr>
            </w:pPr>
            <w:r w:rsidRPr="007133BB">
              <w:rPr>
                <w:noProof/>
                <w:sz w:val="14"/>
                <w:szCs w:val="16"/>
              </w:rPr>
              <w:drawing>
                <wp:inline distT="0" distB="0" distL="0" distR="0" wp14:anchorId="4C6E42D1" wp14:editId="103D0C84">
                  <wp:extent cx="1539014" cy="1870075"/>
                  <wp:effectExtent l="0" t="0" r="4445" b="0"/>
                  <wp:docPr id="472323128" name="차트 76">
                    <a:extLst xmlns:a="http://schemas.openxmlformats.org/drawingml/2006/main">
                      <a:ext uri="{FF2B5EF4-FFF2-40B4-BE49-F238E27FC236}">
                        <a16:creationId xmlns:a16="http://schemas.microsoft.com/office/drawing/2014/main" id="{0004D42D-6316-B446-D3BE-344A63E6DA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tc>
        <w:tc>
          <w:tcPr>
            <w:tcW w:w="2628" w:type="dxa"/>
            <w:tcBorders>
              <w:top w:val="single" w:sz="2" w:space="0" w:color="auto"/>
              <w:left w:val="nil"/>
              <w:bottom w:val="single" w:sz="2" w:space="0" w:color="auto"/>
              <w:right w:val="nil"/>
            </w:tcBorders>
            <w:vAlign w:val="center"/>
          </w:tcPr>
          <w:p w14:paraId="59649F67" w14:textId="7FFF9155" w:rsidR="00500363" w:rsidRDefault="006A38B0" w:rsidP="008D693F">
            <w:pPr>
              <w:jc w:val="center"/>
              <w:rPr>
                <w:rFonts w:ascii="KoPubWorld돋움체 Medium" w:eastAsia="KoPubWorld돋움체 Medium" w:hAnsi="KoPubWorld돋움체 Medium" w:cs="KoPubWorld돋움체 Medium"/>
              </w:rPr>
            </w:pPr>
            <w:r>
              <w:rPr>
                <w:noProof/>
              </w:rPr>
              <w:drawing>
                <wp:inline distT="0" distB="0" distL="0" distR="0" wp14:anchorId="0A77594D" wp14:editId="1115E239">
                  <wp:extent cx="1543616" cy="1851025"/>
                  <wp:effectExtent l="0" t="0" r="0" b="0"/>
                  <wp:docPr id="1863811978" name="차트 77">
                    <a:extLst xmlns:a="http://schemas.openxmlformats.org/drawingml/2006/main">
                      <a:ext uri="{FF2B5EF4-FFF2-40B4-BE49-F238E27FC236}">
                        <a16:creationId xmlns:a16="http://schemas.microsoft.com/office/drawing/2014/main" id="{4413AAE9-06BB-FBE9-A04B-788B970EF0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tc>
        <w:tc>
          <w:tcPr>
            <w:tcW w:w="2118" w:type="dxa"/>
            <w:tcBorders>
              <w:top w:val="single" w:sz="2" w:space="0" w:color="auto"/>
              <w:left w:val="nil"/>
              <w:bottom w:val="single" w:sz="2" w:space="0" w:color="auto"/>
              <w:right w:val="nil"/>
            </w:tcBorders>
            <w:vAlign w:val="center"/>
          </w:tcPr>
          <w:p w14:paraId="324ACC4F" w14:textId="77880E6F" w:rsidR="00500363" w:rsidRDefault="00233D4F" w:rsidP="008D693F">
            <w:pPr>
              <w:jc w:val="center"/>
              <w:rPr>
                <w:rFonts w:ascii="KoPubWorld돋움체 Medium" w:eastAsia="KoPubWorld돋움체 Medium" w:hAnsi="KoPubWorld돋움체 Medium" w:cs="KoPubWorld돋움체 Medium"/>
              </w:rPr>
            </w:pPr>
            <w:r>
              <w:rPr>
                <w:noProof/>
              </w:rPr>
              <w:drawing>
                <wp:inline distT="0" distB="0" distL="0" distR="0" wp14:anchorId="399EB920" wp14:editId="4D12D05E">
                  <wp:extent cx="1545955" cy="1867535"/>
                  <wp:effectExtent l="0" t="0" r="0" b="0"/>
                  <wp:docPr id="1409905031" name="차트 78">
                    <a:extLst xmlns:a="http://schemas.openxmlformats.org/drawingml/2006/main">
                      <a:ext uri="{FF2B5EF4-FFF2-40B4-BE49-F238E27FC236}">
                        <a16:creationId xmlns:a16="http://schemas.microsoft.com/office/drawing/2014/main" id="{DF4AFB45-D064-9128-4FD7-EB05A3760A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tc>
      </w:tr>
      <w:tr w:rsidR="00233D4F" w14:paraId="6D71FFD5" w14:textId="77777777" w:rsidTr="00233D4F">
        <w:trPr>
          <w:trHeight w:val="313"/>
        </w:trPr>
        <w:tc>
          <w:tcPr>
            <w:tcW w:w="3231" w:type="dxa"/>
            <w:tcBorders>
              <w:top w:val="single" w:sz="2" w:space="0" w:color="auto"/>
              <w:left w:val="nil"/>
              <w:bottom w:val="nil"/>
              <w:right w:val="nil"/>
            </w:tcBorders>
          </w:tcPr>
          <w:p w14:paraId="030BE44A" w14:textId="2AB77B71" w:rsidR="00500363" w:rsidRPr="0094532F" w:rsidRDefault="00C87F62" w:rsidP="008D693F">
            <w:pPr>
              <w:tabs>
                <w:tab w:val="left" w:pos="2160"/>
              </w:tabs>
              <w:rPr>
                <w:sz w:val="12"/>
                <w:szCs w:val="14"/>
              </w:rPr>
            </w:pPr>
            <w:r>
              <w:rPr>
                <w:rFonts w:hint="eastAsia"/>
                <w:sz w:val="12"/>
                <w:szCs w:val="14"/>
              </w:rPr>
              <w:t>출처:</w:t>
            </w:r>
            <w:r w:rsidR="00500363" w:rsidRPr="00B62805">
              <w:rPr>
                <w:sz w:val="12"/>
                <w:szCs w:val="14"/>
              </w:rPr>
              <w:t xml:space="preserve"> </w:t>
            </w:r>
            <w:r w:rsidR="00500363">
              <w:rPr>
                <w:rFonts w:hint="eastAsia"/>
                <w:sz w:val="12"/>
                <w:szCs w:val="14"/>
              </w:rPr>
              <w:t xml:space="preserve">태국 미용피부성형학회, </w:t>
            </w:r>
            <w:r w:rsidR="00500363" w:rsidRPr="00B62805">
              <w:rPr>
                <w:sz w:val="12"/>
                <w:szCs w:val="14"/>
              </w:rPr>
              <w:t xml:space="preserve">RFS Team </w:t>
            </w:r>
            <w:r w:rsidR="00500363">
              <w:rPr>
                <w:rFonts w:hint="eastAsia"/>
                <w:sz w:val="12"/>
                <w:szCs w:val="14"/>
              </w:rPr>
              <w:t>2</w:t>
            </w:r>
          </w:p>
        </w:tc>
        <w:tc>
          <w:tcPr>
            <w:tcW w:w="7613" w:type="dxa"/>
            <w:gridSpan w:val="3"/>
            <w:tcBorders>
              <w:top w:val="single" w:sz="2" w:space="0" w:color="auto"/>
              <w:left w:val="nil"/>
              <w:bottom w:val="nil"/>
              <w:right w:val="nil"/>
            </w:tcBorders>
          </w:tcPr>
          <w:p w14:paraId="402BDAB4" w14:textId="709A8509" w:rsidR="00500363" w:rsidRPr="0094532F" w:rsidRDefault="00C87F62" w:rsidP="008D693F">
            <w:pPr>
              <w:tabs>
                <w:tab w:val="left" w:pos="2160"/>
              </w:tabs>
              <w:rPr>
                <w:sz w:val="12"/>
                <w:szCs w:val="14"/>
              </w:rPr>
            </w:pPr>
            <w:r>
              <w:rPr>
                <w:rFonts w:hint="eastAsia"/>
                <w:sz w:val="12"/>
                <w:szCs w:val="14"/>
              </w:rPr>
              <w:t>출처:</w:t>
            </w:r>
            <w:r w:rsidR="00500363" w:rsidRPr="00B62805">
              <w:rPr>
                <w:sz w:val="12"/>
                <w:szCs w:val="14"/>
              </w:rPr>
              <w:t xml:space="preserve"> </w:t>
            </w:r>
            <w:r w:rsidR="00592F82">
              <w:rPr>
                <w:rFonts w:hint="eastAsia"/>
                <w:sz w:val="12"/>
                <w:szCs w:val="14"/>
              </w:rPr>
              <w:t>ISAPS</w:t>
            </w:r>
            <w:r w:rsidR="00500363">
              <w:rPr>
                <w:rFonts w:hint="eastAsia"/>
                <w:sz w:val="12"/>
                <w:szCs w:val="14"/>
              </w:rPr>
              <w:t xml:space="preserve">, </w:t>
            </w:r>
            <w:r w:rsidR="00500363" w:rsidRPr="00B62805">
              <w:rPr>
                <w:sz w:val="12"/>
                <w:szCs w:val="14"/>
              </w:rPr>
              <w:t xml:space="preserve">RFS Team </w:t>
            </w:r>
            <w:r w:rsidR="00500363">
              <w:rPr>
                <w:rFonts w:hint="eastAsia"/>
                <w:sz w:val="12"/>
                <w:szCs w:val="14"/>
              </w:rPr>
              <w:t>2</w:t>
            </w:r>
          </w:p>
        </w:tc>
      </w:tr>
    </w:tbl>
    <w:p w14:paraId="49EE65D5" w14:textId="747F1349" w:rsidR="003230A7" w:rsidRPr="00F46336" w:rsidRDefault="00F46336" w:rsidP="00F46336">
      <w:pPr>
        <w:rPr>
          <w:rFonts w:ascii="KoPubWorld돋움체 Bold" w:eastAsia="KoPubWorld돋움체 Bold" w:hAnsi="KoPubWorld돋움체 Bold" w:cs="KoPubWorld돋움체 Bold"/>
          <w:color w:val="2F5597"/>
        </w:rPr>
      </w:pPr>
      <w:r w:rsidRPr="00F46336">
        <w:rPr>
          <w:rFonts w:ascii="KoPubWorld돋움체 Bold" w:eastAsia="KoPubWorld돋움체 Bold" w:hAnsi="KoPubWorld돋움체 Bold" w:cs="KoPubWorld돋움체 Bold" w:hint="eastAsia"/>
          <w:color w:val="2F5597"/>
        </w:rPr>
        <w:t>태국에서 성장하기: 클래시스</w:t>
      </w:r>
    </w:p>
    <w:p w14:paraId="3307533D" w14:textId="1C937AD5" w:rsidR="00513EB3" w:rsidRDefault="00226B80" w:rsidP="00103F09">
      <w:r w:rsidRPr="00375680">
        <w:rPr>
          <w:noProof/>
        </w:rPr>
        <mc:AlternateContent>
          <mc:Choice Requires="wps">
            <w:drawing>
              <wp:anchor distT="0" distB="0" distL="114300" distR="114300" simplePos="0" relativeHeight="251741184" behindDoc="0" locked="0" layoutInCell="1" allowOverlap="1" wp14:anchorId="019B3178" wp14:editId="6045B8A4">
                <wp:simplePos x="0" y="0"/>
                <wp:positionH relativeFrom="leftMargin">
                  <wp:posOffset>103391</wp:posOffset>
                </wp:positionH>
                <wp:positionV relativeFrom="margin">
                  <wp:posOffset>5622934</wp:posOffset>
                </wp:positionV>
                <wp:extent cx="1802402" cy="1023620"/>
                <wp:effectExtent l="0" t="0" r="7620" b="5080"/>
                <wp:wrapNone/>
                <wp:docPr id="662979008" name="Text Box 65"/>
                <wp:cNvGraphicFramePr/>
                <a:graphic xmlns:a="http://schemas.openxmlformats.org/drawingml/2006/main">
                  <a:graphicData uri="http://schemas.microsoft.com/office/word/2010/wordprocessingShape">
                    <wps:wsp>
                      <wps:cNvSpPr txBox="1"/>
                      <wps:spPr>
                        <a:xfrm>
                          <a:off x="0" y="0"/>
                          <a:ext cx="1802402" cy="1023620"/>
                        </a:xfrm>
                        <a:prstGeom prst="rect">
                          <a:avLst/>
                        </a:prstGeom>
                        <a:solidFill>
                          <a:schemeClr val="lt1"/>
                        </a:solidFill>
                        <a:ln w="6350">
                          <a:noFill/>
                        </a:ln>
                      </wps:spPr>
                      <wps:txbx>
                        <w:txbxContent>
                          <w:p w14:paraId="08BB9F1E" w14:textId="77777777" w:rsidR="00226B80" w:rsidRPr="00874476" w:rsidRDefault="00226B80" w:rsidP="00226B80">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w:t>
                            </w:r>
                            <w:r>
                              <w:rPr>
                                <w:rFonts w:ascii="KoPubWorld돋움체 Bold" w:eastAsia="KoPubWorld돋움체 Bold" w:hAnsi="KoPubWorld돋움체 Bold" w:cs="KoPubWorld돋움체 Bold" w:hint="eastAsia"/>
                                <w:szCs w:val="20"/>
                              </w:rPr>
                              <w:t>24년 3월 볼뉴머 론칭과 함께</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지속적인 고성장 전망</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B3178" id="_x0000_s1061" type="#_x0000_t202" style="position:absolute;left:0;text-align:left;margin-left:8.15pt;margin-top:442.75pt;width:141.9pt;height:80.6pt;z-index:2517411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" fillcolor="white [3201]" stroked="f" strokeweight=".5pt">
                <v:textbox>
                  <w:txbxContent>
                    <w:p w14:paraId="08BB9F1E" w14:textId="77777777" w:rsidR="00226B80" w:rsidRPr="00874476" w:rsidRDefault="00226B80" w:rsidP="00226B80">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w:t>
                      </w:r>
                      <w:r>
                        <w:rPr>
                          <w:rFonts w:ascii="KoPubWorld돋움체 Bold" w:eastAsia="KoPubWorld돋움체 Bold" w:hAnsi="KoPubWorld돋움체 Bold" w:cs="KoPubWorld돋움체 Bold" w:hint="eastAsia"/>
                          <w:szCs w:val="20"/>
                        </w:rPr>
                        <w:t>24년 3월 볼뉴머 론칭과 함께</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지속적인 고성장 전망</w:t>
                      </w:r>
                    </w:p>
                  </w:txbxContent>
                </v:textbox>
                <w10:wrap anchorx="margin" anchory="margin"/>
              </v:shape>
            </w:pict>
          </mc:Fallback>
        </mc:AlternateContent>
      </w:r>
      <w:r w:rsidR="00F46336">
        <w:rPr>
          <w:rFonts w:hint="eastAsia"/>
        </w:rPr>
        <w:t xml:space="preserve">전술하였던 </w:t>
      </w:r>
      <w:r w:rsidR="00467F1E">
        <w:rPr>
          <w:rFonts w:hint="eastAsia"/>
        </w:rPr>
        <w:t xml:space="preserve">태국 내 에스테틱 </w:t>
      </w:r>
      <w:r w:rsidR="00F46336">
        <w:rPr>
          <w:rFonts w:hint="eastAsia"/>
        </w:rPr>
        <w:t>시장의 빠른 성장과 공격적인 진출 전략을 통해 동사의</w:t>
      </w:r>
      <w:r w:rsidR="00283320">
        <w:rPr>
          <w:rFonts w:hint="eastAsia"/>
        </w:rPr>
        <w:t xml:space="preserve"> 태국향 매출은 </w:t>
      </w:r>
      <w:r w:rsidR="00283320" w:rsidRPr="00103F09">
        <w:rPr>
          <w:u w:val="single"/>
        </w:rPr>
        <w:t>‘</w:t>
      </w:r>
      <w:r w:rsidR="00283320" w:rsidRPr="00103F09">
        <w:rPr>
          <w:rFonts w:hint="eastAsia"/>
          <w:u w:val="single"/>
        </w:rPr>
        <w:t>21년 16억</w:t>
      </w:r>
      <w:r w:rsidR="00092B72">
        <w:rPr>
          <w:rFonts w:hint="eastAsia"/>
          <w:u w:val="single"/>
        </w:rPr>
        <w:t xml:space="preserve"> </w:t>
      </w:r>
      <w:r w:rsidR="00283320" w:rsidRPr="00103F09">
        <w:rPr>
          <w:rFonts w:hint="eastAsia"/>
          <w:u w:val="single"/>
        </w:rPr>
        <w:t xml:space="preserve">원에서 </w:t>
      </w:r>
      <w:r w:rsidR="00283320" w:rsidRPr="00103F09">
        <w:rPr>
          <w:u w:val="single"/>
        </w:rPr>
        <w:t>‘</w:t>
      </w:r>
      <w:r w:rsidR="00283320" w:rsidRPr="00103F09">
        <w:rPr>
          <w:rFonts w:hint="eastAsia"/>
          <w:u w:val="single"/>
        </w:rPr>
        <w:t>23년 100억</w:t>
      </w:r>
      <w:r w:rsidR="00092B72">
        <w:rPr>
          <w:rFonts w:hint="eastAsia"/>
          <w:u w:val="single"/>
        </w:rPr>
        <w:t xml:space="preserve"> </w:t>
      </w:r>
      <w:r w:rsidR="00283320" w:rsidRPr="00103F09">
        <w:rPr>
          <w:rFonts w:hint="eastAsia"/>
          <w:u w:val="single"/>
        </w:rPr>
        <w:t>원으로 CAGR + 146%의 전례없는 성장</w:t>
      </w:r>
      <w:r w:rsidR="00283320">
        <w:rPr>
          <w:rFonts w:hint="eastAsia"/>
        </w:rPr>
        <w:t>을 보여주</w:t>
      </w:r>
      <w:r w:rsidR="00F46336">
        <w:rPr>
          <w:rFonts w:hint="eastAsia"/>
        </w:rPr>
        <w:t>었다.</w:t>
      </w:r>
      <w:r w:rsidR="00283320">
        <w:rPr>
          <w:rFonts w:hint="eastAsia"/>
        </w:rPr>
        <w:t xml:space="preserve"> </w:t>
      </w:r>
      <w:r w:rsidR="00F46336" w:rsidRPr="00103F09">
        <w:rPr>
          <w:rFonts w:ascii="KoPubWorld돋움체 Bold" w:eastAsia="KoPubWorld돋움체 Bold" w:hAnsi="KoPubWorld돋움체 Bold" w:cs="KoPubWorld돋움체 Bold" w:hint="eastAsia"/>
        </w:rPr>
        <w:t xml:space="preserve">브라질을 포함한 기수출국에서의 고성장 지속은 동사의 </w:t>
      </w:r>
      <w:r w:rsidR="00283320" w:rsidRPr="00103F09">
        <w:rPr>
          <w:rFonts w:ascii="KoPubWorld돋움체 Bold" w:eastAsia="KoPubWorld돋움체 Bold" w:hAnsi="KoPubWorld돋움체 Bold" w:cs="KoPubWorld돋움체 Bold" w:hint="eastAsia"/>
        </w:rPr>
        <w:t>해외 매출 성장에 박차</w:t>
      </w:r>
      <w:r w:rsidR="00283320">
        <w:rPr>
          <w:rFonts w:hint="eastAsia"/>
        </w:rPr>
        <w:t xml:space="preserve">를 가하고 있다. </w:t>
      </w:r>
    </w:p>
    <w:p w14:paraId="0CEB2744" w14:textId="67D06917" w:rsidR="00103F09" w:rsidRDefault="00103F09" w:rsidP="00103F09">
      <w:r>
        <w:rPr>
          <w:rFonts w:hint="eastAsia"/>
        </w:rPr>
        <w:t xml:space="preserve">특히 해외 시장(브라질, 태국)은 국내보다 무상 소모품 제공량이 적어 소모품 매출이 더 이른 시점부터 발생하는 특성이 있다. 소모품은 장비보다 원가율이 낮아, 태국향 장비 매출 상승은 OPM 상승에도 긍정적으로 작용할 것으로 전망한다. </w:t>
      </w:r>
      <w:r w:rsidRPr="00103F09">
        <w:rPr>
          <w:rFonts w:ascii="KoPubWorld돋움체 Bold" w:eastAsia="KoPubWorld돋움체 Bold" w:hAnsi="KoPubWorld돋움체 Bold" w:cs="KoPubWorld돋움체 Bold" w:hint="eastAsia"/>
        </w:rPr>
        <w:t xml:space="preserve">타 지역 대비 EBD의 높은 침투율과 </w:t>
      </w:r>
      <w:r w:rsidRPr="00103F09">
        <w:rPr>
          <w:rFonts w:ascii="KoPubWorld돋움체 Bold" w:eastAsia="KoPubWorld돋움체 Bold" w:hAnsi="KoPubWorld돋움체 Bold" w:cs="KoPubWorld돋움체 Bold"/>
        </w:rPr>
        <w:t>‘</w:t>
      </w:r>
      <w:r w:rsidRPr="00103F09">
        <w:rPr>
          <w:rFonts w:ascii="KoPubWorld돋움체 Bold" w:eastAsia="KoPubWorld돋움체 Bold" w:hAnsi="KoPubWorld돋움체 Bold" w:cs="KoPubWorld돋움체 Bold" w:hint="eastAsia"/>
        </w:rPr>
        <w:t>24년 3월 태국 시장 내 볼뉴머의 성공적인 론칭에 힘입어 태국향 매출의 지속적인 고성장을 전망</w:t>
      </w:r>
      <w:r>
        <w:rPr>
          <w:rFonts w:hint="eastAsia"/>
        </w:rPr>
        <w:t xml:space="preserve">한다. </w:t>
      </w:r>
    </w:p>
    <w:p w14:paraId="65B064D6" w14:textId="77777777" w:rsidR="00444023" w:rsidRDefault="00444023" w:rsidP="009A7032">
      <w:pPr>
        <w:widowControl/>
        <w:wordWrap/>
        <w:spacing w:line="259" w:lineRule="auto"/>
        <w:rPr>
          <w:rFonts w:ascii="KoPubWorld돋움체 Bold" w:eastAsia="KoPubWorld돋움체 Bold" w:hAnsi="KoPubWorld돋움체 Bold" w:cs="KoPubWorld돋움체 Bold"/>
          <w:color w:val="auto"/>
          <w:sz w:val="24"/>
          <w:szCs w:val="28"/>
        </w:rPr>
      </w:pPr>
    </w:p>
    <w:p w14:paraId="57941028" w14:textId="77777777" w:rsidR="00444023" w:rsidRDefault="00444023" w:rsidP="009A7032">
      <w:pPr>
        <w:widowControl/>
        <w:wordWrap/>
        <w:spacing w:line="259" w:lineRule="auto"/>
        <w:rPr>
          <w:rFonts w:ascii="KoPubWorld돋움체 Bold" w:eastAsia="KoPubWorld돋움체 Bold" w:hAnsi="KoPubWorld돋움체 Bold" w:cs="KoPubWorld돋움체 Bold"/>
          <w:color w:val="auto"/>
          <w:sz w:val="24"/>
          <w:szCs w:val="28"/>
        </w:rPr>
      </w:pPr>
    </w:p>
    <w:p w14:paraId="3FB81A53" w14:textId="77777777" w:rsidR="00444023" w:rsidRDefault="00444023" w:rsidP="009A7032">
      <w:pPr>
        <w:widowControl/>
        <w:wordWrap/>
        <w:spacing w:line="259" w:lineRule="auto"/>
        <w:rPr>
          <w:rFonts w:ascii="KoPubWorld돋움체 Bold" w:eastAsia="KoPubWorld돋움체 Bold" w:hAnsi="KoPubWorld돋움체 Bold" w:cs="KoPubWorld돋움체 Bold"/>
          <w:color w:val="auto"/>
          <w:sz w:val="24"/>
          <w:szCs w:val="28"/>
        </w:rPr>
      </w:pPr>
    </w:p>
    <w:p w14:paraId="09A9B6F9" w14:textId="77777777" w:rsidR="00444023" w:rsidRDefault="00444023" w:rsidP="009A7032">
      <w:pPr>
        <w:widowControl/>
        <w:wordWrap/>
        <w:spacing w:line="259" w:lineRule="auto"/>
        <w:rPr>
          <w:rFonts w:ascii="KoPubWorld돋움체 Bold" w:eastAsia="KoPubWorld돋움체 Bold" w:hAnsi="KoPubWorld돋움체 Bold" w:cs="KoPubWorld돋움체 Bold"/>
          <w:color w:val="auto"/>
          <w:sz w:val="24"/>
          <w:szCs w:val="28"/>
        </w:rPr>
      </w:pPr>
    </w:p>
    <w:p w14:paraId="3CE814BC" w14:textId="14D6A5F7" w:rsidR="009A7032" w:rsidRPr="009A7032" w:rsidRDefault="009A7032" w:rsidP="009A7032">
      <w:pPr>
        <w:widowControl/>
        <w:wordWrap/>
        <w:spacing w:line="259" w:lineRule="auto"/>
        <w:rPr>
          <w:rFonts w:ascii="KoPubWorld돋움체 Bold" w:eastAsia="KoPubWorld돋움체 Bold" w:hAnsi="KoPubWorld돋움체 Bold" w:cs="KoPubWorld돋움체 Bold"/>
          <w:color w:val="auto"/>
          <w:sz w:val="24"/>
          <w:szCs w:val="28"/>
        </w:rPr>
      </w:pPr>
      <w:r w:rsidRPr="009A7032">
        <w:rPr>
          <w:rFonts w:ascii="KoPubWorld돋움체 Bold" w:eastAsia="KoPubWorld돋움체 Bold" w:hAnsi="KoPubWorld돋움체 Bold" w:cs="KoPubWorld돋움체 Bold"/>
          <w:color w:val="auto"/>
          <w:sz w:val="24"/>
          <w:szCs w:val="28"/>
        </w:rPr>
        <w:lastRenderedPageBreak/>
        <w:t xml:space="preserve">Investment Point </w:t>
      </w:r>
      <w:r w:rsidRPr="009A7032">
        <w:rPr>
          <w:rFonts w:ascii="KoPubWorld돋움체 Bold" w:eastAsia="KoPubWorld돋움체 Bold" w:hAnsi="KoPubWorld돋움체 Bold" w:cs="KoPubWorld돋움체 Bold" w:hint="eastAsia"/>
          <w:color w:val="auto"/>
          <w:sz w:val="24"/>
          <w:szCs w:val="28"/>
        </w:rPr>
        <w:t>3</w:t>
      </w:r>
      <w:r w:rsidRPr="009A7032">
        <w:rPr>
          <w:rFonts w:ascii="KoPubWorld돋움체 Bold" w:eastAsia="KoPubWorld돋움체 Bold" w:hAnsi="KoPubWorld돋움체 Bold" w:cs="KoPubWorld돋움체 Bold"/>
          <w:color w:val="auto"/>
          <w:sz w:val="24"/>
          <w:szCs w:val="28"/>
        </w:rPr>
        <w:t>.</w:t>
      </w:r>
      <w:r w:rsidRPr="009A7032">
        <w:rPr>
          <w:rFonts w:ascii="KoPubWorld돋움체 Bold" w:eastAsia="KoPubWorld돋움체 Bold" w:hAnsi="KoPubWorld돋움체 Bold" w:cs="KoPubWorld돋움체 Bold" w:hint="eastAsia"/>
          <w:color w:val="auto"/>
          <w:sz w:val="24"/>
          <w:szCs w:val="28"/>
        </w:rPr>
        <w:t xml:space="preserve"> No.1의 꿈, 이루</w:t>
      </w:r>
      <w:r w:rsidR="007C40F9">
        <w:rPr>
          <w:rFonts w:ascii="KoPubWorld돋움체 Bold" w:eastAsia="KoPubWorld돋움체 Bold" w:hAnsi="KoPubWorld돋움체 Bold" w:cs="KoPubWorld돋움체 Bold" w:hint="eastAsia"/>
          <w:color w:val="auto"/>
          <w:sz w:val="24"/>
          <w:szCs w:val="28"/>
        </w:rPr>
        <w:t>다</w:t>
      </w:r>
      <w:r w:rsidRPr="009A7032">
        <w:rPr>
          <w:rFonts w:ascii="KoPubWorld돋움체 Bold" w:eastAsia="KoPubWorld돋움체 Bold" w:hAnsi="KoPubWorld돋움체 Bold" w:cs="KoPubWorld돋움체 Bold" w:hint="eastAsia"/>
          <w:color w:val="auto"/>
          <w:sz w:val="24"/>
          <w:szCs w:val="28"/>
        </w:rPr>
        <w:t xml:space="preserve">와 </w:t>
      </w:r>
      <w:r w:rsidR="007C40F9">
        <w:rPr>
          <w:rFonts w:ascii="KoPubWorld돋움체 Bold" w:eastAsia="KoPubWorld돋움체 Bold" w:hAnsi="KoPubWorld돋움체 Bold" w:cs="KoPubWorld돋움체 Bold" w:hint="eastAsia"/>
          <w:color w:val="auto"/>
          <w:sz w:val="24"/>
          <w:szCs w:val="28"/>
        </w:rPr>
        <w:t>함께 이루다</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7643"/>
      </w:tblGrid>
      <w:tr w:rsidR="009A7032" w14:paraId="25884A80" w14:textId="77777777" w:rsidTr="00BA052D">
        <w:tc>
          <w:tcPr>
            <w:tcW w:w="7643" w:type="dxa"/>
            <w:shd w:val="clear" w:color="auto" w:fill="D0CECE" w:themeFill="background2" w:themeFillShade="E6"/>
          </w:tcPr>
          <w:p w14:paraId="2E704EB5" w14:textId="180F3269" w:rsidR="009A7032" w:rsidRPr="003B7698" w:rsidRDefault="009A7032" w:rsidP="009A7032">
            <w:r w:rsidRPr="00663E7B">
              <w:rPr>
                <w:rFonts w:hint="eastAsia"/>
              </w:rPr>
              <w:t xml:space="preserve">동사의 </w:t>
            </w:r>
            <w:r w:rsidRPr="00663E7B">
              <w:t>‘</w:t>
            </w:r>
            <w:r w:rsidRPr="00663E7B">
              <w:rPr>
                <w:rFonts w:hint="eastAsia"/>
              </w:rPr>
              <w:t>25E 이루다 부문 매출액은</w:t>
            </w:r>
            <w:r w:rsidR="00577221" w:rsidRPr="00663E7B">
              <w:rPr>
                <w:rFonts w:hint="eastAsia"/>
              </w:rPr>
              <w:t xml:space="preserve"> 641</w:t>
            </w:r>
            <w:r w:rsidRPr="00663E7B">
              <w:rPr>
                <w:rFonts w:hint="eastAsia"/>
              </w:rPr>
              <w:t>억원, YoY +</w:t>
            </w:r>
            <w:r w:rsidR="00577221" w:rsidRPr="00663E7B">
              <w:rPr>
                <w:rFonts w:hint="eastAsia"/>
              </w:rPr>
              <w:t>123</w:t>
            </w:r>
            <w:r w:rsidRPr="00663E7B">
              <w:rPr>
                <w:rFonts w:hint="eastAsia"/>
              </w:rPr>
              <w:t>%으로 고성장을 전망한다. 이는</w:t>
            </w:r>
            <w:r w:rsidRPr="009A7032">
              <w:rPr>
                <w:rFonts w:hint="eastAsia"/>
              </w:rPr>
              <w:t xml:space="preserve"> 후술할 이루다와의 합병을 통한 1)제품 포트폴리오 다각화와 2)글로벌 유통망 확대에 기인한다. 이루다는 마이크로니들RF(이하 MNRF)와 레이저 기술력을 인정받은 기업</w:t>
            </w:r>
            <w:r w:rsidR="007B3628">
              <w:rPr>
                <w:rFonts w:hint="eastAsia"/>
              </w:rPr>
              <w:t xml:space="preserve">이다. </w:t>
            </w:r>
            <w:r w:rsidRPr="009A7032">
              <w:rPr>
                <w:rFonts w:hint="eastAsia"/>
              </w:rPr>
              <w:t xml:space="preserve">본 </w:t>
            </w:r>
            <w:r w:rsidR="00C15CF1">
              <w:rPr>
                <w:rFonts w:hint="eastAsia"/>
              </w:rPr>
              <w:t>투자</w:t>
            </w:r>
            <w:r w:rsidRPr="009A7032">
              <w:rPr>
                <w:rFonts w:hint="eastAsia"/>
              </w:rPr>
              <w:t>포인트에서 동사의 이루다 합병 시너지와 향후 성장 여력을 분석해보고자 한다</w:t>
            </w:r>
          </w:p>
        </w:tc>
      </w:tr>
    </w:tbl>
    <w:p w14:paraId="789ED4AE" w14:textId="77777777" w:rsidR="009A7032" w:rsidRPr="002937C6" w:rsidRDefault="009A7032" w:rsidP="009A7032">
      <w:pPr>
        <w:tabs>
          <w:tab w:val="left" w:pos="2160"/>
        </w:tabs>
        <w:rPr>
          <w:color w:val="auto"/>
          <w:spacing w:val="0"/>
          <w:w w:val="100"/>
          <w:sz w:val="2"/>
          <w:szCs w:val="2"/>
        </w:rPr>
      </w:pPr>
    </w:p>
    <w:p w14:paraId="005222A8" w14:textId="7D8B4473" w:rsidR="009A7032" w:rsidRPr="009A7032" w:rsidRDefault="009A7032" w:rsidP="009A7032">
      <w:pPr>
        <w:rPr>
          <w:rFonts w:ascii="KoPubWorld돋움체 Bold" w:eastAsia="KoPubWorld돋움체 Bold" w:hAnsi="KoPubWorld돋움체 Bold" w:cs="KoPubWorld돋움체 Bold"/>
          <w:color w:val="203864"/>
          <w:sz w:val="18"/>
          <w:szCs w:val="20"/>
        </w:rPr>
      </w:pPr>
      <w:r w:rsidRPr="009A7032">
        <w:rPr>
          <w:rFonts w:ascii="KoPubWorld돋움체 Bold" w:eastAsia="KoPubWorld돋움체 Bold" w:hAnsi="KoPubWorld돋움체 Bold" w:cs="KoPubWorld돋움체 Bold" w:hint="eastAsia"/>
          <w:color w:val="203864"/>
          <w:w w:val="100"/>
        </w:rPr>
        <w:t>3-(1) 제품 포트폴리오 다각화</w:t>
      </w:r>
      <w:r w:rsidR="00226B80">
        <w:rPr>
          <w:rFonts w:ascii="KoPubWorld돋움체 Bold" w:eastAsia="KoPubWorld돋움체 Bold" w:hAnsi="KoPubWorld돋움체 Bold" w:cs="KoPubWorld돋움체 Bold" w:hint="eastAsia"/>
          <w:color w:val="203864"/>
          <w:w w:val="100"/>
        </w:rPr>
        <w:t>를 이루다</w:t>
      </w:r>
    </w:p>
    <w:p w14:paraId="0CF87635" w14:textId="2CEB54EC" w:rsidR="009A7032" w:rsidRPr="00092B72" w:rsidRDefault="009A7032" w:rsidP="009A7032">
      <w:pPr>
        <w:rPr>
          <w:rFonts w:ascii="KoPubWorld돋움체 Bold" w:eastAsia="KoPubWorld돋움체 Bold" w:hAnsi="KoPubWorld돋움체 Bold" w:cs="KoPubWorld돋움체 Bold"/>
        </w:rPr>
      </w:pPr>
      <w:r w:rsidRPr="00663E7B">
        <w:rPr>
          <w:rFonts w:ascii="KoPubWorld돋움체 Bold" w:eastAsia="KoPubWorld돋움체 Bold" w:hAnsi="KoPubWorld돋움체 Bold" w:cs="KoPubWorld돋움체 Bold"/>
        </w:rPr>
        <w:t>동사</w:t>
      </w:r>
      <w:r w:rsidRPr="00663E7B">
        <w:rPr>
          <w:rFonts w:ascii="KoPubWorld돋움체 Bold" w:eastAsia="KoPubWorld돋움체 Bold" w:hAnsi="KoPubWorld돋움체 Bold" w:cs="KoPubWorld돋움체 Bold" w:hint="eastAsia"/>
        </w:rPr>
        <w:t xml:space="preserve">의 </w:t>
      </w:r>
      <w:r w:rsidRPr="00663E7B">
        <w:rPr>
          <w:rFonts w:ascii="KoPubWorld돋움체 Bold" w:eastAsia="KoPubWorld돋움체 Bold" w:hAnsi="KoPubWorld돋움체 Bold" w:cs="KoPubWorld돋움체 Bold"/>
        </w:rPr>
        <w:t>‘</w:t>
      </w:r>
      <w:r w:rsidRPr="00663E7B">
        <w:rPr>
          <w:rFonts w:ascii="KoPubWorld돋움체 Bold" w:eastAsia="KoPubWorld돋움체 Bold" w:hAnsi="KoPubWorld돋움체 Bold" w:cs="KoPubWorld돋움체 Bold" w:hint="eastAsia"/>
        </w:rPr>
        <w:t>25E 이루다 부문 매출액</w:t>
      </w:r>
      <w:r w:rsidRPr="00663E7B">
        <w:rPr>
          <w:rFonts w:ascii="KoPubWorld돋움체 Bold" w:eastAsia="KoPubWorld돋움체 Bold" w:hAnsi="KoPubWorld돋움체 Bold" w:cs="KoPubWorld돋움체 Bold"/>
        </w:rPr>
        <w:t xml:space="preserve"> </w:t>
      </w:r>
      <w:r w:rsidR="00577221" w:rsidRPr="00663E7B">
        <w:rPr>
          <w:rFonts w:ascii="KoPubWorld돋움체 Bold" w:eastAsia="KoPubWorld돋움체 Bold" w:hAnsi="KoPubWorld돋움체 Bold" w:cs="KoPubWorld돋움체 Bold" w:hint="eastAsia"/>
        </w:rPr>
        <w:t>641</w:t>
      </w:r>
      <w:r w:rsidRPr="00663E7B">
        <w:rPr>
          <w:rFonts w:ascii="KoPubWorld돋움체 Bold" w:eastAsia="KoPubWorld돋움체 Bold" w:hAnsi="KoPubWorld돋움체 Bold" w:cs="KoPubWorld돋움체 Bold" w:hint="eastAsia"/>
        </w:rPr>
        <w:t>억원</w:t>
      </w:r>
      <w:r w:rsidR="00092B72">
        <w:rPr>
          <w:rFonts w:ascii="KoPubWorld돋움체 Bold" w:eastAsia="KoPubWorld돋움체 Bold" w:hAnsi="KoPubWorld돋움체 Bold" w:cs="KoPubWorld돋움체 Bold" w:hint="eastAsia"/>
        </w:rPr>
        <w:t>(</w:t>
      </w:r>
      <w:r w:rsidRPr="00663E7B">
        <w:rPr>
          <w:rFonts w:ascii="KoPubWorld돋움체 Bold" w:eastAsia="KoPubWorld돋움체 Bold" w:hAnsi="KoPubWorld돋움체 Bold" w:cs="KoPubWorld돋움체 Bold" w:hint="eastAsia"/>
        </w:rPr>
        <w:t>YoY +</w:t>
      </w:r>
      <w:r w:rsidR="00577221" w:rsidRPr="00663E7B">
        <w:rPr>
          <w:rFonts w:ascii="KoPubWorld돋움체 Bold" w:eastAsia="KoPubWorld돋움체 Bold" w:hAnsi="KoPubWorld돋움체 Bold" w:cs="KoPubWorld돋움체 Bold" w:hint="eastAsia"/>
        </w:rPr>
        <w:t>123</w:t>
      </w:r>
      <w:r w:rsidRPr="00663E7B">
        <w:rPr>
          <w:rFonts w:ascii="KoPubWorld돋움체 Bold" w:eastAsia="KoPubWorld돋움체 Bold" w:hAnsi="KoPubWorld돋움체 Bold" w:cs="KoPubWorld돋움체 Bold" w:hint="eastAsia"/>
        </w:rPr>
        <w:t>%</w:t>
      </w:r>
      <w:r w:rsidR="00092B72">
        <w:rPr>
          <w:rFonts w:ascii="KoPubWorld돋움체 Bold" w:eastAsia="KoPubWorld돋움체 Bold" w:hAnsi="KoPubWorld돋움체 Bold" w:cs="KoPubWorld돋움체 Bold" w:hint="eastAsia"/>
        </w:rPr>
        <w:t>)을</w:t>
      </w:r>
      <w:r w:rsidRPr="00663E7B">
        <w:rPr>
          <w:rFonts w:ascii="KoPubWorld돋움체 Bold" w:eastAsia="KoPubWorld돋움체 Bold" w:hAnsi="KoPubWorld돋움체 Bold" w:cs="KoPubWorld돋움체 Bold" w:hint="eastAsia"/>
        </w:rPr>
        <w:t xml:space="preserve"> 전망</w:t>
      </w:r>
      <w:r w:rsidRPr="00663E7B">
        <w:rPr>
          <w:rFonts w:hint="eastAsia"/>
        </w:rPr>
        <w:t>한다</w:t>
      </w:r>
      <w:r w:rsidRPr="00092B72">
        <w:rPr>
          <w:rFonts w:hint="eastAsia"/>
        </w:rPr>
        <w:t>.</w:t>
      </w:r>
      <w:r w:rsidRPr="00092B72">
        <w:t xml:space="preserve"> </w:t>
      </w:r>
      <w:r w:rsidRPr="00092B72">
        <w:rPr>
          <w:rFonts w:hint="eastAsia"/>
        </w:rPr>
        <w:t xml:space="preserve">양사의 합병을 통해 동사는 </w:t>
      </w:r>
      <w:r w:rsidRPr="007B3628">
        <w:rPr>
          <w:rFonts w:hint="eastAsia"/>
          <w:u w:val="single"/>
        </w:rPr>
        <w:t>EBD 전</w:t>
      </w:r>
      <w:r w:rsidR="007B3628" w:rsidRPr="007B3628">
        <w:rPr>
          <w:rFonts w:hint="eastAsia"/>
          <w:u w:val="single"/>
        </w:rPr>
        <w:t xml:space="preserve"> </w:t>
      </w:r>
      <w:r w:rsidRPr="007B3628">
        <w:rPr>
          <w:rFonts w:hint="eastAsia"/>
          <w:u w:val="single"/>
        </w:rPr>
        <w:t>분야를 아우르는 제품 포트폴리오 및 기술력을 확보</w:t>
      </w:r>
      <w:r w:rsidRPr="00B566A2">
        <w:rPr>
          <w:rFonts w:hint="eastAsia"/>
        </w:rPr>
        <w:t>하게 된다.</w:t>
      </w:r>
      <w:r>
        <w:rPr>
          <w:rFonts w:hint="eastAsia"/>
        </w:rPr>
        <w:t xml:space="preserve"> 기존에 HIFU 및 MRF 제품군 중심의 포트폴리오를 구축했던 동사는 이루다 편입을 통해 </w:t>
      </w:r>
      <w:r w:rsidRPr="007B3628">
        <w:rPr>
          <w:rFonts w:hint="eastAsia"/>
          <w:u w:val="single"/>
        </w:rPr>
        <w:t>1)EBD 시장 내 가장 빠르게 성장하는 MNRF 분야의 제품군</w:t>
      </w:r>
      <w:r>
        <w:rPr>
          <w:rFonts w:hint="eastAsia"/>
        </w:rPr>
        <w:t xml:space="preserve">(시크릿 및 시크릿 Max 시리즈와 그 카트리지/팁), 그리고 </w:t>
      </w:r>
      <w:r w:rsidRPr="007B3628">
        <w:rPr>
          <w:rFonts w:hint="eastAsia"/>
          <w:u w:val="single"/>
        </w:rPr>
        <w:t>2)시장 내에서 가장 큰 레이저 제품군</w:t>
      </w:r>
      <w:r>
        <w:rPr>
          <w:rFonts w:hint="eastAsia"/>
        </w:rPr>
        <w:t xml:space="preserve">을 포트폴리오에 편입했다. </w:t>
      </w:r>
      <w:r w:rsidRPr="00BA5AAD">
        <w:t>미용의료시장에</w:t>
      </w:r>
      <w:r w:rsidR="007B3628">
        <w:rPr>
          <w:rFonts w:hint="eastAsia"/>
        </w:rPr>
        <w:t xml:space="preserve">서 </w:t>
      </w:r>
      <w:r w:rsidRPr="00BA5AAD">
        <w:t xml:space="preserve">비침습 시술에 대한 수요가 증가함에 따라, MNRF 및 레이저 부문의 성장세가 더욱 가속화될 전망이다. 이에 따라 </w:t>
      </w:r>
      <w:r w:rsidRPr="007B3628">
        <w:rPr>
          <w:rFonts w:ascii="KoPubWorld돋움체 Bold" w:eastAsia="KoPubWorld돋움체 Bold" w:hAnsi="KoPubWorld돋움체 Bold" w:cs="KoPubWorld돋움체 Bold"/>
        </w:rPr>
        <w:t>통합 포트폴리오를 구축한 동사는 빠르게 확대되는 EBD 시장에서 다양한 소비자</w:t>
      </w:r>
      <w:r w:rsidRPr="007B3628">
        <w:rPr>
          <w:rFonts w:ascii="KoPubWorld돋움체 Bold" w:eastAsia="KoPubWorld돋움체 Bold" w:hAnsi="KoPubWorld돋움체 Bold" w:cs="KoPubWorld돋움체 Bold" w:hint="eastAsia"/>
        </w:rPr>
        <w:t>의 수요를</w:t>
      </w:r>
      <w:r w:rsidRPr="007B3628">
        <w:rPr>
          <w:rFonts w:ascii="KoPubWorld돋움체 Bold" w:eastAsia="KoPubWorld돋움체 Bold" w:hAnsi="KoPubWorld돋움체 Bold" w:cs="KoPubWorld돋움체 Bold"/>
        </w:rPr>
        <w:t xml:space="preserve"> 충족하며 경쟁력을 강화할 것으로 </w:t>
      </w:r>
      <w:r w:rsidR="007B3628" w:rsidRPr="007B3628">
        <w:rPr>
          <w:rFonts w:ascii="KoPubWorld돋움체 Bold" w:eastAsia="KoPubWorld돋움체 Bold" w:hAnsi="KoPubWorld돋움체 Bold" w:cs="KoPubWorld돋움체 Bold" w:hint="eastAsia"/>
        </w:rPr>
        <w:t>전망</w:t>
      </w:r>
      <w:r w:rsidR="007B3628">
        <w:rPr>
          <w:rFonts w:hint="eastAsia"/>
        </w:rPr>
        <w:t>한</w:t>
      </w:r>
      <w:r w:rsidRPr="00BA5AAD">
        <w:t>다.</w:t>
      </w:r>
    </w:p>
    <w:p w14:paraId="5A6F817E" w14:textId="7E82934F" w:rsidR="0045741A" w:rsidRPr="0045741A" w:rsidRDefault="00444023" w:rsidP="0045741A">
      <w:r>
        <w:rPr>
          <w:rFonts w:ascii="KoPubWorld돋움체 Bold" w:eastAsia="KoPubWorld돋움체 Bold" w:hAnsi="KoPubWorld돋움체 Bold" w:cs="KoPubWorld돋움체 Bold" w:hint="eastAsia"/>
          <w:noProof/>
          <w:color w:val="203864"/>
          <w:w w:val="100"/>
        </w:rPr>
        <mc:AlternateContent>
          <mc:Choice Requires="wps">
            <w:drawing>
              <wp:anchor distT="0" distB="0" distL="114300" distR="114300" simplePos="0" relativeHeight="251714560" behindDoc="0" locked="0" layoutInCell="1" allowOverlap="1" wp14:anchorId="05C5BF61" wp14:editId="4A3CC944">
                <wp:simplePos x="0" y="0"/>
                <wp:positionH relativeFrom="column">
                  <wp:posOffset>-1893388</wp:posOffset>
                </wp:positionH>
                <wp:positionV relativeFrom="paragraph">
                  <wp:posOffset>528864</wp:posOffset>
                </wp:positionV>
                <wp:extent cx="1635162" cy="702833"/>
                <wp:effectExtent l="0" t="0" r="3175" b="2540"/>
                <wp:wrapNone/>
                <wp:docPr id="1475831817" name="Text Box 80"/>
                <wp:cNvGraphicFramePr/>
                <a:graphic xmlns:a="http://schemas.openxmlformats.org/drawingml/2006/main">
                  <a:graphicData uri="http://schemas.microsoft.com/office/word/2010/wordprocessingShape">
                    <wps:wsp>
                      <wps:cNvSpPr txBox="1"/>
                      <wps:spPr>
                        <a:xfrm>
                          <a:off x="0" y="0"/>
                          <a:ext cx="1635162" cy="702833"/>
                        </a:xfrm>
                        <a:prstGeom prst="rect">
                          <a:avLst/>
                        </a:prstGeom>
                        <a:solidFill>
                          <a:schemeClr val="lt1"/>
                        </a:solidFill>
                        <a:ln w="6350">
                          <a:noFill/>
                        </a:ln>
                      </wps:spPr>
                      <wps:txbx>
                        <w:txbxContent>
                          <w:p w14:paraId="4132F816" w14:textId="77777777" w:rsidR="003D5BFF" w:rsidRPr="0041641D" w:rsidRDefault="003D5BFF" w:rsidP="003D5BFF">
                            <w:pPr>
                              <w:jc w:val="center"/>
                              <w:rPr>
                                <w:rFonts w:ascii="KoPubWorld돋움체 Bold" w:eastAsia="KoPubWorld돋움체 Bold" w:hAnsi="KoPubWorld돋움체 Bold" w:cs="KoPubWorld돋움체 Bold"/>
                              </w:rPr>
                            </w:pPr>
                            <w:r w:rsidRPr="0041641D">
                              <w:rPr>
                                <w:rFonts w:ascii="KoPubWorld돋움체 Bold" w:eastAsia="KoPubWorld돋움체 Bold" w:hAnsi="KoPubWorld돋움체 Bold" w:cs="KoPubWorld돋움체 Bold"/>
                              </w:rPr>
                              <w:t>GTM: Go-To-Market,</w:t>
                            </w:r>
                            <w:r>
                              <w:rPr>
                                <w:rFonts w:ascii="KoPubWorld돋움체 Bold" w:eastAsia="KoPubWorld돋움체 Bold" w:hAnsi="KoPubWorld돋움체 Bold" w:cs="KoPubWorld돋움체 Bold" w:hint="eastAsia"/>
                              </w:rPr>
                              <w:t xml:space="preserve">        상</w:t>
                            </w:r>
                            <w:r w:rsidRPr="0041641D">
                              <w:rPr>
                                <w:rFonts w:ascii="KoPubWorld돋움체 Bold" w:eastAsia="KoPubWorld돋움체 Bold" w:hAnsi="KoPubWorld돋움체 Bold" w:cs="KoPubWorld돋움체 Bold"/>
                              </w:rPr>
                              <w:t xml:space="preserve">품이나 </w:t>
                            </w:r>
                            <w:r>
                              <w:rPr>
                                <w:rFonts w:ascii="KoPubWorld돋움체 Bold" w:eastAsia="KoPubWorld돋움체 Bold" w:hAnsi="KoPubWorld돋움체 Bold" w:cs="KoPubWorld돋움체 Bold" w:hint="eastAsia"/>
                              </w:rPr>
                              <w:t>제품을</w:t>
                            </w:r>
                            <w:r w:rsidRPr="0041641D">
                              <w:rPr>
                                <w:rFonts w:ascii="KoPubWorld돋움체 Bold" w:eastAsia="KoPubWorld돋움체 Bold" w:hAnsi="KoPubWorld돋움체 Bold" w:cs="KoPubWorld돋움체 Bold"/>
                              </w:rPr>
                              <w:t xml:space="preserve"> 신규 시장에 성공적으로</w:t>
                            </w:r>
                            <w:r w:rsidRPr="0041641D">
                              <w:rPr>
                                <w:rFonts w:ascii="KoPubWorld돋움체 Bold" w:eastAsia="KoPubWorld돋움체 Bold" w:hAnsi="KoPubWorld돋움체 Bold" w:cs="KoPubWorld돋움체 Bold" w:hint="eastAsia"/>
                              </w:rPr>
                              <w:t xml:space="preserve"> </w:t>
                            </w:r>
                            <w:r w:rsidRPr="0041641D">
                              <w:rPr>
                                <w:rFonts w:ascii="KoPubWorld돋움체 Bold" w:eastAsia="KoPubWorld돋움체 Bold" w:hAnsi="KoPubWorld돋움체 Bold" w:cs="KoPubWorld돋움체 Bold"/>
                              </w:rPr>
                              <w:t>출시하기 위한 전략</w:t>
                            </w:r>
                            <w:r>
                              <w:rPr>
                                <w:rFonts w:ascii="KoPubWorld돋움체 Bold" w:eastAsia="KoPubWorld돋움체 Bold" w:hAnsi="KoPubWorld돋움체 Bold" w:cs="KoPubWorld돋움체 Bold" w:hint="eastAs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5BF61" id="Text Box 80" o:spid="_x0000_s1062" type="#_x0000_t202" style="position:absolute;left:0;text-align:left;margin-left:-149.1pt;margin-top:41.65pt;width:128.75pt;height:55.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" fillcolor="white [3201]" stroked="f" strokeweight=".5pt">
                <v:textbox>
                  <w:txbxContent>
                    <w:p w14:paraId="4132F816" w14:textId="77777777" w:rsidR="003D5BFF" w:rsidRPr="0041641D" w:rsidRDefault="003D5BFF" w:rsidP="003D5BFF">
                      <w:pPr>
                        <w:jc w:val="center"/>
                        <w:rPr>
                          <w:rFonts w:ascii="KoPubWorld돋움체 Bold" w:eastAsia="KoPubWorld돋움체 Bold" w:hAnsi="KoPubWorld돋움체 Bold" w:cs="KoPubWorld돋움체 Bold"/>
                        </w:rPr>
                      </w:pPr>
                      <w:r w:rsidRPr="0041641D">
                        <w:rPr>
                          <w:rFonts w:ascii="KoPubWorld돋움체 Bold" w:eastAsia="KoPubWorld돋움체 Bold" w:hAnsi="KoPubWorld돋움체 Bold" w:cs="KoPubWorld돋움체 Bold"/>
                        </w:rPr>
                        <w:t>GTM: Go-To-Market,</w:t>
                      </w:r>
                      <w:r>
                        <w:rPr>
                          <w:rFonts w:ascii="KoPubWorld돋움체 Bold" w:eastAsia="KoPubWorld돋움체 Bold" w:hAnsi="KoPubWorld돋움체 Bold" w:cs="KoPubWorld돋움체 Bold" w:hint="eastAsia"/>
                        </w:rPr>
                        <w:t xml:space="preserve">        상</w:t>
                      </w:r>
                      <w:r w:rsidRPr="0041641D">
                        <w:rPr>
                          <w:rFonts w:ascii="KoPubWorld돋움체 Bold" w:eastAsia="KoPubWorld돋움체 Bold" w:hAnsi="KoPubWorld돋움체 Bold" w:cs="KoPubWorld돋움체 Bold"/>
                        </w:rPr>
                        <w:t xml:space="preserve">품이나 </w:t>
                      </w:r>
                      <w:r>
                        <w:rPr>
                          <w:rFonts w:ascii="KoPubWorld돋움체 Bold" w:eastAsia="KoPubWorld돋움체 Bold" w:hAnsi="KoPubWorld돋움체 Bold" w:cs="KoPubWorld돋움체 Bold" w:hint="eastAsia"/>
                        </w:rPr>
                        <w:t>제품을</w:t>
                      </w:r>
                      <w:r w:rsidRPr="0041641D">
                        <w:rPr>
                          <w:rFonts w:ascii="KoPubWorld돋움체 Bold" w:eastAsia="KoPubWorld돋움체 Bold" w:hAnsi="KoPubWorld돋움체 Bold" w:cs="KoPubWorld돋움체 Bold"/>
                        </w:rPr>
                        <w:t xml:space="preserve"> 신규 시장에 성공적으로</w:t>
                      </w:r>
                      <w:r w:rsidRPr="0041641D">
                        <w:rPr>
                          <w:rFonts w:ascii="KoPubWorld돋움체 Bold" w:eastAsia="KoPubWorld돋움체 Bold" w:hAnsi="KoPubWorld돋움체 Bold" w:cs="KoPubWorld돋움체 Bold" w:hint="eastAsia"/>
                        </w:rPr>
                        <w:t xml:space="preserve"> </w:t>
                      </w:r>
                      <w:r w:rsidRPr="0041641D">
                        <w:rPr>
                          <w:rFonts w:ascii="KoPubWorld돋움체 Bold" w:eastAsia="KoPubWorld돋움체 Bold" w:hAnsi="KoPubWorld돋움체 Bold" w:cs="KoPubWorld돋움체 Bold"/>
                        </w:rPr>
                        <w:t>출시하기 위한 전략</w:t>
                      </w:r>
                      <w:r>
                        <w:rPr>
                          <w:rFonts w:ascii="KoPubWorld돋움체 Bold" w:eastAsia="KoPubWorld돋움체 Bold" w:hAnsi="KoPubWorld돋움체 Bold" w:cs="KoPubWorld돋움체 Bold" w:hint="eastAsia"/>
                        </w:rPr>
                        <w:t xml:space="preserve"> </w:t>
                      </w:r>
                    </w:p>
                  </w:txbxContent>
                </v:textbox>
              </v:shape>
            </w:pict>
          </mc:Fallback>
        </mc:AlternateContent>
      </w:r>
      <w:r w:rsidR="009A7032">
        <w:rPr>
          <w:rFonts w:hint="eastAsia"/>
        </w:rPr>
        <w:t>또</w:t>
      </w:r>
      <w:r w:rsidR="001D614A">
        <w:rPr>
          <w:rFonts w:hint="eastAsia"/>
        </w:rPr>
        <w:t>한,</w:t>
      </w:r>
      <w:r w:rsidR="009A7032">
        <w:rPr>
          <w:rFonts w:hint="eastAsia"/>
        </w:rPr>
        <w:t xml:space="preserve"> 확장된 포트폴리오를 기반으로 </w:t>
      </w:r>
      <w:r w:rsidR="009A7032" w:rsidRPr="00092B72">
        <w:rPr>
          <w:rFonts w:ascii="KoPubWorld돋움체 Bold" w:eastAsia="KoPubWorld돋움체 Bold" w:hAnsi="KoPubWorld돋움체 Bold" w:cs="KoPubWorld돋움체 Bold"/>
        </w:rPr>
        <w:t xml:space="preserve">양사 제품의 패키지 판매를 통해 시장 지배력도 한층 강화될 것으로 </w:t>
      </w:r>
      <w:r w:rsidR="009A7032" w:rsidRPr="00092B72">
        <w:rPr>
          <w:rFonts w:ascii="KoPubWorld돋움체 Bold" w:eastAsia="KoPubWorld돋움체 Bold" w:hAnsi="KoPubWorld돋움체 Bold" w:cs="KoPubWorld돋움체 Bold" w:hint="eastAsia"/>
        </w:rPr>
        <w:t>기대</w:t>
      </w:r>
      <w:r w:rsidR="009A7032" w:rsidRPr="00F1399A">
        <w:t>된다</w:t>
      </w:r>
      <w:r w:rsidR="009A7032">
        <w:rPr>
          <w:rFonts w:hint="eastAsia"/>
        </w:rPr>
        <w:t xml:space="preserve">. </w:t>
      </w:r>
      <w:r w:rsidR="00C87F62" w:rsidRPr="00092B72">
        <w:rPr>
          <w:rFonts w:hint="eastAsia"/>
        </w:rPr>
        <w:t>동시</w:t>
      </w:r>
      <w:r w:rsidR="009A7032" w:rsidRPr="00092B72">
        <w:rPr>
          <w:rFonts w:hint="eastAsia"/>
        </w:rPr>
        <w:t xml:space="preserve">에 두 가지 이상의 </w:t>
      </w:r>
      <w:r w:rsidR="009A7032" w:rsidRPr="00092B72">
        <w:t xml:space="preserve">시술을 같이 받고자 하는 수요가 </w:t>
      </w:r>
      <w:r w:rsidR="009A7032" w:rsidRPr="00092B72">
        <w:rPr>
          <w:rFonts w:hint="eastAsia"/>
        </w:rPr>
        <w:t>증가함에 따라,</w:t>
      </w:r>
      <w:r w:rsidR="009A7032" w:rsidRPr="00092B72">
        <w:t xml:space="preserve"> </w:t>
      </w:r>
      <w:r w:rsidR="009A7032" w:rsidRPr="00092B72">
        <w:rPr>
          <w:u w:val="single"/>
        </w:rPr>
        <w:t>주요 병원에서 주사 제형</w:t>
      </w:r>
      <w:r w:rsidR="007D1C9E">
        <w:rPr>
          <w:rFonts w:hint="eastAsia"/>
          <w:u w:val="single"/>
        </w:rPr>
        <w:t xml:space="preserve"> </w:t>
      </w:r>
      <w:r w:rsidR="009A7032" w:rsidRPr="00092B72">
        <w:rPr>
          <w:u w:val="single"/>
        </w:rPr>
        <w:t>시술과 에너</w:t>
      </w:r>
      <w:r w:rsidR="009A7032" w:rsidRPr="00092B72">
        <w:rPr>
          <w:rFonts w:hint="eastAsia"/>
          <w:u w:val="single"/>
        </w:rPr>
        <w:t>지</w:t>
      </w:r>
      <w:r w:rsidR="009A7032" w:rsidRPr="00092B72">
        <w:rPr>
          <w:u w:val="single"/>
        </w:rPr>
        <w:t xml:space="preserve"> 기기를 이용한 시술을 묶어 프로모션 하는 경우</w:t>
      </w:r>
      <w:r w:rsidR="009A7032" w:rsidRPr="00092B72">
        <w:t xml:space="preserve">가 </w:t>
      </w:r>
      <w:r w:rsidR="009A7032" w:rsidRPr="00092B72">
        <w:rPr>
          <w:rFonts w:hint="eastAsia"/>
        </w:rPr>
        <w:t>많</w:t>
      </w:r>
      <w:r w:rsidR="009A7032" w:rsidRPr="00092B72">
        <w:t>다.</w:t>
      </w:r>
      <w:r w:rsidR="009A7032" w:rsidRPr="0088197E">
        <w:t xml:space="preserve"> </w:t>
      </w:r>
      <w:r w:rsidR="009A7032">
        <w:rPr>
          <w:rFonts w:hint="eastAsia"/>
        </w:rPr>
        <w:t>이에 주요</w:t>
      </w:r>
      <w:r w:rsidR="009A7032" w:rsidRPr="0088197E">
        <w:t xml:space="preserve"> 상품에</w:t>
      </w:r>
      <w:r w:rsidR="009A7032">
        <w:rPr>
          <w:rFonts w:hint="eastAsia"/>
        </w:rPr>
        <w:t xml:space="preserve"> 대한</w:t>
      </w:r>
      <w:r w:rsidR="009A7032" w:rsidRPr="0088197E">
        <w:t xml:space="preserve"> 매출 의존도가 컸던 업체들은 점차 품목의 포트폴리오를 넓</w:t>
      </w:r>
      <w:r w:rsidR="009A7032">
        <w:rPr>
          <w:rFonts w:hint="eastAsia"/>
        </w:rPr>
        <w:t>히며</w:t>
      </w:r>
      <w:r w:rsidR="009A7032" w:rsidRPr="0088197E">
        <w:t xml:space="preserve"> 자체 브랜드로 모든 종류의 시술을 커버할 수 있는 방향을 </w:t>
      </w:r>
      <w:r w:rsidR="009A7032">
        <w:rPr>
          <w:rFonts w:hint="eastAsia"/>
        </w:rPr>
        <w:t>모색하는 추세다</w:t>
      </w:r>
      <w:r w:rsidR="009A7032" w:rsidRPr="0088197E">
        <w:t xml:space="preserve">. </w:t>
      </w:r>
      <w:r w:rsidR="009A7032" w:rsidRPr="00C87F62">
        <w:rPr>
          <w:rFonts w:ascii="KoPubWorld돋움체 Bold" w:eastAsia="KoPubWorld돋움체 Bold" w:hAnsi="KoPubWorld돋움체 Bold" w:cs="KoPubWorld돋움체 Bold" w:hint="eastAsia"/>
        </w:rPr>
        <w:t>이루다의 대표 제품인 시크릿 및 시크릿 맥스, 리팟과 동사의 대표 제품인 슈링크 및 볼뉴머로 구성된 패키지 판매가 가능할 것으로 전망</w:t>
      </w:r>
      <w:r w:rsidR="009A7032">
        <w:rPr>
          <w:rFonts w:hint="eastAsia"/>
        </w:rPr>
        <w:t xml:space="preserve">한다. 특히 </w:t>
      </w:r>
      <w:r w:rsidR="009A7032" w:rsidRPr="00DA03F2">
        <w:rPr>
          <w:rFonts w:hint="eastAsia"/>
          <w:u w:val="single"/>
        </w:rPr>
        <w:t>시크릿 듀오는 NEEDLE(침습 기술)과 1</w:t>
      </w:r>
      <w:r w:rsidR="007D1C9E">
        <w:rPr>
          <w:rFonts w:hint="eastAsia"/>
          <w:u w:val="single"/>
        </w:rPr>
        <w:t>,</w:t>
      </w:r>
      <w:r w:rsidR="009A7032" w:rsidRPr="00DA03F2">
        <w:rPr>
          <w:rFonts w:hint="eastAsia"/>
          <w:u w:val="single"/>
        </w:rPr>
        <w:t>540nm의 결합 장비로, 동시에 여러 효과를 누리고자 하는 소비자들의 수요를 충족하며 동사의 실적 향상을 견인할 것으로 전망</w:t>
      </w:r>
      <w:r w:rsidR="009A7032">
        <w:rPr>
          <w:rFonts w:hint="eastAsia"/>
        </w:rPr>
        <w:t>한다.</w:t>
      </w:r>
    </w:p>
    <w:tbl>
      <w:tblPr>
        <w:tblStyle w:val="a5"/>
        <w:tblpPr w:leftFromText="567" w:rightFromText="567" w:vertAnchor="text" w:horzAnchor="page" w:tblpXSpec="center" w:tblpY="1"/>
        <w:tblOverlap w:val="never"/>
        <w:tblW w:w="11340" w:type="dxa"/>
        <w:tblLayout w:type="fixed"/>
        <w:tblLook w:val="04A0" w:firstRow="1" w:lastRow="0" w:firstColumn="1" w:lastColumn="0" w:noHBand="0" w:noVBand="1"/>
      </w:tblPr>
      <w:tblGrid>
        <w:gridCol w:w="5670"/>
        <w:gridCol w:w="5670"/>
      </w:tblGrid>
      <w:tr w:rsidR="009A7032" w14:paraId="0CAF058F" w14:textId="77777777" w:rsidTr="002E5EA5">
        <w:tc>
          <w:tcPr>
            <w:tcW w:w="5888" w:type="dxa"/>
            <w:tcBorders>
              <w:top w:val="nil"/>
              <w:left w:val="nil"/>
              <w:bottom w:val="single" w:sz="2" w:space="0" w:color="auto"/>
              <w:right w:val="nil"/>
            </w:tcBorders>
            <w:hideMark/>
          </w:tcPr>
          <w:p w14:paraId="6A84C303" w14:textId="6C01115E" w:rsidR="009A7032" w:rsidRDefault="009A7032" w:rsidP="00BA052D">
            <w:pPr>
              <w:tabs>
                <w:tab w:val="left" w:pos="2160"/>
              </w:tabs>
              <w:rPr>
                <w:rFonts w:ascii="Yoon 윤고딕 540_TT" w:eastAsia="Yoon 윤고딕 540_TT" w:hAnsi="KoPubWorld돋움체 Medium" w:cs="KoPubWorld돋움체 Medium"/>
                <w:szCs w:val="20"/>
              </w:rPr>
            </w:pPr>
            <w:r>
              <w:rPr>
                <w:rFonts w:ascii="Yoon 윤고딕 540_TT" w:eastAsia="Yoon 윤고딕 540_TT" w:hAnsi="KoPubWorld돋움체 Medium" w:cs="KoPubWorld돋움체 Medium" w:hint="eastAsia"/>
                <w:szCs w:val="20"/>
              </w:rPr>
              <w:t>에너지원별 시장규모 비중</w:t>
            </w:r>
            <w:r w:rsidR="007B3628">
              <w:rPr>
                <w:rFonts w:ascii="Yoon 윤고딕 540_TT" w:eastAsia="Yoon 윤고딕 540_TT" w:hAnsi="KoPubWorld돋움체 Medium" w:cs="KoPubWorld돋움체 Medium" w:hint="eastAsia"/>
                <w:szCs w:val="20"/>
              </w:rPr>
              <w:t xml:space="preserve">                              </w:t>
            </w:r>
            <w:r w:rsidR="007D1C9E">
              <w:rPr>
                <w:rFonts w:ascii="Yoon 윤고딕 540_TT" w:eastAsia="Yoon 윤고딕 540_TT" w:hAnsi="KoPubWorld돋움체 Medium" w:cs="KoPubWorld돋움체 Medium" w:hint="eastAsia"/>
                <w:szCs w:val="20"/>
              </w:rPr>
              <w:t xml:space="preserve">           </w:t>
            </w:r>
            <w:r w:rsidR="007B3628">
              <w:rPr>
                <w:rFonts w:ascii="Yoon 윤고딕 540_TT" w:eastAsia="Yoon 윤고딕 540_TT" w:hAnsi="KoPubWorld돋움체 Medium" w:cs="KoPubWorld돋움체 Medium" w:hint="eastAsia"/>
                <w:szCs w:val="20"/>
              </w:rPr>
              <w:t xml:space="preserve">   (단위: %)</w:t>
            </w:r>
          </w:p>
        </w:tc>
        <w:tc>
          <w:tcPr>
            <w:tcW w:w="5889" w:type="dxa"/>
            <w:tcBorders>
              <w:top w:val="nil"/>
              <w:left w:val="nil"/>
              <w:bottom w:val="single" w:sz="2" w:space="0" w:color="auto"/>
              <w:right w:val="nil"/>
            </w:tcBorders>
            <w:hideMark/>
          </w:tcPr>
          <w:p w14:paraId="023A2BCD" w14:textId="77777777" w:rsidR="009A7032" w:rsidRDefault="009A7032" w:rsidP="00BA052D">
            <w:pPr>
              <w:tabs>
                <w:tab w:val="left" w:pos="2160"/>
              </w:tabs>
              <w:rPr>
                <w:rFonts w:ascii="Yoon 윤고딕 540_TT" w:eastAsia="Yoon 윤고딕 540_TT" w:hAnsi="KoPubWorld돋움체 Medium" w:cs="KoPubWorld돋움체 Medium"/>
                <w:szCs w:val="20"/>
              </w:rPr>
            </w:pPr>
            <w:r>
              <w:rPr>
                <w:rFonts w:ascii="Yoon 윤고딕 540_TT" w:eastAsia="Yoon 윤고딕 540_TT" w:hAnsi="KoPubWorld돋움체 Medium" w:cs="KoPubWorld돋움체 Medium" w:hint="eastAsia"/>
                <w:szCs w:val="20"/>
              </w:rPr>
              <w:t>클래시스-이루다 주요 제품</w:t>
            </w:r>
          </w:p>
        </w:tc>
      </w:tr>
      <w:tr w:rsidR="009A7032" w14:paraId="7CD424CF" w14:textId="77777777" w:rsidTr="002E5EA5">
        <w:tblPrEx>
          <w:tblCellMar>
            <w:left w:w="99" w:type="dxa"/>
            <w:right w:w="99" w:type="dxa"/>
          </w:tblCellMar>
        </w:tblPrEx>
        <w:trPr>
          <w:trHeight w:val="2965"/>
        </w:trPr>
        <w:tc>
          <w:tcPr>
            <w:tcW w:w="5888" w:type="dxa"/>
            <w:tcBorders>
              <w:top w:val="single" w:sz="2" w:space="0" w:color="auto"/>
              <w:left w:val="nil"/>
              <w:bottom w:val="single" w:sz="2" w:space="0" w:color="auto"/>
              <w:right w:val="nil"/>
            </w:tcBorders>
            <w:vAlign w:val="center"/>
            <w:hideMark/>
          </w:tcPr>
          <w:p w14:paraId="3174E744" w14:textId="560B279F" w:rsidR="009A7032" w:rsidRDefault="009A7032" w:rsidP="00BA052D">
            <w:pPr>
              <w:tabs>
                <w:tab w:val="left" w:pos="2160"/>
              </w:tabs>
              <w:rPr>
                <w:noProof/>
              </w:rPr>
            </w:pPr>
            <w:r>
              <w:rPr>
                <w:noProof/>
              </w:rPr>
              <w:drawing>
                <wp:inline distT="0" distB="0" distL="0" distR="0" wp14:anchorId="6C4D74F1" wp14:editId="6A8AE71C">
                  <wp:extent cx="3026664" cy="1751076"/>
                  <wp:effectExtent l="0" t="0" r="0" b="1905"/>
                  <wp:docPr id="37326922" name="차트 79">
                    <a:extLst xmlns:a="http://schemas.openxmlformats.org/drawingml/2006/main">
                      <a:ext uri="{FF2B5EF4-FFF2-40B4-BE49-F238E27FC236}">
                        <a16:creationId xmlns:a16="http://schemas.microsoft.com/office/drawing/2014/main" id="{27A5334C-CC54-B430-7D7B-6EA4287659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6CD8DB88" w14:textId="77777777" w:rsidR="009A7032" w:rsidRDefault="009A7032" w:rsidP="00BA052D">
            <w:pPr>
              <w:tabs>
                <w:tab w:val="left" w:pos="2160"/>
              </w:tabs>
              <w:rPr>
                <w:rFonts w:ascii="KoPubWorld돋움체 Medium" w:eastAsia="KoPubWorld돋움체 Medium" w:hAnsi="KoPubWorld돋움체 Medium" w:cs="KoPubWorld돋움체 Medium"/>
              </w:rPr>
            </w:pPr>
          </w:p>
        </w:tc>
        <w:tc>
          <w:tcPr>
            <w:tcW w:w="5889" w:type="dxa"/>
            <w:tcBorders>
              <w:top w:val="single" w:sz="2" w:space="0" w:color="auto"/>
              <w:left w:val="nil"/>
              <w:bottom w:val="single" w:sz="2" w:space="0" w:color="auto"/>
              <w:right w:val="nil"/>
            </w:tcBorders>
            <w:vAlign w:val="center"/>
            <w:hideMark/>
          </w:tcPr>
          <w:p w14:paraId="566AD812" w14:textId="77777777" w:rsidR="009A7032" w:rsidRPr="00BB5CA4" w:rsidRDefault="009A7032" w:rsidP="00BA052D">
            <w:pPr>
              <w:jc w:val="center"/>
              <w:rPr>
                <w:rFonts w:ascii="KoPubWorld돋움체 Medium" w:eastAsia="KoPubWorld돋움체 Medium" w:hAnsi="KoPubWorld돋움체 Medium" w:cs="KoPubWorld돋움체 Medium"/>
                <w:sz w:val="8"/>
                <w:szCs w:val="10"/>
              </w:rPr>
            </w:pPr>
          </w:p>
          <w:tbl>
            <w:tblPr>
              <w:tblW w:w="5910" w:type="dxa"/>
              <w:jc w:val="center"/>
              <w:tblLayout w:type="fixed"/>
              <w:tblCellMar>
                <w:left w:w="99" w:type="dxa"/>
                <w:right w:w="99" w:type="dxa"/>
              </w:tblCellMar>
              <w:tblLook w:val="04A0" w:firstRow="1" w:lastRow="0" w:firstColumn="1" w:lastColumn="0" w:noHBand="0" w:noVBand="1"/>
            </w:tblPr>
            <w:tblGrid>
              <w:gridCol w:w="745"/>
              <w:gridCol w:w="1200"/>
              <w:gridCol w:w="1401"/>
              <w:gridCol w:w="982"/>
              <w:gridCol w:w="1582"/>
            </w:tblGrid>
            <w:tr w:rsidR="0045741A" w:rsidRPr="0045741A" w14:paraId="35C1D311" w14:textId="77777777" w:rsidTr="002E5EA5">
              <w:trPr>
                <w:trHeight w:val="328"/>
                <w:jc w:val="center"/>
              </w:trPr>
              <w:tc>
                <w:tcPr>
                  <w:tcW w:w="745" w:type="dxa"/>
                  <w:tcBorders>
                    <w:top w:val="single" w:sz="4" w:space="0" w:color="auto"/>
                    <w:left w:val="nil"/>
                    <w:bottom w:val="nil"/>
                    <w:right w:val="single" w:sz="4" w:space="0" w:color="auto"/>
                  </w:tcBorders>
                  <w:shd w:val="clear" w:color="000000" w:fill="203864"/>
                  <w:noWrap/>
                  <w:vAlign w:val="center"/>
                  <w:hideMark/>
                </w:tcPr>
                <w:p w14:paraId="27339489"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2601" w:type="dxa"/>
                  <w:gridSpan w:val="2"/>
                  <w:tcBorders>
                    <w:top w:val="single" w:sz="4" w:space="0" w:color="auto"/>
                    <w:left w:val="nil"/>
                    <w:bottom w:val="nil"/>
                    <w:right w:val="single" w:sz="4" w:space="0" w:color="000000"/>
                  </w:tcBorders>
                  <w:shd w:val="clear" w:color="000000" w:fill="203864"/>
                  <w:noWrap/>
                  <w:vAlign w:val="center"/>
                  <w:hideMark/>
                </w:tcPr>
                <w:p w14:paraId="00D60B17"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663E7B">
                    <w:rPr>
                      <w:rFonts w:ascii="KoPubWorld돋움체 Medium" w:eastAsia="KoPubWorld돋움체 Medium" w:hAnsi="KoPubWorld돋움체 Medium" w:cs="KoPubWorld돋움체 Medium" w:hint="eastAsia"/>
                      <w:color w:val="FFFFFF"/>
                      <w:spacing w:val="0"/>
                      <w:w w:val="100"/>
                      <w:kern w:val="0"/>
                      <w:sz w:val="14"/>
                      <w:szCs w:val="14"/>
                    </w:rPr>
                    <w:t>클래시스</w:t>
                  </w:r>
                </w:p>
              </w:tc>
              <w:tc>
                <w:tcPr>
                  <w:tcW w:w="2564" w:type="dxa"/>
                  <w:gridSpan w:val="2"/>
                  <w:tcBorders>
                    <w:top w:val="single" w:sz="4" w:space="0" w:color="auto"/>
                    <w:left w:val="nil"/>
                    <w:bottom w:val="nil"/>
                    <w:right w:val="nil"/>
                  </w:tcBorders>
                  <w:shd w:val="clear" w:color="000000" w:fill="203864"/>
                  <w:noWrap/>
                  <w:vAlign w:val="center"/>
                  <w:hideMark/>
                </w:tcPr>
                <w:p w14:paraId="2E741120"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663E7B">
                    <w:rPr>
                      <w:rFonts w:ascii="KoPubWorld돋움체 Medium" w:eastAsia="KoPubWorld돋움체 Medium" w:hAnsi="KoPubWorld돋움체 Medium" w:cs="KoPubWorld돋움체 Medium" w:hint="eastAsia"/>
                      <w:color w:val="FFFFFF"/>
                      <w:spacing w:val="0"/>
                      <w:w w:val="100"/>
                      <w:kern w:val="0"/>
                      <w:sz w:val="14"/>
                      <w:szCs w:val="14"/>
                    </w:rPr>
                    <w:t>이루다</w:t>
                  </w:r>
                </w:p>
              </w:tc>
            </w:tr>
            <w:tr w:rsidR="0045741A" w:rsidRPr="0045741A" w14:paraId="3F816373" w14:textId="77777777" w:rsidTr="002E5EA5">
              <w:trPr>
                <w:trHeight w:val="328"/>
                <w:jc w:val="center"/>
              </w:trPr>
              <w:tc>
                <w:tcPr>
                  <w:tcW w:w="745" w:type="dxa"/>
                  <w:tcBorders>
                    <w:top w:val="nil"/>
                    <w:left w:val="nil"/>
                    <w:bottom w:val="single" w:sz="4" w:space="0" w:color="auto"/>
                    <w:right w:val="single" w:sz="4" w:space="0" w:color="auto"/>
                  </w:tcBorders>
                  <w:shd w:val="clear" w:color="000000" w:fill="D0CECE"/>
                  <w:noWrap/>
                  <w:vAlign w:val="center"/>
                  <w:hideMark/>
                </w:tcPr>
                <w:p w14:paraId="67CAFB5E"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에너지원</w:t>
                  </w:r>
                </w:p>
              </w:tc>
              <w:tc>
                <w:tcPr>
                  <w:tcW w:w="1200" w:type="dxa"/>
                  <w:tcBorders>
                    <w:top w:val="nil"/>
                    <w:left w:val="nil"/>
                    <w:bottom w:val="single" w:sz="4" w:space="0" w:color="auto"/>
                    <w:right w:val="nil"/>
                  </w:tcBorders>
                  <w:shd w:val="clear" w:color="000000" w:fill="D0CECE"/>
                  <w:noWrap/>
                  <w:vAlign w:val="center"/>
                  <w:hideMark/>
                </w:tcPr>
                <w:p w14:paraId="711A328B"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플랫폼</w:t>
                  </w:r>
                </w:p>
              </w:tc>
              <w:tc>
                <w:tcPr>
                  <w:tcW w:w="1401" w:type="dxa"/>
                  <w:tcBorders>
                    <w:top w:val="nil"/>
                    <w:left w:val="single" w:sz="4" w:space="0" w:color="auto"/>
                    <w:bottom w:val="single" w:sz="4" w:space="0" w:color="auto"/>
                    <w:right w:val="single" w:sz="4" w:space="0" w:color="auto"/>
                  </w:tcBorders>
                  <w:shd w:val="clear" w:color="000000" w:fill="D0CECE"/>
                  <w:noWrap/>
                  <w:vAlign w:val="center"/>
                  <w:hideMark/>
                </w:tcPr>
                <w:p w14:paraId="1511DFD5"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카트리지/팁</w:t>
                  </w:r>
                </w:p>
              </w:tc>
              <w:tc>
                <w:tcPr>
                  <w:tcW w:w="982" w:type="dxa"/>
                  <w:tcBorders>
                    <w:top w:val="nil"/>
                    <w:left w:val="nil"/>
                    <w:bottom w:val="single" w:sz="4" w:space="0" w:color="auto"/>
                    <w:right w:val="nil"/>
                  </w:tcBorders>
                  <w:shd w:val="clear" w:color="000000" w:fill="D0CECE"/>
                  <w:noWrap/>
                  <w:vAlign w:val="center"/>
                  <w:hideMark/>
                </w:tcPr>
                <w:p w14:paraId="69C4A00E"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플랫폼</w:t>
                  </w:r>
                </w:p>
              </w:tc>
              <w:tc>
                <w:tcPr>
                  <w:tcW w:w="1582" w:type="dxa"/>
                  <w:tcBorders>
                    <w:top w:val="nil"/>
                    <w:left w:val="single" w:sz="4" w:space="0" w:color="auto"/>
                    <w:bottom w:val="single" w:sz="4" w:space="0" w:color="auto"/>
                    <w:right w:val="nil"/>
                  </w:tcBorders>
                  <w:shd w:val="clear" w:color="000000" w:fill="D0CECE"/>
                  <w:noWrap/>
                  <w:vAlign w:val="center"/>
                  <w:hideMark/>
                </w:tcPr>
                <w:p w14:paraId="373D2356"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카트리지/팁</w:t>
                  </w:r>
                </w:p>
              </w:tc>
            </w:tr>
            <w:tr w:rsidR="0045741A" w:rsidRPr="0045741A" w14:paraId="5CB2CC01" w14:textId="77777777" w:rsidTr="002E5EA5">
              <w:trPr>
                <w:trHeight w:val="742"/>
                <w:jc w:val="center"/>
              </w:trPr>
              <w:tc>
                <w:tcPr>
                  <w:tcW w:w="745" w:type="dxa"/>
                  <w:tcBorders>
                    <w:top w:val="nil"/>
                    <w:left w:val="nil"/>
                    <w:bottom w:val="nil"/>
                    <w:right w:val="single" w:sz="4" w:space="0" w:color="auto"/>
                  </w:tcBorders>
                  <w:shd w:val="clear" w:color="000000" w:fill="FFFFFF"/>
                  <w:noWrap/>
                  <w:vAlign w:val="center"/>
                  <w:hideMark/>
                </w:tcPr>
                <w:p w14:paraId="61D0F802"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HIFU</w:t>
                  </w:r>
                </w:p>
              </w:tc>
              <w:tc>
                <w:tcPr>
                  <w:tcW w:w="1200" w:type="dxa"/>
                  <w:tcBorders>
                    <w:top w:val="nil"/>
                    <w:left w:val="nil"/>
                    <w:bottom w:val="nil"/>
                    <w:right w:val="nil"/>
                  </w:tcBorders>
                  <w:shd w:val="clear" w:color="auto" w:fill="auto"/>
                  <w:vAlign w:val="center"/>
                  <w:hideMark/>
                </w:tcPr>
                <w:p w14:paraId="28C75EA3"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슈링크,</w:t>
                  </w:r>
                  <w:r w:rsidRPr="00663E7B">
                    <w:rPr>
                      <w:rFonts w:ascii="KoPubWorld돋움체 Medium" w:eastAsia="KoPubWorld돋움체 Medium" w:hAnsi="KoPubWorld돋움체 Medium" w:cs="KoPubWorld돋움체 Medium" w:hint="eastAsia"/>
                      <w:color w:val="000000"/>
                      <w:spacing w:val="0"/>
                      <w:w w:val="100"/>
                      <w:kern w:val="0"/>
                      <w:sz w:val="14"/>
                      <w:szCs w:val="14"/>
                    </w:rPr>
                    <w:br/>
                    <w:t>슈링크 유니버스</w:t>
                  </w:r>
                </w:p>
              </w:tc>
              <w:tc>
                <w:tcPr>
                  <w:tcW w:w="1401" w:type="dxa"/>
                  <w:tcBorders>
                    <w:top w:val="nil"/>
                    <w:left w:val="single" w:sz="4" w:space="0" w:color="auto"/>
                    <w:bottom w:val="nil"/>
                    <w:right w:val="single" w:sz="4" w:space="0" w:color="auto"/>
                  </w:tcBorders>
                  <w:shd w:val="clear" w:color="auto" w:fill="auto"/>
                  <w:vAlign w:val="center"/>
                  <w:hideMark/>
                </w:tcPr>
                <w:p w14:paraId="03865B00"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13종</w:t>
                  </w:r>
                  <w:r w:rsidRPr="00663E7B">
                    <w:rPr>
                      <w:rFonts w:ascii="KoPubWorld돋움체 Medium" w:eastAsia="KoPubWorld돋움체 Medium" w:hAnsi="KoPubWorld돋움체 Medium" w:cs="KoPubWorld돋움체 Medium" w:hint="eastAsia"/>
                      <w:color w:val="000000"/>
                      <w:spacing w:val="0"/>
                      <w:w w:val="100"/>
                      <w:kern w:val="0"/>
                      <w:sz w:val="14"/>
                      <w:szCs w:val="14"/>
                    </w:rPr>
                    <w:br/>
                    <w:t>(슈링크</w:t>
                  </w:r>
                  <w:r w:rsidRPr="00663E7B">
                    <w:rPr>
                      <w:rFonts w:ascii="KoPubWorld돋움체 Medium" w:eastAsia="KoPubWorld돋움체 Medium" w:hAnsi="KoPubWorld돋움체 Medium" w:cs="KoPubWorld돋움체 Medium" w:hint="eastAsia"/>
                      <w:color w:val="000000"/>
                      <w:spacing w:val="0"/>
                      <w:w w:val="100"/>
                      <w:kern w:val="0"/>
                      <w:sz w:val="14"/>
                      <w:szCs w:val="14"/>
                    </w:rPr>
                    <w:br/>
                    <w:t>+슈링크 유니버스)</w:t>
                  </w:r>
                </w:p>
              </w:tc>
              <w:tc>
                <w:tcPr>
                  <w:tcW w:w="982" w:type="dxa"/>
                  <w:tcBorders>
                    <w:top w:val="nil"/>
                    <w:left w:val="nil"/>
                    <w:bottom w:val="nil"/>
                    <w:right w:val="nil"/>
                  </w:tcBorders>
                  <w:shd w:val="clear" w:color="auto" w:fill="auto"/>
                  <w:noWrap/>
                  <w:vAlign w:val="center"/>
                  <w:hideMark/>
                </w:tcPr>
                <w:p w14:paraId="545DC2ED"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1582" w:type="dxa"/>
                  <w:tcBorders>
                    <w:top w:val="nil"/>
                    <w:left w:val="single" w:sz="4" w:space="0" w:color="auto"/>
                    <w:bottom w:val="nil"/>
                    <w:right w:val="nil"/>
                  </w:tcBorders>
                  <w:shd w:val="clear" w:color="auto" w:fill="auto"/>
                  <w:noWrap/>
                  <w:vAlign w:val="center"/>
                  <w:hideMark/>
                </w:tcPr>
                <w:p w14:paraId="2C0BD338"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r>
            <w:tr w:rsidR="0045741A" w:rsidRPr="0045741A" w14:paraId="0DB065F1" w14:textId="77777777" w:rsidTr="002E5EA5">
              <w:trPr>
                <w:trHeight w:val="328"/>
                <w:jc w:val="center"/>
              </w:trPr>
              <w:tc>
                <w:tcPr>
                  <w:tcW w:w="745" w:type="dxa"/>
                  <w:tcBorders>
                    <w:top w:val="single" w:sz="4" w:space="0" w:color="auto"/>
                    <w:left w:val="nil"/>
                    <w:bottom w:val="single" w:sz="4" w:space="0" w:color="auto"/>
                    <w:right w:val="single" w:sz="4" w:space="0" w:color="auto"/>
                  </w:tcBorders>
                  <w:shd w:val="clear" w:color="000000" w:fill="FFFFFF"/>
                  <w:noWrap/>
                  <w:vAlign w:val="center"/>
                  <w:hideMark/>
                </w:tcPr>
                <w:p w14:paraId="52493933"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MRF</w:t>
                  </w:r>
                </w:p>
              </w:tc>
              <w:tc>
                <w:tcPr>
                  <w:tcW w:w="1200" w:type="dxa"/>
                  <w:tcBorders>
                    <w:top w:val="single" w:sz="4" w:space="0" w:color="auto"/>
                    <w:left w:val="nil"/>
                    <w:bottom w:val="single" w:sz="4" w:space="0" w:color="auto"/>
                    <w:right w:val="nil"/>
                  </w:tcBorders>
                  <w:shd w:val="clear" w:color="auto" w:fill="auto"/>
                  <w:noWrap/>
                  <w:vAlign w:val="center"/>
                  <w:hideMark/>
                </w:tcPr>
                <w:p w14:paraId="5E243683"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볼뉴머</w:t>
                  </w:r>
                </w:p>
              </w:tc>
              <w:tc>
                <w:tcPr>
                  <w:tcW w:w="14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4C2964"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4종</w:t>
                  </w:r>
                </w:p>
              </w:tc>
              <w:tc>
                <w:tcPr>
                  <w:tcW w:w="982" w:type="dxa"/>
                  <w:tcBorders>
                    <w:top w:val="single" w:sz="4" w:space="0" w:color="auto"/>
                    <w:left w:val="nil"/>
                    <w:bottom w:val="single" w:sz="4" w:space="0" w:color="auto"/>
                    <w:right w:val="nil"/>
                  </w:tcBorders>
                  <w:shd w:val="clear" w:color="auto" w:fill="auto"/>
                  <w:noWrap/>
                  <w:vAlign w:val="center"/>
                  <w:hideMark/>
                </w:tcPr>
                <w:p w14:paraId="3ADCA716"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1582" w:type="dxa"/>
                  <w:tcBorders>
                    <w:top w:val="single" w:sz="4" w:space="0" w:color="auto"/>
                    <w:left w:val="single" w:sz="4" w:space="0" w:color="auto"/>
                    <w:bottom w:val="single" w:sz="4" w:space="0" w:color="auto"/>
                    <w:right w:val="nil"/>
                  </w:tcBorders>
                  <w:shd w:val="clear" w:color="auto" w:fill="auto"/>
                  <w:noWrap/>
                  <w:vAlign w:val="center"/>
                  <w:hideMark/>
                </w:tcPr>
                <w:p w14:paraId="3E02D4F4"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r>
            <w:tr w:rsidR="0045741A" w:rsidRPr="0045741A" w14:paraId="767B30A5" w14:textId="77777777" w:rsidTr="002E5EA5">
              <w:trPr>
                <w:trHeight w:val="494"/>
                <w:jc w:val="center"/>
              </w:trPr>
              <w:tc>
                <w:tcPr>
                  <w:tcW w:w="745" w:type="dxa"/>
                  <w:tcBorders>
                    <w:top w:val="nil"/>
                    <w:left w:val="nil"/>
                    <w:bottom w:val="single" w:sz="4" w:space="0" w:color="auto"/>
                    <w:right w:val="single" w:sz="4" w:space="0" w:color="auto"/>
                  </w:tcBorders>
                  <w:shd w:val="clear" w:color="000000" w:fill="FFFFFF"/>
                  <w:noWrap/>
                  <w:vAlign w:val="center"/>
                  <w:hideMark/>
                </w:tcPr>
                <w:p w14:paraId="43438519"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MNRF</w:t>
                  </w:r>
                </w:p>
              </w:tc>
              <w:tc>
                <w:tcPr>
                  <w:tcW w:w="1200" w:type="dxa"/>
                  <w:tcBorders>
                    <w:top w:val="nil"/>
                    <w:left w:val="nil"/>
                    <w:bottom w:val="single" w:sz="4" w:space="0" w:color="auto"/>
                    <w:right w:val="nil"/>
                  </w:tcBorders>
                  <w:shd w:val="clear" w:color="auto" w:fill="auto"/>
                  <w:noWrap/>
                  <w:vAlign w:val="center"/>
                  <w:hideMark/>
                </w:tcPr>
                <w:p w14:paraId="1055F2EA"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1401" w:type="dxa"/>
                  <w:tcBorders>
                    <w:top w:val="nil"/>
                    <w:left w:val="single" w:sz="4" w:space="0" w:color="auto"/>
                    <w:bottom w:val="single" w:sz="4" w:space="0" w:color="auto"/>
                    <w:right w:val="single" w:sz="4" w:space="0" w:color="auto"/>
                  </w:tcBorders>
                  <w:shd w:val="clear" w:color="auto" w:fill="auto"/>
                  <w:noWrap/>
                  <w:vAlign w:val="center"/>
                  <w:hideMark/>
                </w:tcPr>
                <w:p w14:paraId="4C54C4E3"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982" w:type="dxa"/>
                  <w:tcBorders>
                    <w:top w:val="nil"/>
                    <w:left w:val="nil"/>
                    <w:bottom w:val="single" w:sz="4" w:space="0" w:color="auto"/>
                    <w:right w:val="nil"/>
                  </w:tcBorders>
                  <w:shd w:val="clear" w:color="auto" w:fill="auto"/>
                  <w:vAlign w:val="center"/>
                  <w:hideMark/>
                </w:tcPr>
                <w:p w14:paraId="6B12160C"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 xml:space="preserve">시크릿, </w:t>
                  </w:r>
                  <w:r w:rsidRPr="00663E7B">
                    <w:rPr>
                      <w:rFonts w:ascii="KoPubWorld돋움체 Medium" w:eastAsia="KoPubWorld돋움체 Medium" w:hAnsi="KoPubWorld돋움체 Medium" w:cs="KoPubWorld돋움체 Medium" w:hint="eastAsia"/>
                      <w:color w:val="000000"/>
                      <w:spacing w:val="0"/>
                      <w:w w:val="100"/>
                      <w:kern w:val="0"/>
                      <w:sz w:val="14"/>
                      <w:szCs w:val="14"/>
                    </w:rPr>
                    <w:br/>
                    <w:t>시크릿 맥스</w:t>
                  </w:r>
                </w:p>
              </w:tc>
              <w:tc>
                <w:tcPr>
                  <w:tcW w:w="1582" w:type="dxa"/>
                  <w:tcBorders>
                    <w:top w:val="nil"/>
                    <w:left w:val="single" w:sz="4" w:space="0" w:color="auto"/>
                    <w:bottom w:val="single" w:sz="4" w:space="0" w:color="auto"/>
                    <w:right w:val="nil"/>
                  </w:tcBorders>
                  <w:shd w:val="clear" w:color="auto" w:fill="auto"/>
                  <w:vAlign w:val="center"/>
                  <w:hideMark/>
                </w:tcPr>
                <w:p w14:paraId="2FE4C58B"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6종(시크릿 RF),</w:t>
                  </w:r>
                  <w:r w:rsidRPr="00663E7B">
                    <w:rPr>
                      <w:rFonts w:ascii="KoPubWorld돋움체 Medium" w:eastAsia="KoPubWorld돋움체 Medium" w:hAnsi="KoPubWorld돋움체 Medium" w:cs="KoPubWorld돋움체 Medium" w:hint="eastAsia"/>
                      <w:color w:val="000000"/>
                      <w:spacing w:val="0"/>
                      <w:w w:val="100"/>
                      <w:kern w:val="0"/>
                      <w:sz w:val="14"/>
                      <w:szCs w:val="14"/>
                    </w:rPr>
                    <w:br/>
                    <w:t>3+종(시크릿 Max)</w:t>
                  </w:r>
                </w:p>
              </w:tc>
            </w:tr>
            <w:tr w:rsidR="0045741A" w:rsidRPr="0045741A" w14:paraId="25AAF850" w14:textId="77777777" w:rsidTr="002E5EA5">
              <w:trPr>
                <w:trHeight w:val="328"/>
                <w:jc w:val="center"/>
              </w:trPr>
              <w:tc>
                <w:tcPr>
                  <w:tcW w:w="745" w:type="dxa"/>
                  <w:tcBorders>
                    <w:top w:val="nil"/>
                    <w:left w:val="nil"/>
                    <w:bottom w:val="single" w:sz="4" w:space="0" w:color="auto"/>
                    <w:right w:val="single" w:sz="4" w:space="0" w:color="auto"/>
                  </w:tcBorders>
                  <w:shd w:val="clear" w:color="000000" w:fill="FFFFFF"/>
                  <w:noWrap/>
                  <w:vAlign w:val="center"/>
                  <w:hideMark/>
                </w:tcPr>
                <w:p w14:paraId="6F063142"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레이저</w:t>
                  </w:r>
                </w:p>
              </w:tc>
              <w:tc>
                <w:tcPr>
                  <w:tcW w:w="1200" w:type="dxa"/>
                  <w:tcBorders>
                    <w:top w:val="nil"/>
                    <w:left w:val="nil"/>
                    <w:bottom w:val="single" w:sz="4" w:space="0" w:color="auto"/>
                    <w:right w:val="nil"/>
                  </w:tcBorders>
                  <w:shd w:val="clear" w:color="auto" w:fill="auto"/>
                  <w:noWrap/>
                  <w:vAlign w:val="center"/>
                  <w:hideMark/>
                </w:tcPr>
                <w:p w14:paraId="5B9CB2FA"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1401" w:type="dxa"/>
                  <w:tcBorders>
                    <w:top w:val="nil"/>
                    <w:left w:val="single" w:sz="4" w:space="0" w:color="auto"/>
                    <w:bottom w:val="single" w:sz="4" w:space="0" w:color="auto"/>
                    <w:right w:val="single" w:sz="4" w:space="0" w:color="auto"/>
                  </w:tcBorders>
                  <w:shd w:val="clear" w:color="auto" w:fill="auto"/>
                  <w:noWrap/>
                  <w:vAlign w:val="center"/>
                  <w:hideMark/>
                </w:tcPr>
                <w:p w14:paraId="258B005B"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982" w:type="dxa"/>
                  <w:tcBorders>
                    <w:top w:val="nil"/>
                    <w:left w:val="nil"/>
                    <w:bottom w:val="single" w:sz="4" w:space="0" w:color="auto"/>
                    <w:right w:val="nil"/>
                  </w:tcBorders>
                  <w:shd w:val="clear" w:color="auto" w:fill="auto"/>
                  <w:noWrap/>
                  <w:vAlign w:val="center"/>
                  <w:hideMark/>
                </w:tcPr>
                <w:p w14:paraId="60996D3C"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리팟</w:t>
                  </w:r>
                </w:p>
              </w:tc>
              <w:tc>
                <w:tcPr>
                  <w:tcW w:w="1582" w:type="dxa"/>
                  <w:tcBorders>
                    <w:top w:val="nil"/>
                    <w:left w:val="single" w:sz="4" w:space="0" w:color="auto"/>
                    <w:bottom w:val="single" w:sz="4" w:space="0" w:color="auto"/>
                    <w:right w:val="nil"/>
                  </w:tcBorders>
                  <w:shd w:val="clear" w:color="auto" w:fill="auto"/>
                  <w:noWrap/>
                  <w:vAlign w:val="center"/>
                  <w:hideMark/>
                </w:tcPr>
                <w:p w14:paraId="79009041" w14:textId="77777777" w:rsidR="0045741A" w:rsidRPr="00663E7B" w:rsidRDefault="0045741A"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63E7B">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r>
          </w:tbl>
          <w:p w14:paraId="20BF9C1B" w14:textId="77777777" w:rsidR="009A7032" w:rsidRPr="00416093" w:rsidRDefault="009A7032" w:rsidP="0045741A">
            <w:pPr>
              <w:rPr>
                <w:rFonts w:ascii="KoPubWorld돋움체 Medium" w:eastAsia="KoPubWorld돋움체 Medium" w:hAnsi="KoPubWorld돋움체 Medium" w:cs="KoPubWorld돋움체 Medium"/>
                <w:sz w:val="8"/>
                <w:szCs w:val="10"/>
              </w:rPr>
            </w:pPr>
          </w:p>
          <w:p w14:paraId="71D4692F" w14:textId="77777777" w:rsidR="009A7032" w:rsidRDefault="009A7032" w:rsidP="00BA052D">
            <w:pPr>
              <w:jc w:val="center"/>
              <w:rPr>
                <w:rFonts w:ascii="KoPubWorld돋움체 Medium" w:eastAsia="KoPubWorld돋움체 Medium" w:hAnsi="KoPubWorld돋움체 Medium" w:cs="KoPubWorld돋움체 Medium"/>
              </w:rPr>
            </w:pPr>
          </w:p>
        </w:tc>
      </w:tr>
      <w:tr w:rsidR="009A7032" w14:paraId="0E8269B2" w14:textId="77777777" w:rsidTr="002E5EA5">
        <w:trPr>
          <w:trHeight w:val="313"/>
        </w:trPr>
        <w:tc>
          <w:tcPr>
            <w:tcW w:w="5888" w:type="dxa"/>
            <w:tcBorders>
              <w:top w:val="single" w:sz="2" w:space="0" w:color="auto"/>
              <w:left w:val="nil"/>
              <w:bottom w:val="nil"/>
              <w:right w:val="nil"/>
            </w:tcBorders>
            <w:hideMark/>
          </w:tcPr>
          <w:p w14:paraId="71951966" w14:textId="75813A23" w:rsidR="009A7032" w:rsidRDefault="009A7032" w:rsidP="00BA052D">
            <w:pPr>
              <w:tabs>
                <w:tab w:val="left" w:pos="2160"/>
              </w:tabs>
              <w:rPr>
                <w:sz w:val="12"/>
                <w:szCs w:val="14"/>
              </w:rPr>
            </w:pPr>
            <w:r w:rsidRPr="000E5FBF">
              <w:rPr>
                <w:rFonts w:hint="eastAsia"/>
                <w:sz w:val="12"/>
                <w:szCs w:val="12"/>
              </w:rPr>
              <w:t>출처:</w:t>
            </w:r>
            <w:r w:rsidRPr="000E5FBF">
              <w:rPr>
                <w:sz w:val="12"/>
                <w:szCs w:val="12"/>
              </w:rPr>
              <w:t xml:space="preserve"> </w:t>
            </w:r>
            <w:r>
              <w:rPr>
                <w:rFonts w:hint="eastAsia"/>
                <w:sz w:val="12"/>
                <w:szCs w:val="12"/>
              </w:rPr>
              <w:t>언론</w:t>
            </w:r>
            <w:r w:rsidR="007B3628">
              <w:rPr>
                <w:rFonts w:hint="eastAsia"/>
                <w:sz w:val="12"/>
                <w:szCs w:val="12"/>
              </w:rPr>
              <w:t>종합</w:t>
            </w:r>
            <w:r>
              <w:rPr>
                <w:rFonts w:hint="eastAsia"/>
                <w:sz w:val="12"/>
                <w:szCs w:val="12"/>
              </w:rPr>
              <w:t xml:space="preserve">,, </w:t>
            </w:r>
            <w:r>
              <w:rPr>
                <w:sz w:val="12"/>
                <w:szCs w:val="12"/>
              </w:rPr>
              <w:t xml:space="preserve">RFS Team </w:t>
            </w:r>
            <w:r>
              <w:rPr>
                <w:rFonts w:hint="eastAsia"/>
                <w:sz w:val="12"/>
                <w:szCs w:val="12"/>
              </w:rPr>
              <w:t>2</w:t>
            </w:r>
          </w:p>
        </w:tc>
        <w:tc>
          <w:tcPr>
            <w:tcW w:w="5889" w:type="dxa"/>
            <w:tcBorders>
              <w:top w:val="single" w:sz="2" w:space="0" w:color="auto"/>
              <w:left w:val="nil"/>
              <w:bottom w:val="nil"/>
              <w:right w:val="nil"/>
            </w:tcBorders>
            <w:hideMark/>
          </w:tcPr>
          <w:p w14:paraId="7FFC5629" w14:textId="79A04826" w:rsidR="009A7032" w:rsidRDefault="009A7032" w:rsidP="00BA052D">
            <w:pPr>
              <w:tabs>
                <w:tab w:val="left" w:pos="2160"/>
              </w:tabs>
              <w:rPr>
                <w:sz w:val="12"/>
                <w:szCs w:val="14"/>
              </w:rPr>
            </w:pPr>
            <w:r w:rsidRPr="000E5FBF">
              <w:rPr>
                <w:rFonts w:hint="eastAsia"/>
                <w:sz w:val="12"/>
                <w:szCs w:val="12"/>
              </w:rPr>
              <w:t>출처:</w:t>
            </w:r>
            <w:r w:rsidRPr="000E5FBF">
              <w:rPr>
                <w:sz w:val="12"/>
                <w:szCs w:val="12"/>
              </w:rPr>
              <w:t xml:space="preserve"> </w:t>
            </w:r>
            <w:r>
              <w:rPr>
                <w:rFonts w:hint="eastAsia"/>
                <w:sz w:val="12"/>
                <w:szCs w:val="12"/>
              </w:rPr>
              <w:t xml:space="preserve">클래시스, 이루다, </w:t>
            </w:r>
            <w:r>
              <w:rPr>
                <w:sz w:val="12"/>
                <w:szCs w:val="12"/>
              </w:rPr>
              <w:t>RFS Team</w:t>
            </w:r>
            <w:r>
              <w:rPr>
                <w:rFonts w:hint="eastAsia"/>
                <w:sz w:val="12"/>
                <w:szCs w:val="12"/>
              </w:rPr>
              <w:t xml:space="preserve"> 2</w:t>
            </w:r>
          </w:p>
        </w:tc>
      </w:tr>
    </w:tbl>
    <w:p w14:paraId="06985631" w14:textId="12644F7F" w:rsidR="009A7032" w:rsidRPr="00DA03F2" w:rsidRDefault="009A7032" w:rsidP="009A7032">
      <w:pPr>
        <w:tabs>
          <w:tab w:val="left" w:pos="2160"/>
        </w:tabs>
        <w:rPr>
          <w:rFonts w:ascii="KoPubWorld돋움체 Bold" w:eastAsia="KoPubWorld돋움체 Bold" w:hAnsi="KoPubWorld돋움체 Bold" w:cs="KoPubWorld돋움체 Bold"/>
          <w:color w:val="203864"/>
        </w:rPr>
      </w:pPr>
      <w:r w:rsidRPr="00DA03F2">
        <w:rPr>
          <w:rFonts w:ascii="KoPubWorld돋움체 Bold" w:eastAsia="KoPubWorld돋움체 Bold" w:hAnsi="KoPubWorld돋움체 Bold" w:cs="KoPubWorld돋움체 Bold" w:hint="eastAsia"/>
          <w:color w:val="203864"/>
        </w:rPr>
        <w:t>3-(2) 글로벌 유통망 확대</w:t>
      </w:r>
      <w:r w:rsidR="00226B80">
        <w:rPr>
          <w:rFonts w:ascii="KoPubWorld돋움체 Bold" w:eastAsia="KoPubWorld돋움체 Bold" w:hAnsi="KoPubWorld돋움체 Bold" w:cs="KoPubWorld돋움체 Bold" w:hint="eastAsia"/>
          <w:color w:val="203864"/>
        </w:rPr>
        <w:t>를 이루다</w:t>
      </w:r>
    </w:p>
    <w:p w14:paraId="1D2F4259" w14:textId="6562007E" w:rsidR="009A7032" w:rsidRDefault="009A7032" w:rsidP="009A7032">
      <w:r w:rsidRPr="00663E7B">
        <w:rPr>
          <w:rFonts w:ascii="KoPubWorld돋움체 Bold" w:eastAsia="KoPubWorld돋움체 Bold" w:hAnsi="KoPubWorld돋움체 Bold" w:cs="KoPubWorld돋움체 Bold"/>
        </w:rPr>
        <w:t xml:space="preserve">동사의 ‘25E 이루다 부문 </w:t>
      </w:r>
      <w:r w:rsidRPr="00663E7B">
        <w:rPr>
          <w:rFonts w:ascii="KoPubWorld돋움체 Bold" w:eastAsia="KoPubWorld돋움체 Bold" w:hAnsi="KoPubWorld돋움체 Bold" w:cs="KoPubWorld돋움체 Bold" w:hint="eastAsia"/>
        </w:rPr>
        <w:t>수출</w:t>
      </w:r>
      <w:r w:rsidRPr="00663E7B">
        <w:rPr>
          <w:rFonts w:ascii="KoPubWorld돋움체 Bold" w:eastAsia="KoPubWorld돋움체 Bold" w:hAnsi="KoPubWorld돋움체 Bold" w:cs="KoPubWorld돋움체 Bold"/>
        </w:rPr>
        <w:t>액</w:t>
      </w:r>
      <w:r w:rsidR="007D1C9E">
        <w:rPr>
          <w:rFonts w:ascii="KoPubWorld돋움체 Bold" w:eastAsia="KoPubWorld돋움체 Bold" w:hAnsi="KoPubWorld돋움체 Bold" w:cs="KoPubWorld돋움체 Bold" w:hint="eastAsia"/>
        </w:rPr>
        <w:t xml:space="preserve"> </w:t>
      </w:r>
      <w:r w:rsidR="00577221" w:rsidRPr="00663E7B">
        <w:rPr>
          <w:rFonts w:ascii="KoPubWorld돋움체 Bold" w:eastAsia="KoPubWorld돋움체 Bold" w:hAnsi="KoPubWorld돋움체 Bold" w:cs="KoPubWorld돋움체 Bold" w:hint="eastAsia"/>
        </w:rPr>
        <w:t>484</w:t>
      </w:r>
      <w:r w:rsidRPr="00663E7B">
        <w:rPr>
          <w:rFonts w:ascii="KoPubWorld돋움체 Bold" w:eastAsia="KoPubWorld돋움체 Bold" w:hAnsi="KoPubWorld돋움체 Bold" w:cs="KoPubWorld돋움체 Bold"/>
        </w:rPr>
        <w:t>억원</w:t>
      </w:r>
      <w:r w:rsidR="007D1C9E">
        <w:rPr>
          <w:rFonts w:ascii="KoPubWorld돋움체 Bold" w:eastAsia="KoPubWorld돋움체 Bold" w:hAnsi="KoPubWorld돋움체 Bold" w:cs="KoPubWorld돋움체 Bold" w:hint="eastAsia"/>
        </w:rPr>
        <w:t>(</w:t>
      </w:r>
      <w:r w:rsidRPr="00663E7B">
        <w:rPr>
          <w:rFonts w:ascii="KoPubWorld돋움체 Bold" w:eastAsia="KoPubWorld돋움체 Bold" w:hAnsi="KoPubWorld돋움체 Bold" w:cs="KoPubWorld돋움체 Bold"/>
        </w:rPr>
        <w:t>YoY +</w:t>
      </w:r>
      <w:r w:rsidR="00577221" w:rsidRPr="00663E7B">
        <w:rPr>
          <w:rFonts w:ascii="KoPubWorld돋움체 Bold" w:eastAsia="KoPubWorld돋움체 Bold" w:hAnsi="KoPubWorld돋움체 Bold" w:cs="KoPubWorld돋움체 Bold" w:hint="eastAsia"/>
        </w:rPr>
        <w:t>75</w:t>
      </w:r>
      <w:r w:rsidRPr="00663E7B">
        <w:rPr>
          <w:rFonts w:ascii="KoPubWorld돋움체 Bold" w:eastAsia="KoPubWorld돋움체 Bold" w:hAnsi="KoPubWorld돋움체 Bold" w:cs="KoPubWorld돋움체 Bold"/>
        </w:rPr>
        <w:t>%</w:t>
      </w:r>
      <w:r w:rsidR="007D1C9E">
        <w:rPr>
          <w:rFonts w:ascii="KoPubWorld돋움체 Bold" w:eastAsia="KoPubWorld돋움체 Bold" w:hAnsi="KoPubWorld돋움체 Bold" w:cs="KoPubWorld돋움체 Bold" w:hint="eastAsia"/>
        </w:rPr>
        <w:t>)</w:t>
      </w:r>
      <w:r w:rsidRPr="00663E7B">
        <w:rPr>
          <w:rFonts w:ascii="KoPubWorld돋움체 Bold" w:eastAsia="KoPubWorld돋움체 Bold" w:hAnsi="KoPubWorld돋움체 Bold" w:cs="KoPubWorld돋움체 Bold"/>
        </w:rPr>
        <w:t>을 전망</w:t>
      </w:r>
      <w:r w:rsidRPr="00663E7B">
        <w:t>한다.</w:t>
      </w:r>
      <w:r w:rsidRPr="00663E7B">
        <w:rPr>
          <w:rFonts w:hint="eastAsia"/>
        </w:rPr>
        <w:t xml:space="preserve"> 동사는</w:t>
      </w:r>
      <w:r>
        <w:rPr>
          <w:rFonts w:hint="eastAsia"/>
        </w:rPr>
        <w:t xml:space="preserve"> </w:t>
      </w:r>
      <w:r w:rsidRPr="00C25675">
        <w:t xml:space="preserve">이루다와의 합병을 통해 </w:t>
      </w:r>
      <w:r w:rsidRPr="00DA03F2">
        <w:rPr>
          <w:rFonts w:hint="eastAsia"/>
          <w:u w:val="single"/>
        </w:rPr>
        <w:t>1)상호보완적 지역 포트폴리오를 기반으로 대리점 네트워크를 최적화</w:t>
      </w:r>
      <w:r>
        <w:rPr>
          <w:rFonts w:hint="eastAsia"/>
        </w:rPr>
        <w:t xml:space="preserve">하고, </w:t>
      </w:r>
      <w:r w:rsidRPr="00DA03F2">
        <w:rPr>
          <w:rFonts w:hint="eastAsia"/>
          <w:u w:val="single"/>
        </w:rPr>
        <w:t>2)이루다의 기존 파트너사들과 파트너십 강화를 통해 GTM 역량을 마련</w:t>
      </w:r>
      <w:r>
        <w:rPr>
          <w:rFonts w:hint="eastAsia"/>
        </w:rPr>
        <w:t xml:space="preserve">할 수 있을 것으로 예상한다. 이를 통해 </w:t>
      </w:r>
      <w:r w:rsidRPr="00DA03F2">
        <w:rPr>
          <w:rFonts w:ascii="KoPubWorld돋움체 Bold" w:eastAsia="KoPubWorld돋움체 Bold" w:hAnsi="KoPubWorld돋움체 Bold" w:cs="KoPubWorld돋움체 Bold" w:hint="eastAsia"/>
        </w:rPr>
        <w:t>마케팅 비용을 절감하고 장기적으로 매출 성장을</w:t>
      </w:r>
      <w:r w:rsidRPr="00DA03F2">
        <w:rPr>
          <w:rFonts w:ascii="KoPubWorld돋움체 Bold" w:eastAsia="KoPubWorld돋움체 Bold" w:hAnsi="KoPubWorld돋움체 Bold" w:cs="KoPubWorld돋움체 Bold"/>
        </w:rPr>
        <w:t xml:space="preserve"> 더욱 가속화할 </w:t>
      </w:r>
      <w:r w:rsidRPr="00DA03F2">
        <w:rPr>
          <w:rFonts w:ascii="KoPubWorld돋움체 Bold" w:eastAsia="KoPubWorld돋움체 Bold" w:hAnsi="KoPubWorld돋움체 Bold" w:cs="KoPubWorld돋움체 Bold" w:hint="eastAsia"/>
        </w:rPr>
        <w:t>수 있을 것으로 전망</w:t>
      </w:r>
      <w:r>
        <w:rPr>
          <w:rFonts w:hint="eastAsia"/>
        </w:rPr>
        <w:t>한다.</w:t>
      </w:r>
    </w:p>
    <w:p w14:paraId="3911166E" w14:textId="44757BA2" w:rsidR="009A7032" w:rsidRDefault="009A7032" w:rsidP="009A7032">
      <w:r>
        <w:rPr>
          <w:rFonts w:hint="eastAsia"/>
        </w:rPr>
        <w:lastRenderedPageBreak/>
        <w:t xml:space="preserve">동사와 </w:t>
      </w:r>
      <w:r w:rsidRPr="00DA03F2">
        <w:rPr>
          <w:rFonts w:hint="eastAsia"/>
          <w:u w:val="single"/>
        </w:rPr>
        <w:t xml:space="preserve">이루다의 합병은 </w:t>
      </w:r>
      <w:r w:rsidRPr="00DA03F2">
        <w:rPr>
          <w:u w:val="single"/>
        </w:rPr>
        <w:t>상호 보완적인 지역 포트폴리오를 통해</w:t>
      </w:r>
      <w:r w:rsidRPr="00DA03F2">
        <w:rPr>
          <w:rFonts w:hint="eastAsia"/>
          <w:u w:val="single"/>
        </w:rPr>
        <w:t xml:space="preserve"> 결합 영업망 기반 글로벌 대리점 네트워크를 최적화하는 기회</w:t>
      </w:r>
      <w:r>
        <w:rPr>
          <w:rFonts w:hint="eastAsia"/>
        </w:rPr>
        <w:t xml:space="preserve">가 될 </w:t>
      </w:r>
      <w:r w:rsidR="00DA03F2">
        <w:rPr>
          <w:rFonts w:hint="eastAsia"/>
        </w:rPr>
        <w:t>것이다</w:t>
      </w:r>
      <w:r>
        <w:rPr>
          <w:rFonts w:hint="eastAsia"/>
        </w:rPr>
        <w:t xml:space="preserve">. </w:t>
      </w:r>
      <w:r w:rsidRPr="00DA03F2">
        <w:rPr>
          <w:rFonts w:ascii="KoPubWorld돋움체 Bold" w:eastAsia="KoPubWorld돋움체 Bold" w:hAnsi="KoPubWorld돋움체 Bold" w:cs="KoPubWorld돋움체 Bold"/>
        </w:rPr>
        <w:t>동사는 남미와 아시아를 중심</w:t>
      </w:r>
      <w:r w:rsidRPr="00F00C19">
        <w:t xml:space="preserve">으로 한 강력한 포트폴리오를 보유하고 있으며, </w:t>
      </w:r>
      <w:r w:rsidRPr="00DA03F2">
        <w:rPr>
          <w:rFonts w:ascii="KoPubWorld돋움체 Bold" w:eastAsia="KoPubWorld돋움체 Bold" w:hAnsi="KoPubWorld돋움체 Bold" w:cs="KoPubWorld돋움체 Bold"/>
        </w:rPr>
        <w:t>이루다는 미국과 유럽 시장에서 강점</w:t>
      </w:r>
      <w:r w:rsidRPr="00F00C19">
        <w:t>을 가지고 있</w:t>
      </w:r>
      <w:r>
        <w:rPr>
          <w:rFonts w:hint="eastAsia"/>
        </w:rPr>
        <w:t>다. 동사 제품 기 보유 고객이 많은 브라질, 일본 대리점에서 시크릿 이벤트를 개최하고 동사 제품과의 패키지 판매를 추진할 수 있을 것으로 예상한다. 또한 이루다의 인지도가 높은 미국, 인도 등 빅마켓에서의 마케팅 전략은 적은 마케팅 비용으로 동사 제품의 성공적인 정착을 견인할 것이다.</w:t>
      </w:r>
    </w:p>
    <w:p w14:paraId="5CE24F1D" w14:textId="26E1352B" w:rsidR="007D1C9E" w:rsidRDefault="007D1C9E" w:rsidP="009A7032">
      <w:r>
        <w:rPr>
          <w:rFonts w:hint="eastAsia"/>
        </w:rPr>
        <w:t>동사</w:t>
      </w:r>
      <w:r>
        <w:rPr>
          <w:rFonts w:hint="eastAsia"/>
        </w:rPr>
        <w:t>는</w:t>
      </w:r>
      <w:r w:rsidR="003D5BFF">
        <w:rPr>
          <w:rFonts w:ascii="KoPubWorld돋움체 Bold" w:eastAsia="KoPubWorld돋움체 Bold" w:hAnsi="KoPubWorld돋움체 Bold" w:cs="KoPubWorld돋움체 Bold"/>
          <w:noProof/>
          <w:w w:val="100"/>
        </w:rPr>
        <mc:AlternateContent>
          <mc:Choice Requires="wps">
            <w:drawing>
              <wp:anchor distT="0" distB="0" distL="114300" distR="114300" simplePos="0" relativeHeight="251712512" behindDoc="0" locked="0" layoutInCell="1" allowOverlap="1" wp14:anchorId="7E6E1CD0" wp14:editId="5E2FB198">
                <wp:simplePos x="0" y="0"/>
                <wp:positionH relativeFrom="column">
                  <wp:posOffset>-1983381</wp:posOffset>
                </wp:positionH>
                <wp:positionV relativeFrom="paragraph">
                  <wp:posOffset>591293</wp:posOffset>
                </wp:positionV>
                <wp:extent cx="1754459" cy="498088"/>
                <wp:effectExtent l="0" t="0" r="0" b="0"/>
                <wp:wrapNone/>
                <wp:docPr id="1939533107" name="Text Box 81"/>
                <wp:cNvGraphicFramePr/>
                <a:graphic xmlns:a="http://schemas.openxmlformats.org/drawingml/2006/main">
                  <a:graphicData uri="http://schemas.microsoft.com/office/word/2010/wordprocessingShape">
                    <wps:wsp>
                      <wps:cNvSpPr txBox="1"/>
                      <wps:spPr>
                        <a:xfrm>
                          <a:off x="0" y="0"/>
                          <a:ext cx="1754459" cy="498088"/>
                        </a:xfrm>
                        <a:prstGeom prst="rect">
                          <a:avLst/>
                        </a:prstGeom>
                        <a:solidFill>
                          <a:schemeClr val="lt1"/>
                        </a:solidFill>
                        <a:ln w="6350">
                          <a:noFill/>
                        </a:ln>
                      </wps:spPr>
                      <wps:txbx>
                        <w:txbxContent>
                          <w:p w14:paraId="2BF9911F" w14:textId="5ECF0CAB" w:rsidR="003D5BFF" w:rsidRPr="0041641D" w:rsidRDefault="003D5BFF" w:rsidP="003D5BFF">
                            <w:pPr>
                              <w:jc w:val="center"/>
                              <w:rPr>
                                <w:rFonts w:ascii="KoPubWorld돋움체 Bold" w:eastAsia="KoPubWorld돋움체 Bold" w:hAnsi="KoPubWorld돋움체 Bold" w:cs="KoPubWorld돋움체 Bold"/>
                              </w:rPr>
                            </w:pPr>
                            <w:r w:rsidRPr="0041641D">
                              <w:rPr>
                                <w:rFonts w:ascii="KoPubWorld돋움체 Bold" w:eastAsia="KoPubWorld돋움체 Bold" w:hAnsi="KoPubWorld돋움체 Bold" w:cs="KoPubWorld돋움체 Bold" w:hint="eastAsia"/>
                              </w:rPr>
                              <w:t>큐테라와</w:t>
                            </w:r>
                            <w:r w:rsidRPr="0041641D">
                              <w:rPr>
                                <w:rFonts w:ascii="KoPubWorld돋움체 Bold" w:eastAsia="KoPubWorld돋움체 Bold" w:hAnsi="KoPubWorld돋움체 Bold" w:cs="KoPubWorld돋움체 Bold"/>
                              </w:rPr>
                              <w:t xml:space="preserve"> </w:t>
                            </w:r>
                            <w:r w:rsidR="007D1C9E">
                              <w:rPr>
                                <w:rFonts w:ascii="KoPubWorld돋움체 Bold" w:eastAsia="KoPubWorld돋움체 Bold" w:hAnsi="KoPubWorld돋움체 Bold" w:cs="KoPubWorld돋움체 Bold"/>
                              </w:rPr>
                              <w:t>‘</w:t>
                            </w:r>
                            <w:r w:rsidRPr="0041641D">
                              <w:rPr>
                                <w:rFonts w:ascii="KoPubWorld돋움체 Bold" w:eastAsia="KoPubWorld돋움체 Bold" w:hAnsi="KoPubWorld돋움체 Bold" w:cs="KoPubWorld돋움체 Bold"/>
                              </w:rPr>
                              <w:t>26년</w:t>
                            </w:r>
                            <w:r w:rsidRPr="0041641D">
                              <w:rPr>
                                <w:rFonts w:ascii="KoPubWorld돋움체 Bold" w:eastAsia="KoPubWorld돋움체 Bold" w:hAnsi="KoPubWorld돋움체 Bold" w:cs="KoPubWorld돋움체 Bold" w:hint="eastAsia"/>
                              </w:rPr>
                              <w:t>까지</w:t>
                            </w:r>
                            <w:r w:rsidRPr="0041641D">
                              <w:rPr>
                                <w:rFonts w:ascii="KoPubWorld돋움체 Bold" w:eastAsia="KoPubWorld돋움체 Bold" w:hAnsi="KoPubWorld돋움체 Bold" w:cs="KoPubWorld돋움체 Bold"/>
                              </w:rPr>
                              <w:t xml:space="preserve"> 유통 계약</w:t>
                            </w:r>
                            <w:r>
                              <w:rPr>
                                <w:rFonts w:ascii="KoPubWorld돋움체 Bold" w:eastAsia="KoPubWorld돋움체 Bold" w:hAnsi="KoPubWorld돋움체 Bold" w:cs="KoPubWorld돋움체 Bold" w:hint="eastAsia"/>
                              </w:rPr>
                              <w:t xml:space="preserve">    </w:t>
                            </w:r>
                            <w:r w:rsidRPr="0041641D">
                              <w:rPr>
                                <w:rFonts w:ascii="KoPubWorld돋움체 Bold" w:eastAsia="KoPubWorld돋움체 Bold" w:hAnsi="KoPubWorld돋움체 Bold" w:cs="KoPubWorld돋움체 Bold"/>
                              </w:rPr>
                              <w:t>연장</w:t>
                            </w:r>
                            <w:r w:rsidRPr="0041641D">
                              <w:rPr>
                                <w:rFonts w:ascii="KoPubWorld돋움체 Bold" w:eastAsia="KoPubWorld돋움체 Bold" w:hAnsi="KoPubWorld돋움체 Bold" w:cs="KoPubWorld돋움체 Bold" w:hint="eastAsia"/>
                              </w:rPr>
                              <w:t xml:space="preserve"> 완료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6E1CD0" id="Text Box 81" o:spid="_x0000_s1063" type="#_x0000_t202" style="position:absolute;left:0;text-align:left;margin-left:-156.15pt;margin-top:46.55pt;width:138.15pt;height:39.2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" fillcolor="white [3201]" stroked="f" strokeweight=".5pt">
                <v:textbox>
                  <w:txbxContent>
                    <w:p w14:paraId="2BF9911F" w14:textId="5ECF0CAB" w:rsidR="003D5BFF" w:rsidRPr="0041641D" w:rsidRDefault="003D5BFF" w:rsidP="003D5BFF">
                      <w:pPr>
                        <w:jc w:val="center"/>
                        <w:rPr>
                          <w:rFonts w:ascii="KoPubWorld돋움체 Bold" w:eastAsia="KoPubWorld돋움체 Bold" w:hAnsi="KoPubWorld돋움체 Bold" w:cs="KoPubWorld돋움체 Bold"/>
                        </w:rPr>
                      </w:pPr>
                      <w:r w:rsidRPr="0041641D">
                        <w:rPr>
                          <w:rFonts w:ascii="KoPubWorld돋움체 Bold" w:eastAsia="KoPubWorld돋움체 Bold" w:hAnsi="KoPubWorld돋움체 Bold" w:cs="KoPubWorld돋움체 Bold" w:hint="eastAsia"/>
                        </w:rPr>
                        <w:t>큐테라와</w:t>
                      </w:r>
                      <w:r w:rsidRPr="0041641D">
                        <w:rPr>
                          <w:rFonts w:ascii="KoPubWorld돋움체 Bold" w:eastAsia="KoPubWorld돋움체 Bold" w:hAnsi="KoPubWorld돋움체 Bold" w:cs="KoPubWorld돋움체 Bold"/>
                        </w:rPr>
                        <w:t xml:space="preserve"> </w:t>
                      </w:r>
                      <w:r w:rsidR="007D1C9E">
                        <w:rPr>
                          <w:rFonts w:ascii="KoPubWorld돋움체 Bold" w:eastAsia="KoPubWorld돋움체 Bold" w:hAnsi="KoPubWorld돋움체 Bold" w:cs="KoPubWorld돋움체 Bold"/>
                        </w:rPr>
                        <w:t>‘</w:t>
                      </w:r>
                      <w:r w:rsidRPr="0041641D">
                        <w:rPr>
                          <w:rFonts w:ascii="KoPubWorld돋움체 Bold" w:eastAsia="KoPubWorld돋움체 Bold" w:hAnsi="KoPubWorld돋움체 Bold" w:cs="KoPubWorld돋움체 Bold"/>
                        </w:rPr>
                        <w:t>26년</w:t>
                      </w:r>
                      <w:r w:rsidRPr="0041641D">
                        <w:rPr>
                          <w:rFonts w:ascii="KoPubWorld돋움체 Bold" w:eastAsia="KoPubWorld돋움체 Bold" w:hAnsi="KoPubWorld돋움체 Bold" w:cs="KoPubWorld돋움체 Bold" w:hint="eastAsia"/>
                        </w:rPr>
                        <w:t>까지</w:t>
                      </w:r>
                      <w:r w:rsidRPr="0041641D">
                        <w:rPr>
                          <w:rFonts w:ascii="KoPubWorld돋움체 Bold" w:eastAsia="KoPubWorld돋움체 Bold" w:hAnsi="KoPubWorld돋움체 Bold" w:cs="KoPubWorld돋움체 Bold"/>
                        </w:rPr>
                        <w:t xml:space="preserve"> 유통 계약</w:t>
                      </w:r>
                      <w:r>
                        <w:rPr>
                          <w:rFonts w:ascii="KoPubWorld돋움체 Bold" w:eastAsia="KoPubWorld돋움체 Bold" w:hAnsi="KoPubWorld돋움체 Bold" w:cs="KoPubWorld돋움체 Bold" w:hint="eastAsia"/>
                        </w:rPr>
                        <w:t xml:space="preserve">    </w:t>
                      </w:r>
                      <w:r w:rsidRPr="0041641D">
                        <w:rPr>
                          <w:rFonts w:ascii="KoPubWorld돋움체 Bold" w:eastAsia="KoPubWorld돋움체 Bold" w:hAnsi="KoPubWorld돋움체 Bold" w:cs="KoPubWorld돋움체 Bold"/>
                        </w:rPr>
                        <w:t>연장</w:t>
                      </w:r>
                      <w:r w:rsidRPr="0041641D">
                        <w:rPr>
                          <w:rFonts w:ascii="KoPubWorld돋움체 Bold" w:eastAsia="KoPubWorld돋움체 Bold" w:hAnsi="KoPubWorld돋움체 Bold" w:cs="KoPubWorld돋움체 Bold" w:hint="eastAsia"/>
                        </w:rPr>
                        <w:t xml:space="preserve"> 완료</w:t>
                      </w:r>
                    </w:p>
                  </w:txbxContent>
                </v:textbox>
              </v:shape>
            </w:pict>
          </mc:Fallback>
        </mc:AlternateContent>
      </w:r>
      <w:r>
        <w:rPr>
          <w:rFonts w:hint="eastAsia"/>
        </w:rPr>
        <w:t xml:space="preserve"> </w:t>
      </w:r>
      <w:r w:rsidR="009A7032" w:rsidRPr="007D1C9E">
        <w:rPr>
          <w:rFonts w:ascii="KoPubWorld돋움체 Bold" w:eastAsia="KoPubWorld돋움체 Bold" w:hAnsi="KoPubWorld돋움체 Bold" w:cs="KoPubWorld돋움체 Bold"/>
        </w:rPr>
        <w:t>이루다의 경험과 자원을 활용해</w:t>
      </w:r>
      <w:r w:rsidRPr="007D1C9E">
        <w:rPr>
          <w:rFonts w:ascii="KoPubWorld돋움체 Bold" w:eastAsia="KoPubWorld돋움체 Bold" w:hAnsi="KoPubWorld돋움체 Bold" w:cs="KoPubWorld돋움체 Bold" w:hint="eastAsia"/>
        </w:rPr>
        <w:t xml:space="preserve"> 진입</w:t>
      </w:r>
      <w:r w:rsidRPr="007D1C9E">
        <w:rPr>
          <w:rFonts w:ascii="KoPubWorld돋움체 Bold" w:eastAsia="KoPubWorld돋움체 Bold" w:hAnsi="KoPubWorld돋움체 Bold" w:cs="KoPubWorld돋움체 Bold"/>
        </w:rPr>
        <w:t xml:space="preserve"> 초기 단계</w:t>
      </w:r>
      <w:r w:rsidRPr="007D1C9E">
        <w:rPr>
          <w:rFonts w:ascii="KoPubWorld돋움체 Bold" w:eastAsia="KoPubWorld돋움체 Bold" w:hAnsi="KoPubWorld돋움체 Bold" w:cs="KoPubWorld돋움체 Bold" w:hint="eastAsia"/>
        </w:rPr>
        <w:t xml:space="preserve">인 미국과 유럽 </w:t>
      </w:r>
      <w:r w:rsidR="009A7032" w:rsidRPr="007D1C9E">
        <w:rPr>
          <w:rFonts w:ascii="KoPubWorld돋움체 Bold" w:eastAsia="KoPubWorld돋움체 Bold" w:hAnsi="KoPubWorld돋움체 Bold" w:cs="KoPubWorld돋움체 Bold"/>
        </w:rPr>
        <w:t>시장 진입</w:t>
      </w:r>
      <w:r w:rsidRPr="007D1C9E">
        <w:rPr>
          <w:rFonts w:ascii="KoPubWorld돋움체 Bold" w:eastAsia="KoPubWorld돋움체 Bold" w:hAnsi="KoPubWorld돋움체 Bold" w:cs="KoPubWorld돋움체 Bold" w:hint="eastAsia"/>
        </w:rPr>
        <w:t>을</w:t>
      </w:r>
      <w:r w:rsidR="009A7032" w:rsidRPr="007D1C9E">
        <w:rPr>
          <w:rFonts w:ascii="KoPubWorld돋움체 Bold" w:eastAsia="KoPubWorld돋움체 Bold" w:hAnsi="KoPubWorld돋움체 Bold" w:cs="KoPubWorld돋움체 Bold"/>
        </w:rPr>
        <w:t xml:space="preserve"> 가속</w:t>
      </w:r>
      <w:r w:rsidRPr="007D1C9E">
        <w:rPr>
          <w:rFonts w:ascii="KoPubWorld돋움체 Bold" w:eastAsia="KoPubWorld돋움체 Bold" w:hAnsi="KoPubWorld돋움체 Bold" w:cs="KoPubWorld돋움체 Bold" w:hint="eastAsia"/>
        </w:rPr>
        <w:t>화할</w:t>
      </w:r>
      <w:r w:rsidR="009A7032" w:rsidRPr="007D1C9E">
        <w:rPr>
          <w:rFonts w:ascii="KoPubWorld돋움체 Bold" w:eastAsia="KoPubWorld돋움체 Bold" w:hAnsi="KoPubWorld돋움체 Bold" w:cs="KoPubWorld돋움체 Bold" w:hint="eastAsia"/>
        </w:rPr>
        <w:t xml:space="preserve"> 전망</w:t>
      </w:r>
      <w:r w:rsidR="009A7032" w:rsidRPr="007D1C9E">
        <w:rPr>
          <w:rFonts w:hint="eastAsia"/>
        </w:rPr>
        <w:t>이다</w:t>
      </w:r>
      <w:r w:rsidR="009A7032" w:rsidRPr="007D1C9E">
        <w:t xml:space="preserve">. </w:t>
      </w:r>
      <w:r w:rsidRPr="007D1C9E">
        <w:t>이루다는</w:t>
      </w:r>
      <w:r>
        <w:rPr>
          <w:rFonts w:hint="eastAsia"/>
        </w:rPr>
        <w:t xml:space="preserve"> 현재</w:t>
      </w:r>
      <w:r w:rsidRPr="007D1C9E">
        <w:t xml:space="preserve"> </w:t>
      </w:r>
      <w:r w:rsidRPr="007D1C9E">
        <w:rPr>
          <w:rFonts w:hint="eastAsia"/>
        </w:rPr>
        <w:t xml:space="preserve">미국과 유럽 등 해외 </w:t>
      </w:r>
      <w:r w:rsidRPr="007D1C9E">
        <w:t>시장에 성공적으로 안착</w:t>
      </w:r>
      <w:r w:rsidRPr="007D1C9E">
        <w:rPr>
          <w:rFonts w:hint="eastAsia"/>
        </w:rPr>
        <w:t>해</w:t>
      </w:r>
      <w:r w:rsidRPr="007D1C9E">
        <w:t xml:space="preserve"> 안정적인 매출과 높은 인지도를 확보했다.</w:t>
      </w:r>
      <w:r w:rsidRPr="00D46AFF">
        <w:t xml:space="preserve"> </w:t>
      </w:r>
      <w:r w:rsidR="009A7032" w:rsidRPr="00DA03F2">
        <w:rPr>
          <w:u w:val="single"/>
        </w:rPr>
        <w:t>이루다는 ‘18년 큐테라와의 유통 계약을 통해 시크릿RF와 시크릿PRO 장비를 중심으로 미국 시장에서 매출을 확대</w:t>
      </w:r>
      <w:r w:rsidR="009A7032" w:rsidRPr="00D46AFF">
        <w:t xml:space="preserve">했으며, </w:t>
      </w:r>
      <w:r w:rsidR="009A7032" w:rsidRPr="00DA03F2">
        <w:rPr>
          <w:u w:val="single"/>
        </w:rPr>
        <w:t>유럽 4개국에 시크릿RF 판매권을 추가 부여하며 유럽 시장에도 성공적으로 진출</w:t>
      </w:r>
      <w:r w:rsidR="009A7032" w:rsidRPr="00D46AFF">
        <w:t>했다.</w:t>
      </w:r>
    </w:p>
    <w:p w14:paraId="2F5E4EA4" w14:textId="44487C8F" w:rsidR="00F541BF" w:rsidRDefault="009A7032" w:rsidP="009A7032">
      <w:r w:rsidRPr="00D46AFF">
        <w:t>이루다가 축적한 임상 데이터를 바탕으로, 동사는 신규 시장 진출 과정에서의 리스크를 최소화하고 검증된 전략을 적용</w:t>
      </w:r>
      <w:r>
        <w:rPr>
          <w:rFonts w:hint="eastAsia"/>
        </w:rPr>
        <w:t>해</w:t>
      </w:r>
      <w:r w:rsidRPr="00D46AFF">
        <w:t xml:space="preserve"> 빠르게 시장에 진입할 수 있을 </w:t>
      </w:r>
      <w:r>
        <w:rPr>
          <w:rFonts w:hint="eastAsia"/>
        </w:rPr>
        <w:t xml:space="preserve">것으로 예상된다. </w:t>
      </w:r>
      <w:r w:rsidRPr="00DA03F2">
        <w:rPr>
          <w:rFonts w:ascii="KoPubWorld돋움체 Bold" w:eastAsia="KoPubWorld돋움체 Bold" w:hAnsi="KoPubWorld돋움체 Bold" w:cs="KoPubWorld돋움체 Bold"/>
        </w:rPr>
        <w:t xml:space="preserve">동사와 이루다의 협업은 신규 시장 개척에 필요한 비용을 절감하고, 기존 파트너사와의 협업을 강화하는 데 중요한 역할을 할 </w:t>
      </w:r>
      <w:r w:rsidRPr="00DA03F2">
        <w:rPr>
          <w:rFonts w:ascii="KoPubWorld돋움체 Bold" w:eastAsia="KoPubWorld돋움체 Bold" w:hAnsi="KoPubWorld돋움체 Bold" w:cs="KoPubWorld돋움체 Bold" w:hint="eastAsia"/>
        </w:rPr>
        <w:t>전망</w:t>
      </w:r>
      <w:r>
        <w:rPr>
          <w:rFonts w:hint="eastAsia"/>
        </w:rPr>
        <w:t>이</w:t>
      </w:r>
      <w:r w:rsidRPr="00D46AFF">
        <w:t>다. 이를 통</w:t>
      </w:r>
      <w:r w:rsidR="007D1C9E">
        <w:rPr>
          <w:rFonts w:hint="eastAsia"/>
        </w:rPr>
        <w:t>해</w:t>
      </w:r>
      <w:r w:rsidRPr="00D46AFF">
        <w:t xml:space="preserve"> 동사는 미국과 유럽 시장에서 안정적인 성장을 도모할 수 있을 것으로 </w:t>
      </w:r>
      <w:r w:rsidR="007D1C9E">
        <w:rPr>
          <w:rFonts w:hint="eastAsia"/>
        </w:rPr>
        <w:t>전망한</w:t>
      </w:r>
      <w:r w:rsidRPr="00D46AFF">
        <w:t>다.</w:t>
      </w:r>
    </w:p>
    <w:p w14:paraId="21CB2745" w14:textId="12B47376" w:rsidR="009A7032" w:rsidRPr="00370D6B" w:rsidRDefault="009A7032" w:rsidP="00370D6B">
      <w:pPr>
        <w:widowControl/>
        <w:wordWrap/>
        <w:autoSpaceDE/>
        <w:autoSpaceDN/>
        <w:spacing w:line="259" w:lineRule="auto"/>
      </w:pP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45741A" w:rsidRPr="00370D6B" w14:paraId="5F8499FE" w14:textId="77777777" w:rsidTr="00F541BF">
        <w:tc>
          <w:tcPr>
            <w:tcW w:w="5669" w:type="dxa"/>
            <w:tcBorders>
              <w:top w:val="nil"/>
              <w:left w:val="nil"/>
              <w:bottom w:val="single" w:sz="2" w:space="0" w:color="auto"/>
              <w:right w:val="nil"/>
            </w:tcBorders>
            <w:hideMark/>
          </w:tcPr>
          <w:p w14:paraId="09AE50F8" w14:textId="77777777" w:rsidR="009A7032" w:rsidRPr="00370D6B" w:rsidRDefault="009A7032" w:rsidP="00BA052D">
            <w:pPr>
              <w:tabs>
                <w:tab w:val="left" w:pos="2160"/>
              </w:tabs>
              <w:rPr>
                <w:rFonts w:ascii="Yoon 윤고딕 540_TT" w:eastAsia="Yoon 윤고딕 540_TT" w:hAnsi="KoPubWorld돋움체 Medium" w:cs="KoPubWorld돋움체 Medium"/>
                <w:sz w:val="18"/>
                <w:szCs w:val="18"/>
              </w:rPr>
            </w:pPr>
            <w:r w:rsidRPr="00370D6B">
              <w:rPr>
                <w:rFonts w:ascii="Yoon 윤고딕 540_TT" w:eastAsia="Yoon 윤고딕 540_TT" w:hAnsi="KoPubWorld돋움체 Medium" w:cs="KoPubWorld돋움체 Medium" w:hint="eastAsia"/>
                <w:sz w:val="18"/>
                <w:szCs w:val="18"/>
              </w:rPr>
              <w:t>이루다 인증 품목</w:t>
            </w:r>
          </w:p>
        </w:tc>
        <w:tc>
          <w:tcPr>
            <w:tcW w:w="5669" w:type="dxa"/>
            <w:tcBorders>
              <w:top w:val="nil"/>
              <w:left w:val="nil"/>
              <w:bottom w:val="single" w:sz="2" w:space="0" w:color="auto"/>
              <w:right w:val="nil"/>
            </w:tcBorders>
            <w:hideMark/>
          </w:tcPr>
          <w:p w14:paraId="7F64F7D5" w14:textId="77777777" w:rsidR="009A7032" w:rsidRPr="00370D6B" w:rsidRDefault="009A7032" w:rsidP="00BA052D">
            <w:pPr>
              <w:tabs>
                <w:tab w:val="left" w:pos="2160"/>
              </w:tabs>
              <w:rPr>
                <w:rFonts w:ascii="Yoon 윤고딕 540_TT" w:eastAsia="Yoon 윤고딕 540_TT" w:hAnsi="KoPubWorld돋움체 Medium" w:cs="KoPubWorld돋움체 Medium"/>
                <w:sz w:val="18"/>
                <w:szCs w:val="18"/>
              </w:rPr>
            </w:pPr>
            <w:r w:rsidRPr="00370D6B">
              <w:rPr>
                <w:rFonts w:ascii="Yoon 윤고딕 540_TT" w:eastAsia="Yoon 윤고딕 540_TT" w:hAnsi="KoPubWorld돋움체_Pro Medium" w:cs="KoPubWorld돋움체_Pro Medium" w:hint="eastAsia"/>
                <w:sz w:val="18"/>
                <w:szCs w:val="18"/>
              </w:rPr>
              <w:t>클래시스/이루다 지역 포트폴리오</w:t>
            </w:r>
          </w:p>
        </w:tc>
      </w:tr>
      <w:tr w:rsidR="0045741A" w14:paraId="603B59AA" w14:textId="77777777" w:rsidTr="007C03D3">
        <w:tblPrEx>
          <w:tblCellMar>
            <w:left w:w="99" w:type="dxa"/>
            <w:right w:w="99" w:type="dxa"/>
          </w:tblCellMar>
        </w:tblPrEx>
        <w:trPr>
          <w:trHeight w:val="2742"/>
        </w:trPr>
        <w:tc>
          <w:tcPr>
            <w:tcW w:w="5669" w:type="dxa"/>
            <w:tcBorders>
              <w:top w:val="single" w:sz="2" w:space="0" w:color="auto"/>
              <w:left w:val="nil"/>
              <w:bottom w:val="single" w:sz="2" w:space="0" w:color="auto"/>
              <w:right w:val="nil"/>
            </w:tcBorders>
            <w:vAlign w:val="center"/>
            <w:hideMark/>
          </w:tcPr>
          <w:p w14:paraId="62E9AC7C" w14:textId="459BC0B7" w:rsidR="009A7032" w:rsidRPr="007C03D3" w:rsidRDefault="009A7032" w:rsidP="00BA052D">
            <w:pPr>
              <w:tabs>
                <w:tab w:val="left" w:pos="2160"/>
              </w:tabs>
              <w:rPr>
                <w:noProof/>
                <w:sz w:val="2"/>
                <w:szCs w:val="4"/>
              </w:rPr>
            </w:pPr>
          </w:p>
          <w:tbl>
            <w:tblPr>
              <w:tblW w:w="0" w:type="auto"/>
              <w:jc w:val="center"/>
              <w:tblCellMar>
                <w:left w:w="99" w:type="dxa"/>
                <w:right w:w="99" w:type="dxa"/>
              </w:tblCellMar>
              <w:tblLook w:val="04A0" w:firstRow="1" w:lastRow="0" w:firstColumn="1" w:lastColumn="0" w:noHBand="0" w:noVBand="1"/>
            </w:tblPr>
            <w:tblGrid>
              <w:gridCol w:w="983"/>
              <w:gridCol w:w="1495"/>
              <w:gridCol w:w="935"/>
              <w:gridCol w:w="1030"/>
            </w:tblGrid>
            <w:tr w:rsidR="00F541BF" w:rsidRPr="007C03D3" w14:paraId="22648FAF" w14:textId="77777777" w:rsidTr="007C03D3">
              <w:trPr>
                <w:trHeight w:val="227"/>
                <w:jc w:val="center"/>
              </w:trPr>
              <w:tc>
                <w:tcPr>
                  <w:tcW w:w="0" w:type="auto"/>
                  <w:tcBorders>
                    <w:top w:val="single" w:sz="4" w:space="0" w:color="auto"/>
                    <w:left w:val="nil"/>
                    <w:bottom w:val="nil"/>
                    <w:right w:val="single" w:sz="4" w:space="0" w:color="auto"/>
                  </w:tcBorders>
                  <w:shd w:val="clear" w:color="000000" w:fill="203864"/>
                  <w:noWrap/>
                  <w:vAlign w:val="center"/>
                  <w:hideMark/>
                </w:tcPr>
                <w:p w14:paraId="0F67067A"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2"/>
                      <w:szCs w:val="12"/>
                    </w:rPr>
                  </w:pPr>
                  <w:r w:rsidRPr="007C03D3">
                    <w:rPr>
                      <w:rFonts w:ascii="KoPubWorld돋움체 Medium" w:eastAsia="KoPubWorld돋움체 Medium" w:hAnsi="KoPubWorld돋움체 Medium" w:cs="KoPubWorld돋움체 Medium" w:hint="eastAsia"/>
                      <w:color w:val="FFFFFF"/>
                      <w:spacing w:val="0"/>
                      <w:w w:val="100"/>
                      <w:kern w:val="0"/>
                      <w:sz w:val="12"/>
                      <w:szCs w:val="12"/>
                    </w:rPr>
                    <w:t xml:space="preserve">　</w:t>
                  </w:r>
                </w:p>
              </w:tc>
              <w:tc>
                <w:tcPr>
                  <w:tcW w:w="0" w:type="auto"/>
                  <w:tcBorders>
                    <w:top w:val="single" w:sz="4" w:space="0" w:color="auto"/>
                    <w:left w:val="nil"/>
                    <w:bottom w:val="nil"/>
                    <w:right w:val="single" w:sz="4" w:space="0" w:color="auto"/>
                  </w:tcBorders>
                  <w:shd w:val="clear" w:color="000000" w:fill="203864"/>
                  <w:noWrap/>
                  <w:vAlign w:val="center"/>
                  <w:hideMark/>
                </w:tcPr>
                <w:p w14:paraId="7E702512"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2"/>
                      <w:szCs w:val="12"/>
                    </w:rPr>
                  </w:pPr>
                  <w:r w:rsidRPr="007C03D3">
                    <w:rPr>
                      <w:rFonts w:ascii="KoPubWorld돋움체 Medium" w:eastAsia="KoPubWorld돋움체 Medium" w:hAnsi="KoPubWorld돋움체 Medium" w:cs="KoPubWorld돋움체 Medium" w:hint="eastAsia"/>
                      <w:color w:val="FFFFFF"/>
                      <w:spacing w:val="0"/>
                      <w:w w:val="100"/>
                      <w:kern w:val="0"/>
                      <w:sz w:val="12"/>
                      <w:szCs w:val="12"/>
                    </w:rPr>
                    <w:t>미국</w:t>
                  </w:r>
                </w:p>
              </w:tc>
              <w:tc>
                <w:tcPr>
                  <w:tcW w:w="0" w:type="auto"/>
                  <w:tcBorders>
                    <w:top w:val="single" w:sz="4" w:space="0" w:color="auto"/>
                    <w:left w:val="nil"/>
                    <w:bottom w:val="nil"/>
                    <w:right w:val="single" w:sz="4" w:space="0" w:color="auto"/>
                  </w:tcBorders>
                  <w:shd w:val="clear" w:color="000000" w:fill="203864"/>
                  <w:noWrap/>
                  <w:vAlign w:val="center"/>
                  <w:hideMark/>
                </w:tcPr>
                <w:p w14:paraId="2F4B30EE"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2"/>
                      <w:szCs w:val="12"/>
                    </w:rPr>
                  </w:pPr>
                  <w:r w:rsidRPr="007C03D3">
                    <w:rPr>
                      <w:rFonts w:ascii="KoPubWorld돋움체 Medium" w:eastAsia="KoPubWorld돋움체 Medium" w:hAnsi="KoPubWorld돋움체 Medium" w:cs="KoPubWorld돋움체 Medium" w:hint="eastAsia"/>
                      <w:color w:val="FFFFFF"/>
                      <w:spacing w:val="0"/>
                      <w:w w:val="100"/>
                      <w:kern w:val="0"/>
                      <w:sz w:val="12"/>
                      <w:szCs w:val="12"/>
                    </w:rPr>
                    <w:t>브라질</w:t>
                  </w:r>
                </w:p>
              </w:tc>
              <w:tc>
                <w:tcPr>
                  <w:tcW w:w="0" w:type="auto"/>
                  <w:tcBorders>
                    <w:top w:val="single" w:sz="4" w:space="0" w:color="auto"/>
                    <w:left w:val="nil"/>
                    <w:bottom w:val="nil"/>
                    <w:right w:val="nil"/>
                  </w:tcBorders>
                  <w:shd w:val="clear" w:color="000000" w:fill="203864"/>
                  <w:noWrap/>
                  <w:vAlign w:val="center"/>
                  <w:hideMark/>
                </w:tcPr>
                <w:p w14:paraId="72A0EB02"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2"/>
                      <w:szCs w:val="12"/>
                    </w:rPr>
                  </w:pPr>
                  <w:r w:rsidRPr="007C03D3">
                    <w:rPr>
                      <w:rFonts w:ascii="KoPubWorld돋움체 Medium" w:eastAsia="KoPubWorld돋움체 Medium" w:hAnsi="KoPubWorld돋움체 Medium" w:cs="KoPubWorld돋움체 Medium" w:hint="eastAsia"/>
                      <w:color w:val="FFFFFF"/>
                      <w:spacing w:val="0"/>
                      <w:w w:val="100"/>
                      <w:kern w:val="0"/>
                      <w:sz w:val="12"/>
                      <w:szCs w:val="12"/>
                    </w:rPr>
                    <w:t>중국</w:t>
                  </w:r>
                </w:p>
              </w:tc>
            </w:tr>
            <w:tr w:rsidR="00F541BF" w:rsidRPr="007C03D3" w14:paraId="5B3F0F59" w14:textId="77777777" w:rsidTr="007C03D3">
              <w:trPr>
                <w:trHeight w:val="652"/>
                <w:jc w:val="center"/>
              </w:trPr>
              <w:tc>
                <w:tcPr>
                  <w:tcW w:w="0" w:type="auto"/>
                  <w:tcBorders>
                    <w:top w:val="single" w:sz="4" w:space="0" w:color="auto"/>
                    <w:left w:val="nil"/>
                    <w:bottom w:val="single" w:sz="4" w:space="0" w:color="auto"/>
                    <w:right w:val="single" w:sz="4" w:space="0" w:color="auto"/>
                  </w:tcBorders>
                  <w:shd w:val="clear" w:color="000000" w:fill="D0CECE"/>
                  <w:noWrap/>
                  <w:vAlign w:val="center"/>
                  <w:hideMark/>
                </w:tcPr>
                <w:p w14:paraId="06E8EC0B"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03D3">
                    <w:rPr>
                      <w:rFonts w:ascii="KoPubWorld돋움체 Medium" w:eastAsia="KoPubWorld돋움체 Medium" w:hAnsi="KoPubWorld돋움체 Medium" w:cs="KoPubWorld돋움체 Medium" w:hint="eastAsia"/>
                      <w:color w:val="000000"/>
                      <w:spacing w:val="0"/>
                      <w:w w:val="100"/>
                      <w:kern w:val="0"/>
                      <w:sz w:val="12"/>
                      <w:szCs w:val="12"/>
                    </w:rPr>
                    <w:t>레이저 의료기기</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0B40FB4"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03D3">
                    <w:rPr>
                      <w:rFonts w:ascii="KoPubWorld돋움체 Medium" w:eastAsia="KoPubWorld돋움체 Medium" w:hAnsi="KoPubWorld돋움체 Medium" w:cs="KoPubWorld돋움체 Medium" w:hint="eastAsia"/>
                      <w:color w:val="000000"/>
                      <w:spacing w:val="0"/>
                      <w:w w:val="100"/>
                      <w:kern w:val="0"/>
                      <w:sz w:val="12"/>
                      <w:szCs w:val="12"/>
                    </w:rPr>
                    <w:t>VIKINI, FRAXIS, CuRAS,</w:t>
                  </w:r>
                  <w:r w:rsidRPr="007C03D3">
                    <w:rPr>
                      <w:rFonts w:ascii="KoPubWorld돋움체 Medium" w:eastAsia="KoPubWorld돋움체 Medium" w:hAnsi="KoPubWorld돋움체 Medium" w:cs="KoPubWorld돋움체 Medium" w:hint="eastAsia"/>
                      <w:color w:val="000000"/>
                      <w:spacing w:val="0"/>
                      <w:w w:val="100"/>
                      <w:kern w:val="0"/>
                      <w:sz w:val="12"/>
                      <w:szCs w:val="12"/>
                    </w:rPr>
                    <w:br/>
                    <w:t>reepot, Veluxe</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6CB3E97"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03D3">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single" w:sz="4" w:space="0" w:color="auto"/>
                    <w:left w:val="nil"/>
                    <w:bottom w:val="single" w:sz="4" w:space="0" w:color="auto"/>
                    <w:right w:val="nil"/>
                  </w:tcBorders>
                  <w:shd w:val="clear" w:color="auto" w:fill="auto"/>
                  <w:vAlign w:val="center"/>
                  <w:hideMark/>
                </w:tcPr>
                <w:p w14:paraId="3E2CE44C"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03D3">
                    <w:rPr>
                      <w:rFonts w:ascii="KoPubWorld돋움체 Medium" w:eastAsia="KoPubWorld돋움체 Medium" w:hAnsi="KoPubWorld돋움체 Medium" w:cs="KoPubWorld돋움체 Medium" w:hint="eastAsia"/>
                      <w:color w:val="000000"/>
                      <w:spacing w:val="0"/>
                      <w:w w:val="100"/>
                      <w:kern w:val="0"/>
                      <w:sz w:val="12"/>
                      <w:szCs w:val="12"/>
                    </w:rPr>
                    <w:t>CICU-f, VIKINI,</w:t>
                  </w:r>
                  <w:r w:rsidRPr="007C03D3">
                    <w:rPr>
                      <w:rFonts w:ascii="KoPubWorld돋움체 Medium" w:eastAsia="KoPubWorld돋움체 Medium" w:hAnsi="KoPubWorld돋움체 Medium" w:cs="KoPubWorld돋움체 Medium" w:hint="eastAsia"/>
                      <w:color w:val="000000"/>
                      <w:spacing w:val="0"/>
                      <w:w w:val="100"/>
                      <w:kern w:val="0"/>
                      <w:sz w:val="12"/>
                      <w:szCs w:val="12"/>
                    </w:rPr>
                    <w:br/>
                    <w:t>CuRAS</w:t>
                  </w:r>
                </w:p>
              </w:tc>
            </w:tr>
            <w:tr w:rsidR="00F541BF" w:rsidRPr="007C03D3" w14:paraId="4B8A3F17" w14:textId="77777777" w:rsidTr="007C03D3">
              <w:trPr>
                <w:trHeight w:val="326"/>
                <w:jc w:val="center"/>
              </w:trPr>
              <w:tc>
                <w:tcPr>
                  <w:tcW w:w="0" w:type="auto"/>
                  <w:tcBorders>
                    <w:top w:val="nil"/>
                    <w:left w:val="nil"/>
                    <w:bottom w:val="nil"/>
                    <w:right w:val="single" w:sz="4" w:space="0" w:color="auto"/>
                  </w:tcBorders>
                  <w:shd w:val="clear" w:color="000000" w:fill="D0CECE"/>
                  <w:noWrap/>
                  <w:vAlign w:val="center"/>
                  <w:hideMark/>
                </w:tcPr>
                <w:p w14:paraId="1D3CBE13"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03D3">
                    <w:rPr>
                      <w:rFonts w:ascii="KoPubWorld돋움체 Medium" w:eastAsia="KoPubWorld돋움체 Medium" w:hAnsi="KoPubWorld돋움체 Medium" w:cs="KoPubWorld돋움체 Medium" w:hint="eastAsia"/>
                      <w:color w:val="000000"/>
                      <w:spacing w:val="0"/>
                      <w:w w:val="100"/>
                      <w:kern w:val="0"/>
                      <w:sz w:val="12"/>
                      <w:szCs w:val="12"/>
                    </w:rPr>
                    <w:t>고주파 의료기기</w:t>
                  </w:r>
                </w:p>
              </w:tc>
              <w:tc>
                <w:tcPr>
                  <w:tcW w:w="0" w:type="auto"/>
                  <w:tcBorders>
                    <w:top w:val="nil"/>
                    <w:left w:val="nil"/>
                    <w:bottom w:val="nil"/>
                    <w:right w:val="single" w:sz="4" w:space="0" w:color="auto"/>
                  </w:tcBorders>
                  <w:shd w:val="clear" w:color="auto" w:fill="auto"/>
                  <w:noWrap/>
                  <w:vAlign w:val="center"/>
                  <w:hideMark/>
                </w:tcPr>
                <w:p w14:paraId="3E54923B"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03D3">
                    <w:rPr>
                      <w:rFonts w:ascii="KoPubWorld돋움체 Medium" w:eastAsia="KoPubWorld돋움체 Medium" w:hAnsi="KoPubWorld돋움체 Medium" w:cs="KoPubWorld돋움체 Medium" w:hint="eastAsia"/>
                      <w:color w:val="000000"/>
                      <w:spacing w:val="0"/>
                      <w:w w:val="100"/>
                      <w:kern w:val="0"/>
                      <w:sz w:val="12"/>
                      <w:szCs w:val="12"/>
                    </w:rPr>
                    <w:t>Secret RF, Torr</w:t>
                  </w:r>
                </w:p>
              </w:tc>
              <w:tc>
                <w:tcPr>
                  <w:tcW w:w="0" w:type="auto"/>
                  <w:tcBorders>
                    <w:top w:val="nil"/>
                    <w:left w:val="nil"/>
                    <w:bottom w:val="nil"/>
                    <w:right w:val="single" w:sz="4" w:space="0" w:color="auto"/>
                  </w:tcBorders>
                  <w:shd w:val="clear" w:color="auto" w:fill="auto"/>
                  <w:noWrap/>
                  <w:vAlign w:val="center"/>
                  <w:hideMark/>
                </w:tcPr>
                <w:p w14:paraId="4D7AA52B"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03D3">
                    <w:rPr>
                      <w:rFonts w:ascii="KoPubWorld돋움체 Medium" w:eastAsia="KoPubWorld돋움체 Medium" w:hAnsi="KoPubWorld돋움체 Medium" w:cs="KoPubWorld돋움체 Medium" w:hint="eastAsia"/>
                      <w:color w:val="000000"/>
                      <w:spacing w:val="0"/>
                      <w:w w:val="100"/>
                      <w:kern w:val="0"/>
                      <w:sz w:val="12"/>
                      <w:szCs w:val="12"/>
                    </w:rPr>
                    <w:t>Secret RF</w:t>
                  </w:r>
                </w:p>
              </w:tc>
              <w:tc>
                <w:tcPr>
                  <w:tcW w:w="0" w:type="auto"/>
                  <w:tcBorders>
                    <w:top w:val="nil"/>
                    <w:left w:val="nil"/>
                    <w:bottom w:val="nil"/>
                    <w:right w:val="nil"/>
                  </w:tcBorders>
                  <w:shd w:val="clear" w:color="auto" w:fill="auto"/>
                  <w:noWrap/>
                  <w:vAlign w:val="center"/>
                  <w:hideMark/>
                </w:tcPr>
                <w:p w14:paraId="751F4440"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03D3">
                    <w:rPr>
                      <w:rFonts w:ascii="KoPubWorld돋움체 Medium" w:eastAsia="KoPubWorld돋움체 Medium" w:hAnsi="KoPubWorld돋움체 Medium" w:cs="KoPubWorld돋움체 Medium" w:hint="eastAsia"/>
                      <w:color w:val="000000"/>
                      <w:spacing w:val="0"/>
                      <w:w w:val="100"/>
                      <w:kern w:val="0"/>
                      <w:sz w:val="12"/>
                      <w:szCs w:val="12"/>
                    </w:rPr>
                    <w:t>Secret RF</w:t>
                  </w:r>
                </w:p>
              </w:tc>
            </w:tr>
            <w:tr w:rsidR="00F541BF" w:rsidRPr="007C03D3" w14:paraId="7BFD8E91" w14:textId="77777777" w:rsidTr="007C03D3">
              <w:trPr>
                <w:trHeight w:val="652"/>
                <w:jc w:val="center"/>
              </w:trPr>
              <w:tc>
                <w:tcPr>
                  <w:tcW w:w="0" w:type="auto"/>
                  <w:tcBorders>
                    <w:top w:val="single" w:sz="4" w:space="0" w:color="auto"/>
                    <w:left w:val="nil"/>
                    <w:bottom w:val="single" w:sz="4" w:space="0" w:color="auto"/>
                    <w:right w:val="single" w:sz="4" w:space="0" w:color="auto"/>
                  </w:tcBorders>
                  <w:shd w:val="clear" w:color="000000" w:fill="D0CECE"/>
                  <w:noWrap/>
                  <w:vAlign w:val="center"/>
                  <w:hideMark/>
                </w:tcPr>
                <w:p w14:paraId="11A3284E"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03D3">
                    <w:rPr>
                      <w:rFonts w:ascii="KoPubWorld돋움체 Medium" w:eastAsia="KoPubWorld돋움체 Medium" w:hAnsi="KoPubWorld돋움체 Medium" w:cs="KoPubWorld돋움체 Medium" w:hint="eastAsia"/>
                      <w:color w:val="000000"/>
                      <w:spacing w:val="0"/>
                      <w:w w:val="100"/>
                      <w:kern w:val="0"/>
                      <w:sz w:val="12"/>
                      <w:szCs w:val="12"/>
                    </w:rPr>
                    <w:t>복합 의료기기</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B4DEEBC" w14:textId="584363B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03D3">
                    <w:rPr>
                      <w:rFonts w:ascii="KoPubWorld돋움체 Medium" w:eastAsia="KoPubWorld돋움체 Medium" w:hAnsi="KoPubWorld돋움체 Medium" w:cs="KoPubWorld돋움체 Medium" w:hint="eastAsia"/>
                      <w:color w:val="000000"/>
                      <w:spacing w:val="0"/>
                      <w:w w:val="100"/>
                      <w:kern w:val="0"/>
                      <w:sz w:val="12"/>
                      <w:szCs w:val="12"/>
                    </w:rPr>
                    <w:t>FRAXIS DUO,</w:t>
                  </w:r>
                  <w:r w:rsidRPr="007C03D3">
                    <w:rPr>
                      <w:rFonts w:ascii="KoPubWorld돋움체 Medium" w:eastAsia="KoPubWorld돋움체 Medium" w:hAnsi="KoPubWorld돋움체 Medium" w:cs="KoPubWorld돋움체 Medium" w:hint="eastAsia"/>
                      <w:color w:val="000000"/>
                      <w:spacing w:val="0"/>
                      <w:w w:val="100"/>
                      <w:kern w:val="0"/>
                      <w:sz w:val="12"/>
                      <w:szCs w:val="12"/>
                    </w:rPr>
                    <w:br/>
                    <w:t>Secret DUO</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37CC7731"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03D3">
                    <w:rPr>
                      <w:rFonts w:ascii="KoPubWorld돋움체 Medium" w:eastAsia="KoPubWorld돋움체 Medium" w:hAnsi="KoPubWorld돋움체 Medium" w:cs="KoPubWorld돋움체 Medium" w:hint="eastAsia"/>
                      <w:color w:val="000000"/>
                      <w:spacing w:val="0"/>
                      <w:w w:val="100"/>
                      <w:kern w:val="0"/>
                      <w:sz w:val="12"/>
                      <w:szCs w:val="12"/>
                    </w:rPr>
                    <w:t>Secret DUO</w:t>
                  </w:r>
                </w:p>
              </w:tc>
              <w:tc>
                <w:tcPr>
                  <w:tcW w:w="0" w:type="auto"/>
                  <w:tcBorders>
                    <w:top w:val="single" w:sz="4" w:space="0" w:color="auto"/>
                    <w:left w:val="nil"/>
                    <w:bottom w:val="single" w:sz="4" w:space="0" w:color="auto"/>
                    <w:right w:val="nil"/>
                  </w:tcBorders>
                  <w:shd w:val="clear" w:color="auto" w:fill="auto"/>
                  <w:noWrap/>
                  <w:vAlign w:val="center"/>
                  <w:hideMark/>
                </w:tcPr>
                <w:p w14:paraId="3A0564EC"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03D3">
                    <w:rPr>
                      <w:rFonts w:ascii="KoPubWorld돋움체 Medium" w:eastAsia="KoPubWorld돋움체 Medium" w:hAnsi="KoPubWorld돋움체 Medium" w:cs="KoPubWorld돋움체 Medium" w:hint="eastAsia"/>
                      <w:color w:val="000000"/>
                      <w:spacing w:val="0"/>
                      <w:w w:val="100"/>
                      <w:kern w:val="0"/>
                      <w:sz w:val="12"/>
                      <w:szCs w:val="12"/>
                    </w:rPr>
                    <w:t>-</w:t>
                  </w:r>
                </w:p>
              </w:tc>
            </w:tr>
            <w:tr w:rsidR="00F541BF" w:rsidRPr="007C03D3" w14:paraId="611334C2" w14:textId="77777777" w:rsidTr="007C03D3">
              <w:trPr>
                <w:trHeight w:val="652"/>
                <w:jc w:val="center"/>
              </w:trPr>
              <w:tc>
                <w:tcPr>
                  <w:tcW w:w="0" w:type="auto"/>
                  <w:tcBorders>
                    <w:top w:val="nil"/>
                    <w:left w:val="nil"/>
                    <w:bottom w:val="single" w:sz="4" w:space="0" w:color="auto"/>
                    <w:right w:val="single" w:sz="4" w:space="0" w:color="auto"/>
                  </w:tcBorders>
                  <w:shd w:val="clear" w:color="000000" w:fill="D0CECE"/>
                  <w:noWrap/>
                  <w:vAlign w:val="center"/>
                  <w:hideMark/>
                </w:tcPr>
                <w:p w14:paraId="495352E7"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03D3">
                    <w:rPr>
                      <w:rFonts w:ascii="KoPubWorld돋움체 Medium" w:eastAsia="KoPubWorld돋움체 Medium" w:hAnsi="KoPubWorld돋움체 Medium" w:cs="KoPubWorld돋움체 Medium" w:hint="eastAsia"/>
                      <w:color w:val="000000"/>
                      <w:spacing w:val="0"/>
                      <w:w w:val="100"/>
                      <w:kern w:val="0"/>
                      <w:sz w:val="12"/>
                      <w:szCs w:val="12"/>
                    </w:rPr>
                    <w:t>기타 의료기기</w:t>
                  </w:r>
                </w:p>
              </w:tc>
              <w:tc>
                <w:tcPr>
                  <w:tcW w:w="0" w:type="auto"/>
                  <w:tcBorders>
                    <w:top w:val="nil"/>
                    <w:left w:val="nil"/>
                    <w:bottom w:val="single" w:sz="4" w:space="0" w:color="auto"/>
                    <w:right w:val="single" w:sz="4" w:space="0" w:color="auto"/>
                  </w:tcBorders>
                  <w:shd w:val="clear" w:color="auto" w:fill="auto"/>
                  <w:vAlign w:val="center"/>
                  <w:hideMark/>
                </w:tcPr>
                <w:p w14:paraId="1CA03612"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03D3">
                    <w:rPr>
                      <w:rFonts w:ascii="KoPubWorld돋움체 Medium" w:eastAsia="KoPubWorld돋움체 Medium" w:hAnsi="KoPubWorld돋움체 Medium" w:cs="KoPubWorld돋움체 Medium" w:hint="eastAsia"/>
                      <w:color w:val="000000"/>
                      <w:spacing w:val="0"/>
                      <w:w w:val="100"/>
                      <w:kern w:val="0"/>
                      <w:sz w:val="12"/>
                      <w:szCs w:val="12"/>
                    </w:rPr>
                    <w:t>RetiCapture,</w:t>
                  </w:r>
                  <w:r w:rsidRPr="007C03D3">
                    <w:rPr>
                      <w:rFonts w:ascii="KoPubWorld돋움체 Medium" w:eastAsia="KoPubWorld돋움체 Medium" w:hAnsi="KoPubWorld돋움체 Medium" w:cs="KoPubWorld돋움체 Medium" w:hint="eastAsia"/>
                      <w:color w:val="000000"/>
                      <w:spacing w:val="0"/>
                      <w:w w:val="100"/>
                      <w:kern w:val="0"/>
                      <w:sz w:val="12"/>
                      <w:szCs w:val="12"/>
                    </w:rPr>
                    <w:br/>
                    <w:t>Acutron</w:t>
                  </w:r>
                </w:p>
              </w:tc>
              <w:tc>
                <w:tcPr>
                  <w:tcW w:w="0" w:type="auto"/>
                  <w:tcBorders>
                    <w:top w:val="nil"/>
                    <w:left w:val="nil"/>
                    <w:bottom w:val="single" w:sz="4" w:space="0" w:color="auto"/>
                    <w:right w:val="single" w:sz="4" w:space="0" w:color="auto"/>
                  </w:tcBorders>
                  <w:shd w:val="clear" w:color="auto" w:fill="auto"/>
                  <w:noWrap/>
                  <w:vAlign w:val="center"/>
                  <w:hideMark/>
                </w:tcPr>
                <w:p w14:paraId="49471553"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03D3">
                    <w:rPr>
                      <w:rFonts w:ascii="KoPubWorld돋움체 Medium" w:eastAsia="KoPubWorld돋움체 Medium" w:hAnsi="KoPubWorld돋움체 Medium" w:cs="KoPubWorld돋움체 Medium" w:hint="eastAsia"/>
                      <w:color w:val="000000"/>
                      <w:spacing w:val="0"/>
                      <w:w w:val="100"/>
                      <w:kern w:val="0"/>
                      <w:sz w:val="12"/>
                      <w:szCs w:val="12"/>
                    </w:rPr>
                    <w:t>Ultra-Beaujet</w:t>
                  </w:r>
                </w:p>
              </w:tc>
              <w:tc>
                <w:tcPr>
                  <w:tcW w:w="0" w:type="auto"/>
                  <w:tcBorders>
                    <w:top w:val="nil"/>
                    <w:left w:val="nil"/>
                    <w:bottom w:val="single" w:sz="4" w:space="0" w:color="auto"/>
                    <w:right w:val="nil"/>
                  </w:tcBorders>
                  <w:shd w:val="clear" w:color="auto" w:fill="auto"/>
                  <w:noWrap/>
                  <w:vAlign w:val="center"/>
                  <w:hideMark/>
                </w:tcPr>
                <w:p w14:paraId="4709E140" w14:textId="77777777" w:rsidR="00F541BF" w:rsidRPr="007C03D3"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03D3">
                    <w:rPr>
                      <w:rFonts w:ascii="KoPubWorld돋움체 Medium" w:eastAsia="KoPubWorld돋움체 Medium" w:hAnsi="KoPubWorld돋움체 Medium" w:cs="KoPubWorld돋움체 Medium" w:hint="eastAsia"/>
                      <w:color w:val="000000"/>
                      <w:spacing w:val="0"/>
                      <w:w w:val="100"/>
                      <w:kern w:val="0"/>
                      <w:sz w:val="12"/>
                      <w:szCs w:val="12"/>
                    </w:rPr>
                    <w:t>-</w:t>
                  </w:r>
                </w:p>
              </w:tc>
            </w:tr>
          </w:tbl>
          <w:p w14:paraId="7AAC3455" w14:textId="77777777" w:rsidR="0045741A" w:rsidRPr="007C03D3" w:rsidRDefault="0045741A" w:rsidP="00BA052D">
            <w:pPr>
              <w:tabs>
                <w:tab w:val="left" w:pos="2160"/>
              </w:tabs>
              <w:rPr>
                <w:noProof/>
                <w:sz w:val="4"/>
                <w:szCs w:val="6"/>
              </w:rPr>
            </w:pPr>
          </w:p>
          <w:p w14:paraId="398AFB4C" w14:textId="77777777" w:rsidR="009A7032" w:rsidRDefault="009A7032" w:rsidP="00BA052D">
            <w:pPr>
              <w:tabs>
                <w:tab w:val="left" w:pos="2160"/>
              </w:tabs>
              <w:rPr>
                <w:rFonts w:ascii="KoPubWorld돋움체 Medium" w:eastAsia="KoPubWorld돋움체 Medium" w:hAnsi="KoPubWorld돋움체 Medium" w:cs="KoPubWorld돋움체 Medium"/>
              </w:rPr>
            </w:pPr>
          </w:p>
        </w:tc>
        <w:tc>
          <w:tcPr>
            <w:tcW w:w="5669" w:type="dxa"/>
            <w:tcBorders>
              <w:top w:val="single" w:sz="2" w:space="0" w:color="auto"/>
              <w:left w:val="nil"/>
              <w:bottom w:val="single" w:sz="2" w:space="0" w:color="auto"/>
              <w:right w:val="nil"/>
            </w:tcBorders>
            <w:vAlign w:val="center"/>
            <w:hideMark/>
          </w:tcPr>
          <w:p w14:paraId="23D75BD1" w14:textId="77777777" w:rsidR="009A7032" w:rsidRPr="007C03D3" w:rsidRDefault="009A7032" w:rsidP="00BA052D">
            <w:pPr>
              <w:jc w:val="center"/>
              <w:rPr>
                <w:rFonts w:ascii="KoPubWorld돋움체 Medium" w:eastAsia="KoPubWorld돋움체 Medium" w:hAnsi="KoPubWorld돋움체 Medium" w:cs="KoPubWorld돋움체 Medium"/>
                <w:sz w:val="2"/>
                <w:szCs w:val="2"/>
              </w:rPr>
            </w:pPr>
          </w:p>
          <w:tbl>
            <w:tblPr>
              <w:tblW w:w="4818" w:type="dxa"/>
              <w:jc w:val="center"/>
              <w:tblCellMar>
                <w:left w:w="99" w:type="dxa"/>
                <w:right w:w="99" w:type="dxa"/>
              </w:tblCellMar>
              <w:tblLook w:val="04A0" w:firstRow="1" w:lastRow="0" w:firstColumn="1" w:lastColumn="0" w:noHBand="0" w:noVBand="1"/>
            </w:tblPr>
            <w:tblGrid>
              <w:gridCol w:w="1204"/>
              <w:gridCol w:w="1807"/>
              <w:gridCol w:w="1807"/>
            </w:tblGrid>
            <w:tr w:rsidR="00F541BF" w:rsidRPr="002E5EA5" w14:paraId="43FF820F" w14:textId="77777777" w:rsidTr="007C03D3">
              <w:trPr>
                <w:trHeight w:val="227"/>
                <w:jc w:val="center"/>
              </w:trPr>
              <w:tc>
                <w:tcPr>
                  <w:tcW w:w="1204" w:type="dxa"/>
                  <w:tcBorders>
                    <w:top w:val="single" w:sz="4" w:space="0" w:color="auto"/>
                    <w:left w:val="nil"/>
                    <w:bottom w:val="nil"/>
                    <w:right w:val="nil"/>
                  </w:tcBorders>
                  <w:shd w:val="clear" w:color="000000" w:fill="203864"/>
                  <w:noWrap/>
                  <w:vAlign w:val="center"/>
                  <w:hideMark/>
                </w:tcPr>
                <w:p w14:paraId="69625B44"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2E5EA5">
                    <w:rPr>
                      <w:rFonts w:ascii="KoPubWorld돋움체 Medium" w:eastAsia="KoPubWorld돋움체 Medium" w:hAnsi="KoPubWorld돋움체 Medium" w:cs="KoPubWorld돋움체 Medium" w:hint="eastAsia"/>
                      <w:color w:val="FFFFFF"/>
                      <w:spacing w:val="0"/>
                      <w:w w:val="100"/>
                      <w:kern w:val="0"/>
                      <w:sz w:val="14"/>
                      <w:szCs w:val="14"/>
                    </w:rPr>
                    <w:t xml:space="preserve">　</w:t>
                  </w:r>
                </w:p>
              </w:tc>
              <w:tc>
                <w:tcPr>
                  <w:tcW w:w="1807" w:type="dxa"/>
                  <w:tcBorders>
                    <w:top w:val="single" w:sz="4" w:space="0" w:color="auto"/>
                    <w:left w:val="single" w:sz="4" w:space="0" w:color="auto"/>
                    <w:bottom w:val="nil"/>
                    <w:right w:val="single" w:sz="4" w:space="0" w:color="auto"/>
                  </w:tcBorders>
                  <w:shd w:val="clear" w:color="000000" w:fill="203864"/>
                  <w:noWrap/>
                  <w:vAlign w:val="center"/>
                  <w:hideMark/>
                </w:tcPr>
                <w:p w14:paraId="7D5437A9"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2E5EA5">
                    <w:rPr>
                      <w:rFonts w:ascii="KoPubWorld돋움체 Medium" w:eastAsia="KoPubWorld돋움체 Medium" w:hAnsi="KoPubWorld돋움체 Medium" w:cs="KoPubWorld돋움체 Medium" w:hint="eastAsia"/>
                      <w:color w:val="FFFFFF"/>
                      <w:spacing w:val="0"/>
                      <w:w w:val="100"/>
                      <w:kern w:val="0"/>
                      <w:sz w:val="14"/>
                      <w:szCs w:val="14"/>
                    </w:rPr>
                    <w:t>클래시스</w:t>
                  </w:r>
                </w:p>
              </w:tc>
              <w:tc>
                <w:tcPr>
                  <w:tcW w:w="1807" w:type="dxa"/>
                  <w:tcBorders>
                    <w:top w:val="single" w:sz="4" w:space="0" w:color="auto"/>
                    <w:left w:val="nil"/>
                    <w:bottom w:val="nil"/>
                    <w:right w:val="nil"/>
                  </w:tcBorders>
                  <w:shd w:val="clear" w:color="000000" w:fill="203864"/>
                  <w:noWrap/>
                  <w:vAlign w:val="center"/>
                  <w:hideMark/>
                </w:tcPr>
                <w:p w14:paraId="22E8472E"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2E5EA5">
                    <w:rPr>
                      <w:rFonts w:ascii="KoPubWorld돋움체 Medium" w:eastAsia="KoPubWorld돋움체 Medium" w:hAnsi="KoPubWorld돋움체 Medium" w:cs="KoPubWorld돋움체 Medium" w:hint="eastAsia"/>
                      <w:color w:val="FFFFFF"/>
                      <w:spacing w:val="0"/>
                      <w:w w:val="100"/>
                      <w:kern w:val="0"/>
                      <w:sz w:val="14"/>
                      <w:szCs w:val="14"/>
                    </w:rPr>
                    <w:t>이루다</w:t>
                  </w:r>
                </w:p>
              </w:tc>
            </w:tr>
            <w:tr w:rsidR="00F541BF" w:rsidRPr="002E5EA5" w14:paraId="0D9734EA" w14:textId="77777777" w:rsidTr="00F541BF">
              <w:trPr>
                <w:trHeight w:val="398"/>
                <w:jc w:val="center"/>
              </w:trPr>
              <w:tc>
                <w:tcPr>
                  <w:tcW w:w="1204" w:type="dxa"/>
                  <w:tcBorders>
                    <w:top w:val="single" w:sz="4" w:space="0" w:color="auto"/>
                    <w:left w:val="nil"/>
                    <w:bottom w:val="single" w:sz="4" w:space="0" w:color="auto"/>
                    <w:right w:val="nil"/>
                  </w:tcBorders>
                  <w:shd w:val="clear" w:color="000000" w:fill="D0CECE"/>
                  <w:noWrap/>
                  <w:vAlign w:val="center"/>
                  <w:hideMark/>
                </w:tcPr>
                <w:p w14:paraId="3C2D44D4"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남미</w:t>
                  </w:r>
                </w:p>
              </w:tc>
              <w:tc>
                <w:tcPr>
                  <w:tcW w:w="18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B64884"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브라질</w:t>
                  </w:r>
                </w:p>
              </w:tc>
              <w:tc>
                <w:tcPr>
                  <w:tcW w:w="1807" w:type="dxa"/>
                  <w:tcBorders>
                    <w:top w:val="single" w:sz="4" w:space="0" w:color="auto"/>
                    <w:left w:val="nil"/>
                    <w:bottom w:val="single" w:sz="4" w:space="0" w:color="auto"/>
                    <w:right w:val="nil"/>
                  </w:tcBorders>
                  <w:shd w:val="clear" w:color="auto" w:fill="auto"/>
                  <w:noWrap/>
                  <w:vAlign w:val="center"/>
                  <w:hideMark/>
                </w:tcPr>
                <w:p w14:paraId="7F08BF13"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r>
            <w:tr w:rsidR="00F541BF" w:rsidRPr="002E5EA5" w14:paraId="31DC8A43" w14:textId="77777777" w:rsidTr="00F541BF">
              <w:trPr>
                <w:trHeight w:val="398"/>
                <w:jc w:val="center"/>
              </w:trPr>
              <w:tc>
                <w:tcPr>
                  <w:tcW w:w="1204" w:type="dxa"/>
                  <w:tcBorders>
                    <w:top w:val="nil"/>
                    <w:left w:val="nil"/>
                    <w:bottom w:val="nil"/>
                    <w:right w:val="nil"/>
                  </w:tcBorders>
                  <w:shd w:val="clear" w:color="000000" w:fill="D0CECE"/>
                  <w:noWrap/>
                  <w:vAlign w:val="center"/>
                  <w:hideMark/>
                </w:tcPr>
                <w:p w14:paraId="7CD5B5F8"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북미</w:t>
                  </w:r>
                </w:p>
              </w:tc>
              <w:tc>
                <w:tcPr>
                  <w:tcW w:w="1807" w:type="dxa"/>
                  <w:tcBorders>
                    <w:top w:val="nil"/>
                    <w:left w:val="single" w:sz="4" w:space="0" w:color="auto"/>
                    <w:bottom w:val="nil"/>
                    <w:right w:val="single" w:sz="4" w:space="0" w:color="auto"/>
                  </w:tcBorders>
                  <w:shd w:val="clear" w:color="auto" w:fill="auto"/>
                  <w:noWrap/>
                  <w:vAlign w:val="center"/>
                  <w:hideMark/>
                </w:tcPr>
                <w:p w14:paraId="2DB2D771"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1807" w:type="dxa"/>
                  <w:tcBorders>
                    <w:top w:val="nil"/>
                    <w:left w:val="nil"/>
                    <w:bottom w:val="nil"/>
                    <w:right w:val="nil"/>
                  </w:tcBorders>
                  <w:shd w:val="clear" w:color="auto" w:fill="auto"/>
                  <w:noWrap/>
                  <w:vAlign w:val="center"/>
                  <w:hideMark/>
                </w:tcPr>
                <w:p w14:paraId="40FFD6B4"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미국</w:t>
                  </w:r>
                </w:p>
              </w:tc>
            </w:tr>
            <w:tr w:rsidR="00F541BF" w:rsidRPr="002E5EA5" w14:paraId="78475F8C" w14:textId="77777777" w:rsidTr="00F541BF">
              <w:trPr>
                <w:trHeight w:val="398"/>
                <w:jc w:val="center"/>
              </w:trPr>
              <w:tc>
                <w:tcPr>
                  <w:tcW w:w="1204" w:type="dxa"/>
                  <w:tcBorders>
                    <w:top w:val="single" w:sz="4" w:space="0" w:color="auto"/>
                    <w:left w:val="nil"/>
                    <w:bottom w:val="single" w:sz="4" w:space="0" w:color="auto"/>
                    <w:right w:val="nil"/>
                  </w:tcBorders>
                  <w:shd w:val="clear" w:color="000000" w:fill="D0CECE"/>
                  <w:noWrap/>
                  <w:vAlign w:val="center"/>
                  <w:hideMark/>
                </w:tcPr>
                <w:p w14:paraId="74B10221"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아시아</w:t>
                  </w:r>
                </w:p>
              </w:tc>
              <w:tc>
                <w:tcPr>
                  <w:tcW w:w="18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ABAB5E"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태국, 일본, 대만</w:t>
                  </w:r>
                </w:p>
              </w:tc>
              <w:tc>
                <w:tcPr>
                  <w:tcW w:w="1807" w:type="dxa"/>
                  <w:tcBorders>
                    <w:top w:val="single" w:sz="4" w:space="0" w:color="auto"/>
                    <w:left w:val="nil"/>
                    <w:bottom w:val="single" w:sz="4" w:space="0" w:color="auto"/>
                    <w:right w:val="nil"/>
                  </w:tcBorders>
                  <w:shd w:val="clear" w:color="auto" w:fill="auto"/>
                  <w:noWrap/>
                  <w:vAlign w:val="center"/>
                  <w:hideMark/>
                </w:tcPr>
                <w:p w14:paraId="65DA06E5"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인도</w:t>
                  </w:r>
                </w:p>
              </w:tc>
            </w:tr>
            <w:tr w:rsidR="00F541BF" w:rsidRPr="002E5EA5" w14:paraId="1B55D13A" w14:textId="77777777" w:rsidTr="00F541BF">
              <w:trPr>
                <w:trHeight w:val="398"/>
                <w:jc w:val="center"/>
              </w:trPr>
              <w:tc>
                <w:tcPr>
                  <w:tcW w:w="1204" w:type="dxa"/>
                  <w:tcBorders>
                    <w:top w:val="nil"/>
                    <w:left w:val="nil"/>
                    <w:bottom w:val="nil"/>
                    <w:right w:val="nil"/>
                  </w:tcBorders>
                  <w:shd w:val="clear" w:color="000000" w:fill="D0CECE"/>
                  <w:noWrap/>
                  <w:vAlign w:val="center"/>
                  <w:hideMark/>
                </w:tcPr>
                <w:p w14:paraId="65296E53"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유럽</w:t>
                  </w:r>
                </w:p>
              </w:tc>
              <w:tc>
                <w:tcPr>
                  <w:tcW w:w="1807" w:type="dxa"/>
                  <w:tcBorders>
                    <w:top w:val="nil"/>
                    <w:left w:val="single" w:sz="4" w:space="0" w:color="auto"/>
                    <w:bottom w:val="nil"/>
                    <w:right w:val="single" w:sz="4" w:space="0" w:color="auto"/>
                  </w:tcBorders>
                  <w:shd w:val="clear" w:color="auto" w:fill="auto"/>
                  <w:noWrap/>
                  <w:vAlign w:val="center"/>
                  <w:hideMark/>
                </w:tcPr>
                <w:p w14:paraId="017A58B9"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1807" w:type="dxa"/>
                  <w:tcBorders>
                    <w:top w:val="nil"/>
                    <w:left w:val="nil"/>
                    <w:bottom w:val="nil"/>
                    <w:right w:val="nil"/>
                  </w:tcBorders>
                  <w:shd w:val="clear" w:color="auto" w:fill="auto"/>
                  <w:noWrap/>
                  <w:vAlign w:val="center"/>
                  <w:hideMark/>
                </w:tcPr>
                <w:p w14:paraId="4DAA5A44"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터키</w:t>
                  </w:r>
                </w:p>
              </w:tc>
            </w:tr>
            <w:tr w:rsidR="00F541BF" w:rsidRPr="002E5EA5" w14:paraId="6D134A0B" w14:textId="77777777" w:rsidTr="00F541BF">
              <w:trPr>
                <w:trHeight w:val="398"/>
                <w:jc w:val="center"/>
              </w:trPr>
              <w:tc>
                <w:tcPr>
                  <w:tcW w:w="1204" w:type="dxa"/>
                  <w:tcBorders>
                    <w:top w:val="single" w:sz="4" w:space="0" w:color="auto"/>
                    <w:left w:val="nil"/>
                    <w:bottom w:val="single" w:sz="4" w:space="0" w:color="auto"/>
                    <w:right w:val="nil"/>
                  </w:tcBorders>
                  <w:shd w:val="clear" w:color="000000" w:fill="D0CECE"/>
                  <w:noWrap/>
                  <w:vAlign w:val="center"/>
                  <w:hideMark/>
                </w:tcPr>
                <w:p w14:paraId="464859F0"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CIS</w:t>
                  </w:r>
                </w:p>
              </w:tc>
              <w:tc>
                <w:tcPr>
                  <w:tcW w:w="18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AF2B0C"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CIS</w:t>
                  </w:r>
                </w:p>
              </w:tc>
              <w:tc>
                <w:tcPr>
                  <w:tcW w:w="1807" w:type="dxa"/>
                  <w:tcBorders>
                    <w:top w:val="single" w:sz="4" w:space="0" w:color="auto"/>
                    <w:left w:val="nil"/>
                    <w:bottom w:val="single" w:sz="4" w:space="0" w:color="auto"/>
                    <w:right w:val="nil"/>
                  </w:tcBorders>
                  <w:shd w:val="clear" w:color="auto" w:fill="auto"/>
                  <w:noWrap/>
                  <w:vAlign w:val="center"/>
                  <w:hideMark/>
                </w:tcPr>
                <w:p w14:paraId="3B13438D"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r>
            <w:tr w:rsidR="00F541BF" w:rsidRPr="002E5EA5" w14:paraId="662B232B" w14:textId="77777777" w:rsidTr="00F541BF">
              <w:trPr>
                <w:trHeight w:val="72"/>
                <w:jc w:val="center"/>
              </w:trPr>
              <w:tc>
                <w:tcPr>
                  <w:tcW w:w="1204" w:type="dxa"/>
                  <w:tcBorders>
                    <w:top w:val="nil"/>
                    <w:left w:val="nil"/>
                    <w:bottom w:val="single" w:sz="4" w:space="0" w:color="auto"/>
                    <w:right w:val="nil"/>
                  </w:tcBorders>
                  <w:shd w:val="clear" w:color="000000" w:fill="D0CECE"/>
                  <w:noWrap/>
                  <w:vAlign w:val="center"/>
                  <w:hideMark/>
                </w:tcPr>
                <w:p w14:paraId="180C6F53"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MEA</w:t>
                  </w:r>
                </w:p>
              </w:tc>
              <w:tc>
                <w:tcPr>
                  <w:tcW w:w="1807" w:type="dxa"/>
                  <w:tcBorders>
                    <w:top w:val="nil"/>
                    <w:left w:val="single" w:sz="4" w:space="0" w:color="auto"/>
                    <w:bottom w:val="single" w:sz="4" w:space="0" w:color="auto"/>
                    <w:right w:val="single" w:sz="4" w:space="0" w:color="auto"/>
                  </w:tcBorders>
                  <w:shd w:val="clear" w:color="auto" w:fill="auto"/>
                  <w:noWrap/>
                  <w:vAlign w:val="center"/>
                  <w:hideMark/>
                </w:tcPr>
                <w:p w14:paraId="30178936"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1807" w:type="dxa"/>
                  <w:tcBorders>
                    <w:top w:val="nil"/>
                    <w:left w:val="nil"/>
                    <w:bottom w:val="single" w:sz="4" w:space="0" w:color="auto"/>
                    <w:right w:val="nil"/>
                  </w:tcBorders>
                  <w:shd w:val="clear" w:color="auto" w:fill="auto"/>
                  <w:noWrap/>
                  <w:vAlign w:val="center"/>
                  <w:hideMark/>
                </w:tcPr>
                <w:p w14:paraId="11F7B017" w14:textId="77777777" w:rsidR="00F541BF" w:rsidRPr="002E5EA5" w:rsidRDefault="00F541BF"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E5EA5">
                    <w:rPr>
                      <w:rFonts w:ascii="KoPubWorld돋움체 Medium" w:eastAsia="KoPubWorld돋움체 Medium" w:hAnsi="KoPubWorld돋움체 Medium" w:cs="KoPubWorld돋움체 Medium" w:hint="eastAsia"/>
                      <w:color w:val="000000"/>
                      <w:spacing w:val="0"/>
                      <w:w w:val="100"/>
                      <w:kern w:val="0"/>
                      <w:sz w:val="14"/>
                      <w:szCs w:val="14"/>
                    </w:rPr>
                    <w:t>UAE, 사우디</w:t>
                  </w:r>
                </w:p>
              </w:tc>
            </w:tr>
          </w:tbl>
          <w:p w14:paraId="0CC6C671" w14:textId="77777777" w:rsidR="009A7032" w:rsidRPr="007C03D3" w:rsidRDefault="009A7032" w:rsidP="00BA052D">
            <w:pPr>
              <w:jc w:val="center"/>
              <w:rPr>
                <w:rFonts w:ascii="KoPubWorld돋움체 Medium" w:eastAsia="KoPubWorld돋움체 Medium" w:hAnsi="KoPubWorld돋움체 Medium" w:cs="KoPubWorld돋움체 Medium"/>
                <w:sz w:val="4"/>
                <w:szCs w:val="6"/>
              </w:rPr>
            </w:pPr>
          </w:p>
          <w:p w14:paraId="40B7A4D5" w14:textId="77777777" w:rsidR="009A7032" w:rsidRDefault="009A7032" w:rsidP="00BA052D">
            <w:pPr>
              <w:jc w:val="center"/>
              <w:rPr>
                <w:rFonts w:ascii="KoPubWorld돋움체 Medium" w:eastAsia="KoPubWorld돋움체 Medium" w:hAnsi="KoPubWorld돋움체 Medium" w:cs="KoPubWorld돋움체 Medium"/>
              </w:rPr>
            </w:pPr>
          </w:p>
        </w:tc>
      </w:tr>
      <w:tr w:rsidR="0045741A" w14:paraId="51FB9AE9" w14:textId="77777777" w:rsidTr="00F541BF">
        <w:trPr>
          <w:trHeight w:val="313"/>
        </w:trPr>
        <w:tc>
          <w:tcPr>
            <w:tcW w:w="5669" w:type="dxa"/>
            <w:tcBorders>
              <w:top w:val="single" w:sz="2" w:space="0" w:color="auto"/>
              <w:left w:val="nil"/>
              <w:bottom w:val="nil"/>
              <w:right w:val="nil"/>
            </w:tcBorders>
            <w:hideMark/>
          </w:tcPr>
          <w:p w14:paraId="5FEBCA3D" w14:textId="497910D8" w:rsidR="009A7032" w:rsidRDefault="00C87F62" w:rsidP="00BA052D">
            <w:pPr>
              <w:tabs>
                <w:tab w:val="left" w:pos="2160"/>
              </w:tabs>
              <w:rPr>
                <w:sz w:val="12"/>
                <w:szCs w:val="14"/>
              </w:rPr>
            </w:pPr>
            <w:r>
              <w:rPr>
                <w:rFonts w:hint="eastAsia"/>
                <w:sz w:val="12"/>
                <w:szCs w:val="12"/>
              </w:rPr>
              <w:t>출처:</w:t>
            </w:r>
            <w:r w:rsidR="009A7032" w:rsidRPr="000E5FBF">
              <w:rPr>
                <w:sz w:val="12"/>
                <w:szCs w:val="12"/>
              </w:rPr>
              <w:t xml:space="preserve"> </w:t>
            </w:r>
            <w:r w:rsidR="009A7032">
              <w:rPr>
                <w:rFonts w:hint="eastAsia"/>
                <w:sz w:val="12"/>
                <w:szCs w:val="12"/>
              </w:rPr>
              <w:t xml:space="preserve">이루다,, </w:t>
            </w:r>
            <w:r w:rsidR="009A7032">
              <w:rPr>
                <w:sz w:val="12"/>
                <w:szCs w:val="12"/>
              </w:rPr>
              <w:t xml:space="preserve">RFS Team </w:t>
            </w:r>
            <w:r w:rsidR="009A7032">
              <w:rPr>
                <w:rFonts w:hint="eastAsia"/>
                <w:sz w:val="12"/>
                <w:szCs w:val="12"/>
              </w:rPr>
              <w:t>2</w:t>
            </w:r>
          </w:p>
        </w:tc>
        <w:tc>
          <w:tcPr>
            <w:tcW w:w="5669" w:type="dxa"/>
            <w:tcBorders>
              <w:top w:val="single" w:sz="2" w:space="0" w:color="auto"/>
              <w:left w:val="nil"/>
              <w:bottom w:val="nil"/>
              <w:right w:val="nil"/>
            </w:tcBorders>
            <w:hideMark/>
          </w:tcPr>
          <w:p w14:paraId="73BA6D2F" w14:textId="31CA8F56" w:rsidR="009A7032" w:rsidRDefault="00C87F62" w:rsidP="00BA052D">
            <w:pPr>
              <w:tabs>
                <w:tab w:val="left" w:pos="2160"/>
              </w:tabs>
              <w:rPr>
                <w:sz w:val="12"/>
                <w:szCs w:val="14"/>
              </w:rPr>
            </w:pPr>
            <w:r>
              <w:rPr>
                <w:rFonts w:hint="eastAsia"/>
                <w:sz w:val="12"/>
                <w:szCs w:val="12"/>
              </w:rPr>
              <w:t>출처:</w:t>
            </w:r>
            <w:r w:rsidR="009A7032" w:rsidRPr="000E5FBF">
              <w:rPr>
                <w:sz w:val="12"/>
                <w:szCs w:val="12"/>
              </w:rPr>
              <w:t xml:space="preserve"> </w:t>
            </w:r>
            <w:r w:rsidR="009A7032">
              <w:rPr>
                <w:rFonts w:hint="eastAsia"/>
                <w:sz w:val="12"/>
                <w:szCs w:val="12"/>
              </w:rPr>
              <w:t xml:space="preserve">클래시스, 이루다, </w:t>
            </w:r>
            <w:r w:rsidR="009A7032">
              <w:rPr>
                <w:sz w:val="12"/>
                <w:szCs w:val="12"/>
              </w:rPr>
              <w:t>RFS Team</w:t>
            </w:r>
            <w:r w:rsidR="009A7032">
              <w:rPr>
                <w:rFonts w:hint="eastAsia"/>
                <w:sz w:val="12"/>
                <w:szCs w:val="12"/>
              </w:rPr>
              <w:t xml:space="preserve"> 2</w:t>
            </w:r>
          </w:p>
        </w:tc>
      </w:tr>
    </w:tbl>
    <w:p w14:paraId="2BE9164A" w14:textId="77777777" w:rsidR="00370D6B" w:rsidRDefault="00370D6B" w:rsidP="00052020">
      <w:pPr>
        <w:tabs>
          <w:tab w:val="left" w:pos="2160"/>
        </w:tabs>
        <w:rPr>
          <w:sz w:val="44"/>
          <w:szCs w:val="48"/>
        </w:rPr>
      </w:pPr>
    </w:p>
    <w:p w14:paraId="79A6E1C8" w14:textId="77777777" w:rsidR="00370D6B" w:rsidRDefault="00370D6B" w:rsidP="00052020">
      <w:pPr>
        <w:tabs>
          <w:tab w:val="left" w:pos="2160"/>
        </w:tabs>
        <w:rPr>
          <w:sz w:val="44"/>
          <w:szCs w:val="48"/>
        </w:rPr>
      </w:pPr>
    </w:p>
    <w:p w14:paraId="274AB1BA" w14:textId="02ED3305" w:rsidR="003D5BFF" w:rsidRDefault="003D5BFF" w:rsidP="00052020">
      <w:pPr>
        <w:tabs>
          <w:tab w:val="left" w:pos="2160"/>
        </w:tabs>
        <w:rPr>
          <w:sz w:val="44"/>
          <w:szCs w:val="48"/>
        </w:rPr>
      </w:pPr>
    </w:p>
    <w:p w14:paraId="674411A8" w14:textId="77777777" w:rsidR="00B367A0" w:rsidRDefault="00B367A0" w:rsidP="00052020">
      <w:pPr>
        <w:tabs>
          <w:tab w:val="left" w:pos="2160"/>
        </w:tabs>
        <w:rPr>
          <w:sz w:val="44"/>
          <w:szCs w:val="48"/>
        </w:rPr>
      </w:pPr>
    </w:p>
    <w:p w14:paraId="261F274A" w14:textId="77777777" w:rsidR="00B367A0" w:rsidRDefault="00B367A0" w:rsidP="00052020">
      <w:pPr>
        <w:tabs>
          <w:tab w:val="left" w:pos="2160"/>
        </w:tabs>
        <w:rPr>
          <w:sz w:val="44"/>
          <w:szCs w:val="48"/>
        </w:rPr>
      </w:pPr>
    </w:p>
    <w:p w14:paraId="60CDF0DC" w14:textId="2808EE33" w:rsidR="00052020" w:rsidRDefault="00052020" w:rsidP="00052020">
      <w:pPr>
        <w:tabs>
          <w:tab w:val="left" w:pos="2160"/>
        </w:tabs>
        <w:rPr>
          <w:rFonts w:ascii="KoPubWorld돋움체 Medium" w:eastAsia="KoPubWorld돋움체 Medium" w:hAnsi="KoPubWorld돋움체 Medium" w:cs="KoPubWorld돋움체 Medium"/>
          <w:spacing w:val="0"/>
          <w:w w:val="100"/>
          <w:sz w:val="44"/>
          <w:szCs w:val="48"/>
        </w:rPr>
      </w:pPr>
      <w:r>
        <w:rPr>
          <w:rFonts w:hint="eastAsia"/>
          <w:sz w:val="44"/>
          <w:szCs w:val="48"/>
        </w:rPr>
        <w:lastRenderedPageBreak/>
        <w:t>Ⅳ</w:t>
      </w:r>
      <w:r w:rsidRPr="00E91826">
        <w:rPr>
          <w:rFonts w:ascii="KoPubWorld돋움체 Medium" w:eastAsia="KoPubWorld돋움체 Medium" w:hAnsi="KoPubWorld돋움체 Medium" w:cs="KoPubWorld돋움체 Medium" w:hint="eastAsia"/>
          <w:color w:val="auto"/>
          <w:spacing w:val="0"/>
          <w:w w:val="100"/>
          <w:sz w:val="44"/>
          <w:szCs w:val="48"/>
        </w:rPr>
        <w:t xml:space="preserve">. </w:t>
      </w:r>
      <w:r>
        <w:rPr>
          <w:rFonts w:ascii="KoPubWorld돋움체 Medium" w:eastAsia="KoPubWorld돋움체 Medium" w:hAnsi="KoPubWorld돋움체 Medium" w:cs="KoPubWorld돋움체 Medium" w:hint="eastAsia"/>
          <w:spacing w:val="0"/>
          <w:w w:val="100"/>
          <w:sz w:val="44"/>
          <w:szCs w:val="48"/>
        </w:rPr>
        <w:t>Risk</w:t>
      </w:r>
    </w:p>
    <w:p w14:paraId="579E0BE0" w14:textId="77777777" w:rsidR="00052020" w:rsidRPr="00DA03F2" w:rsidRDefault="00052020" w:rsidP="00052020">
      <w:pPr>
        <w:tabs>
          <w:tab w:val="left" w:pos="2160"/>
        </w:tabs>
        <w:rPr>
          <w:rFonts w:ascii="KoPubWorld돋움체 Bold" w:eastAsia="KoPubWorld돋움체 Bold" w:hAnsi="KoPubWorld돋움체 Bold" w:cs="KoPubWorld돋움체 Bold"/>
          <w:color w:val="203864"/>
        </w:rPr>
      </w:pPr>
      <w:r w:rsidRPr="00DA03F2">
        <w:rPr>
          <w:rFonts w:ascii="KoPubWorld돋움체 Bold" w:eastAsia="KoPubWorld돋움체 Bold" w:hAnsi="KoPubWorld돋움체 Bold" w:cs="KoPubWorld돋움체 Bold" w:hint="eastAsia"/>
          <w:color w:val="203864"/>
        </w:rPr>
        <w:t>최대주주 매각 이슈</w:t>
      </w:r>
    </w:p>
    <w:p w14:paraId="653A760D" w14:textId="07536DCC" w:rsidR="00052020" w:rsidRDefault="00052020" w:rsidP="00DA03F2">
      <w:r>
        <w:rPr>
          <w:rFonts w:hint="eastAsia"/>
        </w:rPr>
        <w:t>최대주주 베인케피탈(PE)의 지분 매각설이 돌며 기업 가치 훼손에 대한 우려가 제기되고 있다.</w:t>
      </w:r>
      <w:r w:rsidR="007D1C9E">
        <w:rPr>
          <w:rFonts w:hint="eastAsia"/>
        </w:rPr>
        <w:t xml:space="preserve"> </w:t>
      </w:r>
      <w:r>
        <w:t>‘</w:t>
      </w:r>
      <w:r>
        <w:rPr>
          <w:rFonts w:hint="eastAsia"/>
        </w:rPr>
        <w:t>22년 초 약 6,700억 원에 동사의 지분을 60%를 인수하였으며 현재 해당 가치는 약 2조 4</w:t>
      </w:r>
      <w:r w:rsidR="007D1C9E">
        <w:rPr>
          <w:rFonts w:hint="eastAsia"/>
        </w:rPr>
        <w:t>,</w:t>
      </w:r>
      <w:r>
        <w:rPr>
          <w:rFonts w:hint="eastAsia"/>
        </w:rPr>
        <w:t xml:space="preserve">000억 원이 넘는 것으로 추정된다. 매각설이 제기될 때마다 시장 투자심리가 민감하게 반응하며 매각가가 기대치를 하회하거나 프리미엄이 충분하지 않을 경우 주가에 부담 요인으로 작용할 수 있다. 실제로 </w:t>
      </w:r>
      <w:r w:rsidR="008E4FAA">
        <w:t>‘</w:t>
      </w:r>
      <w:r>
        <w:rPr>
          <w:rFonts w:hint="eastAsia"/>
        </w:rPr>
        <w:t xml:space="preserve">24년 10월 21일부터 5거래일간 20%의 주가 하락을 보였다. 이러한 단기하락의 주 원인은 </w:t>
      </w:r>
      <w:r w:rsidRPr="00A93972">
        <w:rPr>
          <w:rFonts w:hint="eastAsia"/>
          <w:u w:val="single"/>
        </w:rPr>
        <w:t>1)베인캐피탈의 이른 매각</w:t>
      </w:r>
      <w:r>
        <w:rPr>
          <w:rFonts w:hint="eastAsia"/>
        </w:rPr>
        <w:t xml:space="preserve">과 </w:t>
      </w:r>
      <w:r w:rsidRPr="00A93972">
        <w:rPr>
          <w:rFonts w:hint="eastAsia"/>
          <w:u w:val="single"/>
        </w:rPr>
        <w:t>2)동사의 성장세 둔화에 대한 우려에 따른 것</w:t>
      </w:r>
      <w:r>
        <w:rPr>
          <w:rFonts w:hint="eastAsia"/>
        </w:rPr>
        <w:t>으로 해석된다.</w:t>
      </w:r>
    </w:p>
    <w:p w14:paraId="0ECFBD39" w14:textId="2EF91F4F" w:rsidR="00052020" w:rsidRDefault="00052020" w:rsidP="00DA03F2">
      <w:r>
        <w:rPr>
          <w:rFonts w:hint="eastAsia"/>
        </w:rPr>
        <w:t xml:space="preserve">다만, 본 리서치 팀은 최대주주 매각 이슈는 동사의 </w:t>
      </w:r>
      <w:r w:rsidR="008E4FAA">
        <w:rPr>
          <w:rFonts w:hint="eastAsia"/>
        </w:rPr>
        <w:t xml:space="preserve">펀더멘탈을 훼손하지 않을 것으로 </w:t>
      </w:r>
      <w:r>
        <w:rPr>
          <w:rFonts w:hint="eastAsia"/>
        </w:rPr>
        <w:t xml:space="preserve">판단한다. 이는 </w:t>
      </w:r>
      <w:r w:rsidRPr="00A93972">
        <w:rPr>
          <w:rFonts w:hint="eastAsia"/>
          <w:u w:val="single"/>
        </w:rPr>
        <w:t>1) 미국 및 유럽 진출을 통한 매출 성장세</w:t>
      </w:r>
      <w:r>
        <w:rPr>
          <w:rFonts w:hint="eastAsia"/>
        </w:rPr>
        <w:t xml:space="preserve">, </w:t>
      </w:r>
      <w:r w:rsidRPr="00A93972">
        <w:rPr>
          <w:rFonts w:hint="eastAsia"/>
          <w:u w:val="single"/>
        </w:rPr>
        <w:t>2)수익 구조의 안정성</w:t>
      </w:r>
      <w:r>
        <w:rPr>
          <w:rFonts w:hint="eastAsia"/>
        </w:rPr>
        <w:t>에 기인한다.</w:t>
      </w:r>
    </w:p>
    <w:p w14:paraId="529AE7C8" w14:textId="07C61426" w:rsidR="00052020" w:rsidRDefault="00052020" w:rsidP="00DA03F2">
      <w:r>
        <w:rPr>
          <w:rFonts w:hint="eastAsia"/>
        </w:rPr>
        <w:t xml:space="preserve">동사는 </w:t>
      </w:r>
      <w:r w:rsidR="008E4FAA" w:rsidRPr="00A93972">
        <w:rPr>
          <w:rFonts w:ascii="KoPubWorld돋움체 Bold" w:eastAsia="KoPubWorld돋움체 Bold" w:hAnsi="KoPubWorld돋움체 Bold" w:cs="KoPubWorld돋움체 Bold"/>
        </w:rPr>
        <w:t>‘</w:t>
      </w:r>
      <w:r w:rsidRPr="00A93972">
        <w:rPr>
          <w:rFonts w:ascii="KoPubWorld돋움체 Bold" w:eastAsia="KoPubWorld돋움체 Bold" w:hAnsi="KoPubWorld돋움체 Bold" w:cs="KoPubWorld돋움체 Bold" w:hint="eastAsia"/>
        </w:rPr>
        <w:t xml:space="preserve">24년 10월 미국 시장 진출을 시작으로 </w:t>
      </w:r>
      <w:r w:rsidRPr="00A93972">
        <w:rPr>
          <w:rFonts w:ascii="KoPubWorld돋움체 Bold" w:eastAsia="KoPubWorld돋움체 Bold" w:hAnsi="KoPubWorld돋움체 Bold" w:cs="KoPubWorld돋움체 Bold"/>
        </w:rPr>
        <w:t>‘</w:t>
      </w:r>
      <w:r w:rsidRPr="00A93972">
        <w:rPr>
          <w:rFonts w:ascii="KoPubWorld돋움체 Bold" w:eastAsia="KoPubWorld돋움체 Bold" w:hAnsi="KoPubWorld돋움체 Bold" w:cs="KoPubWorld돋움체 Bold" w:hint="eastAsia"/>
        </w:rPr>
        <w:t>25년부터 매출의 본격적인 성장세가 가속화될 전망이다</w:t>
      </w:r>
      <w:r>
        <w:rPr>
          <w:rFonts w:hint="eastAsia"/>
        </w:rPr>
        <w:t xml:space="preserve">. </w:t>
      </w:r>
      <w:r>
        <w:t>‘</w:t>
      </w:r>
      <w:r>
        <w:rPr>
          <w:rFonts w:hint="eastAsia"/>
        </w:rPr>
        <w:t xml:space="preserve">25년 2분기에는 유럽, </w:t>
      </w:r>
      <w:r>
        <w:t>‘</w:t>
      </w:r>
      <w:r>
        <w:rPr>
          <w:rFonts w:hint="eastAsia"/>
        </w:rPr>
        <w:t xml:space="preserve">26년에는 중국 진출이 예정되어 있어 글로벌 빅마켓 진출로 인한 실적 성장세가 가파를 것으로 전망된다. 또한, </w:t>
      </w:r>
      <w:r w:rsidR="008E4FAA">
        <w:t>‘</w:t>
      </w:r>
      <w:r>
        <w:rPr>
          <w:rFonts w:hint="eastAsia"/>
        </w:rPr>
        <w:t xml:space="preserve">24년 말 이루다와의 합병으로 인한 시너지 효과가 </w:t>
      </w:r>
      <w:r>
        <w:t>‘</w:t>
      </w:r>
      <w:r>
        <w:rPr>
          <w:rFonts w:hint="eastAsia"/>
        </w:rPr>
        <w:t xml:space="preserve">25년부터 가시화될 것으로 예상된다. 또한, </w:t>
      </w:r>
      <w:r w:rsidRPr="00A93972">
        <w:rPr>
          <w:rFonts w:ascii="KoPubWorld돋움체 Bold" w:eastAsia="KoPubWorld돋움체 Bold" w:hAnsi="KoPubWorld돋움체 Bold" w:cs="KoPubWorld돋움체 Bold" w:hint="eastAsia"/>
        </w:rPr>
        <w:t xml:space="preserve">베인캐피탈은 </w:t>
      </w:r>
      <w:r w:rsidR="008E4FAA" w:rsidRPr="00A93972">
        <w:rPr>
          <w:rFonts w:ascii="KoPubWorld돋움체 Bold" w:eastAsia="KoPubWorld돋움체 Bold" w:hAnsi="KoPubWorld돋움체 Bold" w:cs="KoPubWorld돋움체 Bold"/>
        </w:rPr>
        <w:t>‘</w:t>
      </w:r>
      <w:r w:rsidRPr="00A93972">
        <w:rPr>
          <w:rFonts w:ascii="KoPubWorld돋움체 Bold" w:eastAsia="KoPubWorld돋움체 Bold" w:hAnsi="KoPubWorld돋움체 Bold" w:cs="KoPubWorld돋움체 Bold" w:hint="eastAsia"/>
        </w:rPr>
        <w:t>24년 4월 7,600억 원 규모의 리파이낸싱까지 마무리하며 이미 충분한 내부수익률을 달성</w:t>
      </w:r>
      <w:r>
        <w:rPr>
          <w:rFonts w:hint="eastAsia"/>
        </w:rPr>
        <w:t xml:space="preserve">하였다. </w:t>
      </w:r>
    </w:p>
    <w:p w14:paraId="676612E6" w14:textId="2B0834F6" w:rsidR="00052020" w:rsidRPr="007C03D3" w:rsidRDefault="00052020" w:rsidP="007C03D3">
      <w:r>
        <w:rPr>
          <w:rFonts w:hint="eastAsia"/>
        </w:rPr>
        <w:t xml:space="preserve">이에 실제 매각 절차가 이루어진다고 하더라도 추가적인 성장 모멘텀을 보유한 상태로 매각하는 것이 </w:t>
      </w:r>
      <w:r w:rsidRPr="00A93972">
        <w:rPr>
          <w:rFonts w:hint="eastAsia"/>
          <w:u w:val="single"/>
        </w:rPr>
        <w:t>경영권 프리미엄 책정에 유리하게 작용할 것</w:t>
      </w:r>
      <w:r>
        <w:rPr>
          <w:rFonts w:hint="eastAsia"/>
        </w:rPr>
        <w:t xml:space="preserve">이라고 판단한다. </w:t>
      </w:r>
      <w:r w:rsidR="00F541BF">
        <w:rPr>
          <w:rFonts w:hint="eastAsia"/>
        </w:rPr>
        <w:t xml:space="preserve">즉, </w:t>
      </w:r>
      <w:r w:rsidR="00F541BF" w:rsidRPr="00A93972">
        <w:rPr>
          <w:rFonts w:ascii="KoPubWorld돋움체 Bold" w:eastAsia="KoPubWorld돋움체 Bold" w:hAnsi="KoPubWorld돋움체 Bold" w:cs="KoPubWorld돋움체 Bold" w:hint="eastAsia"/>
        </w:rPr>
        <w:t xml:space="preserve">최대주주 매각 </w:t>
      </w:r>
      <w:r w:rsidR="00920CBF" w:rsidRPr="00A93972">
        <w:rPr>
          <w:rFonts w:ascii="KoPubWorld돋움체 Bold" w:eastAsia="KoPubWorld돋움체 Bold" w:hAnsi="KoPubWorld돋움체 Bold" w:cs="KoPubWorld돋움체 Bold" w:hint="eastAsia"/>
        </w:rPr>
        <w:t xml:space="preserve">이슈는 </w:t>
      </w:r>
      <w:r w:rsidRPr="00A93972">
        <w:rPr>
          <w:rFonts w:ascii="KoPubWorld돋움체 Bold" w:eastAsia="KoPubWorld돋움체 Bold" w:hAnsi="KoPubWorld돋움체 Bold" w:cs="KoPubWorld돋움체 Bold" w:hint="eastAsia"/>
        </w:rPr>
        <w:t>동사의 실질적인 기업 가치나 안정성에 영향을 미치지 않을 것</w:t>
      </w:r>
      <w:r>
        <w:rPr>
          <w:rFonts w:hint="eastAsia"/>
        </w:rPr>
        <w:t>으로 전망</w:t>
      </w:r>
      <w:r w:rsidR="00E91606">
        <w:rPr>
          <w:rFonts w:hint="eastAsia"/>
        </w:rPr>
        <w:t>한다.</w:t>
      </w:r>
    </w:p>
    <w:tbl>
      <w:tblPr>
        <w:tblStyle w:val="a5"/>
        <w:tblpPr w:leftFromText="567" w:rightFromText="567" w:vertAnchor="text" w:horzAnchor="page" w:tblpXSpec="center" w:tblpY="1"/>
        <w:tblOverlap w:val="never"/>
        <w:tblW w:w="11404" w:type="dxa"/>
        <w:tblLook w:val="04A0" w:firstRow="1" w:lastRow="0" w:firstColumn="1" w:lastColumn="0" w:noHBand="0" w:noVBand="1"/>
      </w:tblPr>
      <w:tblGrid>
        <w:gridCol w:w="5794"/>
        <w:gridCol w:w="5610"/>
      </w:tblGrid>
      <w:tr w:rsidR="00956BCB" w14:paraId="6CAE96C4" w14:textId="77777777" w:rsidTr="00AA204D">
        <w:tc>
          <w:tcPr>
            <w:tcW w:w="5812" w:type="dxa"/>
            <w:tcBorders>
              <w:top w:val="nil"/>
              <w:left w:val="nil"/>
              <w:bottom w:val="single" w:sz="2" w:space="0" w:color="auto"/>
              <w:right w:val="nil"/>
            </w:tcBorders>
            <w:hideMark/>
          </w:tcPr>
          <w:p w14:paraId="51EFF924" w14:textId="3B228562" w:rsidR="00052020" w:rsidRDefault="00052020" w:rsidP="00AA204D">
            <w:pPr>
              <w:tabs>
                <w:tab w:val="left" w:pos="2160"/>
              </w:tabs>
              <w:rPr>
                <w:rFonts w:ascii="Yoon 윤고딕 540_TT" w:eastAsia="Yoon 윤고딕 540_TT" w:hAnsi="KoPubWorld돋움체 Medium" w:cs="KoPubWorld돋움체 Medium"/>
                <w:szCs w:val="20"/>
              </w:rPr>
            </w:pPr>
            <w:r w:rsidRPr="00DA03F2">
              <w:rPr>
                <w:rFonts w:ascii="Yoon 윤고딕 540_TT" w:eastAsia="Yoon 윤고딕 540_TT" w:hAnsi="KoPubWorld돋움체 Medium" w:cs="KoPubWorld돋움체 Medium" w:hint="eastAsia"/>
                <w:sz w:val="18"/>
                <w:szCs w:val="18"/>
              </w:rPr>
              <w:t xml:space="preserve">클래시스 기업 가치 추이 </w:t>
            </w:r>
            <w:r w:rsidRPr="00DA03F2">
              <w:rPr>
                <w:rFonts w:ascii="Yoon 윤고딕 540_TT" w:eastAsia="Yoon 윤고딕 540_TT" w:hAnsi="KoPubWorld돋움체 Medium" w:cs="KoPubWorld돋움체 Medium"/>
                <w:sz w:val="18"/>
                <w:szCs w:val="18"/>
              </w:rPr>
              <w:t xml:space="preserve">                                   </w:t>
            </w:r>
            <w:r w:rsidR="00DA03F2">
              <w:rPr>
                <w:rFonts w:ascii="Yoon 윤고딕 540_TT" w:eastAsia="Yoon 윤고딕 540_TT" w:hAnsi="KoPubWorld돋움체 Medium" w:cs="KoPubWorld돋움체 Medium" w:hint="eastAsia"/>
                <w:sz w:val="18"/>
                <w:szCs w:val="18"/>
              </w:rPr>
              <w:t xml:space="preserve">                </w:t>
            </w:r>
            <w:r w:rsidR="00F541BF">
              <w:rPr>
                <w:rFonts w:ascii="Yoon 윤고딕 540_TT" w:eastAsia="Yoon 윤고딕 540_TT" w:hAnsi="KoPubWorld돋움체 Medium" w:cs="KoPubWorld돋움체 Medium" w:hint="eastAsia"/>
                <w:sz w:val="18"/>
                <w:szCs w:val="18"/>
              </w:rPr>
              <w:t xml:space="preserve"> </w:t>
            </w:r>
            <w:r w:rsidRPr="00DA03F2">
              <w:rPr>
                <w:rFonts w:ascii="Yoon 윤고딕 540_TT" w:eastAsia="Yoon 윤고딕 540_TT" w:hAnsi="KoPubWorld돋움체 Medium" w:cs="KoPubWorld돋움체 Medium" w:hint="eastAsia"/>
                <w:sz w:val="18"/>
                <w:szCs w:val="18"/>
              </w:rPr>
              <w:t xml:space="preserve"> (단위: </w:t>
            </w:r>
            <w:r w:rsidR="00DA03F2" w:rsidRPr="00DA03F2">
              <w:rPr>
                <w:rFonts w:ascii="Yoon 윤고딕 540_TT" w:eastAsia="Yoon 윤고딕 540_TT" w:hAnsi="KoPubWorld돋움체 Medium" w:cs="KoPubWorld돋움체 Medium" w:hint="eastAsia"/>
                <w:sz w:val="18"/>
                <w:szCs w:val="18"/>
              </w:rPr>
              <w:t>십억</w:t>
            </w:r>
            <w:r w:rsidR="00F541BF">
              <w:rPr>
                <w:rFonts w:ascii="Yoon 윤고딕 540_TT" w:eastAsia="Yoon 윤고딕 540_TT" w:hAnsi="KoPubWorld돋움체 Medium" w:cs="KoPubWorld돋움체 Medium" w:hint="eastAsia"/>
                <w:sz w:val="18"/>
                <w:szCs w:val="18"/>
              </w:rPr>
              <w:t xml:space="preserve"> </w:t>
            </w:r>
            <w:r w:rsidR="00DA03F2" w:rsidRPr="00DA03F2">
              <w:rPr>
                <w:rFonts w:ascii="Yoon 윤고딕 540_TT" w:eastAsia="Yoon 윤고딕 540_TT" w:hAnsi="KoPubWorld돋움체 Medium" w:cs="KoPubWorld돋움체 Medium" w:hint="eastAsia"/>
                <w:sz w:val="18"/>
                <w:szCs w:val="18"/>
              </w:rPr>
              <w:t>달러</w:t>
            </w:r>
            <w:r w:rsidRPr="00DA03F2">
              <w:rPr>
                <w:rFonts w:ascii="Yoon 윤고딕 540_TT" w:eastAsia="Yoon 윤고딕 540_TT" w:hAnsi="KoPubWorld돋움체 Medium" w:cs="KoPubWorld돋움체 Medium"/>
                <w:sz w:val="18"/>
                <w:szCs w:val="18"/>
              </w:rPr>
              <w:t>)</w:t>
            </w:r>
          </w:p>
        </w:tc>
        <w:tc>
          <w:tcPr>
            <w:tcW w:w="5592" w:type="dxa"/>
            <w:tcBorders>
              <w:top w:val="nil"/>
              <w:left w:val="nil"/>
              <w:bottom w:val="single" w:sz="2" w:space="0" w:color="auto"/>
              <w:right w:val="nil"/>
            </w:tcBorders>
            <w:hideMark/>
          </w:tcPr>
          <w:p w14:paraId="7E35B004" w14:textId="27008836" w:rsidR="00052020" w:rsidRDefault="00956BCB" w:rsidP="00AA204D">
            <w:pPr>
              <w:tabs>
                <w:tab w:val="left" w:pos="2160"/>
              </w:tabs>
              <w:rPr>
                <w:rFonts w:ascii="Yoon 윤고딕 540_TT" w:eastAsia="Yoon 윤고딕 540_TT" w:hAnsi="KoPubWorld돋움체 Medium" w:cs="KoPubWorld돋움체 Medium" w:hint="eastAsia"/>
                <w:szCs w:val="20"/>
              </w:rPr>
            </w:pPr>
            <w:r w:rsidRPr="00956BCB">
              <w:rPr>
                <w:rFonts w:ascii="Yoon 윤고딕 540_TT" w:eastAsia="Yoon 윤고딕 540_TT" w:hAnsi="KoPubWorld돋움체 Medium" w:cs="KoPubWorld돋움체 Medium" w:hint="eastAsia"/>
                <w:sz w:val="18"/>
                <w:szCs w:val="18"/>
              </w:rPr>
              <w:t>클래시스 매출액 및 영업이익 추이</w:t>
            </w:r>
            <w:r w:rsidR="00A93972">
              <w:rPr>
                <w:rFonts w:ascii="Yoon 윤고딕 540_TT" w:eastAsia="Yoon 윤고딕 540_TT" w:hAnsi="KoPubWorld돋움체 Medium" w:cs="KoPubWorld돋움체 Medium" w:hint="eastAsia"/>
                <w:sz w:val="18"/>
                <w:szCs w:val="18"/>
              </w:rPr>
              <w:t xml:space="preserve">                                          (단위: 백만 원)</w:t>
            </w:r>
          </w:p>
        </w:tc>
      </w:tr>
      <w:tr w:rsidR="00956BCB" w14:paraId="6D75B7A8" w14:textId="77777777" w:rsidTr="00956BCB">
        <w:tblPrEx>
          <w:tblCellMar>
            <w:left w:w="99" w:type="dxa"/>
            <w:right w:w="99" w:type="dxa"/>
          </w:tblCellMar>
        </w:tblPrEx>
        <w:trPr>
          <w:trHeight w:val="2965"/>
        </w:trPr>
        <w:tc>
          <w:tcPr>
            <w:tcW w:w="5812" w:type="dxa"/>
            <w:tcBorders>
              <w:top w:val="single" w:sz="2" w:space="0" w:color="auto"/>
              <w:left w:val="nil"/>
              <w:bottom w:val="single" w:sz="2" w:space="0" w:color="auto"/>
              <w:right w:val="nil"/>
            </w:tcBorders>
            <w:vAlign w:val="center"/>
            <w:hideMark/>
          </w:tcPr>
          <w:p w14:paraId="00DACD13" w14:textId="77777777" w:rsidR="00052020" w:rsidRDefault="00052020" w:rsidP="00AA204D">
            <w:pPr>
              <w:tabs>
                <w:tab w:val="left" w:pos="2160"/>
              </w:tabs>
              <w:rPr>
                <w:noProof/>
              </w:rPr>
            </w:pPr>
            <w:r>
              <w:rPr>
                <w:noProof/>
              </w:rPr>
              <w:drawing>
                <wp:inline distT="0" distB="0" distL="0" distR="0" wp14:anchorId="3571F015" wp14:editId="69D69505">
                  <wp:extent cx="3539266" cy="2108200"/>
                  <wp:effectExtent l="0" t="0" r="0" b="6350"/>
                  <wp:docPr id="1549977170" name="차트 82">
                    <a:extLst xmlns:a="http://schemas.openxmlformats.org/drawingml/2006/main">
                      <a:ext uri="{FF2B5EF4-FFF2-40B4-BE49-F238E27FC236}">
                        <a16:creationId xmlns:a16="http://schemas.microsoft.com/office/drawing/2014/main" id="{860BDE9B-66B4-6E39-4399-E16F20A828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64FA0CB8" w14:textId="77777777" w:rsidR="00052020" w:rsidRDefault="00052020" w:rsidP="00AA204D">
            <w:pPr>
              <w:tabs>
                <w:tab w:val="left" w:pos="2160"/>
              </w:tabs>
              <w:rPr>
                <w:rFonts w:ascii="KoPubWorld돋움체 Medium" w:eastAsia="KoPubWorld돋움체 Medium" w:hAnsi="KoPubWorld돋움체 Medium" w:cs="KoPubWorld돋움체 Medium"/>
              </w:rPr>
            </w:pPr>
          </w:p>
        </w:tc>
        <w:tc>
          <w:tcPr>
            <w:tcW w:w="5592" w:type="dxa"/>
            <w:tcBorders>
              <w:top w:val="single" w:sz="2" w:space="0" w:color="auto"/>
              <w:left w:val="nil"/>
              <w:bottom w:val="single" w:sz="2" w:space="0" w:color="auto"/>
              <w:right w:val="nil"/>
            </w:tcBorders>
            <w:vAlign w:val="center"/>
            <w:hideMark/>
          </w:tcPr>
          <w:p w14:paraId="67C6DF3C" w14:textId="77777777" w:rsidR="00052020" w:rsidRPr="00BB5CA4" w:rsidRDefault="00052020" w:rsidP="00AA204D">
            <w:pPr>
              <w:jc w:val="center"/>
              <w:rPr>
                <w:rFonts w:ascii="KoPubWorld돋움체 Medium" w:eastAsia="KoPubWorld돋움체 Medium" w:hAnsi="KoPubWorld돋움체 Medium" w:cs="KoPubWorld돋움체 Medium"/>
                <w:sz w:val="8"/>
                <w:szCs w:val="10"/>
              </w:rPr>
            </w:pPr>
          </w:p>
          <w:p w14:paraId="536EF7C8" w14:textId="2274F69B" w:rsidR="00052020" w:rsidRDefault="00956BCB" w:rsidP="00AA204D">
            <w:pPr>
              <w:jc w:val="center"/>
              <w:rPr>
                <w:rFonts w:ascii="KoPubWorld돋움체 Medium" w:eastAsia="KoPubWorld돋움체 Medium" w:hAnsi="KoPubWorld돋움체 Medium" w:cs="KoPubWorld돋움체 Medium"/>
              </w:rPr>
            </w:pPr>
            <w:r>
              <w:rPr>
                <w:noProof/>
              </w:rPr>
              <w:drawing>
                <wp:inline distT="0" distB="0" distL="0" distR="0" wp14:anchorId="7C255718" wp14:editId="647EB6D8">
                  <wp:extent cx="3436620" cy="1927860"/>
                  <wp:effectExtent l="0" t="0" r="0" b="0"/>
                  <wp:docPr id="373310925" name="차트 83">
                    <a:extLst xmlns:a="http://schemas.openxmlformats.org/drawingml/2006/main">
                      <a:ext uri="{FF2B5EF4-FFF2-40B4-BE49-F238E27FC236}">
                        <a16:creationId xmlns:a16="http://schemas.microsoft.com/office/drawing/2014/main" id="{FA5B9BF2-DBDD-E047-FD21-B8A5FADA61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63249E94" w14:textId="77777777" w:rsidR="00052020" w:rsidRPr="00416093" w:rsidRDefault="00052020" w:rsidP="00AA204D">
            <w:pPr>
              <w:jc w:val="center"/>
              <w:rPr>
                <w:rFonts w:ascii="KoPubWorld돋움체 Medium" w:eastAsia="KoPubWorld돋움체 Medium" w:hAnsi="KoPubWorld돋움체 Medium" w:cs="KoPubWorld돋움체 Medium"/>
                <w:sz w:val="8"/>
                <w:szCs w:val="10"/>
              </w:rPr>
            </w:pPr>
          </w:p>
          <w:p w14:paraId="0EE47553" w14:textId="77777777" w:rsidR="00052020" w:rsidRDefault="00052020" w:rsidP="00AA204D">
            <w:pPr>
              <w:rPr>
                <w:rFonts w:ascii="KoPubWorld돋움체 Medium" w:eastAsia="KoPubWorld돋움체 Medium" w:hAnsi="KoPubWorld돋움체 Medium" w:cs="KoPubWorld돋움체 Medium"/>
              </w:rPr>
            </w:pPr>
          </w:p>
        </w:tc>
      </w:tr>
      <w:tr w:rsidR="00956BCB" w14:paraId="6481CE3F" w14:textId="77777777" w:rsidTr="00AA204D">
        <w:trPr>
          <w:trHeight w:val="313"/>
        </w:trPr>
        <w:tc>
          <w:tcPr>
            <w:tcW w:w="5812" w:type="dxa"/>
            <w:tcBorders>
              <w:top w:val="single" w:sz="2" w:space="0" w:color="auto"/>
              <w:left w:val="nil"/>
              <w:bottom w:val="nil"/>
              <w:right w:val="nil"/>
            </w:tcBorders>
            <w:hideMark/>
          </w:tcPr>
          <w:p w14:paraId="5813A54F" w14:textId="1AD29EC5" w:rsidR="00052020" w:rsidRDefault="00C87F62" w:rsidP="00AA204D">
            <w:pPr>
              <w:tabs>
                <w:tab w:val="left" w:pos="2160"/>
              </w:tabs>
              <w:rPr>
                <w:sz w:val="12"/>
                <w:szCs w:val="14"/>
              </w:rPr>
            </w:pPr>
            <w:r>
              <w:rPr>
                <w:rFonts w:hint="eastAsia"/>
                <w:sz w:val="12"/>
                <w:szCs w:val="12"/>
              </w:rPr>
              <w:t>출처:</w:t>
            </w:r>
            <w:r w:rsidR="00052020" w:rsidRPr="000E5FBF">
              <w:rPr>
                <w:sz w:val="12"/>
                <w:szCs w:val="12"/>
              </w:rPr>
              <w:t xml:space="preserve"> </w:t>
            </w:r>
            <w:r w:rsidR="00052020">
              <w:rPr>
                <w:rFonts w:hint="eastAsia"/>
                <w:sz w:val="12"/>
                <w:szCs w:val="12"/>
              </w:rPr>
              <w:t xml:space="preserve">언론종합, </w:t>
            </w:r>
            <w:r w:rsidR="00052020">
              <w:rPr>
                <w:sz w:val="12"/>
                <w:szCs w:val="12"/>
              </w:rPr>
              <w:t xml:space="preserve">RFS Team </w:t>
            </w:r>
            <w:r w:rsidR="00052020">
              <w:rPr>
                <w:rFonts w:hint="eastAsia"/>
                <w:sz w:val="12"/>
                <w:szCs w:val="12"/>
              </w:rPr>
              <w:t>2</w:t>
            </w:r>
          </w:p>
        </w:tc>
        <w:tc>
          <w:tcPr>
            <w:tcW w:w="5592" w:type="dxa"/>
            <w:tcBorders>
              <w:top w:val="single" w:sz="2" w:space="0" w:color="auto"/>
              <w:left w:val="nil"/>
              <w:bottom w:val="nil"/>
              <w:right w:val="nil"/>
            </w:tcBorders>
            <w:hideMark/>
          </w:tcPr>
          <w:p w14:paraId="04B9BC84" w14:textId="17BD0899" w:rsidR="00052020" w:rsidRDefault="00C87F62" w:rsidP="00AA204D">
            <w:pPr>
              <w:tabs>
                <w:tab w:val="left" w:pos="2160"/>
              </w:tabs>
              <w:rPr>
                <w:sz w:val="12"/>
                <w:szCs w:val="14"/>
              </w:rPr>
            </w:pPr>
            <w:r>
              <w:rPr>
                <w:rFonts w:hint="eastAsia"/>
                <w:sz w:val="12"/>
                <w:szCs w:val="12"/>
              </w:rPr>
              <w:t>출처:</w:t>
            </w:r>
            <w:r w:rsidR="00052020" w:rsidRPr="000E5FBF">
              <w:rPr>
                <w:sz w:val="12"/>
                <w:szCs w:val="12"/>
              </w:rPr>
              <w:t xml:space="preserve"> </w:t>
            </w:r>
            <w:r w:rsidR="00A93972">
              <w:rPr>
                <w:rFonts w:hint="eastAsia"/>
                <w:sz w:val="12"/>
                <w:szCs w:val="12"/>
              </w:rPr>
              <w:t xml:space="preserve">클래시스, </w:t>
            </w:r>
            <w:r w:rsidR="00052020">
              <w:rPr>
                <w:sz w:val="12"/>
                <w:szCs w:val="12"/>
              </w:rPr>
              <w:t>RFS Team</w:t>
            </w:r>
            <w:r w:rsidR="00052020">
              <w:rPr>
                <w:rFonts w:hint="eastAsia"/>
                <w:sz w:val="12"/>
                <w:szCs w:val="12"/>
              </w:rPr>
              <w:t xml:space="preserve"> 2</w:t>
            </w:r>
          </w:p>
        </w:tc>
      </w:tr>
    </w:tbl>
    <w:p w14:paraId="62D22CDD" w14:textId="77777777" w:rsidR="00052020" w:rsidRPr="00820891" w:rsidRDefault="00052020" w:rsidP="00052020">
      <w:pPr>
        <w:tabs>
          <w:tab w:val="left" w:pos="2160"/>
        </w:tabs>
        <w:rPr>
          <w:bCs/>
        </w:rPr>
      </w:pPr>
    </w:p>
    <w:p w14:paraId="340FFC4B" w14:textId="77777777" w:rsidR="00052020" w:rsidRDefault="00052020" w:rsidP="00052020">
      <w:pPr>
        <w:widowControl/>
        <w:wordWrap/>
        <w:autoSpaceDE/>
        <w:autoSpaceDN/>
        <w:spacing w:line="259" w:lineRule="auto"/>
        <w:rPr>
          <w:rFonts w:ascii="KoPubWorld돋움체 Medium" w:eastAsia="KoPubWorld돋움체 Medium" w:hAnsi="KoPubWorld돋움체 Medium" w:cs="KoPubWorld돋움체 Medium"/>
          <w:spacing w:val="0"/>
          <w:w w:val="100"/>
          <w:sz w:val="44"/>
          <w:szCs w:val="48"/>
        </w:rPr>
      </w:pPr>
      <w:r>
        <w:rPr>
          <w:rFonts w:ascii="KoPubWorld돋움체 Medium" w:eastAsia="KoPubWorld돋움체 Medium" w:hAnsi="KoPubWorld돋움체 Medium" w:cs="KoPubWorld돋움체 Medium"/>
          <w:spacing w:val="0"/>
          <w:w w:val="100"/>
          <w:sz w:val="44"/>
          <w:szCs w:val="48"/>
        </w:rPr>
        <w:br w:type="page"/>
      </w:r>
    </w:p>
    <w:p w14:paraId="65603C89" w14:textId="77777777" w:rsidR="002B4A9B" w:rsidRDefault="002B4A9B" w:rsidP="002B4A9B">
      <w:pPr>
        <w:tabs>
          <w:tab w:val="left" w:pos="2160"/>
        </w:tabs>
        <w:rPr>
          <w:rFonts w:ascii="KoPubWorld돋움체 Medium" w:eastAsia="KoPubWorld돋움체 Medium" w:hAnsi="KoPubWorld돋움체 Medium" w:cs="KoPubWorld돋움체 Medium"/>
          <w:spacing w:val="0"/>
          <w:w w:val="100"/>
          <w:sz w:val="44"/>
          <w:szCs w:val="48"/>
        </w:rPr>
      </w:pPr>
      <w:r>
        <w:rPr>
          <w:rFonts w:ascii="KoPubWorld돋움체 Medium" w:eastAsia="KoPubWorld돋움체 Medium" w:hAnsi="KoPubWorld돋움체 Medium" w:cs="KoPubWorld돋움체 Medium" w:hint="eastAsia"/>
          <w:spacing w:val="0"/>
          <w:w w:val="100"/>
          <w:sz w:val="44"/>
          <w:szCs w:val="48"/>
        </w:rPr>
        <w:lastRenderedPageBreak/>
        <w:t>Ⅴ. Valuation</w:t>
      </w:r>
    </w:p>
    <w:p w14:paraId="37FF48F5" w14:textId="27E2518F" w:rsidR="002B4A9B" w:rsidRDefault="00D80CBE" w:rsidP="002B4A9B">
      <w:pPr>
        <w:tabs>
          <w:tab w:val="left" w:pos="2160"/>
        </w:tabs>
        <w:rPr>
          <w:rFonts w:ascii="KoPubWorld돋움체 Bold" w:eastAsia="KoPubWorld돋움체 Bold" w:hAnsi="KoPubWorld돋움체 Bold" w:cs="KoPubWorld돋움체 Bold"/>
          <w:color w:val="203864"/>
          <w:spacing w:val="0"/>
          <w:w w:val="100"/>
        </w:rPr>
      </w:pPr>
      <w:r>
        <w:rPr>
          <w:rFonts w:ascii="KoPubWorld돋움체 Bold" w:eastAsia="KoPubWorld돋움체 Bold" w:hAnsi="KoPubWorld돋움체 Bold" w:cs="KoPubWorld돋움체 Bold" w:hint="eastAsia"/>
          <w:color w:val="203864"/>
          <w:spacing w:val="0"/>
          <w:w w:val="100"/>
        </w:rPr>
        <w:t xml:space="preserve">Historical </w:t>
      </w:r>
      <w:r w:rsidR="002B4A9B">
        <w:rPr>
          <w:rFonts w:ascii="KoPubWorld돋움체 Bold" w:eastAsia="KoPubWorld돋움체 Bold" w:hAnsi="KoPubWorld돋움체 Bold" w:cs="KoPubWorld돋움체 Bold" w:hint="eastAsia"/>
          <w:color w:val="203864"/>
          <w:spacing w:val="0"/>
          <w:w w:val="100"/>
        </w:rPr>
        <w:t>PER Valuation</w:t>
      </w:r>
    </w:p>
    <w:tbl>
      <w:tblPr>
        <w:tblStyle w:val="a5"/>
        <w:tblpPr w:leftFromText="567" w:rightFromText="567" w:vertAnchor="text" w:horzAnchor="page" w:tblpXSpec="center" w:tblpY="1"/>
        <w:tblOverlap w:val="never"/>
        <w:tblW w:w="8505" w:type="dxa"/>
        <w:tblLook w:val="04A0" w:firstRow="1" w:lastRow="0" w:firstColumn="1" w:lastColumn="0" w:noHBand="0" w:noVBand="1"/>
      </w:tblPr>
      <w:tblGrid>
        <w:gridCol w:w="8505"/>
      </w:tblGrid>
      <w:tr w:rsidR="00D80CBE" w:rsidRPr="00E92192" w14:paraId="5DF0315F" w14:textId="77777777" w:rsidTr="00D80CBE">
        <w:tc>
          <w:tcPr>
            <w:tcW w:w="0" w:type="auto"/>
            <w:tcBorders>
              <w:top w:val="nil"/>
              <w:left w:val="nil"/>
              <w:bottom w:val="single" w:sz="2" w:space="0" w:color="auto"/>
              <w:right w:val="nil"/>
            </w:tcBorders>
          </w:tcPr>
          <w:p w14:paraId="305F9552" w14:textId="2FA93224" w:rsidR="00D80CBE" w:rsidRPr="00E92192" w:rsidRDefault="00D80CBE" w:rsidP="00964E18">
            <w:pPr>
              <w:tabs>
                <w:tab w:val="left" w:pos="2160"/>
              </w:tabs>
              <w:rPr>
                <w:rFonts w:ascii="Yoon 윤고딕 540_TT" w:eastAsia="Yoon 윤고딕 540_TT" w:hAnsi="KoPubWorld돋움체 Medium" w:cs="KoPubWorld돋움체 Medium"/>
                <w:sz w:val="12"/>
                <w:szCs w:val="12"/>
              </w:rPr>
            </w:pPr>
            <w:r>
              <w:rPr>
                <w:rFonts w:ascii="Yoon 윤고딕 540_TT" w:eastAsia="Yoon 윤고딕 540_TT" w:hAnsi="KoPubWorld돋움체 Medium" w:cs="KoPubWorld돋움체 Medium" w:hint="eastAsia"/>
                <w:sz w:val="18"/>
                <w:szCs w:val="18"/>
              </w:rPr>
              <w:t>Historical PER Valuation</w:t>
            </w:r>
          </w:p>
        </w:tc>
      </w:tr>
      <w:tr w:rsidR="00D80CBE" w:rsidRPr="00E92192" w14:paraId="0B65D964" w14:textId="77777777" w:rsidTr="00D80CBE">
        <w:trPr>
          <w:trHeight w:val="4893"/>
        </w:trPr>
        <w:tc>
          <w:tcPr>
            <w:tcW w:w="0" w:type="auto"/>
            <w:tcBorders>
              <w:top w:val="single" w:sz="2" w:space="0" w:color="auto"/>
              <w:left w:val="nil"/>
              <w:bottom w:val="single" w:sz="2" w:space="0" w:color="auto"/>
              <w:right w:val="nil"/>
            </w:tcBorders>
            <w:vAlign w:val="center"/>
          </w:tcPr>
          <w:p w14:paraId="62A2E765" w14:textId="77777777" w:rsidR="00D80CBE" w:rsidRPr="00A21B47" w:rsidRDefault="00D80CBE" w:rsidP="00964E18">
            <w:pPr>
              <w:jc w:val="center"/>
              <w:rPr>
                <w:rFonts w:ascii="KoPubWorld돋움체 Medium" w:eastAsia="KoPubWorld돋움체 Medium" w:hAnsi="KoPubWorld돋움체 Medium" w:cs="KoPubWorld돋움체 Medium"/>
                <w:sz w:val="4"/>
                <w:szCs w:val="4"/>
              </w:rPr>
            </w:pPr>
          </w:p>
          <w:tbl>
            <w:tblPr>
              <w:tblW w:w="6588" w:type="dxa"/>
              <w:jc w:val="center"/>
              <w:tblLayout w:type="fixed"/>
              <w:tblCellMar>
                <w:left w:w="99" w:type="dxa"/>
                <w:right w:w="99" w:type="dxa"/>
              </w:tblCellMar>
              <w:tblLook w:val="04A0" w:firstRow="1" w:lastRow="0" w:firstColumn="1" w:lastColumn="0" w:noHBand="0" w:noVBand="1"/>
            </w:tblPr>
            <w:tblGrid>
              <w:gridCol w:w="1909"/>
              <w:gridCol w:w="1757"/>
              <w:gridCol w:w="1108"/>
              <w:gridCol w:w="1814"/>
            </w:tblGrid>
            <w:tr w:rsidR="00D80CBE" w:rsidRPr="00920CBF" w14:paraId="4CD8BFE4" w14:textId="77777777" w:rsidTr="00D80CBE">
              <w:trPr>
                <w:trHeight w:val="113"/>
                <w:jc w:val="center"/>
              </w:trPr>
              <w:tc>
                <w:tcPr>
                  <w:tcW w:w="1909" w:type="dxa"/>
                  <w:tcBorders>
                    <w:top w:val="nil"/>
                    <w:left w:val="nil"/>
                    <w:bottom w:val="nil"/>
                    <w:right w:val="single" w:sz="4" w:space="0" w:color="auto"/>
                  </w:tcBorders>
                  <w:shd w:val="clear" w:color="auto" w:fill="203864"/>
                  <w:noWrap/>
                  <w:vAlign w:val="center"/>
                  <w:hideMark/>
                </w:tcPr>
                <w:p w14:paraId="24DDF3DF"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color w:val="FFFFFF" w:themeColor="background1"/>
                    </w:rPr>
                  </w:pPr>
                  <w:r w:rsidRPr="00D80CBE">
                    <w:rPr>
                      <w:rFonts w:ascii="KoPubWorld돋움체 Medium" w:eastAsia="KoPubWorld돋움체 Medium" w:hAnsi="KoPubWorld돋움체 Medium" w:cs="KoPubWorld돋움체 Medium" w:hint="eastAsia"/>
                      <w:bCs/>
                      <w:color w:val="FFFFFF" w:themeColor="background1"/>
                    </w:rPr>
                    <w:t>항목</w:t>
                  </w:r>
                </w:p>
              </w:tc>
              <w:tc>
                <w:tcPr>
                  <w:tcW w:w="1757" w:type="dxa"/>
                  <w:tcBorders>
                    <w:top w:val="nil"/>
                    <w:left w:val="nil"/>
                    <w:bottom w:val="nil"/>
                    <w:right w:val="single" w:sz="4" w:space="0" w:color="auto"/>
                  </w:tcBorders>
                  <w:shd w:val="clear" w:color="auto" w:fill="203864"/>
                  <w:noWrap/>
                  <w:vAlign w:val="center"/>
                  <w:hideMark/>
                </w:tcPr>
                <w:p w14:paraId="71E18362"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color w:val="FFFFFF" w:themeColor="background1"/>
                    </w:rPr>
                  </w:pPr>
                  <w:r w:rsidRPr="00D80CBE">
                    <w:rPr>
                      <w:rFonts w:ascii="KoPubWorld돋움체 Medium" w:eastAsia="KoPubWorld돋움체 Medium" w:hAnsi="KoPubWorld돋움체 Medium" w:cs="KoPubWorld돋움체 Medium" w:hint="eastAsia"/>
                      <w:bCs/>
                      <w:color w:val="FFFFFF" w:themeColor="background1"/>
                    </w:rPr>
                    <w:t>내용</w:t>
                  </w:r>
                </w:p>
              </w:tc>
              <w:tc>
                <w:tcPr>
                  <w:tcW w:w="1108" w:type="dxa"/>
                  <w:tcBorders>
                    <w:top w:val="nil"/>
                    <w:left w:val="single" w:sz="4" w:space="0" w:color="auto"/>
                    <w:bottom w:val="nil"/>
                    <w:right w:val="single" w:sz="4" w:space="0" w:color="auto"/>
                  </w:tcBorders>
                  <w:shd w:val="clear" w:color="auto" w:fill="203864"/>
                  <w:noWrap/>
                  <w:vAlign w:val="center"/>
                  <w:hideMark/>
                </w:tcPr>
                <w:p w14:paraId="737A2A7A"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color w:val="FFFFFF" w:themeColor="background1"/>
                    </w:rPr>
                  </w:pPr>
                  <w:r w:rsidRPr="00D80CBE">
                    <w:rPr>
                      <w:rFonts w:ascii="KoPubWorld돋움체 Medium" w:eastAsia="KoPubWorld돋움체 Medium" w:hAnsi="KoPubWorld돋움체 Medium" w:cs="KoPubWorld돋움체 Medium" w:hint="eastAsia"/>
                      <w:bCs/>
                      <w:color w:val="FFFFFF" w:themeColor="background1"/>
                    </w:rPr>
                    <w:t>단위</w:t>
                  </w:r>
                </w:p>
              </w:tc>
              <w:tc>
                <w:tcPr>
                  <w:tcW w:w="1814" w:type="dxa"/>
                  <w:shd w:val="clear" w:color="auto" w:fill="203864"/>
                  <w:noWrap/>
                  <w:vAlign w:val="center"/>
                  <w:hideMark/>
                </w:tcPr>
                <w:p w14:paraId="30BC8F78"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color w:val="FFFFFF" w:themeColor="background1"/>
                    </w:rPr>
                  </w:pPr>
                  <w:r w:rsidRPr="00D80CBE">
                    <w:rPr>
                      <w:rFonts w:ascii="KoPubWorld돋움체 Medium" w:eastAsia="KoPubWorld돋움체 Medium" w:hAnsi="KoPubWorld돋움체 Medium" w:cs="KoPubWorld돋움체 Medium" w:hint="eastAsia"/>
                      <w:bCs/>
                      <w:color w:val="FFFFFF" w:themeColor="background1"/>
                    </w:rPr>
                    <w:t>비고</w:t>
                  </w:r>
                </w:p>
              </w:tc>
            </w:tr>
            <w:tr w:rsidR="00D80CBE" w:rsidRPr="00920CBF" w14:paraId="62273C6E" w14:textId="77777777" w:rsidTr="00D80CBE">
              <w:trPr>
                <w:trHeight w:val="342"/>
                <w:jc w:val="center"/>
              </w:trPr>
              <w:tc>
                <w:tcPr>
                  <w:tcW w:w="1909" w:type="dxa"/>
                  <w:tcBorders>
                    <w:top w:val="nil"/>
                    <w:left w:val="nil"/>
                    <w:bottom w:val="nil"/>
                    <w:right w:val="single" w:sz="4" w:space="0" w:color="auto"/>
                  </w:tcBorders>
                  <w:shd w:val="clear" w:color="auto" w:fill="FFFFFF"/>
                  <w:noWrap/>
                  <w:vAlign w:val="center"/>
                  <w:hideMark/>
                </w:tcPr>
                <w:p w14:paraId="32466ABE"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25E 당기순이익</w:t>
                  </w:r>
                </w:p>
              </w:tc>
              <w:tc>
                <w:tcPr>
                  <w:tcW w:w="1757" w:type="dxa"/>
                  <w:tcBorders>
                    <w:top w:val="nil"/>
                    <w:left w:val="nil"/>
                    <w:bottom w:val="nil"/>
                    <w:right w:val="single" w:sz="4" w:space="0" w:color="auto"/>
                  </w:tcBorders>
                  <w:shd w:val="clear" w:color="auto" w:fill="FFFFFF"/>
                  <w:noWrap/>
                  <w:vAlign w:val="center"/>
                  <w:hideMark/>
                </w:tcPr>
                <w:p w14:paraId="5279B77D"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147,350</w:t>
                  </w:r>
                </w:p>
              </w:tc>
              <w:tc>
                <w:tcPr>
                  <w:tcW w:w="1108" w:type="dxa"/>
                  <w:tcBorders>
                    <w:top w:val="nil"/>
                    <w:left w:val="single" w:sz="4" w:space="0" w:color="auto"/>
                    <w:bottom w:val="nil"/>
                    <w:right w:val="single" w:sz="4" w:space="0" w:color="auto"/>
                  </w:tcBorders>
                  <w:shd w:val="clear" w:color="auto" w:fill="FFFFFF"/>
                  <w:noWrap/>
                  <w:vAlign w:val="center"/>
                  <w:hideMark/>
                </w:tcPr>
                <w:p w14:paraId="228126A8"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(백만원)</w:t>
                  </w:r>
                </w:p>
              </w:tc>
              <w:tc>
                <w:tcPr>
                  <w:tcW w:w="1814" w:type="dxa"/>
                  <w:shd w:val="clear" w:color="auto" w:fill="FFFFFF"/>
                  <w:noWrap/>
                  <w:vAlign w:val="center"/>
                  <w:hideMark/>
                </w:tcPr>
                <w:p w14:paraId="4FB4B241"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(A) 추정</w:t>
                  </w:r>
                </w:p>
              </w:tc>
            </w:tr>
            <w:tr w:rsidR="00D80CBE" w:rsidRPr="00920CBF" w14:paraId="0DD93AAB" w14:textId="77777777" w:rsidTr="00D80CBE">
              <w:trPr>
                <w:trHeight w:val="342"/>
                <w:jc w:val="center"/>
              </w:trPr>
              <w:tc>
                <w:tcPr>
                  <w:tcW w:w="1909" w:type="dxa"/>
                  <w:tcBorders>
                    <w:top w:val="nil"/>
                    <w:left w:val="nil"/>
                    <w:bottom w:val="nil"/>
                    <w:right w:val="single" w:sz="4" w:space="0" w:color="auto"/>
                  </w:tcBorders>
                  <w:shd w:val="clear" w:color="auto" w:fill="FFFFFF"/>
                  <w:noWrap/>
                  <w:vAlign w:val="center"/>
                  <w:hideMark/>
                </w:tcPr>
                <w:p w14:paraId="1646397B"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Target P/E</w:t>
                  </w:r>
                </w:p>
              </w:tc>
              <w:tc>
                <w:tcPr>
                  <w:tcW w:w="1757" w:type="dxa"/>
                  <w:tcBorders>
                    <w:top w:val="nil"/>
                    <w:left w:val="nil"/>
                    <w:bottom w:val="nil"/>
                    <w:right w:val="single" w:sz="4" w:space="0" w:color="auto"/>
                  </w:tcBorders>
                  <w:shd w:val="clear" w:color="auto" w:fill="FFFFFF"/>
                  <w:noWrap/>
                  <w:vAlign w:val="center"/>
                  <w:hideMark/>
                </w:tcPr>
                <w:p w14:paraId="1F17DE48"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35</w:t>
                  </w:r>
                </w:p>
              </w:tc>
              <w:tc>
                <w:tcPr>
                  <w:tcW w:w="1108" w:type="dxa"/>
                  <w:tcBorders>
                    <w:top w:val="nil"/>
                    <w:left w:val="single" w:sz="4" w:space="0" w:color="auto"/>
                    <w:bottom w:val="nil"/>
                    <w:right w:val="single" w:sz="4" w:space="0" w:color="auto"/>
                  </w:tcBorders>
                  <w:shd w:val="clear" w:color="auto" w:fill="FFFFFF"/>
                  <w:noWrap/>
                  <w:vAlign w:val="center"/>
                  <w:hideMark/>
                </w:tcPr>
                <w:p w14:paraId="71B72547"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(배)</w:t>
                  </w:r>
                </w:p>
              </w:tc>
              <w:tc>
                <w:tcPr>
                  <w:tcW w:w="1814" w:type="dxa"/>
                  <w:shd w:val="clear" w:color="auto" w:fill="FFFFFF"/>
                  <w:noWrap/>
                  <w:vAlign w:val="center"/>
                  <w:hideMark/>
                </w:tcPr>
                <w:p w14:paraId="1A1E0CAE"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(B) 21,22 FWD PER</w:t>
                  </w:r>
                </w:p>
              </w:tc>
            </w:tr>
            <w:tr w:rsidR="00D80CBE" w:rsidRPr="00920CBF" w14:paraId="0F4ED6FE" w14:textId="77777777" w:rsidTr="00D80CBE">
              <w:trPr>
                <w:trHeight w:val="342"/>
                <w:jc w:val="center"/>
              </w:trPr>
              <w:tc>
                <w:tcPr>
                  <w:tcW w:w="1909" w:type="dxa"/>
                  <w:tcBorders>
                    <w:top w:val="nil"/>
                    <w:left w:val="nil"/>
                    <w:bottom w:val="nil"/>
                    <w:right w:val="single" w:sz="4" w:space="0" w:color="auto"/>
                  </w:tcBorders>
                  <w:shd w:val="clear" w:color="auto" w:fill="FFFFFF"/>
                  <w:noWrap/>
                  <w:vAlign w:val="center"/>
                  <w:hideMark/>
                </w:tcPr>
                <w:p w14:paraId="11969CDD"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적정 기업가치</w:t>
                  </w:r>
                </w:p>
              </w:tc>
              <w:tc>
                <w:tcPr>
                  <w:tcW w:w="1757" w:type="dxa"/>
                  <w:tcBorders>
                    <w:top w:val="nil"/>
                    <w:left w:val="nil"/>
                    <w:bottom w:val="nil"/>
                    <w:right w:val="single" w:sz="4" w:space="0" w:color="auto"/>
                  </w:tcBorders>
                  <w:shd w:val="clear" w:color="auto" w:fill="FFFFFF"/>
                  <w:noWrap/>
                  <w:vAlign w:val="center"/>
                  <w:hideMark/>
                </w:tcPr>
                <w:p w14:paraId="5A0C7D3C"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51,020</w:t>
                  </w:r>
                </w:p>
              </w:tc>
              <w:tc>
                <w:tcPr>
                  <w:tcW w:w="1108" w:type="dxa"/>
                  <w:tcBorders>
                    <w:top w:val="nil"/>
                    <w:left w:val="single" w:sz="4" w:space="0" w:color="auto"/>
                    <w:bottom w:val="nil"/>
                    <w:right w:val="single" w:sz="4" w:space="0" w:color="auto"/>
                  </w:tcBorders>
                  <w:shd w:val="clear" w:color="auto" w:fill="FFFFFF"/>
                  <w:noWrap/>
                  <w:vAlign w:val="center"/>
                  <w:hideMark/>
                </w:tcPr>
                <w:p w14:paraId="2C2D546B"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(억 원)</w:t>
                  </w:r>
                </w:p>
              </w:tc>
              <w:tc>
                <w:tcPr>
                  <w:tcW w:w="1814" w:type="dxa"/>
                  <w:shd w:val="clear" w:color="auto" w:fill="FFFFFF"/>
                  <w:noWrap/>
                  <w:vAlign w:val="center"/>
                  <w:hideMark/>
                </w:tcPr>
                <w:p w14:paraId="620C5CBE"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(C)=(A)x(B)</w:t>
                  </w:r>
                </w:p>
              </w:tc>
            </w:tr>
            <w:tr w:rsidR="00D80CBE" w:rsidRPr="00920CBF" w14:paraId="45431B8D" w14:textId="77777777" w:rsidTr="00D80CBE">
              <w:trPr>
                <w:trHeight w:val="342"/>
                <w:jc w:val="center"/>
              </w:trPr>
              <w:tc>
                <w:tcPr>
                  <w:tcW w:w="1909" w:type="dxa"/>
                  <w:tcBorders>
                    <w:top w:val="nil"/>
                    <w:left w:val="nil"/>
                    <w:bottom w:val="nil"/>
                    <w:right w:val="single" w:sz="4" w:space="0" w:color="auto"/>
                  </w:tcBorders>
                  <w:shd w:val="clear" w:color="auto" w:fill="FFFFFF"/>
                  <w:noWrap/>
                  <w:vAlign w:val="center"/>
                  <w:hideMark/>
                </w:tcPr>
                <w:p w14:paraId="5E9A8C50"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발행 주식 수</w:t>
                  </w:r>
                </w:p>
              </w:tc>
              <w:tc>
                <w:tcPr>
                  <w:tcW w:w="1757" w:type="dxa"/>
                  <w:tcBorders>
                    <w:top w:val="nil"/>
                    <w:left w:val="nil"/>
                    <w:bottom w:val="nil"/>
                    <w:right w:val="single" w:sz="4" w:space="0" w:color="auto"/>
                  </w:tcBorders>
                  <w:shd w:val="clear" w:color="auto" w:fill="FFFFFF"/>
                  <w:noWrap/>
                  <w:vAlign w:val="center"/>
                  <w:hideMark/>
                </w:tcPr>
                <w:p w14:paraId="6A05C22F"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65,505</w:t>
                  </w:r>
                </w:p>
              </w:tc>
              <w:tc>
                <w:tcPr>
                  <w:tcW w:w="1108" w:type="dxa"/>
                  <w:tcBorders>
                    <w:top w:val="nil"/>
                    <w:left w:val="single" w:sz="4" w:space="0" w:color="auto"/>
                    <w:bottom w:val="nil"/>
                    <w:right w:val="single" w:sz="4" w:space="0" w:color="auto"/>
                  </w:tcBorders>
                  <w:shd w:val="clear" w:color="auto" w:fill="FFFFFF"/>
                  <w:noWrap/>
                  <w:vAlign w:val="center"/>
                  <w:hideMark/>
                </w:tcPr>
                <w:p w14:paraId="79F77F34"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(천 주)</w:t>
                  </w:r>
                </w:p>
              </w:tc>
              <w:tc>
                <w:tcPr>
                  <w:tcW w:w="1814" w:type="dxa"/>
                  <w:shd w:val="clear" w:color="auto" w:fill="FFFFFF"/>
                  <w:noWrap/>
                  <w:vAlign w:val="center"/>
                  <w:hideMark/>
                </w:tcPr>
                <w:p w14:paraId="26D7F0F1"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(D)</w:t>
                  </w:r>
                </w:p>
              </w:tc>
            </w:tr>
            <w:tr w:rsidR="00D80CBE" w:rsidRPr="00920CBF" w14:paraId="484F915D" w14:textId="77777777" w:rsidTr="00D80CBE">
              <w:trPr>
                <w:trHeight w:val="342"/>
                <w:jc w:val="center"/>
              </w:trPr>
              <w:tc>
                <w:tcPr>
                  <w:tcW w:w="1909" w:type="dxa"/>
                  <w:tcBorders>
                    <w:top w:val="nil"/>
                    <w:left w:val="nil"/>
                    <w:bottom w:val="nil"/>
                    <w:right w:val="single" w:sz="4" w:space="0" w:color="auto"/>
                  </w:tcBorders>
                  <w:shd w:val="clear" w:color="auto" w:fill="FFFFFF"/>
                  <w:noWrap/>
                  <w:vAlign w:val="center"/>
                  <w:hideMark/>
                </w:tcPr>
                <w:p w14:paraId="3A84CD6F"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적정주가</w:t>
                  </w:r>
                </w:p>
              </w:tc>
              <w:tc>
                <w:tcPr>
                  <w:tcW w:w="1757" w:type="dxa"/>
                  <w:tcBorders>
                    <w:top w:val="nil"/>
                    <w:left w:val="nil"/>
                    <w:bottom w:val="nil"/>
                    <w:right w:val="single" w:sz="4" w:space="0" w:color="auto"/>
                  </w:tcBorders>
                  <w:shd w:val="clear" w:color="auto" w:fill="FFFFFF"/>
                  <w:noWrap/>
                  <w:vAlign w:val="center"/>
                  <w:hideMark/>
                </w:tcPr>
                <w:p w14:paraId="13C9F3AB"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77,887</w:t>
                  </w:r>
                </w:p>
              </w:tc>
              <w:tc>
                <w:tcPr>
                  <w:tcW w:w="1108" w:type="dxa"/>
                  <w:tcBorders>
                    <w:top w:val="nil"/>
                    <w:left w:val="single" w:sz="4" w:space="0" w:color="auto"/>
                    <w:bottom w:val="nil"/>
                    <w:right w:val="single" w:sz="4" w:space="0" w:color="auto"/>
                  </w:tcBorders>
                  <w:shd w:val="clear" w:color="auto" w:fill="FFFFFF"/>
                  <w:noWrap/>
                  <w:vAlign w:val="center"/>
                  <w:hideMark/>
                </w:tcPr>
                <w:p w14:paraId="4595A084"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(원)</w:t>
                  </w:r>
                </w:p>
              </w:tc>
              <w:tc>
                <w:tcPr>
                  <w:tcW w:w="1814" w:type="dxa"/>
                  <w:shd w:val="clear" w:color="auto" w:fill="FFFFFF"/>
                  <w:noWrap/>
                  <w:vAlign w:val="center"/>
                  <w:hideMark/>
                </w:tcPr>
                <w:p w14:paraId="183BC70A"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(E)=(C)/(D)</w:t>
                  </w:r>
                </w:p>
              </w:tc>
            </w:tr>
            <w:tr w:rsidR="00D80CBE" w:rsidRPr="00920CBF" w14:paraId="391EF2E6" w14:textId="77777777" w:rsidTr="00D80CBE">
              <w:trPr>
                <w:trHeight w:val="342"/>
                <w:jc w:val="center"/>
              </w:trPr>
              <w:tc>
                <w:tcPr>
                  <w:tcW w:w="1909" w:type="dxa"/>
                  <w:tcBorders>
                    <w:top w:val="nil"/>
                    <w:left w:val="nil"/>
                    <w:bottom w:val="nil"/>
                    <w:right w:val="single" w:sz="4" w:space="0" w:color="auto"/>
                  </w:tcBorders>
                  <w:shd w:val="clear" w:color="auto" w:fill="D0CECE"/>
                  <w:noWrap/>
                  <w:vAlign w:val="center"/>
                  <w:hideMark/>
                </w:tcPr>
                <w:p w14:paraId="366E00AD" w14:textId="77777777" w:rsidR="00D80CBE" w:rsidRPr="00D80CBE" w:rsidRDefault="00D80CBE" w:rsidP="009E05BA">
                  <w:pPr>
                    <w:framePr w:hSpace="567" w:wrap="around" w:vAnchor="text" w:hAnchor="page" w:xAlign="center" w:y="1"/>
                    <w:tabs>
                      <w:tab w:val="left" w:pos="2160"/>
                    </w:tabs>
                    <w:suppressOverlap/>
                    <w:jc w:val="center"/>
                    <w:rPr>
                      <w:rFonts w:ascii="KoPubWorld돋움체 Bold" w:eastAsia="KoPubWorld돋움체 Bold" w:hAnsi="KoPubWorld돋움체 Bold" w:cs="KoPubWorld돋움체 Bold"/>
                    </w:rPr>
                  </w:pPr>
                  <w:r w:rsidRPr="00D80CBE">
                    <w:rPr>
                      <w:rFonts w:ascii="KoPubWorld돋움체 Bold" w:eastAsia="KoPubWorld돋움체 Bold" w:hAnsi="KoPubWorld돋움체 Bold" w:cs="KoPubWorld돋움체 Bold" w:hint="eastAsia"/>
                    </w:rPr>
                    <w:t>목표주가</w:t>
                  </w:r>
                </w:p>
              </w:tc>
              <w:tc>
                <w:tcPr>
                  <w:tcW w:w="1757" w:type="dxa"/>
                  <w:tcBorders>
                    <w:top w:val="nil"/>
                    <w:left w:val="nil"/>
                    <w:bottom w:val="nil"/>
                    <w:right w:val="single" w:sz="4" w:space="0" w:color="auto"/>
                  </w:tcBorders>
                  <w:shd w:val="clear" w:color="auto" w:fill="D0CECE"/>
                  <w:noWrap/>
                  <w:vAlign w:val="center"/>
                  <w:hideMark/>
                </w:tcPr>
                <w:p w14:paraId="351CC2F1" w14:textId="77777777" w:rsidR="00D80CBE" w:rsidRPr="00D80CBE" w:rsidRDefault="00D80CBE" w:rsidP="009E05BA">
                  <w:pPr>
                    <w:framePr w:hSpace="567" w:wrap="around" w:vAnchor="text" w:hAnchor="page" w:xAlign="center" w:y="1"/>
                    <w:tabs>
                      <w:tab w:val="left" w:pos="2160"/>
                    </w:tabs>
                    <w:suppressOverlap/>
                    <w:jc w:val="center"/>
                    <w:rPr>
                      <w:rFonts w:ascii="KoPubWorld돋움체 Bold" w:eastAsia="KoPubWorld돋움체 Bold" w:hAnsi="KoPubWorld돋움체 Bold" w:cs="KoPubWorld돋움체 Bold"/>
                    </w:rPr>
                  </w:pPr>
                  <w:r w:rsidRPr="00D80CBE">
                    <w:rPr>
                      <w:rFonts w:ascii="KoPubWorld돋움체 Bold" w:eastAsia="KoPubWorld돋움체 Bold" w:hAnsi="KoPubWorld돋움체 Bold" w:cs="KoPubWorld돋움체 Bold" w:hint="eastAsia"/>
                    </w:rPr>
                    <w:t>77,900</w:t>
                  </w:r>
                </w:p>
              </w:tc>
              <w:tc>
                <w:tcPr>
                  <w:tcW w:w="1108" w:type="dxa"/>
                  <w:tcBorders>
                    <w:top w:val="nil"/>
                    <w:left w:val="single" w:sz="4" w:space="0" w:color="auto"/>
                    <w:bottom w:val="nil"/>
                    <w:right w:val="single" w:sz="4" w:space="0" w:color="auto"/>
                  </w:tcBorders>
                  <w:shd w:val="clear" w:color="auto" w:fill="D0CECE"/>
                  <w:noWrap/>
                  <w:vAlign w:val="center"/>
                  <w:hideMark/>
                </w:tcPr>
                <w:p w14:paraId="2B6F6614" w14:textId="77777777" w:rsidR="00D80CBE" w:rsidRPr="00D80CBE" w:rsidRDefault="00D80CBE" w:rsidP="009E05BA">
                  <w:pPr>
                    <w:framePr w:hSpace="567" w:wrap="around" w:vAnchor="text" w:hAnchor="page" w:xAlign="center" w:y="1"/>
                    <w:tabs>
                      <w:tab w:val="left" w:pos="2160"/>
                    </w:tabs>
                    <w:suppressOverlap/>
                    <w:jc w:val="center"/>
                    <w:rPr>
                      <w:rFonts w:ascii="KoPubWorld돋움체 Bold" w:eastAsia="KoPubWorld돋움체 Bold" w:hAnsi="KoPubWorld돋움체 Bold" w:cs="KoPubWorld돋움체 Bold"/>
                    </w:rPr>
                  </w:pPr>
                  <w:r w:rsidRPr="00D80CBE">
                    <w:rPr>
                      <w:rFonts w:ascii="KoPubWorld돋움체 Bold" w:eastAsia="KoPubWorld돋움체 Bold" w:hAnsi="KoPubWorld돋움체 Bold" w:cs="KoPubWorld돋움체 Bold" w:hint="eastAsia"/>
                    </w:rPr>
                    <w:t>(원)</w:t>
                  </w:r>
                </w:p>
              </w:tc>
              <w:tc>
                <w:tcPr>
                  <w:tcW w:w="1814" w:type="dxa"/>
                  <w:shd w:val="clear" w:color="auto" w:fill="D0CECE"/>
                  <w:noWrap/>
                  <w:vAlign w:val="center"/>
                </w:tcPr>
                <w:p w14:paraId="6BABCE87" w14:textId="77777777" w:rsidR="00D80CBE" w:rsidRPr="00D80CBE" w:rsidRDefault="00D80CBE" w:rsidP="009E05BA">
                  <w:pPr>
                    <w:framePr w:hSpace="567" w:wrap="around" w:vAnchor="text" w:hAnchor="page" w:xAlign="center" w:y="1"/>
                    <w:tabs>
                      <w:tab w:val="left" w:pos="2160"/>
                    </w:tabs>
                    <w:suppressOverlap/>
                    <w:jc w:val="center"/>
                    <w:rPr>
                      <w:rFonts w:ascii="KoPubWorld돋움체 Bold" w:eastAsia="KoPubWorld돋움체 Bold" w:hAnsi="KoPubWorld돋움체 Bold" w:cs="KoPubWorld돋움체 Bold"/>
                      <w:b/>
                      <w:bCs/>
                    </w:rPr>
                  </w:pPr>
                </w:p>
              </w:tc>
            </w:tr>
            <w:tr w:rsidR="00D80CBE" w:rsidRPr="00920CBF" w14:paraId="27A1D9BE" w14:textId="77777777" w:rsidTr="00D80CBE">
              <w:trPr>
                <w:trHeight w:val="342"/>
                <w:jc w:val="center"/>
              </w:trPr>
              <w:tc>
                <w:tcPr>
                  <w:tcW w:w="1909" w:type="dxa"/>
                  <w:tcBorders>
                    <w:top w:val="nil"/>
                    <w:left w:val="nil"/>
                    <w:bottom w:val="nil"/>
                    <w:right w:val="single" w:sz="4" w:space="0" w:color="auto"/>
                  </w:tcBorders>
                  <w:shd w:val="clear" w:color="auto" w:fill="FFFFFF"/>
                  <w:noWrap/>
                  <w:vAlign w:val="center"/>
                  <w:hideMark/>
                </w:tcPr>
                <w:p w14:paraId="73594415"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현재주가</w:t>
                  </w:r>
                </w:p>
              </w:tc>
              <w:tc>
                <w:tcPr>
                  <w:tcW w:w="1757" w:type="dxa"/>
                  <w:tcBorders>
                    <w:top w:val="nil"/>
                    <w:left w:val="nil"/>
                    <w:bottom w:val="nil"/>
                    <w:right w:val="single" w:sz="4" w:space="0" w:color="auto"/>
                  </w:tcBorders>
                  <w:shd w:val="clear" w:color="auto" w:fill="FFFFFF"/>
                  <w:noWrap/>
                  <w:vAlign w:val="center"/>
                  <w:hideMark/>
                </w:tcPr>
                <w:p w14:paraId="4295D45D" w14:textId="5EA7BE3D" w:rsidR="00D80CBE" w:rsidRPr="00D80CBE" w:rsidRDefault="00821043"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Pr>
                      <w:rFonts w:ascii="KoPubWorld돋움체 Medium" w:eastAsia="KoPubWorld돋움체 Medium" w:hAnsi="KoPubWorld돋움체 Medium" w:cs="KoPubWorld돋움체 Medium" w:hint="eastAsia"/>
                      <w:bCs/>
                    </w:rPr>
                    <w:t>58,0</w:t>
                  </w:r>
                  <w:r w:rsidR="00D80CBE" w:rsidRPr="00D80CBE">
                    <w:rPr>
                      <w:rFonts w:ascii="KoPubWorld돋움체 Medium" w:eastAsia="KoPubWorld돋움체 Medium" w:hAnsi="KoPubWorld돋움체 Medium" w:cs="KoPubWorld돋움체 Medium" w:hint="eastAsia"/>
                      <w:bCs/>
                    </w:rPr>
                    <w:t>00</w:t>
                  </w:r>
                </w:p>
              </w:tc>
              <w:tc>
                <w:tcPr>
                  <w:tcW w:w="1108" w:type="dxa"/>
                  <w:tcBorders>
                    <w:top w:val="nil"/>
                    <w:left w:val="single" w:sz="4" w:space="0" w:color="auto"/>
                    <w:bottom w:val="nil"/>
                    <w:right w:val="single" w:sz="4" w:space="0" w:color="auto"/>
                  </w:tcBorders>
                  <w:shd w:val="clear" w:color="auto" w:fill="FFFFFF"/>
                  <w:noWrap/>
                  <w:vAlign w:val="center"/>
                  <w:hideMark/>
                </w:tcPr>
                <w:p w14:paraId="0900BBA5"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rPr>
                  </w:pPr>
                  <w:r w:rsidRPr="00D80CBE">
                    <w:rPr>
                      <w:rFonts w:ascii="KoPubWorld돋움체 Medium" w:eastAsia="KoPubWorld돋움체 Medium" w:hAnsi="KoPubWorld돋움체 Medium" w:cs="KoPubWorld돋움체 Medium" w:hint="eastAsia"/>
                    </w:rPr>
                    <w:t>(원)</w:t>
                  </w:r>
                </w:p>
              </w:tc>
              <w:tc>
                <w:tcPr>
                  <w:tcW w:w="1814" w:type="dxa"/>
                  <w:shd w:val="clear" w:color="auto" w:fill="FFFFFF"/>
                  <w:noWrap/>
                  <w:vAlign w:val="center"/>
                  <w:hideMark/>
                </w:tcPr>
                <w:p w14:paraId="7C2B63D5" w14:textId="77777777" w:rsidR="00D80CBE" w:rsidRPr="00D80CBE" w:rsidRDefault="00D80CBE" w:rsidP="009E05BA">
                  <w:pPr>
                    <w:framePr w:hSpace="567" w:wrap="around" w:vAnchor="text" w:hAnchor="page" w:xAlign="center" w:y="1"/>
                    <w:tabs>
                      <w:tab w:val="left" w:pos="2160"/>
                    </w:tabs>
                    <w:suppressOverlap/>
                    <w:jc w:val="center"/>
                    <w:rPr>
                      <w:rFonts w:ascii="KoPubWorld돋움체 Medium" w:eastAsia="KoPubWorld돋움체 Medium" w:hAnsi="KoPubWorld돋움체 Medium" w:cs="KoPubWorld돋움체 Medium"/>
                      <w:bCs/>
                    </w:rPr>
                  </w:pPr>
                  <w:r w:rsidRPr="00D80CBE">
                    <w:rPr>
                      <w:rFonts w:ascii="KoPubWorld돋움체 Medium" w:eastAsia="KoPubWorld돋움체 Medium" w:hAnsi="KoPubWorld돋움체 Medium" w:cs="KoPubWorld돋움체 Medium" w:hint="eastAsia"/>
                      <w:bCs/>
                    </w:rPr>
                    <w:t>25.04.01 종가</w:t>
                  </w:r>
                </w:p>
              </w:tc>
            </w:tr>
            <w:tr w:rsidR="00D80CBE" w:rsidRPr="00920CBF" w14:paraId="6E64255A" w14:textId="77777777" w:rsidTr="00D80CBE">
              <w:trPr>
                <w:trHeight w:val="342"/>
                <w:jc w:val="center"/>
              </w:trPr>
              <w:tc>
                <w:tcPr>
                  <w:tcW w:w="1909" w:type="dxa"/>
                  <w:tcBorders>
                    <w:top w:val="nil"/>
                    <w:left w:val="nil"/>
                    <w:bottom w:val="single" w:sz="4" w:space="0" w:color="auto"/>
                    <w:right w:val="single" w:sz="4" w:space="0" w:color="auto"/>
                  </w:tcBorders>
                  <w:shd w:val="clear" w:color="auto" w:fill="D0CECE"/>
                  <w:noWrap/>
                  <w:vAlign w:val="center"/>
                  <w:hideMark/>
                </w:tcPr>
                <w:p w14:paraId="072B0F24" w14:textId="77777777" w:rsidR="00D80CBE" w:rsidRPr="00D80CBE" w:rsidRDefault="00D80CBE" w:rsidP="009E05BA">
                  <w:pPr>
                    <w:framePr w:hSpace="567" w:wrap="around" w:vAnchor="text" w:hAnchor="page" w:xAlign="center" w:y="1"/>
                    <w:tabs>
                      <w:tab w:val="left" w:pos="2160"/>
                    </w:tabs>
                    <w:suppressOverlap/>
                    <w:jc w:val="center"/>
                    <w:rPr>
                      <w:rFonts w:ascii="KoPubWorld돋움체 Bold" w:eastAsia="KoPubWorld돋움체 Bold" w:hAnsi="KoPubWorld돋움체 Bold" w:cs="KoPubWorld돋움체 Bold"/>
                    </w:rPr>
                  </w:pPr>
                  <w:r w:rsidRPr="00D80CBE">
                    <w:rPr>
                      <w:rFonts w:ascii="KoPubWorld돋움체 Bold" w:eastAsia="KoPubWorld돋움체 Bold" w:hAnsi="KoPubWorld돋움체 Bold" w:cs="KoPubWorld돋움체 Bold" w:hint="eastAsia"/>
                    </w:rPr>
                    <w:t>상승여력</w:t>
                  </w:r>
                </w:p>
              </w:tc>
              <w:tc>
                <w:tcPr>
                  <w:tcW w:w="1757" w:type="dxa"/>
                  <w:tcBorders>
                    <w:top w:val="nil"/>
                    <w:left w:val="nil"/>
                    <w:bottom w:val="single" w:sz="4" w:space="0" w:color="auto"/>
                    <w:right w:val="single" w:sz="4" w:space="0" w:color="auto"/>
                  </w:tcBorders>
                  <w:shd w:val="clear" w:color="auto" w:fill="D0CECE"/>
                  <w:noWrap/>
                  <w:vAlign w:val="center"/>
                  <w:hideMark/>
                </w:tcPr>
                <w:p w14:paraId="19F085A3" w14:textId="77777777" w:rsidR="00D80CBE" w:rsidRPr="00D80CBE" w:rsidRDefault="00D80CBE" w:rsidP="009E05BA">
                  <w:pPr>
                    <w:framePr w:hSpace="567" w:wrap="around" w:vAnchor="text" w:hAnchor="page" w:xAlign="center" w:y="1"/>
                    <w:tabs>
                      <w:tab w:val="left" w:pos="2160"/>
                    </w:tabs>
                    <w:suppressOverlap/>
                    <w:jc w:val="center"/>
                    <w:rPr>
                      <w:rFonts w:ascii="KoPubWorld돋움체 Bold" w:eastAsia="KoPubWorld돋움체 Bold" w:hAnsi="KoPubWorld돋움체 Bold" w:cs="KoPubWorld돋움체 Bold"/>
                    </w:rPr>
                  </w:pPr>
                  <w:r w:rsidRPr="00D80CBE">
                    <w:rPr>
                      <w:rFonts w:ascii="KoPubWorld돋움체 Bold" w:eastAsia="KoPubWorld돋움체 Bold" w:hAnsi="KoPubWorld돋움체 Bold" w:cs="KoPubWorld돋움체 Bold" w:hint="eastAsia"/>
                    </w:rPr>
                    <w:t>34.3</w:t>
                  </w:r>
                </w:p>
              </w:tc>
              <w:tc>
                <w:tcPr>
                  <w:tcW w:w="1108" w:type="dxa"/>
                  <w:tcBorders>
                    <w:top w:val="nil"/>
                    <w:left w:val="single" w:sz="4" w:space="0" w:color="auto"/>
                    <w:bottom w:val="single" w:sz="4" w:space="0" w:color="auto"/>
                    <w:right w:val="single" w:sz="4" w:space="0" w:color="auto"/>
                  </w:tcBorders>
                  <w:shd w:val="clear" w:color="auto" w:fill="D0CECE"/>
                  <w:noWrap/>
                  <w:vAlign w:val="center"/>
                  <w:hideMark/>
                </w:tcPr>
                <w:p w14:paraId="3B43827A" w14:textId="77777777" w:rsidR="00D80CBE" w:rsidRPr="00D80CBE" w:rsidRDefault="00D80CBE" w:rsidP="009E05BA">
                  <w:pPr>
                    <w:framePr w:hSpace="567" w:wrap="around" w:vAnchor="text" w:hAnchor="page" w:xAlign="center" w:y="1"/>
                    <w:tabs>
                      <w:tab w:val="left" w:pos="2160"/>
                    </w:tabs>
                    <w:suppressOverlap/>
                    <w:jc w:val="center"/>
                    <w:rPr>
                      <w:rFonts w:ascii="KoPubWorld돋움체 Bold" w:eastAsia="KoPubWorld돋움체 Bold" w:hAnsi="KoPubWorld돋움체 Bold" w:cs="KoPubWorld돋움체 Bold"/>
                    </w:rPr>
                  </w:pPr>
                  <w:r w:rsidRPr="00D80CBE">
                    <w:rPr>
                      <w:rFonts w:ascii="KoPubWorld돋움체 Bold" w:eastAsia="KoPubWorld돋움체 Bold" w:hAnsi="KoPubWorld돋움체 Bold" w:cs="KoPubWorld돋움체 Bold" w:hint="eastAsia"/>
                    </w:rPr>
                    <w:t>(%)</w:t>
                  </w:r>
                </w:p>
              </w:tc>
              <w:tc>
                <w:tcPr>
                  <w:tcW w:w="1814" w:type="dxa"/>
                  <w:tcBorders>
                    <w:top w:val="nil"/>
                    <w:left w:val="nil"/>
                    <w:bottom w:val="single" w:sz="4" w:space="0" w:color="auto"/>
                    <w:right w:val="nil"/>
                  </w:tcBorders>
                  <w:shd w:val="clear" w:color="auto" w:fill="D0CECE"/>
                  <w:noWrap/>
                  <w:vAlign w:val="center"/>
                </w:tcPr>
                <w:p w14:paraId="27F14801" w14:textId="77777777" w:rsidR="00D80CBE" w:rsidRPr="00D80CBE" w:rsidRDefault="00D80CBE" w:rsidP="009E05BA">
                  <w:pPr>
                    <w:framePr w:hSpace="567" w:wrap="around" w:vAnchor="text" w:hAnchor="page" w:xAlign="center" w:y="1"/>
                    <w:tabs>
                      <w:tab w:val="left" w:pos="2160"/>
                    </w:tabs>
                    <w:suppressOverlap/>
                    <w:jc w:val="center"/>
                    <w:rPr>
                      <w:rFonts w:ascii="KoPubWorld돋움체 Bold" w:eastAsia="KoPubWorld돋움체 Bold" w:hAnsi="KoPubWorld돋움체 Bold" w:cs="KoPubWorld돋움체 Bold"/>
                      <w:bCs/>
                    </w:rPr>
                  </w:pPr>
                </w:p>
              </w:tc>
            </w:tr>
          </w:tbl>
          <w:p w14:paraId="6CCB82B4" w14:textId="77777777" w:rsidR="00D80CBE" w:rsidRPr="00A21B47" w:rsidRDefault="00D80CBE" w:rsidP="00964E18">
            <w:pPr>
              <w:jc w:val="center"/>
              <w:rPr>
                <w:rFonts w:ascii="KoPubWorld돋움체 Medium" w:eastAsia="KoPubWorld돋움체 Medium" w:hAnsi="KoPubWorld돋움체 Medium" w:cs="KoPubWorld돋움체 Medium"/>
                <w:sz w:val="4"/>
                <w:szCs w:val="4"/>
              </w:rPr>
            </w:pPr>
          </w:p>
          <w:p w14:paraId="56621253" w14:textId="77777777" w:rsidR="00D80CBE" w:rsidRPr="00155516" w:rsidRDefault="00D80CBE" w:rsidP="00964E18">
            <w:pPr>
              <w:rPr>
                <w:rFonts w:ascii="KoPubWorld돋움체 Medium" w:eastAsia="KoPubWorld돋움체 Medium" w:hAnsi="KoPubWorld돋움체 Medium" w:cs="KoPubWorld돋움체 Medium"/>
                <w:sz w:val="2"/>
                <w:szCs w:val="2"/>
              </w:rPr>
            </w:pPr>
          </w:p>
        </w:tc>
      </w:tr>
      <w:tr w:rsidR="00D80CBE" w:rsidRPr="00E92192" w14:paraId="1A9A4D6F" w14:textId="77777777" w:rsidTr="00D80CBE">
        <w:trPr>
          <w:trHeight w:val="313"/>
        </w:trPr>
        <w:tc>
          <w:tcPr>
            <w:tcW w:w="0" w:type="auto"/>
            <w:tcBorders>
              <w:top w:val="single" w:sz="2" w:space="0" w:color="auto"/>
              <w:left w:val="nil"/>
              <w:bottom w:val="nil"/>
              <w:right w:val="nil"/>
            </w:tcBorders>
          </w:tcPr>
          <w:p w14:paraId="5D517FA2" w14:textId="77777777" w:rsidR="00D80CBE" w:rsidRPr="00E92192" w:rsidRDefault="00D80CBE" w:rsidP="00964E18">
            <w:pPr>
              <w:tabs>
                <w:tab w:val="left" w:pos="2160"/>
              </w:tabs>
              <w:rPr>
                <w:sz w:val="12"/>
                <w:szCs w:val="12"/>
              </w:rPr>
            </w:pPr>
            <w:r w:rsidRPr="00E92192">
              <w:rPr>
                <w:rFonts w:hint="eastAsia"/>
                <w:sz w:val="12"/>
                <w:szCs w:val="12"/>
              </w:rPr>
              <w:t>출처</w:t>
            </w:r>
            <w:r w:rsidRPr="00E92192">
              <w:rPr>
                <w:sz w:val="12"/>
                <w:szCs w:val="12"/>
              </w:rPr>
              <w:t xml:space="preserve">: RFS Team </w:t>
            </w:r>
            <w:r w:rsidRPr="00E92192">
              <w:rPr>
                <w:rFonts w:hint="eastAsia"/>
                <w:sz w:val="12"/>
                <w:szCs w:val="12"/>
              </w:rPr>
              <w:t>2</w:t>
            </w:r>
          </w:p>
        </w:tc>
      </w:tr>
    </w:tbl>
    <w:p w14:paraId="2E3CEC41" w14:textId="77777777" w:rsidR="00D80CBE" w:rsidRDefault="00D80CBE" w:rsidP="002B4A9B">
      <w:pPr>
        <w:tabs>
          <w:tab w:val="left" w:pos="2160"/>
        </w:tabs>
        <w:rPr>
          <w:rFonts w:ascii="KoPubWorld돋움체 Bold" w:eastAsia="KoPubWorld돋움체 Bold" w:hAnsi="KoPubWorld돋움체 Bold" w:cs="KoPubWorld돋움체 Bold"/>
          <w:color w:val="203864"/>
          <w:spacing w:val="0"/>
          <w:w w:val="100"/>
        </w:rPr>
      </w:pPr>
    </w:p>
    <w:p w14:paraId="5BA76B4D" w14:textId="77777777" w:rsidR="002B4A9B" w:rsidRPr="0051050D" w:rsidRDefault="002B4A9B" w:rsidP="002B4A9B">
      <w:pPr>
        <w:tabs>
          <w:tab w:val="left" w:pos="2160"/>
        </w:tabs>
        <w:rPr>
          <w:bCs/>
        </w:rPr>
      </w:pPr>
      <w:r>
        <w:rPr>
          <w:rFonts w:hint="eastAsia"/>
          <w:bCs/>
        </w:rPr>
        <w:t xml:space="preserve">동사의 가치평가 방식으로 </w:t>
      </w:r>
      <w:r w:rsidRPr="00A93972">
        <w:rPr>
          <w:rFonts w:ascii="KoPubWorld돋움체 Bold" w:eastAsia="KoPubWorld돋움체 Bold" w:hAnsi="KoPubWorld돋움체 Bold" w:cs="KoPubWorld돋움체 Bold" w:hint="eastAsia"/>
          <w:bCs/>
        </w:rPr>
        <w:t>Historical PER</w:t>
      </w:r>
      <w:r>
        <w:rPr>
          <w:rFonts w:hint="eastAsia"/>
          <w:bCs/>
        </w:rPr>
        <w:t xml:space="preserve">을 채택하였다. 동사는 빠르게 상승하는 장비 대수와 함께 소모품 교체 수요가 꾸준히 발생하여 GPM 79%, OPM 52%의 높은 수익성을 달성할 것으로 전망한다. 이에 과거 성장기 21~22년 12개월 선행 PER 상단에 50%를 할증한 Target PER 35배를 적용해 산출하였다. 과거 국내 및 신흥국 중심의 고성장만으로 PER 23배 수준을 인정받았다는 점을 고려하였을 때, 향후 미국, 유럽, 중국 등 글로벌 빅마켓 시장 진출 및 이루다 합병을 통한 포트폴리오 다각화로 매출 성장이 가속화될 것이라고 판단해 </w:t>
      </w:r>
      <w:r w:rsidRPr="005C3E85">
        <w:rPr>
          <w:rFonts w:ascii="KoPubWorld돋움체 Bold" w:eastAsia="KoPubWorld돋움체 Bold" w:hAnsi="KoPubWorld돋움체 Bold" w:cs="KoPubWorld돋움체 Bold" w:hint="eastAsia"/>
          <w:bCs/>
        </w:rPr>
        <w:t>과거 21,22년 FWD PER 상단에 50%의 프리미엄을 가산</w:t>
      </w:r>
      <w:r>
        <w:rPr>
          <w:rFonts w:hint="eastAsia"/>
          <w:bCs/>
        </w:rPr>
        <w:t>했다.</w:t>
      </w:r>
    </w:p>
    <w:p w14:paraId="40CC4522" w14:textId="57A14107" w:rsidR="002B4A9B" w:rsidRDefault="002B4A9B" w:rsidP="002B4A9B">
      <w:pPr>
        <w:tabs>
          <w:tab w:val="left" w:pos="2160"/>
        </w:tabs>
        <w:rPr>
          <w:bCs/>
        </w:rPr>
      </w:pPr>
      <w:r w:rsidRPr="00717C3A">
        <w:rPr>
          <w:rFonts w:ascii="KoPubWorld돋움체 Bold" w:eastAsia="KoPubWorld돋움체 Bold" w:hAnsi="KoPubWorld돋움체 Bold" w:cs="KoPubWorld돋움체 Bold" w:hint="eastAsia"/>
          <w:bCs/>
        </w:rPr>
        <w:t>목표주가 7</w:t>
      </w:r>
      <w:r>
        <w:rPr>
          <w:rFonts w:ascii="KoPubWorld돋움체 Bold" w:eastAsia="KoPubWorld돋움체 Bold" w:hAnsi="KoPubWorld돋움체 Bold" w:cs="KoPubWorld돋움체 Bold" w:hint="eastAsia"/>
          <w:bCs/>
        </w:rPr>
        <w:t>7</w:t>
      </w:r>
      <w:r w:rsidRPr="00717C3A">
        <w:rPr>
          <w:rFonts w:ascii="KoPubWorld돋움체 Bold" w:eastAsia="KoPubWorld돋움체 Bold" w:hAnsi="KoPubWorld돋움체 Bold" w:cs="KoPubWorld돋움체 Bold" w:hint="eastAsia"/>
          <w:bCs/>
        </w:rPr>
        <w:t>,</w:t>
      </w:r>
      <w:r>
        <w:rPr>
          <w:rFonts w:ascii="KoPubWorld돋움체 Bold" w:eastAsia="KoPubWorld돋움체 Bold" w:hAnsi="KoPubWorld돋움체 Bold" w:cs="KoPubWorld돋움체 Bold" w:hint="eastAsia"/>
          <w:bCs/>
        </w:rPr>
        <w:t>9</w:t>
      </w:r>
      <w:r w:rsidRPr="00717C3A">
        <w:rPr>
          <w:rFonts w:ascii="KoPubWorld돋움체 Bold" w:eastAsia="KoPubWorld돋움체 Bold" w:hAnsi="KoPubWorld돋움체 Bold" w:cs="KoPubWorld돋움체 Bold" w:hint="eastAsia"/>
          <w:bCs/>
        </w:rPr>
        <w:t>00원, 상승여력 34.</w:t>
      </w:r>
      <w:r w:rsidR="00D467E1">
        <w:rPr>
          <w:rFonts w:ascii="KoPubWorld돋움체 Bold" w:eastAsia="KoPubWorld돋움체 Bold" w:hAnsi="KoPubWorld돋움체 Bold" w:cs="KoPubWorld돋움체 Bold" w:hint="eastAsia"/>
          <w:bCs/>
        </w:rPr>
        <w:t>3</w:t>
      </w:r>
      <w:r w:rsidRPr="00717C3A">
        <w:rPr>
          <w:rFonts w:ascii="KoPubWorld돋움체 Bold" w:eastAsia="KoPubWorld돋움체 Bold" w:hAnsi="KoPubWorld돋움체 Bold" w:cs="KoPubWorld돋움체 Bold" w:hint="eastAsia"/>
          <w:bCs/>
        </w:rPr>
        <w:t xml:space="preserve">%, 투자의견 </w:t>
      </w:r>
      <w:r w:rsidRPr="00717C3A">
        <w:rPr>
          <w:rFonts w:ascii="KoPubWorld돋움체 Bold" w:eastAsia="KoPubWorld돋움체 Bold" w:hAnsi="KoPubWorld돋움체 Bold" w:cs="KoPubWorld돋움체 Bold" w:hint="eastAsia"/>
          <w:bCs/>
          <w:color w:val="FF0000"/>
        </w:rPr>
        <w:t>BUY</w:t>
      </w:r>
      <w:r w:rsidRPr="00717C3A">
        <w:rPr>
          <w:rFonts w:ascii="KoPubWorld돋움체 Bold" w:eastAsia="KoPubWorld돋움체 Bold" w:hAnsi="KoPubWorld돋움체 Bold" w:cs="KoPubWorld돋움체 Bold" w:hint="eastAsia"/>
          <w:bCs/>
        </w:rPr>
        <w:t>를 제시</w:t>
      </w:r>
      <w:r>
        <w:rPr>
          <w:rFonts w:hint="eastAsia"/>
          <w:bCs/>
        </w:rPr>
        <w:t xml:space="preserve">한다. </w:t>
      </w:r>
    </w:p>
    <w:p w14:paraId="77851339" w14:textId="77777777" w:rsidR="002B4A9B" w:rsidRPr="002B4A9B" w:rsidRDefault="002B4A9B" w:rsidP="002B4A9B">
      <w:pPr>
        <w:tabs>
          <w:tab w:val="left" w:pos="2160"/>
        </w:tabs>
        <w:rPr>
          <w:bCs/>
        </w:rPr>
      </w:pPr>
    </w:p>
    <w:p w14:paraId="467105EC" w14:textId="77777777" w:rsidR="0061025A" w:rsidRDefault="0061025A">
      <w:pPr>
        <w:widowControl/>
        <w:wordWrap/>
        <w:autoSpaceDE/>
        <w:autoSpaceDN/>
        <w:spacing w:line="259" w:lineRule="auto"/>
        <w:rPr>
          <w:rFonts w:ascii="KoPubWorld돋움체 Medium" w:eastAsia="KoPubWorld돋움체 Medium" w:hAnsi="KoPubWorld돋움체 Medium" w:cs="KoPubWorld돋움체 Medium"/>
          <w:spacing w:val="0"/>
          <w:w w:val="100"/>
          <w:sz w:val="44"/>
          <w:szCs w:val="48"/>
        </w:rPr>
      </w:pPr>
      <w:r>
        <w:rPr>
          <w:rFonts w:ascii="KoPubWorld돋움체 Medium" w:eastAsia="KoPubWorld돋움체 Medium" w:hAnsi="KoPubWorld돋움체 Medium" w:cs="KoPubWorld돋움체 Medium"/>
          <w:spacing w:val="0"/>
          <w:w w:val="100"/>
          <w:sz w:val="44"/>
          <w:szCs w:val="48"/>
        </w:rPr>
        <w:br w:type="page"/>
      </w:r>
    </w:p>
    <w:p w14:paraId="4FFC3289" w14:textId="77777777" w:rsidR="00CE042C" w:rsidRDefault="00CE042C" w:rsidP="00CE042C">
      <w:pPr>
        <w:tabs>
          <w:tab w:val="left" w:pos="2160"/>
        </w:tabs>
        <w:rPr>
          <w:rFonts w:ascii="KoPubWorld돋움체 Medium" w:eastAsia="KoPubWorld돋움체 Medium" w:hAnsi="KoPubWorld돋움체 Medium" w:cs="KoPubWorld돋움체 Medium"/>
          <w:spacing w:val="0"/>
          <w:w w:val="100"/>
          <w:sz w:val="44"/>
          <w:szCs w:val="48"/>
        </w:rPr>
      </w:pPr>
      <w:r>
        <w:rPr>
          <w:rFonts w:ascii="KoPubWorld돋움체 Medium" w:eastAsia="KoPubWorld돋움체 Medium" w:hAnsi="KoPubWorld돋움체 Medium" w:cs="KoPubWorld돋움체 Medium" w:hint="eastAsia"/>
          <w:spacing w:val="0"/>
          <w:w w:val="100"/>
          <w:sz w:val="44"/>
          <w:szCs w:val="48"/>
        </w:rPr>
        <w:lastRenderedPageBreak/>
        <w:t>Ⅵ. Estimation Logic</w:t>
      </w:r>
    </w:p>
    <w:p w14:paraId="192B8983" w14:textId="77777777" w:rsidR="00CE042C" w:rsidRPr="00D04CFA" w:rsidRDefault="00CE042C" w:rsidP="00CE042C">
      <w:pPr>
        <w:tabs>
          <w:tab w:val="left" w:pos="2160"/>
        </w:tabs>
        <w:rPr>
          <w:rFonts w:ascii="KoPubWorld돋움체 Bold" w:eastAsia="KoPubWorld돋움체 Bold" w:hAnsi="KoPubWorld돋움체 Bold" w:cs="KoPubWorld돋움체 Bold"/>
          <w:color w:val="203864"/>
          <w:spacing w:val="0"/>
          <w:w w:val="100"/>
        </w:rPr>
      </w:pPr>
      <w:r w:rsidRPr="00D04CFA">
        <w:rPr>
          <w:rFonts w:ascii="KoPubWorld돋움체 Bold" w:eastAsia="KoPubWorld돋움체 Bold" w:hAnsi="KoPubWorld돋움체 Bold" w:cs="KoPubWorld돋움체 Bold" w:hint="eastAsia"/>
          <w:color w:val="203864"/>
          <w:spacing w:val="0"/>
          <w:w w:val="100"/>
        </w:rPr>
        <w:t>매출액 추정 논리</w:t>
      </w:r>
    </w:p>
    <w:tbl>
      <w:tblPr>
        <w:tblStyle w:val="a5"/>
        <w:tblpPr w:leftFromText="567" w:rightFromText="567" w:vertAnchor="text" w:horzAnchor="page" w:tblpXSpec="center" w:tblpY="1"/>
        <w:tblOverlap w:val="never"/>
        <w:tblW w:w="11340" w:type="dxa"/>
        <w:tblLook w:val="04A0" w:firstRow="1" w:lastRow="0" w:firstColumn="1" w:lastColumn="0" w:noHBand="0" w:noVBand="1"/>
      </w:tblPr>
      <w:tblGrid>
        <w:gridCol w:w="11340"/>
      </w:tblGrid>
      <w:tr w:rsidR="00CE042C" w:rsidRPr="00E92192" w14:paraId="64C7C16B" w14:textId="77777777" w:rsidTr="00964E18">
        <w:tc>
          <w:tcPr>
            <w:tcW w:w="0" w:type="auto"/>
            <w:tcBorders>
              <w:top w:val="nil"/>
              <w:left w:val="nil"/>
              <w:bottom w:val="single" w:sz="2" w:space="0" w:color="auto"/>
              <w:right w:val="nil"/>
            </w:tcBorders>
          </w:tcPr>
          <w:p w14:paraId="364734F7" w14:textId="77777777" w:rsidR="00CE042C" w:rsidRPr="00E92192" w:rsidRDefault="00CE042C" w:rsidP="00964E18">
            <w:pPr>
              <w:tabs>
                <w:tab w:val="left" w:pos="2160"/>
              </w:tabs>
              <w:rPr>
                <w:rFonts w:ascii="Yoon 윤고딕 540_TT" w:eastAsia="Yoon 윤고딕 540_TT" w:hAnsi="KoPubWorld돋움체 Medium" w:cs="KoPubWorld돋움체 Medium"/>
                <w:sz w:val="12"/>
                <w:szCs w:val="12"/>
              </w:rPr>
            </w:pPr>
            <w:r w:rsidRPr="00155516">
              <w:rPr>
                <w:rFonts w:ascii="Yoon 윤고딕 540_TT" w:eastAsia="Yoon 윤고딕 540_TT" w:hAnsi="KoPubWorld돋움체 Medium" w:cs="KoPubWorld돋움체 Medium" w:hint="eastAsia"/>
                <w:sz w:val="18"/>
                <w:szCs w:val="18"/>
              </w:rPr>
              <w:t>매출액 추정 Table</w:t>
            </w:r>
          </w:p>
        </w:tc>
      </w:tr>
      <w:tr w:rsidR="00CE042C" w:rsidRPr="00E92192" w14:paraId="58360626" w14:textId="77777777" w:rsidTr="00A21B47">
        <w:trPr>
          <w:trHeight w:val="5743"/>
        </w:trPr>
        <w:tc>
          <w:tcPr>
            <w:tcW w:w="0" w:type="auto"/>
            <w:tcBorders>
              <w:top w:val="single" w:sz="2" w:space="0" w:color="auto"/>
              <w:left w:val="nil"/>
              <w:bottom w:val="single" w:sz="2" w:space="0" w:color="auto"/>
              <w:right w:val="nil"/>
            </w:tcBorders>
            <w:vAlign w:val="center"/>
          </w:tcPr>
          <w:p w14:paraId="5E540FF8" w14:textId="77777777" w:rsidR="00CE042C" w:rsidRPr="00A21B47" w:rsidRDefault="00CE042C" w:rsidP="00964E18">
            <w:pPr>
              <w:jc w:val="center"/>
              <w:rPr>
                <w:rFonts w:ascii="KoPubWorld돋움체 Medium" w:eastAsia="KoPubWorld돋움체 Medium" w:hAnsi="KoPubWorld돋움체 Medium" w:cs="KoPubWorld돋움체 Medium"/>
                <w:sz w:val="4"/>
                <w:szCs w:val="4"/>
              </w:rPr>
            </w:pPr>
          </w:p>
          <w:tbl>
            <w:tblPr>
              <w:tblW w:w="0" w:type="auto"/>
              <w:jc w:val="center"/>
              <w:tblCellMar>
                <w:left w:w="99" w:type="dxa"/>
                <w:right w:w="99" w:type="dxa"/>
              </w:tblCellMar>
              <w:tblLook w:val="04A0" w:firstRow="1" w:lastRow="0" w:firstColumn="1" w:lastColumn="0" w:noHBand="0" w:noVBand="1"/>
            </w:tblPr>
            <w:tblGrid>
              <w:gridCol w:w="1506"/>
              <w:gridCol w:w="572"/>
              <w:gridCol w:w="572"/>
              <w:gridCol w:w="572"/>
              <w:gridCol w:w="572"/>
              <w:gridCol w:w="572"/>
              <w:gridCol w:w="572"/>
              <w:gridCol w:w="572"/>
              <w:gridCol w:w="572"/>
              <w:gridCol w:w="572"/>
              <w:gridCol w:w="572"/>
              <w:gridCol w:w="572"/>
              <w:gridCol w:w="572"/>
              <w:gridCol w:w="572"/>
              <w:gridCol w:w="572"/>
              <w:gridCol w:w="572"/>
              <w:gridCol w:w="640"/>
            </w:tblGrid>
            <w:tr w:rsidR="00CE042C" w:rsidRPr="00155516" w14:paraId="7348B431" w14:textId="77777777" w:rsidTr="00964E18">
              <w:trPr>
                <w:trHeight w:val="170"/>
                <w:jc w:val="center"/>
              </w:trPr>
              <w:tc>
                <w:tcPr>
                  <w:tcW w:w="0" w:type="auto"/>
                  <w:tcBorders>
                    <w:top w:val="single" w:sz="4" w:space="0" w:color="auto"/>
                    <w:left w:val="nil"/>
                    <w:bottom w:val="single" w:sz="4" w:space="0" w:color="auto"/>
                    <w:right w:val="nil"/>
                  </w:tcBorders>
                  <w:shd w:val="clear" w:color="000000" w:fill="203864"/>
                  <w:noWrap/>
                  <w:vAlign w:val="center"/>
                  <w:hideMark/>
                </w:tcPr>
                <w:p w14:paraId="59F57EB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2"/>
                      <w:szCs w:val="12"/>
                    </w:rPr>
                  </w:pPr>
                  <w:r>
                    <w:rPr>
                      <w:rFonts w:ascii="KoPubWorld돋움체 Bold" w:eastAsia="KoPubWorld돋움체 Bold" w:hAnsi="KoPubWorld돋움체 Bold" w:cs="KoPubWorld돋움체 Bold" w:hint="eastAsia"/>
                      <w:color w:val="FFFFFF"/>
                      <w:spacing w:val="0"/>
                      <w:w w:val="100"/>
                      <w:kern w:val="0"/>
                      <w:sz w:val="12"/>
                      <w:szCs w:val="12"/>
                    </w:rPr>
                    <w:t>(단위: 백만원)</w:t>
                  </w:r>
                </w:p>
              </w:tc>
              <w:tc>
                <w:tcPr>
                  <w:tcW w:w="0" w:type="auto"/>
                  <w:tcBorders>
                    <w:top w:val="single" w:sz="4" w:space="0" w:color="auto"/>
                    <w:left w:val="single" w:sz="4" w:space="0" w:color="auto"/>
                    <w:bottom w:val="single" w:sz="4" w:space="0" w:color="auto"/>
                    <w:right w:val="nil"/>
                  </w:tcBorders>
                  <w:shd w:val="clear" w:color="000000" w:fill="203864"/>
                  <w:vAlign w:val="center"/>
                  <w:hideMark/>
                </w:tcPr>
                <w:p w14:paraId="3A0B730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55516">
                    <w:rPr>
                      <w:rFonts w:ascii="KoPubWorld돋움체 Bold" w:eastAsia="KoPubWorld돋움체 Bold" w:hAnsi="KoPubWorld돋움체 Bold" w:cs="KoPubWorld돋움체 Bold" w:hint="eastAsia"/>
                      <w:color w:val="FFFFFF"/>
                      <w:spacing w:val="0"/>
                      <w:w w:val="100"/>
                      <w:kern w:val="0"/>
                      <w:sz w:val="12"/>
                      <w:szCs w:val="12"/>
                    </w:rPr>
                    <w:t>1Q22</w:t>
                  </w:r>
                </w:p>
              </w:tc>
              <w:tc>
                <w:tcPr>
                  <w:tcW w:w="0" w:type="auto"/>
                  <w:tcBorders>
                    <w:top w:val="single" w:sz="4" w:space="0" w:color="auto"/>
                    <w:left w:val="nil"/>
                    <w:bottom w:val="single" w:sz="4" w:space="0" w:color="auto"/>
                    <w:right w:val="nil"/>
                  </w:tcBorders>
                  <w:shd w:val="clear" w:color="000000" w:fill="203864"/>
                  <w:vAlign w:val="center"/>
                  <w:hideMark/>
                </w:tcPr>
                <w:p w14:paraId="64496627"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55516">
                    <w:rPr>
                      <w:rFonts w:ascii="KoPubWorld돋움체 Bold" w:eastAsia="KoPubWorld돋움체 Bold" w:hAnsi="KoPubWorld돋움체 Bold" w:cs="KoPubWorld돋움체 Bold" w:hint="eastAsia"/>
                      <w:color w:val="FFFFFF"/>
                      <w:spacing w:val="0"/>
                      <w:w w:val="100"/>
                      <w:kern w:val="0"/>
                      <w:sz w:val="12"/>
                      <w:szCs w:val="12"/>
                    </w:rPr>
                    <w:t>2Q22</w:t>
                  </w:r>
                </w:p>
              </w:tc>
              <w:tc>
                <w:tcPr>
                  <w:tcW w:w="0" w:type="auto"/>
                  <w:tcBorders>
                    <w:top w:val="single" w:sz="4" w:space="0" w:color="auto"/>
                    <w:left w:val="nil"/>
                    <w:bottom w:val="single" w:sz="4" w:space="0" w:color="auto"/>
                    <w:right w:val="nil"/>
                  </w:tcBorders>
                  <w:shd w:val="clear" w:color="000000" w:fill="203864"/>
                  <w:vAlign w:val="center"/>
                  <w:hideMark/>
                </w:tcPr>
                <w:p w14:paraId="6EE0DB5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55516">
                    <w:rPr>
                      <w:rFonts w:ascii="KoPubWorld돋움체 Bold" w:eastAsia="KoPubWorld돋움체 Bold" w:hAnsi="KoPubWorld돋움체 Bold" w:cs="KoPubWorld돋움체 Bold" w:hint="eastAsia"/>
                      <w:color w:val="FFFFFF"/>
                      <w:spacing w:val="0"/>
                      <w:w w:val="100"/>
                      <w:kern w:val="0"/>
                      <w:sz w:val="12"/>
                      <w:szCs w:val="12"/>
                    </w:rPr>
                    <w:t>3Q22</w:t>
                  </w:r>
                </w:p>
              </w:tc>
              <w:tc>
                <w:tcPr>
                  <w:tcW w:w="0" w:type="auto"/>
                  <w:tcBorders>
                    <w:top w:val="single" w:sz="4" w:space="0" w:color="auto"/>
                    <w:left w:val="nil"/>
                    <w:bottom w:val="single" w:sz="4" w:space="0" w:color="auto"/>
                    <w:right w:val="nil"/>
                  </w:tcBorders>
                  <w:shd w:val="clear" w:color="000000" w:fill="203864"/>
                  <w:vAlign w:val="center"/>
                  <w:hideMark/>
                </w:tcPr>
                <w:p w14:paraId="434C0F32"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55516">
                    <w:rPr>
                      <w:rFonts w:ascii="KoPubWorld돋움체 Bold" w:eastAsia="KoPubWorld돋움체 Bold" w:hAnsi="KoPubWorld돋움체 Bold" w:cs="KoPubWorld돋움체 Bold" w:hint="eastAsia"/>
                      <w:color w:val="FFFFFF"/>
                      <w:spacing w:val="0"/>
                      <w:w w:val="100"/>
                      <w:kern w:val="0"/>
                      <w:sz w:val="12"/>
                      <w:szCs w:val="12"/>
                    </w:rPr>
                    <w:t>4Q22</w:t>
                  </w:r>
                </w:p>
              </w:tc>
              <w:tc>
                <w:tcPr>
                  <w:tcW w:w="0" w:type="auto"/>
                  <w:tcBorders>
                    <w:top w:val="single" w:sz="4" w:space="0" w:color="auto"/>
                    <w:left w:val="single" w:sz="4" w:space="0" w:color="auto"/>
                    <w:bottom w:val="single" w:sz="4" w:space="0" w:color="auto"/>
                    <w:right w:val="nil"/>
                  </w:tcBorders>
                  <w:shd w:val="clear" w:color="000000" w:fill="203864"/>
                  <w:vAlign w:val="center"/>
                  <w:hideMark/>
                </w:tcPr>
                <w:p w14:paraId="57EFC29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55516">
                    <w:rPr>
                      <w:rFonts w:ascii="KoPubWorld돋움체 Bold" w:eastAsia="KoPubWorld돋움체 Bold" w:hAnsi="KoPubWorld돋움체 Bold" w:cs="KoPubWorld돋움체 Bold" w:hint="eastAsia"/>
                      <w:color w:val="FFFFFF"/>
                      <w:spacing w:val="0"/>
                      <w:w w:val="100"/>
                      <w:kern w:val="0"/>
                      <w:sz w:val="12"/>
                      <w:szCs w:val="12"/>
                    </w:rPr>
                    <w:t>1Q23</w:t>
                  </w:r>
                </w:p>
              </w:tc>
              <w:tc>
                <w:tcPr>
                  <w:tcW w:w="0" w:type="auto"/>
                  <w:tcBorders>
                    <w:top w:val="single" w:sz="4" w:space="0" w:color="auto"/>
                    <w:left w:val="nil"/>
                    <w:bottom w:val="single" w:sz="4" w:space="0" w:color="auto"/>
                    <w:right w:val="nil"/>
                  </w:tcBorders>
                  <w:shd w:val="clear" w:color="000000" w:fill="203864"/>
                  <w:vAlign w:val="center"/>
                  <w:hideMark/>
                </w:tcPr>
                <w:p w14:paraId="2409C586"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55516">
                    <w:rPr>
                      <w:rFonts w:ascii="KoPubWorld돋움체 Bold" w:eastAsia="KoPubWorld돋움체 Bold" w:hAnsi="KoPubWorld돋움체 Bold" w:cs="KoPubWorld돋움체 Bold" w:hint="eastAsia"/>
                      <w:color w:val="FFFFFF"/>
                      <w:spacing w:val="0"/>
                      <w:w w:val="100"/>
                      <w:kern w:val="0"/>
                      <w:sz w:val="12"/>
                      <w:szCs w:val="12"/>
                    </w:rPr>
                    <w:t>2Q23</w:t>
                  </w:r>
                </w:p>
              </w:tc>
              <w:tc>
                <w:tcPr>
                  <w:tcW w:w="0" w:type="auto"/>
                  <w:tcBorders>
                    <w:top w:val="single" w:sz="4" w:space="0" w:color="auto"/>
                    <w:left w:val="nil"/>
                    <w:bottom w:val="single" w:sz="4" w:space="0" w:color="auto"/>
                    <w:right w:val="nil"/>
                  </w:tcBorders>
                  <w:shd w:val="clear" w:color="000000" w:fill="203864"/>
                  <w:vAlign w:val="center"/>
                  <w:hideMark/>
                </w:tcPr>
                <w:p w14:paraId="25EB59E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55516">
                    <w:rPr>
                      <w:rFonts w:ascii="KoPubWorld돋움체 Bold" w:eastAsia="KoPubWorld돋움체 Bold" w:hAnsi="KoPubWorld돋움체 Bold" w:cs="KoPubWorld돋움체 Bold" w:hint="eastAsia"/>
                      <w:color w:val="FFFFFF"/>
                      <w:spacing w:val="0"/>
                      <w:w w:val="100"/>
                      <w:kern w:val="0"/>
                      <w:sz w:val="12"/>
                      <w:szCs w:val="12"/>
                    </w:rPr>
                    <w:t>3Q23</w:t>
                  </w:r>
                </w:p>
              </w:tc>
              <w:tc>
                <w:tcPr>
                  <w:tcW w:w="0" w:type="auto"/>
                  <w:tcBorders>
                    <w:top w:val="single" w:sz="4" w:space="0" w:color="auto"/>
                    <w:left w:val="nil"/>
                    <w:bottom w:val="single" w:sz="4" w:space="0" w:color="auto"/>
                    <w:right w:val="nil"/>
                  </w:tcBorders>
                  <w:shd w:val="clear" w:color="000000" w:fill="203864"/>
                  <w:vAlign w:val="center"/>
                  <w:hideMark/>
                </w:tcPr>
                <w:p w14:paraId="50E4E3E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55516">
                    <w:rPr>
                      <w:rFonts w:ascii="KoPubWorld돋움체 Bold" w:eastAsia="KoPubWorld돋움체 Bold" w:hAnsi="KoPubWorld돋움체 Bold" w:cs="KoPubWorld돋움체 Bold" w:hint="eastAsia"/>
                      <w:color w:val="FFFFFF"/>
                      <w:spacing w:val="0"/>
                      <w:w w:val="100"/>
                      <w:kern w:val="0"/>
                      <w:sz w:val="12"/>
                      <w:szCs w:val="12"/>
                    </w:rPr>
                    <w:t>4Q23</w:t>
                  </w:r>
                </w:p>
              </w:tc>
              <w:tc>
                <w:tcPr>
                  <w:tcW w:w="0" w:type="auto"/>
                  <w:tcBorders>
                    <w:top w:val="single" w:sz="4" w:space="0" w:color="auto"/>
                    <w:left w:val="single" w:sz="4" w:space="0" w:color="auto"/>
                    <w:bottom w:val="single" w:sz="4" w:space="0" w:color="auto"/>
                    <w:right w:val="nil"/>
                  </w:tcBorders>
                  <w:shd w:val="clear" w:color="000000" w:fill="203864"/>
                  <w:vAlign w:val="center"/>
                  <w:hideMark/>
                </w:tcPr>
                <w:p w14:paraId="7808382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55516">
                    <w:rPr>
                      <w:rFonts w:ascii="KoPubWorld돋움체 Bold" w:eastAsia="KoPubWorld돋움체 Bold" w:hAnsi="KoPubWorld돋움체 Bold" w:cs="KoPubWorld돋움체 Bold" w:hint="eastAsia"/>
                      <w:color w:val="FFFFFF"/>
                      <w:spacing w:val="0"/>
                      <w:w w:val="100"/>
                      <w:kern w:val="0"/>
                      <w:sz w:val="12"/>
                      <w:szCs w:val="12"/>
                    </w:rPr>
                    <w:t>1Q24</w:t>
                  </w:r>
                </w:p>
              </w:tc>
              <w:tc>
                <w:tcPr>
                  <w:tcW w:w="0" w:type="auto"/>
                  <w:tcBorders>
                    <w:top w:val="single" w:sz="4" w:space="0" w:color="auto"/>
                    <w:left w:val="nil"/>
                    <w:bottom w:val="single" w:sz="4" w:space="0" w:color="auto"/>
                    <w:right w:val="nil"/>
                  </w:tcBorders>
                  <w:shd w:val="clear" w:color="000000" w:fill="203864"/>
                  <w:vAlign w:val="center"/>
                  <w:hideMark/>
                </w:tcPr>
                <w:p w14:paraId="6E605B6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55516">
                    <w:rPr>
                      <w:rFonts w:ascii="KoPubWorld돋움체 Bold" w:eastAsia="KoPubWorld돋움체 Bold" w:hAnsi="KoPubWorld돋움체 Bold" w:cs="KoPubWorld돋움체 Bold" w:hint="eastAsia"/>
                      <w:color w:val="FFFFFF"/>
                      <w:spacing w:val="0"/>
                      <w:w w:val="100"/>
                      <w:kern w:val="0"/>
                      <w:sz w:val="12"/>
                      <w:szCs w:val="12"/>
                    </w:rPr>
                    <w:t>2Q24</w:t>
                  </w:r>
                </w:p>
              </w:tc>
              <w:tc>
                <w:tcPr>
                  <w:tcW w:w="0" w:type="auto"/>
                  <w:tcBorders>
                    <w:top w:val="single" w:sz="4" w:space="0" w:color="auto"/>
                    <w:left w:val="nil"/>
                    <w:bottom w:val="single" w:sz="4" w:space="0" w:color="auto"/>
                    <w:right w:val="nil"/>
                  </w:tcBorders>
                  <w:shd w:val="clear" w:color="000000" w:fill="203864"/>
                  <w:vAlign w:val="center"/>
                  <w:hideMark/>
                </w:tcPr>
                <w:p w14:paraId="019F9A33"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55516">
                    <w:rPr>
                      <w:rFonts w:ascii="KoPubWorld돋움체 Bold" w:eastAsia="KoPubWorld돋움체 Bold" w:hAnsi="KoPubWorld돋움체 Bold" w:cs="KoPubWorld돋움체 Bold" w:hint="eastAsia"/>
                      <w:color w:val="FFFFFF"/>
                      <w:spacing w:val="0"/>
                      <w:w w:val="100"/>
                      <w:kern w:val="0"/>
                      <w:sz w:val="12"/>
                      <w:szCs w:val="12"/>
                    </w:rPr>
                    <w:t>3Q24</w:t>
                  </w:r>
                </w:p>
              </w:tc>
              <w:tc>
                <w:tcPr>
                  <w:tcW w:w="0" w:type="auto"/>
                  <w:tcBorders>
                    <w:top w:val="single" w:sz="4" w:space="0" w:color="auto"/>
                    <w:left w:val="nil"/>
                    <w:bottom w:val="single" w:sz="4" w:space="0" w:color="auto"/>
                    <w:right w:val="nil"/>
                  </w:tcBorders>
                  <w:shd w:val="clear" w:color="000000" w:fill="203864"/>
                  <w:vAlign w:val="center"/>
                  <w:hideMark/>
                </w:tcPr>
                <w:p w14:paraId="62EB3BE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55516">
                    <w:rPr>
                      <w:rFonts w:ascii="KoPubWorld돋움체 Bold" w:eastAsia="KoPubWorld돋움체 Bold" w:hAnsi="KoPubWorld돋움체 Bold" w:cs="KoPubWorld돋움체 Bold" w:hint="eastAsia"/>
                      <w:color w:val="FFFFFF"/>
                      <w:spacing w:val="0"/>
                      <w:w w:val="100"/>
                      <w:kern w:val="0"/>
                      <w:sz w:val="12"/>
                      <w:szCs w:val="12"/>
                    </w:rPr>
                    <w:t>4Q24</w:t>
                  </w:r>
                </w:p>
              </w:tc>
              <w:tc>
                <w:tcPr>
                  <w:tcW w:w="0" w:type="auto"/>
                  <w:tcBorders>
                    <w:top w:val="single" w:sz="4" w:space="0" w:color="auto"/>
                    <w:left w:val="single" w:sz="4" w:space="0" w:color="auto"/>
                    <w:bottom w:val="single" w:sz="4" w:space="0" w:color="auto"/>
                    <w:right w:val="nil"/>
                  </w:tcBorders>
                  <w:shd w:val="clear" w:color="000000" w:fill="D0CECE"/>
                  <w:vAlign w:val="center"/>
                  <w:hideMark/>
                </w:tcPr>
                <w:p w14:paraId="7566725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155516">
                    <w:rPr>
                      <w:rFonts w:ascii="KoPubWorld돋움체 Bold" w:eastAsia="KoPubWorld돋움체 Bold" w:hAnsi="KoPubWorld돋움체 Bold" w:cs="KoPubWorld돋움체 Bold" w:hint="eastAsia"/>
                      <w:color w:val="000000"/>
                      <w:spacing w:val="0"/>
                      <w:w w:val="100"/>
                      <w:kern w:val="0"/>
                      <w:sz w:val="12"/>
                      <w:szCs w:val="12"/>
                    </w:rPr>
                    <w:t>1Q25E</w:t>
                  </w:r>
                </w:p>
              </w:tc>
              <w:tc>
                <w:tcPr>
                  <w:tcW w:w="0" w:type="auto"/>
                  <w:tcBorders>
                    <w:top w:val="single" w:sz="4" w:space="0" w:color="auto"/>
                    <w:left w:val="nil"/>
                    <w:bottom w:val="single" w:sz="4" w:space="0" w:color="auto"/>
                    <w:right w:val="nil"/>
                  </w:tcBorders>
                  <w:shd w:val="clear" w:color="000000" w:fill="D0CECE"/>
                  <w:vAlign w:val="center"/>
                  <w:hideMark/>
                </w:tcPr>
                <w:p w14:paraId="763DACA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155516">
                    <w:rPr>
                      <w:rFonts w:ascii="KoPubWorld돋움체 Bold" w:eastAsia="KoPubWorld돋움체 Bold" w:hAnsi="KoPubWorld돋움체 Bold" w:cs="KoPubWorld돋움체 Bold" w:hint="eastAsia"/>
                      <w:color w:val="000000"/>
                      <w:spacing w:val="0"/>
                      <w:w w:val="100"/>
                      <w:kern w:val="0"/>
                      <w:sz w:val="12"/>
                      <w:szCs w:val="12"/>
                    </w:rPr>
                    <w:t>2Q25E</w:t>
                  </w:r>
                </w:p>
              </w:tc>
              <w:tc>
                <w:tcPr>
                  <w:tcW w:w="0" w:type="auto"/>
                  <w:tcBorders>
                    <w:top w:val="single" w:sz="4" w:space="0" w:color="auto"/>
                    <w:left w:val="nil"/>
                    <w:bottom w:val="single" w:sz="4" w:space="0" w:color="auto"/>
                    <w:right w:val="nil"/>
                  </w:tcBorders>
                  <w:shd w:val="clear" w:color="000000" w:fill="D0CECE"/>
                  <w:vAlign w:val="center"/>
                  <w:hideMark/>
                </w:tcPr>
                <w:p w14:paraId="37165BD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155516">
                    <w:rPr>
                      <w:rFonts w:ascii="KoPubWorld돋움체 Bold" w:eastAsia="KoPubWorld돋움체 Bold" w:hAnsi="KoPubWorld돋움체 Bold" w:cs="KoPubWorld돋움체 Bold" w:hint="eastAsia"/>
                      <w:color w:val="000000"/>
                      <w:spacing w:val="0"/>
                      <w:w w:val="100"/>
                      <w:kern w:val="0"/>
                      <w:sz w:val="12"/>
                      <w:szCs w:val="12"/>
                    </w:rPr>
                    <w:t>3Q25E</w:t>
                  </w:r>
                </w:p>
              </w:tc>
              <w:tc>
                <w:tcPr>
                  <w:tcW w:w="0" w:type="auto"/>
                  <w:tcBorders>
                    <w:top w:val="single" w:sz="4" w:space="0" w:color="auto"/>
                    <w:left w:val="nil"/>
                    <w:bottom w:val="single" w:sz="4" w:space="0" w:color="auto"/>
                    <w:right w:val="nil"/>
                  </w:tcBorders>
                  <w:shd w:val="clear" w:color="000000" w:fill="D0CECE"/>
                  <w:vAlign w:val="center"/>
                  <w:hideMark/>
                </w:tcPr>
                <w:p w14:paraId="6FCF003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155516">
                    <w:rPr>
                      <w:rFonts w:ascii="KoPubWorld돋움체 Bold" w:eastAsia="KoPubWorld돋움체 Bold" w:hAnsi="KoPubWorld돋움체 Bold" w:cs="KoPubWorld돋움체 Bold" w:hint="eastAsia"/>
                      <w:color w:val="000000"/>
                      <w:spacing w:val="0"/>
                      <w:w w:val="100"/>
                      <w:kern w:val="0"/>
                      <w:sz w:val="12"/>
                      <w:szCs w:val="12"/>
                    </w:rPr>
                    <w:t>4Q25E</w:t>
                  </w:r>
                </w:p>
              </w:tc>
            </w:tr>
            <w:tr w:rsidR="00CE042C" w:rsidRPr="00155516" w14:paraId="0990F9B0" w14:textId="77777777" w:rsidTr="00964E18">
              <w:trPr>
                <w:trHeight w:val="318"/>
                <w:jc w:val="center"/>
              </w:trPr>
              <w:tc>
                <w:tcPr>
                  <w:tcW w:w="0" w:type="auto"/>
                  <w:tcBorders>
                    <w:top w:val="nil"/>
                    <w:left w:val="nil"/>
                    <w:bottom w:val="nil"/>
                    <w:right w:val="nil"/>
                  </w:tcBorders>
                  <w:shd w:val="clear" w:color="auto" w:fill="auto"/>
                  <w:noWrap/>
                  <w:vAlign w:val="center"/>
                  <w:hideMark/>
                </w:tcPr>
                <w:p w14:paraId="4735B73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전체 매출액</w:t>
                  </w:r>
                </w:p>
              </w:tc>
              <w:tc>
                <w:tcPr>
                  <w:tcW w:w="0" w:type="auto"/>
                  <w:tcBorders>
                    <w:top w:val="nil"/>
                    <w:left w:val="single" w:sz="4" w:space="0" w:color="auto"/>
                    <w:bottom w:val="nil"/>
                    <w:right w:val="nil"/>
                  </w:tcBorders>
                  <w:shd w:val="clear" w:color="auto" w:fill="auto"/>
                  <w:noWrap/>
                  <w:vAlign w:val="center"/>
                  <w:hideMark/>
                </w:tcPr>
                <w:p w14:paraId="72C24C62"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35,382</w:t>
                  </w:r>
                </w:p>
              </w:tc>
              <w:tc>
                <w:tcPr>
                  <w:tcW w:w="0" w:type="auto"/>
                  <w:tcBorders>
                    <w:top w:val="nil"/>
                    <w:left w:val="nil"/>
                    <w:bottom w:val="nil"/>
                    <w:right w:val="nil"/>
                  </w:tcBorders>
                  <w:shd w:val="clear" w:color="auto" w:fill="auto"/>
                  <w:noWrap/>
                  <w:vAlign w:val="center"/>
                  <w:hideMark/>
                </w:tcPr>
                <w:p w14:paraId="22F94D8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32,686</w:t>
                  </w:r>
                </w:p>
              </w:tc>
              <w:tc>
                <w:tcPr>
                  <w:tcW w:w="0" w:type="auto"/>
                  <w:tcBorders>
                    <w:top w:val="nil"/>
                    <w:left w:val="nil"/>
                    <w:bottom w:val="nil"/>
                    <w:right w:val="nil"/>
                  </w:tcBorders>
                  <w:shd w:val="clear" w:color="auto" w:fill="auto"/>
                  <w:noWrap/>
                  <w:vAlign w:val="center"/>
                  <w:hideMark/>
                </w:tcPr>
                <w:p w14:paraId="51200CA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33,268</w:t>
                  </w:r>
                </w:p>
              </w:tc>
              <w:tc>
                <w:tcPr>
                  <w:tcW w:w="0" w:type="auto"/>
                  <w:tcBorders>
                    <w:top w:val="nil"/>
                    <w:left w:val="nil"/>
                    <w:bottom w:val="nil"/>
                    <w:right w:val="nil"/>
                  </w:tcBorders>
                  <w:shd w:val="clear" w:color="auto" w:fill="auto"/>
                  <w:noWrap/>
                  <w:vAlign w:val="center"/>
                  <w:hideMark/>
                </w:tcPr>
                <w:p w14:paraId="55936AD7"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40,467</w:t>
                  </w:r>
                </w:p>
              </w:tc>
              <w:tc>
                <w:tcPr>
                  <w:tcW w:w="0" w:type="auto"/>
                  <w:tcBorders>
                    <w:top w:val="nil"/>
                    <w:left w:val="single" w:sz="4" w:space="0" w:color="auto"/>
                    <w:bottom w:val="nil"/>
                    <w:right w:val="nil"/>
                  </w:tcBorders>
                  <w:shd w:val="clear" w:color="auto" w:fill="auto"/>
                  <w:noWrap/>
                  <w:vAlign w:val="center"/>
                  <w:hideMark/>
                </w:tcPr>
                <w:p w14:paraId="1376AF12"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38,974</w:t>
                  </w:r>
                </w:p>
              </w:tc>
              <w:tc>
                <w:tcPr>
                  <w:tcW w:w="0" w:type="auto"/>
                  <w:tcBorders>
                    <w:top w:val="nil"/>
                    <w:left w:val="nil"/>
                    <w:bottom w:val="nil"/>
                    <w:right w:val="nil"/>
                  </w:tcBorders>
                  <w:shd w:val="clear" w:color="auto" w:fill="auto"/>
                  <w:noWrap/>
                  <w:vAlign w:val="center"/>
                  <w:hideMark/>
                </w:tcPr>
                <w:p w14:paraId="4B270DC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45,897</w:t>
                  </w:r>
                </w:p>
              </w:tc>
              <w:tc>
                <w:tcPr>
                  <w:tcW w:w="0" w:type="auto"/>
                  <w:tcBorders>
                    <w:top w:val="nil"/>
                    <w:left w:val="nil"/>
                    <w:bottom w:val="nil"/>
                    <w:right w:val="nil"/>
                  </w:tcBorders>
                  <w:shd w:val="clear" w:color="auto" w:fill="auto"/>
                  <w:noWrap/>
                  <w:vAlign w:val="center"/>
                  <w:hideMark/>
                </w:tcPr>
                <w:p w14:paraId="34481C4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48,243</w:t>
                  </w:r>
                </w:p>
              </w:tc>
              <w:tc>
                <w:tcPr>
                  <w:tcW w:w="0" w:type="auto"/>
                  <w:tcBorders>
                    <w:top w:val="nil"/>
                    <w:left w:val="nil"/>
                    <w:bottom w:val="nil"/>
                    <w:right w:val="nil"/>
                  </w:tcBorders>
                  <w:shd w:val="clear" w:color="auto" w:fill="auto"/>
                  <w:noWrap/>
                  <w:vAlign w:val="center"/>
                  <w:hideMark/>
                </w:tcPr>
                <w:p w14:paraId="4D7298B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47,008</w:t>
                  </w:r>
                </w:p>
              </w:tc>
              <w:tc>
                <w:tcPr>
                  <w:tcW w:w="0" w:type="auto"/>
                  <w:tcBorders>
                    <w:top w:val="nil"/>
                    <w:left w:val="single" w:sz="4" w:space="0" w:color="auto"/>
                    <w:bottom w:val="nil"/>
                    <w:right w:val="nil"/>
                  </w:tcBorders>
                  <w:shd w:val="clear" w:color="auto" w:fill="auto"/>
                  <w:noWrap/>
                  <w:vAlign w:val="center"/>
                  <w:hideMark/>
                </w:tcPr>
                <w:p w14:paraId="405A00D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50,349</w:t>
                  </w:r>
                </w:p>
              </w:tc>
              <w:tc>
                <w:tcPr>
                  <w:tcW w:w="0" w:type="auto"/>
                  <w:tcBorders>
                    <w:top w:val="nil"/>
                    <w:left w:val="nil"/>
                    <w:bottom w:val="nil"/>
                    <w:right w:val="nil"/>
                  </w:tcBorders>
                  <w:shd w:val="clear" w:color="auto" w:fill="auto"/>
                  <w:noWrap/>
                  <w:vAlign w:val="center"/>
                  <w:hideMark/>
                </w:tcPr>
                <w:p w14:paraId="57DF402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58,773</w:t>
                  </w:r>
                </w:p>
              </w:tc>
              <w:tc>
                <w:tcPr>
                  <w:tcW w:w="0" w:type="auto"/>
                  <w:tcBorders>
                    <w:top w:val="nil"/>
                    <w:left w:val="nil"/>
                    <w:bottom w:val="nil"/>
                    <w:right w:val="nil"/>
                  </w:tcBorders>
                  <w:shd w:val="clear" w:color="auto" w:fill="auto"/>
                  <w:noWrap/>
                  <w:vAlign w:val="center"/>
                  <w:hideMark/>
                </w:tcPr>
                <w:p w14:paraId="2AADD2CB"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59,414</w:t>
                  </w:r>
                </w:p>
              </w:tc>
              <w:tc>
                <w:tcPr>
                  <w:tcW w:w="0" w:type="auto"/>
                  <w:tcBorders>
                    <w:top w:val="nil"/>
                    <w:left w:val="nil"/>
                    <w:bottom w:val="nil"/>
                    <w:right w:val="nil"/>
                  </w:tcBorders>
                  <w:shd w:val="clear" w:color="auto" w:fill="auto"/>
                  <w:noWrap/>
                  <w:vAlign w:val="center"/>
                  <w:hideMark/>
                </w:tcPr>
                <w:p w14:paraId="697C846B"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74,403</w:t>
                  </w:r>
                </w:p>
              </w:tc>
              <w:tc>
                <w:tcPr>
                  <w:tcW w:w="0" w:type="auto"/>
                  <w:tcBorders>
                    <w:top w:val="nil"/>
                    <w:left w:val="single" w:sz="4" w:space="0" w:color="auto"/>
                    <w:bottom w:val="nil"/>
                    <w:right w:val="nil"/>
                  </w:tcBorders>
                  <w:shd w:val="clear" w:color="auto" w:fill="auto"/>
                  <w:noWrap/>
                  <w:vAlign w:val="center"/>
                  <w:hideMark/>
                </w:tcPr>
                <w:p w14:paraId="68F0F26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80,585</w:t>
                  </w:r>
                </w:p>
              </w:tc>
              <w:tc>
                <w:tcPr>
                  <w:tcW w:w="0" w:type="auto"/>
                  <w:tcBorders>
                    <w:top w:val="nil"/>
                    <w:left w:val="nil"/>
                    <w:bottom w:val="nil"/>
                    <w:right w:val="nil"/>
                  </w:tcBorders>
                  <w:shd w:val="clear" w:color="auto" w:fill="auto"/>
                  <w:noWrap/>
                  <w:vAlign w:val="center"/>
                  <w:hideMark/>
                </w:tcPr>
                <w:p w14:paraId="7E9165E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82,456</w:t>
                  </w:r>
                </w:p>
              </w:tc>
              <w:tc>
                <w:tcPr>
                  <w:tcW w:w="0" w:type="auto"/>
                  <w:tcBorders>
                    <w:top w:val="nil"/>
                    <w:left w:val="nil"/>
                    <w:bottom w:val="nil"/>
                    <w:right w:val="nil"/>
                  </w:tcBorders>
                  <w:shd w:val="clear" w:color="auto" w:fill="auto"/>
                  <w:noWrap/>
                  <w:vAlign w:val="center"/>
                  <w:hideMark/>
                </w:tcPr>
                <w:p w14:paraId="2B008B52"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91,471</w:t>
                  </w:r>
                </w:p>
              </w:tc>
              <w:tc>
                <w:tcPr>
                  <w:tcW w:w="0" w:type="auto"/>
                  <w:tcBorders>
                    <w:top w:val="nil"/>
                    <w:left w:val="nil"/>
                    <w:bottom w:val="nil"/>
                    <w:right w:val="nil"/>
                  </w:tcBorders>
                  <w:shd w:val="clear" w:color="auto" w:fill="auto"/>
                  <w:noWrap/>
                  <w:vAlign w:val="center"/>
                  <w:hideMark/>
                </w:tcPr>
                <w:p w14:paraId="4EED8841"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100,950</w:t>
                  </w:r>
                </w:p>
              </w:tc>
            </w:tr>
            <w:tr w:rsidR="00CE042C" w:rsidRPr="00155516" w14:paraId="07A31273" w14:textId="77777777" w:rsidTr="00964E18">
              <w:trPr>
                <w:trHeight w:val="318"/>
                <w:jc w:val="center"/>
              </w:trPr>
              <w:tc>
                <w:tcPr>
                  <w:tcW w:w="0" w:type="auto"/>
                  <w:tcBorders>
                    <w:top w:val="nil"/>
                    <w:left w:val="nil"/>
                    <w:bottom w:val="single" w:sz="4" w:space="0" w:color="auto"/>
                    <w:right w:val="nil"/>
                  </w:tcBorders>
                  <w:shd w:val="clear" w:color="auto" w:fill="auto"/>
                  <w:noWrap/>
                  <w:vAlign w:val="center"/>
                  <w:hideMark/>
                </w:tcPr>
                <w:p w14:paraId="19C780C6"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YoY%</w:t>
                  </w:r>
                </w:p>
              </w:tc>
              <w:tc>
                <w:tcPr>
                  <w:tcW w:w="0" w:type="auto"/>
                  <w:tcBorders>
                    <w:top w:val="nil"/>
                    <w:left w:val="single" w:sz="4" w:space="0" w:color="auto"/>
                    <w:bottom w:val="single" w:sz="4" w:space="0" w:color="auto"/>
                    <w:right w:val="nil"/>
                  </w:tcBorders>
                  <w:shd w:val="clear" w:color="auto" w:fill="auto"/>
                  <w:noWrap/>
                  <w:vAlign w:val="center"/>
                  <w:hideMark/>
                </w:tcPr>
                <w:p w14:paraId="15A3E960"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nil"/>
                    <w:bottom w:val="single" w:sz="4" w:space="0" w:color="auto"/>
                    <w:right w:val="nil"/>
                  </w:tcBorders>
                  <w:shd w:val="clear" w:color="auto" w:fill="auto"/>
                  <w:noWrap/>
                  <w:vAlign w:val="center"/>
                  <w:hideMark/>
                </w:tcPr>
                <w:p w14:paraId="4C3CB941"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nil"/>
                    <w:bottom w:val="single" w:sz="4" w:space="0" w:color="auto"/>
                    <w:right w:val="nil"/>
                  </w:tcBorders>
                  <w:shd w:val="clear" w:color="auto" w:fill="auto"/>
                  <w:noWrap/>
                  <w:vAlign w:val="center"/>
                  <w:hideMark/>
                </w:tcPr>
                <w:p w14:paraId="509BC0F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nil"/>
                    <w:bottom w:val="single" w:sz="4" w:space="0" w:color="auto"/>
                    <w:right w:val="nil"/>
                  </w:tcBorders>
                  <w:shd w:val="clear" w:color="auto" w:fill="auto"/>
                  <w:noWrap/>
                  <w:vAlign w:val="center"/>
                  <w:hideMark/>
                </w:tcPr>
                <w:p w14:paraId="0247839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single" w:sz="4" w:space="0" w:color="auto"/>
                    <w:bottom w:val="single" w:sz="4" w:space="0" w:color="auto"/>
                    <w:right w:val="nil"/>
                  </w:tcBorders>
                  <w:shd w:val="clear" w:color="auto" w:fill="auto"/>
                  <w:noWrap/>
                  <w:vAlign w:val="center"/>
                  <w:hideMark/>
                </w:tcPr>
                <w:p w14:paraId="0C906EA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10%</w:t>
                  </w:r>
                </w:p>
              </w:tc>
              <w:tc>
                <w:tcPr>
                  <w:tcW w:w="0" w:type="auto"/>
                  <w:tcBorders>
                    <w:top w:val="nil"/>
                    <w:left w:val="nil"/>
                    <w:bottom w:val="single" w:sz="4" w:space="0" w:color="auto"/>
                    <w:right w:val="nil"/>
                  </w:tcBorders>
                  <w:shd w:val="clear" w:color="auto" w:fill="auto"/>
                  <w:noWrap/>
                  <w:vAlign w:val="center"/>
                  <w:hideMark/>
                </w:tcPr>
                <w:p w14:paraId="1BF2EAD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40%</w:t>
                  </w:r>
                </w:p>
              </w:tc>
              <w:tc>
                <w:tcPr>
                  <w:tcW w:w="0" w:type="auto"/>
                  <w:tcBorders>
                    <w:top w:val="nil"/>
                    <w:left w:val="nil"/>
                    <w:bottom w:val="single" w:sz="4" w:space="0" w:color="auto"/>
                    <w:right w:val="nil"/>
                  </w:tcBorders>
                  <w:shd w:val="clear" w:color="auto" w:fill="auto"/>
                  <w:noWrap/>
                  <w:vAlign w:val="center"/>
                  <w:hideMark/>
                </w:tcPr>
                <w:p w14:paraId="512844F0"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45%</w:t>
                  </w:r>
                </w:p>
              </w:tc>
              <w:tc>
                <w:tcPr>
                  <w:tcW w:w="0" w:type="auto"/>
                  <w:tcBorders>
                    <w:top w:val="nil"/>
                    <w:left w:val="nil"/>
                    <w:bottom w:val="single" w:sz="4" w:space="0" w:color="auto"/>
                    <w:right w:val="nil"/>
                  </w:tcBorders>
                  <w:shd w:val="clear" w:color="auto" w:fill="auto"/>
                  <w:noWrap/>
                  <w:vAlign w:val="center"/>
                  <w:hideMark/>
                </w:tcPr>
                <w:p w14:paraId="10E98C0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16%</w:t>
                  </w:r>
                </w:p>
              </w:tc>
              <w:tc>
                <w:tcPr>
                  <w:tcW w:w="0" w:type="auto"/>
                  <w:tcBorders>
                    <w:top w:val="nil"/>
                    <w:left w:val="single" w:sz="4" w:space="0" w:color="auto"/>
                    <w:bottom w:val="single" w:sz="4" w:space="0" w:color="auto"/>
                    <w:right w:val="nil"/>
                  </w:tcBorders>
                  <w:shd w:val="clear" w:color="auto" w:fill="auto"/>
                  <w:noWrap/>
                  <w:vAlign w:val="center"/>
                  <w:hideMark/>
                </w:tcPr>
                <w:p w14:paraId="6AADF32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29%</w:t>
                  </w:r>
                </w:p>
              </w:tc>
              <w:tc>
                <w:tcPr>
                  <w:tcW w:w="0" w:type="auto"/>
                  <w:tcBorders>
                    <w:top w:val="nil"/>
                    <w:left w:val="nil"/>
                    <w:bottom w:val="single" w:sz="4" w:space="0" w:color="auto"/>
                    <w:right w:val="nil"/>
                  </w:tcBorders>
                  <w:shd w:val="clear" w:color="auto" w:fill="auto"/>
                  <w:noWrap/>
                  <w:vAlign w:val="center"/>
                  <w:hideMark/>
                </w:tcPr>
                <w:p w14:paraId="2E56471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28%</w:t>
                  </w:r>
                </w:p>
              </w:tc>
              <w:tc>
                <w:tcPr>
                  <w:tcW w:w="0" w:type="auto"/>
                  <w:tcBorders>
                    <w:top w:val="nil"/>
                    <w:left w:val="nil"/>
                    <w:bottom w:val="single" w:sz="4" w:space="0" w:color="auto"/>
                    <w:right w:val="nil"/>
                  </w:tcBorders>
                  <w:shd w:val="clear" w:color="auto" w:fill="auto"/>
                  <w:noWrap/>
                  <w:vAlign w:val="center"/>
                  <w:hideMark/>
                </w:tcPr>
                <w:p w14:paraId="3EF1CCA4"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23%</w:t>
                  </w:r>
                </w:p>
              </w:tc>
              <w:tc>
                <w:tcPr>
                  <w:tcW w:w="0" w:type="auto"/>
                  <w:tcBorders>
                    <w:top w:val="nil"/>
                    <w:left w:val="nil"/>
                    <w:bottom w:val="single" w:sz="4" w:space="0" w:color="auto"/>
                    <w:right w:val="nil"/>
                  </w:tcBorders>
                  <w:shd w:val="clear" w:color="auto" w:fill="auto"/>
                  <w:noWrap/>
                  <w:vAlign w:val="center"/>
                  <w:hideMark/>
                </w:tcPr>
                <w:p w14:paraId="5D448B84"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58%</w:t>
                  </w:r>
                </w:p>
              </w:tc>
              <w:tc>
                <w:tcPr>
                  <w:tcW w:w="0" w:type="auto"/>
                  <w:tcBorders>
                    <w:top w:val="nil"/>
                    <w:left w:val="single" w:sz="4" w:space="0" w:color="auto"/>
                    <w:bottom w:val="single" w:sz="4" w:space="0" w:color="auto"/>
                    <w:right w:val="nil"/>
                  </w:tcBorders>
                  <w:shd w:val="clear" w:color="auto" w:fill="auto"/>
                  <w:noWrap/>
                  <w:vAlign w:val="center"/>
                  <w:hideMark/>
                </w:tcPr>
                <w:p w14:paraId="29A91BE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60%</w:t>
                  </w:r>
                </w:p>
              </w:tc>
              <w:tc>
                <w:tcPr>
                  <w:tcW w:w="0" w:type="auto"/>
                  <w:tcBorders>
                    <w:top w:val="nil"/>
                    <w:left w:val="nil"/>
                    <w:bottom w:val="single" w:sz="4" w:space="0" w:color="auto"/>
                    <w:right w:val="nil"/>
                  </w:tcBorders>
                  <w:shd w:val="clear" w:color="auto" w:fill="auto"/>
                  <w:noWrap/>
                  <w:vAlign w:val="center"/>
                  <w:hideMark/>
                </w:tcPr>
                <w:p w14:paraId="57A105D3"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40%</w:t>
                  </w:r>
                </w:p>
              </w:tc>
              <w:tc>
                <w:tcPr>
                  <w:tcW w:w="0" w:type="auto"/>
                  <w:tcBorders>
                    <w:top w:val="nil"/>
                    <w:left w:val="nil"/>
                    <w:bottom w:val="single" w:sz="4" w:space="0" w:color="auto"/>
                    <w:right w:val="nil"/>
                  </w:tcBorders>
                  <w:shd w:val="clear" w:color="auto" w:fill="auto"/>
                  <w:noWrap/>
                  <w:vAlign w:val="center"/>
                  <w:hideMark/>
                </w:tcPr>
                <w:p w14:paraId="5769485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54%</w:t>
                  </w:r>
                </w:p>
              </w:tc>
              <w:tc>
                <w:tcPr>
                  <w:tcW w:w="0" w:type="auto"/>
                  <w:tcBorders>
                    <w:top w:val="nil"/>
                    <w:left w:val="nil"/>
                    <w:bottom w:val="single" w:sz="4" w:space="0" w:color="auto"/>
                    <w:right w:val="nil"/>
                  </w:tcBorders>
                  <w:shd w:val="clear" w:color="auto" w:fill="auto"/>
                  <w:noWrap/>
                  <w:vAlign w:val="center"/>
                  <w:hideMark/>
                </w:tcPr>
                <w:p w14:paraId="7D0A1A62"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36%</w:t>
                  </w:r>
                </w:p>
              </w:tc>
            </w:tr>
            <w:tr w:rsidR="00CE042C" w:rsidRPr="00155516" w14:paraId="30963B58" w14:textId="77777777" w:rsidTr="00964E18">
              <w:trPr>
                <w:trHeight w:val="318"/>
                <w:jc w:val="center"/>
              </w:trPr>
              <w:tc>
                <w:tcPr>
                  <w:tcW w:w="0" w:type="auto"/>
                  <w:tcBorders>
                    <w:top w:val="single" w:sz="4" w:space="0" w:color="auto"/>
                    <w:left w:val="nil"/>
                    <w:bottom w:val="nil"/>
                    <w:right w:val="nil"/>
                  </w:tcBorders>
                  <w:shd w:val="clear" w:color="auto" w:fill="auto"/>
                  <w:noWrap/>
                  <w:vAlign w:val="center"/>
                  <w:hideMark/>
                </w:tcPr>
                <w:p w14:paraId="1607682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의료기기</w:t>
                  </w:r>
                </w:p>
              </w:tc>
              <w:tc>
                <w:tcPr>
                  <w:tcW w:w="0" w:type="auto"/>
                  <w:tcBorders>
                    <w:top w:val="nil"/>
                    <w:left w:val="single" w:sz="4" w:space="0" w:color="auto"/>
                    <w:bottom w:val="nil"/>
                    <w:right w:val="nil"/>
                  </w:tcBorders>
                  <w:shd w:val="clear" w:color="auto" w:fill="auto"/>
                  <w:noWrap/>
                  <w:vAlign w:val="center"/>
                  <w:hideMark/>
                </w:tcPr>
                <w:p w14:paraId="353421C6"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34,293</w:t>
                  </w:r>
                </w:p>
              </w:tc>
              <w:tc>
                <w:tcPr>
                  <w:tcW w:w="0" w:type="auto"/>
                  <w:tcBorders>
                    <w:top w:val="single" w:sz="4" w:space="0" w:color="auto"/>
                    <w:left w:val="nil"/>
                    <w:bottom w:val="nil"/>
                    <w:right w:val="nil"/>
                  </w:tcBorders>
                  <w:shd w:val="clear" w:color="auto" w:fill="auto"/>
                  <w:noWrap/>
                  <w:vAlign w:val="center"/>
                  <w:hideMark/>
                </w:tcPr>
                <w:p w14:paraId="2C006ED7"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31,395</w:t>
                  </w:r>
                </w:p>
              </w:tc>
              <w:tc>
                <w:tcPr>
                  <w:tcW w:w="0" w:type="auto"/>
                  <w:tcBorders>
                    <w:top w:val="single" w:sz="4" w:space="0" w:color="auto"/>
                    <w:left w:val="nil"/>
                    <w:bottom w:val="nil"/>
                    <w:right w:val="nil"/>
                  </w:tcBorders>
                  <w:shd w:val="clear" w:color="auto" w:fill="auto"/>
                  <w:noWrap/>
                  <w:vAlign w:val="center"/>
                  <w:hideMark/>
                </w:tcPr>
                <w:p w14:paraId="27A8F3A4"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32,305</w:t>
                  </w:r>
                </w:p>
              </w:tc>
              <w:tc>
                <w:tcPr>
                  <w:tcW w:w="0" w:type="auto"/>
                  <w:tcBorders>
                    <w:top w:val="single" w:sz="4" w:space="0" w:color="auto"/>
                    <w:left w:val="nil"/>
                    <w:bottom w:val="nil"/>
                    <w:right w:val="nil"/>
                  </w:tcBorders>
                  <w:shd w:val="clear" w:color="auto" w:fill="auto"/>
                  <w:noWrap/>
                  <w:vAlign w:val="center"/>
                  <w:hideMark/>
                </w:tcPr>
                <w:p w14:paraId="1797A3A3"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39,694</w:t>
                  </w:r>
                </w:p>
              </w:tc>
              <w:tc>
                <w:tcPr>
                  <w:tcW w:w="0" w:type="auto"/>
                  <w:tcBorders>
                    <w:top w:val="nil"/>
                    <w:left w:val="single" w:sz="4" w:space="0" w:color="auto"/>
                    <w:bottom w:val="nil"/>
                    <w:right w:val="nil"/>
                  </w:tcBorders>
                  <w:shd w:val="clear" w:color="auto" w:fill="auto"/>
                  <w:noWrap/>
                  <w:vAlign w:val="center"/>
                  <w:hideMark/>
                </w:tcPr>
                <w:p w14:paraId="2F6D5B83"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38,207</w:t>
                  </w:r>
                </w:p>
              </w:tc>
              <w:tc>
                <w:tcPr>
                  <w:tcW w:w="0" w:type="auto"/>
                  <w:tcBorders>
                    <w:top w:val="single" w:sz="4" w:space="0" w:color="auto"/>
                    <w:left w:val="nil"/>
                    <w:bottom w:val="nil"/>
                    <w:right w:val="nil"/>
                  </w:tcBorders>
                  <w:shd w:val="clear" w:color="auto" w:fill="auto"/>
                  <w:noWrap/>
                  <w:vAlign w:val="center"/>
                  <w:hideMark/>
                </w:tcPr>
                <w:p w14:paraId="115C8C61"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45,263</w:t>
                  </w:r>
                </w:p>
              </w:tc>
              <w:tc>
                <w:tcPr>
                  <w:tcW w:w="0" w:type="auto"/>
                  <w:tcBorders>
                    <w:top w:val="single" w:sz="4" w:space="0" w:color="auto"/>
                    <w:left w:val="nil"/>
                    <w:bottom w:val="nil"/>
                    <w:right w:val="nil"/>
                  </w:tcBorders>
                  <w:shd w:val="clear" w:color="auto" w:fill="auto"/>
                  <w:noWrap/>
                  <w:vAlign w:val="center"/>
                  <w:hideMark/>
                </w:tcPr>
                <w:p w14:paraId="26822C46"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47,201</w:t>
                  </w:r>
                </w:p>
              </w:tc>
              <w:tc>
                <w:tcPr>
                  <w:tcW w:w="0" w:type="auto"/>
                  <w:tcBorders>
                    <w:top w:val="single" w:sz="4" w:space="0" w:color="auto"/>
                    <w:left w:val="nil"/>
                    <w:bottom w:val="nil"/>
                    <w:right w:val="nil"/>
                  </w:tcBorders>
                  <w:shd w:val="clear" w:color="auto" w:fill="auto"/>
                  <w:noWrap/>
                  <w:vAlign w:val="center"/>
                  <w:hideMark/>
                </w:tcPr>
                <w:p w14:paraId="6AE9346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45,445</w:t>
                  </w:r>
                </w:p>
              </w:tc>
              <w:tc>
                <w:tcPr>
                  <w:tcW w:w="0" w:type="auto"/>
                  <w:tcBorders>
                    <w:top w:val="nil"/>
                    <w:left w:val="single" w:sz="4" w:space="0" w:color="auto"/>
                    <w:bottom w:val="nil"/>
                    <w:right w:val="nil"/>
                  </w:tcBorders>
                  <w:shd w:val="clear" w:color="auto" w:fill="auto"/>
                  <w:noWrap/>
                  <w:vAlign w:val="center"/>
                  <w:hideMark/>
                </w:tcPr>
                <w:p w14:paraId="0F8C0506"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48,692</w:t>
                  </w:r>
                </w:p>
              </w:tc>
              <w:tc>
                <w:tcPr>
                  <w:tcW w:w="0" w:type="auto"/>
                  <w:tcBorders>
                    <w:top w:val="single" w:sz="4" w:space="0" w:color="auto"/>
                    <w:left w:val="nil"/>
                    <w:bottom w:val="nil"/>
                    <w:right w:val="nil"/>
                  </w:tcBorders>
                  <w:shd w:val="clear" w:color="auto" w:fill="auto"/>
                  <w:noWrap/>
                  <w:vAlign w:val="center"/>
                  <w:hideMark/>
                </w:tcPr>
                <w:p w14:paraId="09A97440"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56,963</w:t>
                  </w:r>
                </w:p>
              </w:tc>
              <w:tc>
                <w:tcPr>
                  <w:tcW w:w="0" w:type="auto"/>
                  <w:tcBorders>
                    <w:top w:val="single" w:sz="4" w:space="0" w:color="auto"/>
                    <w:left w:val="nil"/>
                    <w:bottom w:val="nil"/>
                    <w:right w:val="nil"/>
                  </w:tcBorders>
                  <w:shd w:val="clear" w:color="auto" w:fill="auto"/>
                  <w:noWrap/>
                  <w:vAlign w:val="center"/>
                  <w:hideMark/>
                </w:tcPr>
                <w:p w14:paraId="44DD7026"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58,746</w:t>
                  </w:r>
                </w:p>
              </w:tc>
              <w:tc>
                <w:tcPr>
                  <w:tcW w:w="0" w:type="auto"/>
                  <w:tcBorders>
                    <w:top w:val="single" w:sz="4" w:space="0" w:color="auto"/>
                    <w:left w:val="nil"/>
                    <w:bottom w:val="nil"/>
                    <w:right w:val="nil"/>
                  </w:tcBorders>
                  <w:shd w:val="clear" w:color="auto" w:fill="auto"/>
                  <w:noWrap/>
                  <w:vAlign w:val="center"/>
                  <w:hideMark/>
                </w:tcPr>
                <w:p w14:paraId="7E2444C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61,334</w:t>
                  </w:r>
                </w:p>
              </w:tc>
              <w:tc>
                <w:tcPr>
                  <w:tcW w:w="0" w:type="auto"/>
                  <w:tcBorders>
                    <w:top w:val="nil"/>
                    <w:left w:val="single" w:sz="4" w:space="0" w:color="auto"/>
                    <w:bottom w:val="nil"/>
                    <w:right w:val="nil"/>
                  </w:tcBorders>
                  <w:shd w:val="clear" w:color="auto" w:fill="auto"/>
                  <w:noWrap/>
                  <w:vAlign w:val="center"/>
                  <w:hideMark/>
                </w:tcPr>
                <w:p w14:paraId="506FAAD6"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66,075</w:t>
                  </w:r>
                </w:p>
              </w:tc>
              <w:tc>
                <w:tcPr>
                  <w:tcW w:w="0" w:type="auto"/>
                  <w:tcBorders>
                    <w:top w:val="single" w:sz="4" w:space="0" w:color="auto"/>
                    <w:left w:val="nil"/>
                    <w:bottom w:val="nil"/>
                    <w:right w:val="nil"/>
                  </w:tcBorders>
                  <w:shd w:val="clear" w:color="auto" w:fill="auto"/>
                  <w:noWrap/>
                  <w:vAlign w:val="center"/>
                  <w:hideMark/>
                </w:tcPr>
                <w:p w14:paraId="66F9A91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66,651</w:t>
                  </w:r>
                </w:p>
              </w:tc>
              <w:tc>
                <w:tcPr>
                  <w:tcW w:w="0" w:type="auto"/>
                  <w:tcBorders>
                    <w:top w:val="single" w:sz="4" w:space="0" w:color="auto"/>
                    <w:left w:val="nil"/>
                    <w:bottom w:val="nil"/>
                    <w:right w:val="nil"/>
                  </w:tcBorders>
                  <w:shd w:val="clear" w:color="auto" w:fill="auto"/>
                  <w:noWrap/>
                  <w:vAlign w:val="center"/>
                  <w:hideMark/>
                </w:tcPr>
                <w:p w14:paraId="12D88690"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72,950</w:t>
                  </w:r>
                </w:p>
              </w:tc>
              <w:tc>
                <w:tcPr>
                  <w:tcW w:w="0" w:type="auto"/>
                  <w:tcBorders>
                    <w:top w:val="single" w:sz="4" w:space="0" w:color="auto"/>
                    <w:left w:val="nil"/>
                    <w:bottom w:val="nil"/>
                    <w:right w:val="nil"/>
                  </w:tcBorders>
                  <w:shd w:val="clear" w:color="auto" w:fill="auto"/>
                  <w:noWrap/>
                  <w:vAlign w:val="center"/>
                  <w:hideMark/>
                </w:tcPr>
                <w:p w14:paraId="17AF066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80,484</w:t>
                  </w:r>
                </w:p>
              </w:tc>
            </w:tr>
            <w:tr w:rsidR="00CE042C" w:rsidRPr="00155516" w14:paraId="26EFE230" w14:textId="77777777" w:rsidTr="00964E18">
              <w:trPr>
                <w:trHeight w:val="318"/>
                <w:jc w:val="center"/>
              </w:trPr>
              <w:tc>
                <w:tcPr>
                  <w:tcW w:w="0" w:type="auto"/>
                  <w:tcBorders>
                    <w:top w:val="nil"/>
                    <w:left w:val="nil"/>
                    <w:bottom w:val="nil"/>
                    <w:right w:val="nil"/>
                  </w:tcBorders>
                  <w:shd w:val="clear" w:color="auto" w:fill="auto"/>
                  <w:noWrap/>
                  <w:vAlign w:val="center"/>
                  <w:hideMark/>
                </w:tcPr>
                <w:p w14:paraId="0E6F7E35" w14:textId="77777777" w:rsidR="00CE042C" w:rsidRPr="00155516"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 of sales</w:t>
                  </w:r>
                </w:p>
              </w:tc>
              <w:tc>
                <w:tcPr>
                  <w:tcW w:w="0" w:type="auto"/>
                  <w:tcBorders>
                    <w:top w:val="nil"/>
                    <w:left w:val="single" w:sz="4" w:space="0" w:color="auto"/>
                    <w:bottom w:val="nil"/>
                    <w:right w:val="nil"/>
                  </w:tcBorders>
                  <w:shd w:val="clear" w:color="auto" w:fill="auto"/>
                  <w:noWrap/>
                  <w:vAlign w:val="center"/>
                  <w:hideMark/>
                </w:tcPr>
                <w:p w14:paraId="6649658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97%</w:t>
                  </w:r>
                </w:p>
              </w:tc>
              <w:tc>
                <w:tcPr>
                  <w:tcW w:w="0" w:type="auto"/>
                  <w:tcBorders>
                    <w:top w:val="nil"/>
                    <w:left w:val="nil"/>
                    <w:bottom w:val="nil"/>
                    <w:right w:val="nil"/>
                  </w:tcBorders>
                  <w:shd w:val="clear" w:color="auto" w:fill="auto"/>
                  <w:noWrap/>
                  <w:vAlign w:val="center"/>
                  <w:hideMark/>
                </w:tcPr>
                <w:p w14:paraId="28CA028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96%</w:t>
                  </w:r>
                </w:p>
              </w:tc>
              <w:tc>
                <w:tcPr>
                  <w:tcW w:w="0" w:type="auto"/>
                  <w:tcBorders>
                    <w:top w:val="nil"/>
                    <w:left w:val="nil"/>
                    <w:bottom w:val="nil"/>
                    <w:right w:val="nil"/>
                  </w:tcBorders>
                  <w:shd w:val="clear" w:color="auto" w:fill="auto"/>
                  <w:noWrap/>
                  <w:vAlign w:val="center"/>
                  <w:hideMark/>
                </w:tcPr>
                <w:p w14:paraId="68CFDE3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97%</w:t>
                  </w:r>
                </w:p>
              </w:tc>
              <w:tc>
                <w:tcPr>
                  <w:tcW w:w="0" w:type="auto"/>
                  <w:tcBorders>
                    <w:top w:val="nil"/>
                    <w:left w:val="nil"/>
                    <w:bottom w:val="nil"/>
                    <w:right w:val="nil"/>
                  </w:tcBorders>
                  <w:shd w:val="clear" w:color="auto" w:fill="auto"/>
                  <w:noWrap/>
                  <w:vAlign w:val="center"/>
                  <w:hideMark/>
                </w:tcPr>
                <w:p w14:paraId="098DCB44"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98%</w:t>
                  </w:r>
                </w:p>
              </w:tc>
              <w:tc>
                <w:tcPr>
                  <w:tcW w:w="0" w:type="auto"/>
                  <w:tcBorders>
                    <w:top w:val="nil"/>
                    <w:left w:val="single" w:sz="4" w:space="0" w:color="auto"/>
                    <w:bottom w:val="nil"/>
                    <w:right w:val="nil"/>
                  </w:tcBorders>
                  <w:shd w:val="clear" w:color="auto" w:fill="auto"/>
                  <w:noWrap/>
                  <w:vAlign w:val="center"/>
                  <w:hideMark/>
                </w:tcPr>
                <w:p w14:paraId="1FBBA1E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98%</w:t>
                  </w:r>
                </w:p>
              </w:tc>
              <w:tc>
                <w:tcPr>
                  <w:tcW w:w="0" w:type="auto"/>
                  <w:tcBorders>
                    <w:top w:val="nil"/>
                    <w:left w:val="nil"/>
                    <w:bottom w:val="nil"/>
                    <w:right w:val="nil"/>
                  </w:tcBorders>
                  <w:shd w:val="clear" w:color="auto" w:fill="auto"/>
                  <w:noWrap/>
                  <w:vAlign w:val="center"/>
                  <w:hideMark/>
                </w:tcPr>
                <w:p w14:paraId="7C3F0F94"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99%</w:t>
                  </w:r>
                </w:p>
              </w:tc>
              <w:tc>
                <w:tcPr>
                  <w:tcW w:w="0" w:type="auto"/>
                  <w:tcBorders>
                    <w:top w:val="nil"/>
                    <w:left w:val="nil"/>
                    <w:bottom w:val="nil"/>
                    <w:right w:val="nil"/>
                  </w:tcBorders>
                  <w:shd w:val="clear" w:color="auto" w:fill="auto"/>
                  <w:noWrap/>
                  <w:vAlign w:val="center"/>
                  <w:hideMark/>
                </w:tcPr>
                <w:p w14:paraId="1A4599D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98%</w:t>
                  </w:r>
                </w:p>
              </w:tc>
              <w:tc>
                <w:tcPr>
                  <w:tcW w:w="0" w:type="auto"/>
                  <w:tcBorders>
                    <w:top w:val="nil"/>
                    <w:left w:val="nil"/>
                    <w:bottom w:val="nil"/>
                    <w:right w:val="nil"/>
                  </w:tcBorders>
                  <w:shd w:val="clear" w:color="auto" w:fill="auto"/>
                  <w:noWrap/>
                  <w:vAlign w:val="center"/>
                  <w:hideMark/>
                </w:tcPr>
                <w:p w14:paraId="7B2C080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97%</w:t>
                  </w:r>
                </w:p>
              </w:tc>
              <w:tc>
                <w:tcPr>
                  <w:tcW w:w="0" w:type="auto"/>
                  <w:tcBorders>
                    <w:top w:val="nil"/>
                    <w:left w:val="single" w:sz="4" w:space="0" w:color="auto"/>
                    <w:bottom w:val="nil"/>
                    <w:right w:val="nil"/>
                  </w:tcBorders>
                  <w:shd w:val="clear" w:color="auto" w:fill="auto"/>
                  <w:noWrap/>
                  <w:vAlign w:val="center"/>
                  <w:hideMark/>
                </w:tcPr>
                <w:p w14:paraId="633DBBF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97%</w:t>
                  </w:r>
                </w:p>
              </w:tc>
              <w:tc>
                <w:tcPr>
                  <w:tcW w:w="0" w:type="auto"/>
                  <w:tcBorders>
                    <w:top w:val="nil"/>
                    <w:left w:val="nil"/>
                    <w:bottom w:val="nil"/>
                    <w:right w:val="nil"/>
                  </w:tcBorders>
                  <w:shd w:val="clear" w:color="auto" w:fill="auto"/>
                  <w:noWrap/>
                  <w:vAlign w:val="center"/>
                  <w:hideMark/>
                </w:tcPr>
                <w:p w14:paraId="52615D5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97%</w:t>
                  </w:r>
                </w:p>
              </w:tc>
              <w:tc>
                <w:tcPr>
                  <w:tcW w:w="0" w:type="auto"/>
                  <w:tcBorders>
                    <w:top w:val="nil"/>
                    <w:left w:val="nil"/>
                    <w:bottom w:val="nil"/>
                    <w:right w:val="nil"/>
                  </w:tcBorders>
                  <w:shd w:val="clear" w:color="auto" w:fill="auto"/>
                  <w:noWrap/>
                  <w:vAlign w:val="center"/>
                  <w:hideMark/>
                </w:tcPr>
                <w:p w14:paraId="7C4654D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99%</w:t>
                  </w:r>
                </w:p>
              </w:tc>
              <w:tc>
                <w:tcPr>
                  <w:tcW w:w="0" w:type="auto"/>
                  <w:tcBorders>
                    <w:top w:val="nil"/>
                    <w:left w:val="nil"/>
                    <w:bottom w:val="nil"/>
                    <w:right w:val="nil"/>
                  </w:tcBorders>
                  <w:shd w:val="clear" w:color="auto" w:fill="auto"/>
                  <w:noWrap/>
                  <w:vAlign w:val="center"/>
                  <w:hideMark/>
                </w:tcPr>
                <w:p w14:paraId="31321A4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82%</w:t>
                  </w:r>
                </w:p>
              </w:tc>
              <w:tc>
                <w:tcPr>
                  <w:tcW w:w="0" w:type="auto"/>
                  <w:tcBorders>
                    <w:top w:val="nil"/>
                    <w:left w:val="single" w:sz="4" w:space="0" w:color="auto"/>
                    <w:bottom w:val="nil"/>
                    <w:right w:val="nil"/>
                  </w:tcBorders>
                  <w:shd w:val="clear" w:color="auto" w:fill="auto"/>
                  <w:noWrap/>
                  <w:vAlign w:val="center"/>
                  <w:hideMark/>
                </w:tcPr>
                <w:p w14:paraId="6A26924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82%</w:t>
                  </w:r>
                </w:p>
              </w:tc>
              <w:tc>
                <w:tcPr>
                  <w:tcW w:w="0" w:type="auto"/>
                  <w:tcBorders>
                    <w:top w:val="nil"/>
                    <w:left w:val="nil"/>
                    <w:bottom w:val="nil"/>
                    <w:right w:val="nil"/>
                  </w:tcBorders>
                  <w:shd w:val="clear" w:color="auto" w:fill="auto"/>
                  <w:noWrap/>
                  <w:vAlign w:val="center"/>
                  <w:hideMark/>
                </w:tcPr>
                <w:p w14:paraId="64C64CA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81%</w:t>
                  </w:r>
                </w:p>
              </w:tc>
              <w:tc>
                <w:tcPr>
                  <w:tcW w:w="0" w:type="auto"/>
                  <w:tcBorders>
                    <w:top w:val="nil"/>
                    <w:left w:val="nil"/>
                    <w:bottom w:val="nil"/>
                    <w:right w:val="nil"/>
                  </w:tcBorders>
                  <w:shd w:val="clear" w:color="auto" w:fill="auto"/>
                  <w:noWrap/>
                  <w:vAlign w:val="center"/>
                  <w:hideMark/>
                </w:tcPr>
                <w:p w14:paraId="2677E94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80%</w:t>
                  </w:r>
                </w:p>
              </w:tc>
              <w:tc>
                <w:tcPr>
                  <w:tcW w:w="0" w:type="auto"/>
                  <w:tcBorders>
                    <w:top w:val="nil"/>
                    <w:left w:val="nil"/>
                    <w:bottom w:val="nil"/>
                    <w:right w:val="nil"/>
                  </w:tcBorders>
                  <w:shd w:val="clear" w:color="auto" w:fill="auto"/>
                  <w:noWrap/>
                  <w:vAlign w:val="center"/>
                  <w:hideMark/>
                </w:tcPr>
                <w:p w14:paraId="613E1D1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80%</w:t>
                  </w:r>
                </w:p>
              </w:tc>
            </w:tr>
            <w:tr w:rsidR="00CE042C" w:rsidRPr="00155516" w14:paraId="2DF6D100" w14:textId="77777777" w:rsidTr="00964E18">
              <w:trPr>
                <w:trHeight w:val="318"/>
                <w:jc w:val="center"/>
              </w:trPr>
              <w:tc>
                <w:tcPr>
                  <w:tcW w:w="0" w:type="auto"/>
                  <w:tcBorders>
                    <w:top w:val="nil"/>
                    <w:left w:val="nil"/>
                    <w:bottom w:val="nil"/>
                    <w:right w:val="nil"/>
                  </w:tcBorders>
                  <w:shd w:val="clear" w:color="auto" w:fill="auto"/>
                  <w:noWrap/>
                  <w:vAlign w:val="center"/>
                  <w:hideMark/>
                </w:tcPr>
                <w:p w14:paraId="5BC5208E" w14:textId="77777777" w:rsidR="00CE042C" w:rsidRPr="00155516"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클래시스</w:t>
                  </w:r>
                </w:p>
              </w:tc>
              <w:tc>
                <w:tcPr>
                  <w:tcW w:w="0" w:type="auto"/>
                  <w:tcBorders>
                    <w:top w:val="nil"/>
                    <w:left w:val="single" w:sz="4" w:space="0" w:color="auto"/>
                    <w:bottom w:val="nil"/>
                    <w:right w:val="nil"/>
                  </w:tcBorders>
                  <w:shd w:val="clear" w:color="auto" w:fill="auto"/>
                  <w:noWrap/>
                  <w:vAlign w:val="center"/>
                  <w:hideMark/>
                </w:tcPr>
                <w:p w14:paraId="347ECE9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20,541</w:t>
                  </w:r>
                </w:p>
              </w:tc>
              <w:tc>
                <w:tcPr>
                  <w:tcW w:w="0" w:type="auto"/>
                  <w:tcBorders>
                    <w:top w:val="nil"/>
                    <w:left w:val="nil"/>
                    <w:bottom w:val="nil"/>
                    <w:right w:val="nil"/>
                  </w:tcBorders>
                  <w:shd w:val="clear" w:color="auto" w:fill="auto"/>
                  <w:noWrap/>
                  <w:vAlign w:val="center"/>
                  <w:hideMark/>
                </w:tcPr>
                <w:p w14:paraId="7FC92D81"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17,134</w:t>
                  </w:r>
                </w:p>
              </w:tc>
              <w:tc>
                <w:tcPr>
                  <w:tcW w:w="0" w:type="auto"/>
                  <w:tcBorders>
                    <w:top w:val="nil"/>
                    <w:left w:val="nil"/>
                    <w:bottom w:val="nil"/>
                    <w:right w:val="nil"/>
                  </w:tcBorders>
                  <w:shd w:val="clear" w:color="auto" w:fill="auto"/>
                  <w:noWrap/>
                  <w:vAlign w:val="center"/>
                  <w:hideMark/>
                </w:tcPr>
                <w:p w14:paraId="63E3B136"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15,520</w:t>
                  </w:r>
                </w:p>
              </w:tc>
              <w:tc>
                <w:tcPr>
                  <w:tcW w:w="0" w:type="auto"/>
                  <w:tcBorders>
                    <w:top w:val="nil"/>
                    <w:left w:val="nil"/>
                    <w:bottom w:val="nil"/>
                    <w:right w:val="nil"/>
                  </w:tcBorders>
                  <w:shd w:val="clear" w:color="auto" w:fill="auto"/>
                  <w:noWrap/>
                  <w:vAlign w:val="center"/>
                  <w:hideMark/>
                </w:tcPr>
                <w:p w14:paraId="31124E7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20,992</w:t>
                  </w:r>
                </w:p>
              </w:tc>
              <w:tc>
                <w:tcPr>
                  <w:tcW w:w="0" w:type="auto"/>
                  <w:tcBorders>
                    <w:top w:val="nil"/>
                    <w:left w:val="single" w:sz="4" w:space="0" w:color="auto"/>
                    <w:bottom w:val="nil"/>
                    <w:right w:val="nil"/>
                  </w:tcBorders>
                  <w:shd w:val="clear" w:color="auto" w:fill="auto"/>
                  <w:noWrap/>
                  <w:vAlign w:val="center"/>
                  <w:hideMark/>
                </w:tcPr>
                <w:p w14:paraId="265A0480"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18,353</w:t>
                  </w:r>
                </w:p>
              </w:tc>
              <w:tc>
                <w:tcPr>
                  <w:tcW w:w="0" w:type="auto"/>
                  <w:tcBorders>
                    <w:top w:val="nil"/>
                    <w:left w:val="nil"/>
                    <w:bottom w:val="nil"/>
                    <w:right w:val="nil"/>
                  </w:tcBorders>
                  <w:shd w:val="clear" w:color="auto" w:fill="auto"/>
                  <w:noWrap/>
                  <w:vAlign w:val="center"/>
                  <w:hideMark/>
                </w:tcPr>
                <w:p w14:paraId="666B7C56"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21,957</w:t>
                  </w:r>
                </w:p>
              </w:tc>
              <w:tc>
                <w:tcPr>
                  <w:tcW w:w="0" w:type="auto"/>
                  <w:tcBorders>
                    <w:top w:val="nil"/>
                    <w:left w:val="nil"/>
                    <w:bottom w:val="nil"/>
                    <w:right w:val="nil"/>
                  </w:tcBorders>
                  <w:shd w:val="clear" w:color="auto" w:fill="auto"/>
                  <w:noWrap/>
                  <w:vAlign w:val="center"/>
                  <w:hideMark/>
                </w:tcPr>
                <w:p w14:paraId="448DE747"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25,822</w:t>
                  </w:r>
                </w:p>
              </w:tc>
              <w:tc>
                <w:tcPr>
                  <w:tcW w:w="0" w:type="auto"/>
                  <w:tcBorders>
                    <w:top w:val="nil"/>
                    <w:left w:val="nil"/>
                    <w:bottom w:val="nil"/>
                    <w:right w:val="nil"/>
                  </w:tcBorders>
                  <w:shd w:val="clear" w:color="auto" w:fill="auto"/>
                  <w:noWrap/>
                  <w:vAlign w:val="center"/>
                  <w:hideMark/>
                </w:tcPr>
                <w:p w14:paraId="12EE682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23,847</w:t>
                  </w:r>
                </w:p>
              </w:tc>
              <w:tc>
                <w:tcPr>
                  <w:tcW w:w="0" w:type="auto"/>
                  <w:tcBorders>
                    <w:top w:val="nil"/>
                    <w:left w:val="single" w:sz="4" w:space="0" w:color="auto"/>
                    <w:bottom w:val="nil"/>
                    <w:right w:val="nil"/>
                  </w:tcBorders>
                  <w:shd w:val="clear" w:color="auto" w:fill="auto"/>
                  <w:noWrap/>
                  <w:vAlign w:val="center"/>
                  <w:hideMark/>
                </w:tcPr>
                <w:p w14:paraId="5F1FA14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20,798</w:t>
                  </w:r>
                </w:p>
              </w:tc>
              <w:tc>
                <w:tcPr>
                  <w:tcW w:w="0" w:type="auto"/>
                  <w:tcBorders>
                    <w:top w:val="nil"/>
                    <w:left w:val="nil"/>
                    <w:bottom w:val="nil"/>
                    <w:right w:val="nil"/>
                  </w:tcBorders>
                  <w:shd w:val="clear" w:color="auto" w:fill="auto"/>
                  <w:noWrap/>
                  <w:vAlign w:val="center"/>
                  <w:hideMark/>
                </w:tcPr>
                <w:p w14:paraId="5B7BD2B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29,894</w:t>
                  </w:r>
                </w:p>
              </w:tc>
              <w:tc>
                <w:tcPr>
                  <w:tcW w:w="0" w:type="auto"/>
                  <w:tcBorders>
                    <w:top w:val="nil"/>
                    <w:left w:val="nil"/>
                    <w:bottom w:val="nil"/>
                    <w:right w:val="nil"/>
                  </w:tcBorders>
                  <w:shd w:val="clear" w:color="auto" w:fill="auto"/>
                  <w:noWrap/>
                  <w:vAlign w:val="center"/>
                  <w:hideMark/>
                </w:tcPr>
                <w:p w14:paraId="384FF58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31,539</w:t>
                  </w:r>
                </w:p>
              </w:tc>
              <w:tc>
                <w:tcPr>
                  <w:tcW w:w="0" w:type="auto"/>
                  <w:tcBorders>
                    <w:top w:val="nil"/>
                    <w:left w:val="nil"/>
                    <w:bottom w:val="nil"/>
                    <w:right w:val="nil"/>
                  </w:tcBorders>
                  <w:shd w:val="clear" w:color="auto" w:fill="auto"/>
                  <w:noWrap/>
                  <w:vAlign w:val="center"/>
                  <w:hideMark/>
                </w:tcPr>
                <w:p w14:paraId="6E8BDCB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28,757</w:t>
                  </w:r>
                </w:p>
              </w:tc>
              <w:tc>
                <w:tcPr>
                  <w:tcW w:w="0" w:type="auto"/>
                  <w:tcBorders>
                    <w:top w:val="nil"/>
                    <w:left w:val="single" w:sz="4" w:space="0" w:color="auto"/>
                    <w:bottom w:val="nil"/>
                    <w:right w:val="nil"/>
                  </w:tcBorders>
                  <w:shd w:val="clear" w:color="auto" w:fill="auto"/>
                  <w:noWrap/>
                  <w:vAlign w:val="center"/>
                  <w:hideMark/>
                </w:tcPr>
                <w:p w14:paraId="06A0398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32,403</w:t>
                  </w:r>
                </w:p>
              </w:tc>
              <w:tc>
                <w:tcPr>
                  <w:tcW w:w="0" w:type="auto"/>
                  <w:tcBorders>
                    <w:top w:val="nil"/>
                    <w:left w:val="nil"/>
                    <w:bottom w:val="nil"/>
                    <w:right w:val="nil"/>
                  </w:tcBorders>
                  <w:shd w:val="clear" w:color="auto" w:fill="auto"/>
                  <w:noWrap/>
                  <w:vAlign w:val="center"/>
                  <w:hideMark/>
                </w:tcPr>
                <w:p w14:paraId="4BCC5F24"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35,838</w:t>
                  </w:r>
                </w:p>
              </w:tc>
              <w:tc>
                <w:tcPr>
                  <w:tcW w:w="0" w:type="auto"/>
                  <w:tcBorders>
                    <w:top w:val="nil"/>
                    <w:left w:val="nil"/>
                    <w:bottom w:val="nil"/>
                    <w:right w:val="nil"/>
                  </w:tcBorders>
                  <w:shd w:val="clear" w:color="auto" w:fill="auto"/>
                  <w:noWrap/>
                  <w:vAlign w:val="center"/>
                  <w:hideMark/>
                </w:tcPr>
                <w:p w14:paraId="7A6AB327"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38,405</w:t>
                  </w:r>
                </w:p>
              </w:tc>
              <w:tc>
                <w:tcPr>
                  <w:tcW w:w="0" w:type="auto"/>
                  <w:tcBorders>
                    <w:top w:val="nil"/>
                    <w:left w:val="nil"/>
                    <w:bottom w:val="nil"/>
                    <w:right w:val="nil"/>
                  </w:tcBorders>
                  <w:shd w:val="clear" w:color="auto" w:fill="auto"/>
                  <w:noWrap/>
                  <w:vAlign w:val="center"/>
                  <w:hideMark/>
                </w:tcPr>
                <w:p w14:paraId="6A67DF8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42,456</w:t>
                  </w:r>
                </w:p>
              </w:tc>
            </w:tr>
            <w:tr w:rsidR="00CE042C" w:rsidRPr="00155516" w14:paraId="6523C5D7" w14:textId="77777777" w:rsidTr="00964E18">
              <w:trPr>
                <w:trHeight w:val="318"/>
                <w:jc w:val="center"/>
              </w:trPr>
              <w:tc>
                <w:tcPr>
                  <w:tcW w:w="0" w:type="auto"/>
                  <w:tcBorders>
                    <w:top w:val="nil"/>
                    <w:left w:val="nil"/>
                    <w:bottom w:val="nil"/>
                    <w:right w:val="nil"/>
                  </w:tcBorders>
                  <w:shd w:val="clear" w:color="auto" w:fill="auto"/>
                  <w:noWrap/>
                  <w:vAlign w:val="center"/>
                  <w:hideMark/>
                </w:tcPr>
                <w:p w14:paraId="70BCC51D" w14:textId="77777777" w:rsidR="00CE042C" w:rsidRPr="00155516" w:rsidRDefault="00CE042C" w:rsidP="009E05BA">
                  <w:pPr>
                    <w:framePr w:hSpace="567" w:wrap="around" w:vAnchor="text" w:hAnchor="page" w:xAlign="center" w:y="1"/>
                    <w:widowControl/>
                    <w:wordWrap/>
                    <w:autoSpaceDE/>
                    <w:autoSpaceDN/>
                    <w:spacing w:after="0" w:line="240" w:lineRule="auto"/>
                    <w:ind w:firstLineChars="200" w:firstLine="216"/>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 of sales</w:t>
                  </w:r>
                </w:p>
              </w:tc>
              <w:tc>
                <w:tcPr>
                  <w:tcW w:w="0" w:type="auto"/>
                  <w:tcBorders>
                    <w:top w:val="nil"/>
                    <w:left w:val="single" w:sz="4" w:space="0" w:color="auto"/>
                    <w:bottom w:val="nil"/>
                    <w:right w:val="nil"/>
                  </w:tcBorders>
                  <w:shd w:val="clear" w:color="auto" w:fill="auto"/>
                  <w:noWrap/>
                  <w:vAlign w:val="center"/>
                  <w:hideMark/>
                </w:tcPr>
                <w:p w14:paraId="14E2DAC1"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58%</w:t>
                  </w:r>
                </w:p>
              </w:tc>
              <w:tc>
                <w:tcPr>
                  <w:tcW w:w="0" w:type="auto"/>
                  <w:tcBorders>
                    <w:top w:val="nil"/>
                    <w:left w:val="nil"/>
                    <w:bottom w:val="nil"/>
                    <w:right w:val="nil"/>
                  </w:tcBorders>
                  <w:shd w:val="clear" w:color="auto" w:fill="auto"/>
                  <w:noWrap/>
                  <w:vAlign w:val="center"/>
                  <w:hideMark/>
                </w:tcPr>
                <w:p w14:paraId="5DEEE34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52%</w:t>
                  </w:r>
                </w:p>
              </w:tc>
              <w:tc>
                <w:tcPr>
                  <w:tcW w:w="0" w:type="auto"/>
                  <w:tcBorders>
                    <w:top w:val="nil"/>
                    <w:left w:val="nil"/>
                    <w:bottom w:val="nil"/>
                    <w:right w:val="nil"/>
                  </w:tcBorders>
                  <w:shd w:val="clear" w:color="auto" w:fill="auto"/>
                  <w:noWrap/>
                  <w:vAlign w:val="center"/>
                  <w:hideMark/>
                </w:tcPr>
                <w:p w14:paraId="3091C102"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47%</w:t>
                  </w:r>
                </w:p>
              </w:tc>
              <w:tc>
                <w:tcPr>
                  <w:tcW w:w="0" w:type="auto"/>
                  <w:tcBorders>
                    <w:top w:val="nil"/>
                    <w:left w:val="nil"/>
                    <w:bottom w:val="nil"/>
                    <w:right w:val="nil"/>
                  </w:tcBorders>
                  <w:shd w:val="clear" w:color="auto" w:fill="auto"/>
                  <w:noWrap/>
                  <w:vAlign w:val="center"/>
                  <w:hideMark/>
                </w:tcPr>
                <w:p w14:paraId="62A635A1"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52%</w:t>
                  </w:r>
                </w:p>
              </w:tc>
              <w:tc>
                <w:tcPr>
                  <w:tcW w:w="0" w:type="auto"/>
                  <w:tcBorders>
                    <w:top w:val="nil"/>
                    <w:left w:val="single" w:sz="4" w:space="0" w:color="auto"/>
                    <w:bottom w:val="nil"/>
                    <w:right w:val="nil"/>
                  </w:tcBorders>
                  <w:shd w:val="clear" w:color="auto" w:fill="auto"/>
                  <w:noWrap/>
                  <w:vAlign w:val="center"/>
                  <w:hideMark/>
                </w:tcPr>
                <w:p w14:paraId="1D643B6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47%</w:t>
                  </w:r>
                </w:p>
              </w:tc>
              <w:tc>
                <w:tcPr>
                  <w:tcW w:w="0" w:type="auto"/>
                  <w:tcBorders>
                    <w:top w:val="nil"/>
                    <w:left w:val="nil"/>
                    <w:bottom w:val="nil"/>
                    <w:right w:val="nil"/>
                  </w:tcBorders>
                  <w:shd w:val="clear" w:color="auto" w:fill="auto"/>
                  <w:noWrap/>
                  <w:vAlign w:val="center"/>
                  <w:hideMark/>
                </w:tcPr>
                <w:p w14:paraId="2947B70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48%</w:t>
                  </w:r>
                </w:p>
              </w:tc>
              <w:tc>
                <w:tcPr>
                  <w:tcW w:w="0" w:type="auto"/>
                  <w:tcBorders>
                    <w:top w:val="nil"/>
                    <w:left w:val="nil"/>
                    <w:bottom w:val="nil"/>
                    <w:right w:val="nil"/>
                  </w:tcBorders>
                  <w:shd w:val="clear" w:color="auto" w:fill="auto"/>
                  <w:noWrap/>
                  <w:vAlign w:val="center"/>
                  <w:hideMark/>
                </w:tcPr>
                <w:p w14:paraId="3F468FB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54%</w:t>
                  </w:r>
                </w:p>
              </w:tc>
              <w:tc>
                <w:tcPr>
                  <w:tcW w:w="0" w:type="auto"/>
                  <w:tcBorders>
                    <w:top w:val="nil"/>
                    <w:left w:val="nil"/>
                    <w:bottom w:val="nil"/>
                    <w:right w:val="nil"/>
                  </w:tcBorders>
                  <w:shd w:val="clear" w:color="auto" w:fill="auto"/>
                  <w:noWrap/>
                  <w:vAlign w:val="center"/>
                  <w:hideMark/>
                </w:tcPr>
                <w:p w14:paraId="11045472"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51%</w:t>
                  </w:r>
                </w:p>
              </w:tc>
              <w:tc>
                <w:tcPr>
                  <w:tcW w:w="0" w:type="auto"/>
                  <w:tcBorders>
                    <w:top w:val="nil"/>
                    <w:left w:val="single" w:sz="4" w:space="0" w:color="auto"/>
                    <w:bottom w:val="nil"/>
                    <w:right w:val="nil"/>
                  </w:tcBorders>
                  <w:shd w:val="clear" w:color="auto" w:fill="auto"/>
                  <w:noWrap/>
                  <w:vAlign w:val="center"/>
                  <w:hideMark/>
                </w:tcPr>
                <w:p w14:paraId="6E2861A4"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41%</w:t>
                  </w:r>
                </w:p>
              </w:tc>
              <w:tc>
                <w:tcPr>
                  <w:tcW w:w="0" w:type="auto"/>
                  <w:tcBorders>
                    <w:top w:val="nil"/>
                    <w:left w:val="nil"/>
                    <w:bottom w:val="nil"/>
                    <w:right w:val="nil"/>
                  </w:tcBorders>
                  <w:shd w:val="clear" w:color="auto" w:fill="auto"/>
                  <w:noWrap/>
                  <w:vAlign w:val="center"/>
                  <w:hideMark/>
                </w:tcPr>
                <w:p w14:paraId="1E36D4A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51%</w:t>
                  </w:r>
                </w:p>
              </w:tc>
              <w:tc>
                <w:tcPr>
                  <w:tcW w:w="0" w:type="auto"/>
                  <w:tcBorders>
                    <w:top w:val="nil"/>
                    <w:left w:val="nil"/>
                    <w:bottom w:val="nil"/>
                    <w:right w:val="nil"/>
                  </w:tcBorders>
                  <w:shd w:val="clear" w:color="auto" w:fill="auto"/>
                  <w:noWrap/>
                  <w:vAlign w:val="center"/>
                  <w:hideMark/>
                </w:tcPr>
                <w:p w14:paraId="3889D3A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53%</w:t>
                  </w:r>
                </w:p>
              </w:tc>
              <w:tc>
                <w:tcPr>
                  <w:tcW w:w="0" w:type="auto"/>
                  <w:tcBorders>
                    <w:top w:val="nil"/>
                    <w:left w:val="nil"/>
                    <w:bottom w:val="nil"/>
                    <w:right w:val="nil"/>
                  </w:tcBorders>
                  <w:shd w:val="clear" w:color="auto" w:fill="auto"/>
                  <w:noWrap/>
                  <w:vAlign w:val="center"/>
                  <w:hideMark/>
                </w:tcPr>
                <w:p w14:paraId="1A8A841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39%</w:t>
                  </w:r>
                </w:p>
              </w:tc>
              <w:tc>
                <w:tcPr>
                  <w:tcW w:w="0" w:type="auto"/>
                  <w:tcBorders>
                    <w:top w:val="nil"/>
                    <w:left w:val="single" w:sz="4" w:space="0" w:color="auto"/>
                    <w:bottom w:val="nil"/>
                    <w:right w:val="nil"/>
                  </w:tcBorders>
                  <w:shd w:val="clear" w:color="auto" w:fill="auto"/>
                  <w:noWrap/>
                  <w:vAlign w:val="center"/>
                  <w:hideMark/>
                </w:tcPr>
                <w:p w14:paraId="4EFA43F1"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40%</w:t>
                  </w:r>
                </w:p>
              </w:tc>
              <w:tc>
                <w:tcPr>
                  <w:tcW w:w="0" w:type="auto"/>
                  <w:tcBorders>
                    <w:top w:val="nil"/>
                    <w:left w:val="nil"/>
                    <w:bottom w:val="nil"/>
                    <w:right w:val="nil"/>
                  </w:tcBorders>
                  <w:shd w:val="clear" w:color="auto" w:fill="auto"/>
                  <w:noWrap/>
                  <w:vAlign w:val="center"/>
                  <w:hideMark/>
                </w:tcPr>
                <w:p w14:paraId="720D495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43%</w:t>
                  </w:r>
                </w:p>
              </w:tc>
              <w:tc>
                <w:tcPr>
                  <w:tcW w:w="0" w:type="auto"/>
                  <w:tcBorders>
                    <w:top w:val="nil"/>
                    <w:left w:val="nil"/>
                    <w:bottom w:val="nil"/>
                    <w:right w:val="nil"/>
                  </w:tcBorders>
                  <w:shd w:val="clear" w:color="auto" w:fill="auto"/>
                  <w:noWrap/>
                  <w:vAlign w:val="center"/>
                  <w:hideMark/>
                </w:tcPr>
                <w:p w14:paraId="02C48CAB"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42%</w:t>
                  </w:r>
                </w:p>
              </w:tc>
              <w:tc>
                <w:tcPr>
                  <w:tcW w:w="0" w:type="auto"/>
                  <w:tcBorders>
                    <w:top w:val="nil"/>
                    <w:left w:val="nil"/>
                    <w:bottom w:val="nil"/>
                    <w:right w:val="nil"/>
                  </w:tcBorders>
                  <w:shd w:val="clear" w:color="auto" w:fill="auto"/>
                  <w:noWrap/>
                  <w:vAlign w:val="center"/>
                  <w:hideMark/>
                </w:tcPr>
                <w:p w14:paraId="495536C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42%</w:t>
                  </w:r>
                </w:p>
              </w:tc>
            </w:tr>
            <w:tr w:rsidR="00CE042C" w:rsidRPr="00155516" w14:paraId="301B1F36" w14:textId="77777777" w:rsidTr="00964E18">
              <w:trPr>
                <w:trHeight w:val="318"/>
                <w:jc w:val="center"/>
              </w:trPr>
              <w:tc>
                <w:tcPr>
                  <w:tcW w:w="0" w:type="auto"/>
                  <w:tcBorders>
                    <w:top w:val="nil"/>
                    <w:left w:val="nil"/>
                    <w:bottom w:val="nil"/>
                    <w:right w:val="nil"/>
                  </w:tcBorders>
                  <w:shd w:val="clear" w:color="auto" w:fill="auto"/>
                  <w:noWrap/>
                  <w:vAlign w:val="center"/>
                  <w:hideMark/>
                </w:tcPr>
                <w:p w14:paraId="2869AD83" w14:textId="77777777" w:rsidR="00CE042C" w:rsidRPr="00155516"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클루덤</w:t>
                  </w:r>
                </w:p>
              </w:tc>
              <w:tc>
                <w:tcPr>
                  <w:tcW w:w="0" w:type="auto"/>
                  <w:tcBorders>
                    <w:top w:val="nil"/>
                    <w:left w:val="single" w:sz="4" w:space="0" w:color="auto"/>
                    <w:bottom w:val="nil"/>
                    <w:right w:val="nil"/>
                  </w:tcBorders>
                  <w:shd w:val="clear" w:color="auto" w:fill="auto"/>
                  <w:noWrap/>
                  <w:vAlign w:val="center"/>
                  <w:hideMark/>
                </w:tcPr>
                <w:p w14:paraId="79323D5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1,994</w:t>
                  </w:r>
                </w:p>
              </w:tc>
              <w:tc>
                <w:tcPr>
                  <w:tcW w:w="0" w:type="auto"/>
                  <w:tcBorders>
                    <w:top w:val="nil"/>
                    <w:left w:val="nil"/>
                    <w:bottom w:val="nil"/>
                    <w:right w:val="nil"/>
                  </w:tcBorders>
                  <w:shd w:val="clear" w:color="auto" w:fill="auto"/>
                  <w:noWrap/>
                  <w:vAlign w:val="center"/>
                  <w:hideMark/>
                </w:tcPr>
                <w:p w14:paraId="1768797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2,305</w:t>
                  </w:r>
                </w:p>
              </w:tc>
              <w:tc>
                <w:tcPr>
                  <w:tcW w:w="0" w:type="auto"/>
                  <w:tcBorders>
                    <w:top w:val="nil"/>
                    <w:left w:val="nil"/>
                    <w:bottom w:val="nil"/>
                    <w:right w:val="nil"/>
                  </w:tcBorders>
                  <w:shd w:val="clear" w:color="auto" w:fill="auto"/>
                  <w:noWrap/>
                  <w:vAlign w:val="center"/>
                  <w:hideMark/>
                </w:tcPr>
                <w:p w14:paraId="1E08A712"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1,523</w:t>
                  </w:r>
                </w:p>
              </w:tc>
              <w:tc>
                <w:tcPr>
                  <w:tcW w:w="0" w:type="auto"/>
                  <w:tcBorders>
                    <w:top w:val="nil"/>
                    <w:left w:val="nil"/>
                    <w:bottom w:val="nil"/>
                    <w:right w:val="nil"/>
                  </w:tcBorders>
                  <w:shd w:val="clear" w:color="auto" w:fill="auto"/>
                  <w:noWrap/>
                  <w:vAlign w:val="center"/>
                  <w:hideMark/>
                </w:tcPr>
                <w:p w14:paraId="4CFE130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2,094</w:t>
                  </w:r>
                </w:p>
              </w:tc>
              <w:tc>
                <w:tcPr>
                  <w:tcW w:w="0" w:type="auto"/>
                  <w:tcBorders>
                    <w:top w:val="nil"/>
                    <w:left w:val="single" w:sz="4" w:space="0" w:color="auto"/>
                    <w:bottom w:val="nil"/>
                    <w:right w:val="nil"/>
                  </w:tcBorders>
                  <w:shd w:val="clear" w:color="auto" w:fill="auto"/>
                  <w:noWrap/>
                  <w:vAlign w:val="center"/>
                  <w:hideMark/>
                </w:tcPr>
                <w:p w14:paraId="4A2D34A2"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1,168</w:t>
                  </w:r>
                </w:p>
              </w:tc>
              <w:tc>
                <w:tcPr>
                  <w:tcW w:w="0" w:type="auto"/>
                  <w:tcBorders>
                    <w:top w:val="nil"/>
                    <w:left w:val="nil"/>
                    <w:bottom w:val="nil"/>
                    <w:right w:val="nil"/>
                  </w:tcBorders>
                  <w:shd w:val="clear" w:color="auto" w:fill="auto"/>
                  <w:noWrap/>
                  <w:vAlign w:val="center"/>
                  <w:hideMark/>
                </w:tcPr>
                <w:p w14:paraId="43490810"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1,532</w:t>
                  </w:r>
                </w:p>
              </w:tc>
              <w:tc>
                <w:tcPr>
                  <w:tcW w:w="0" w:type="auto"/>
                  <w:tcBorders>
                    <w:top w:val="nil"/>
                    <w:left w:val="nil"/>
                    <w:bottom w:val="nil"/>
                    <w:right w:val="nil"/>
                  </w:tcBorders>
                  <w:shd w:val="clear" w:color="auto" w:fill="auto"/>
                  <w:noWrap/>
                  <w:vAlign w:val="center"/>
                  <w:hideMark/>
                </w:tcPr>
                <w:p w14:paraId="63C72627"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882</w:t>
                  </w:r>
                </w:p>
              </w:tc>
              <w:tc>
                <w:tcPr>
                  <w:tcW w:w="0" w:type="auto"/>
                  <w:tcBorders>
                    <w:top w:val="nil"/>
                    <w:left w:val="nil"/>
                    <w:bottom w:val="nil"/>
                    <w:right w:val="nil"/>
                  </w:tcBorders>
                  <w:shd w:val="clear" w:color="auto" w:fill="auto"/>
                  <w:noWrap/>
                  <w:vAlign w:val="center"/>
                  <w:hideMark/>
                </w:tcPr>
                <w:p w14:paraId="6A0F85E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1,513</w:t>
                  </w:r>
                </w:p>
              </w:tc>
              <w:tc>
                <w:tcPr>
                  <w:tcW w:w="0" w:type="auto"/>
                  <w:tcBorders>
                    <w:top w:val="nil"/>
                    <w:left w:val="single" w:sz="4" w:space="0" w:color="auto"/>
                    <w:bottom w:val="nil"/>
                    <w:right w:val="nil"/>
                  </w:tcBorders>
                  <w:shd w:val="clear" w:color="auto" w:fill="auto"/>
                  <w:noWrap/>
                  <w:vAlign w:val="center"/>
                  <w:hideMark/>
                </w:tcPr>
                <w:p w14:paraId="7091B42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1,398</w:t>
                  </w:r>
                </w:p>
              </w:tc>
              <w:tc>
                <w:tcPr>
                  <w:tcW w:w="0" w:type="auto"/>
                  <w:tcBorders>
                    <w:top w:val="nil"/>
                    <w:left w:val="nil"/>
                    <w:bottom w:val="nil"/>
                    <w:right w:val="nil"/>
                  </w:tcBorders>
                  <w:shd w:val="clear" w:color="auto" w:fill="auto"/>
                  <w:noWrap/>
                  <w:vAlign w:val="center"/>
                  <w:hideMark/>
                </w:tcPr>
                <w:p w14:paraId="20BA35C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1,004</w:t>
                  </w:r>
                </w:p>
              </w:tc>
              <w:tc>
                <w:tcPr>
                  <w:tcW w:w="0" w:type="auto"/>
                  <w:tcBorders>
                    <w:top w:val="nil"/>
                    <w:left w:val="nil"/>
                    <w:bottom w:val="nil"/>
                    <w:right w:val="nil"/>
                  </w:tcBorders>
                  <w:shd w:val="clear" w:color="auto" w:fill="auto"/>
                  <w:noWrap/>
                  <w:vAlign w:val="center"/>
                  <w:hideMark/>
                </w:tcPr>
                <w:p w14:paraId="22AF0BA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1,196</w:t>
                  </w:r>
                </w:p>
              </w:tc>
              <w:tc>
                <w:tcPr>
                  <w:tcW w:w="0" w:type="auto"/>
                  <w:tcBorders>
                    <w:top w:val="nil"/>
                    <w:left w:val="nil"/>
                    <w:bottom w:val="nil"/>
                    <w:right w:val="nil"/>
                  </w:tcBorders>
                  <w:shd w:val="clear" w:color="auto" w:fill="auto"/>
                  <w:noWrap/>
                  <w:vAlign w:val="center"/>
                  <w:hideMark/>
                </w:tcPr>
                <w:p w14:paraId="305F147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1,289</w:t>
                  </w:r>
                </w:p>
              </w:tc>
              <w:tc>
                <w:tcPr>
                  <w:tcW w:w="0" w:type="auto"/>
                  <w:tcBorders>
                    <w:top w:val="nil"/>
                    <w:left w:val="single" w:sz="4" w:space="0" w:color="auto"/>
                    <w:bottom w:val="nil"/>
                    <w:right w:val="nil"/>
                  </w:tcBorders>
                  <w:shd w:val="clear" w:color="auto" w:fill="auto"/>
                  <w:noWrap/>
                  <w:vAlign w:val="center"/>
                  <w:hideMark/>
                </w:tcPr>
                <w:p w14:paraId="4AA19477"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1,222</w:t>
                  </w:r>
                </w:p>
              </w:tc>
              <w:tc>
                <w:tcPr>
                  <w:tcW w:w="0" w:type="auto"/>
                  <w:tcBorders>
                    <w:top w:val="nil"/>
                    <w:left w:val="nil"/>
                    <w:bottom w:val="nil"/>
                    <w:right w:val="nil"/>
                  </w:tcBorders>
                  <w:shd w:val="clear" w:color="auto" w:fill="auto"/>
                  <w:noWrap/>
                  <w:vAlign w:val="center"/>
                  <w:hideMark/>
                </w:tcPr>
                <w:p w14:paraId="33C974A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1,178</w:t>
                  </w:r>
                </w:p>
              </w:tc>
              <w:tc>
                <w:tcPr>
                  <w:tcW w:w="0" w:type="auto"/>
                  <w:tcBorders>
                    <w:top w:val="nil"/>
                    <w:left w:val="nil"/>
                    <w:bottom w:val="nil"/>
                    <w:right w:val="nil"/>
                  </w:tcBorders>
                  <w:shd w:val="clear" w:color="auto" w:fill="auto"/>
                  <w:noWrap/>
                  <w:vAlign w:val="center"/>
                  <w:hideMark/>
                </w:tcPr>
                <w:p w14:paraId="528CA87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1,221</w:t>
                  </w:r>
                </w:p>
              </w:tc>
              <w:tc>
                <w:tcPr>
                  <w:tcW w:w="0" w:type="auto"/>
                  <w:tcBorders>
                    <w:top w:val="nil"/>
                    <w:left w:val="nil"/>
                    <w:bottom w:val="nil"/>
                    <w:right w:val="nil"/>
                  </w:tcBorders>
                  <w:shd w:val="clear" w:color="auto" w:fill="auto"/>
                  <w:noWrap/>
                  <w:vAlign w:val="center"/>
                  <w:hideMark/>
                </w:tcPr>
                <w:p w14:paraId="7928DFB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1,227</w:t>
                  </w:r>
                </w:p>
              </w:tc>
            </w:tr>
            <w:tr w:rsidR="00CE042C" w:rsidRPr="00155516" w14:paraId="209B3C16" w14:textId="77777777" w:rsidTr="00964E18">
              <w:trPr>
                <w:trHeight w:val="318"/>
                <w:jc w:val="center"/>
              </w:trPr>
              <w:tc>
                <w:tcPr>
                  <w:tcW w:w="0" w:type="auto"/>
                  <w:tcBorders>
                    <w:top w:val="nil"/>
                    <w:left w:val="nil"/>
                    <w:bottom w:val="nil"/>
                    <w:right w:val="nil"/>
                  </w:tcBorders>
                  <w:shd w:val="clear" w:color="auto" w:fill="auto"/>
                  <w:noWrap/>
                  <w:vAlign w:val="center"/>
                  <w:hideMark/>
                </w:tcPr>
                <w:p w14:paraId="1B892938" w14:textId="77777777" w:rsidR="00CE042C" w:rsidRPr="00155516" w:rsidRDefault="00CE042C" w:rsidP="009E05BA">
                  <w:pPr>
                    <w:framePr w:hSpace="567" w:wrap="around" w:vAnchor="text" w:hAnchor="page" w:xAlign="center" w:y="1"/>
                    <w:widowControl/>
                    <w:wordWrap/>
                    <w:autoSpaceDE/>
                    <w:autoSpaceDN/>
                    <w:spacing w:after="0" w:line="240" w:lineRule="auto"/>
                    <w:ind w:firstLineChars="200" w:firstLine="216"/>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 of sales</w:t>
                  </w:r>
                </w:p>
              </w:tc>
              <w:tc>
                <w:tcPr>
                  <w:tcW w:w="0" w:type="auto"/>
                  <w:tcBorders>
                    <w:top w:val="nil"/>
                    <w:left w:val="single" w:sz="4" w:space="0" w:color="auto"/>
                    <w:bottom w:val="nil"/>
                    <w:right w:val="nil"/>
                  </w:tcBorders>
                  <w:shd w:val="clear" w:color="auto" w:fill="auto"/>
                  <w:noWrap/>
                  <w:vAlign w:val="center"/>
                  <w:hideMark/>
                </w:tcPr>
                <w:p w14:paraId="77FF1192"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6%</w:t>
                  </w:r>
                </w:p>
              </w:tc>
              <w:tc>
                <w:tcPr>
                  <w:tcW w:w="0" w:type="auto"/>
                  <w:tcBorders>
                    <w:top w:val="nil"/>
                    <w:left w:val="nil"/>
                    <w:bottom w:val="nil"/>
                    <w:right w:val="nil"/>
                  </w:tcBorders>
                  <w:shd w:val="clear" w:color="auto" w:fill="auto"/>
                  <w:noWrap/>
                  <w:vAlign w:val="center"/>
                  <w:hideMark/>
                </w:tcPr>
                <w:p w14:paraId="0F521224"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7%</w:t>
                  </w:r>
                </w:p>
              </w:tc>
              <w:tc>
                <w:tcPr>
                  <w:tcW w:w="0" w:type="auto"/>
                  <w:tcBorders>
                    <w:top w:val="nil"/>
                    <w:left w:val="nil"/>
                    <w:bottom w:val="nil"/>
                    <w:right w:val="nil"/>
                  </w:tcBorders>
                  <w:shd w:val="clear" w:color="auto" w:fill="auto"/>
                  <w:noWrap/>
                  <w:vAlign w:val="center"/>
                  <w:hideMark/>
                </w:tcPr>
                <w:p w14:paraId="5A8EAB8B"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5%</w:t>
                  </w:r>
                </w:p>
              </w:tc>
              <w:tc>
                <w:tcPr>
                  <w:tcW w:w="0" w:type="auto"/>
                  <w:tcBorders>
                    <w:top w:val="nil"/>
                    <w:left w:val="nil"/>
                    <w:bottom w:val="nil"/>
                    <w:right w:val="nil"/>
                  </w:tcBorders>
                  <w:shd w:val="clear" w:color="auto" w:fill="auto"/>
                  <w:noWrap/>
                  <w:vAlign w:val="center"/>
                  <w:hideMark/>
                </w:tcPr>
                <w:p w14:paraId="2E57E3B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5%</w:t>
                  </w:r>
                </w:p>
              </w:tc>
              <w:tc>
                <w:tcPr>
                  <w:tcW w:w="0" w:type="auto"/>
                  <w:tcBorders>
                    <w:top w:val="nil"/>
                    <w:left w:val="single" w:sz="4" w:space="0" w:color="auto"/>
                    <w:bottom w:val="nil"/>
                    <w:right w:val="nil"/>
                  </w:tcBorders>
                  <w:shd w:val="clear" w:color="auto" w:fill="auto"/>
                  <w:noWrap/>
                  <w:vAlign w:val="center"/>
                  <w:hideMark/>
                </w:tcPr>
                <w:p w14:paraId="7CC8A73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3%</w:t>
                  </w:r>
                </w:p>
              </w:tc>
              <w:tc>
                <w:tcPr>
                  <w:tcW w:w="0" w:type="auto"/>
                  <w:tcBorders>
                    <w:top w:val="nil"/>
                    <w:left w:val="nil"/>
                    <w:bottom w:val="nil"/>
                    <w:right w:val="nil"/>
                  </w:tcBorders>
                  <w:shd w:val="clear" w:color="auto" w:fill="auto"/>
                  <w:noWrap/>
                  <w:vAlign w:val="center"/>
                  <w:hideMark/>
                </w:tcPr>
                <w:p w14:paraId="38C4F0B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3%</w:t>
                  </w:r>
                </w:p>
              </w:tc>
              <w:tc>
                <w:tcPr>
                  <w:tcW w:w="0" w:type="auto"/>
                  <w:tcBorders>
                    <w:top w:val="nil"/>
                    <w:left w:val="nil"/>
                    <w:bottom w:val="nil"/>
                    <w:right w:val="nil"/>
                  </w:tcBorders>
                  <w:shd w:val="clear" w:color="auto" w:fill="auto"/>
                  <w:noWrap/>
                  <w:vAlign w:val="center"/>
                  <w:hideMark/>
                </w:tcPr>
                <w:p w14:paraId="76531AE7"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2%</w:t>
                  </w:r>
                </w:p>
              </w:tc>
              <w:tc>
                <w:tcPr>
                  <w:tcW w:w="0" w:type="auto"/>
                  <w:tcBorders>
                    <w:top w:val="nil"/>
                    <w:left w:val="nil"/>
                    <w:bottom w:val="nil"/>
                    <w:right w:val="nil"/>
                  </w:tcBorders>
                  <w:shd w:val="clear" w:color="auto" w:fill="auto"/>
                  <w:noWrap/>
                  <w:vAlign w:val="center"/>
                  <w:hideMark/>
                </w:tcPr>
                <w:p w14:paraId="6D3C173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3%</w:t>
                  </w:r>
                </w:p>
              </w:tc>
              <w:tc>
                <w:tcPr>
                  <w:tcW w:w="0" w:type="auto"/>
                  <w:tcBorders>
                    <w:top w:val="nil"/>
                    <w:left w:val="single" w:sz="4" w:space="0" w:color="auto"/>
                    <w:bottom w:val="nil"/>
                    <w:right w:val="nil"/>
                  </w:tcBorders>
                  <w:shd w:val="clear" w:color="auto" w:fill="auto"/>
                  <w:noWrap/>
                  <w:vAlign w:val="center"/>
                  <w:hideMark/>
                </w:tcPr>
                <w:p w14:paraId="35545AC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3%</w:t>
                  </w:r>
                </w:p>
              </w:tc>
              <w:tc>
                <w:tcPr>
                  <w:tcW w:w="0" w:type="auto"/>
                  <w:tcBorders>
                    <w:top w:val="nil"/>
                    <w:left w:val="nil"/>
                    <w:bottom w:val="nil"/>
                    <w:right w:val="nil"/>
                  </w:tcBorders>
                  <w:shd w:val="clear" w:color="auto" w:fill="auto"/>
                  <w:noWrap/>
                  <w:vAlign w:val="center"/>
                  <w:hideMark/>
                </w:tcPr>
                <w:p w14:paraId="002C23A6"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2%</w:t>
                  </w:r>
                </w:p>
              </w:tc>
              <w:tc>
                <w:tcPr>
                  <w:tcW w:w="0" w:type="auto"/>
                  <w:tcBorders>
                    <w:top w:val="nil"/>
                    <w:left w:val="nil"/>
                    <w:bottom w:val="nil"/>
                    <w:right w:val="nil"/>
                  </w:tcBorders>
                  <w:shd w:val="clear" w:color="auto" w:fill="auto"/>
                  <w:noWrap/>
                  <w:vAlign w:val="center"/>
                  <w:hideMark/>
                </w:tcPr>
                <w:p w14:paraId="38603B1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2%</w:t>
                  </w:r>
                </w:p>
              </w:tc>
              <w:tc>
                <w:tcPr>
                  <w:tcW w:w="0" w:type="auto"/>
                  <w:tcBorders>
                    <w:top w:val="nil"/>
                    <w:left w:val="nil"/>
                    <w:bottom w:val="nil"/>
                    <w:right w:val="nil"/>
                  </w:tcBorders>
                  <w:shd w:val="clear" w:color="auto" w:fill="auto"/>
                  <w:noWrap/>
                  <w:vAlign w:val="center"/>
                  <w:hideMark/>
                </w:tcPr>
                <w:p w14:paraId="5EC8E75B"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2%</w:t>
                  </w:r>
                </w:p>
              </w:tc>
              <w:tc>
                <w:tcPr>
                  <w:tcW w:w="0" w:type="auto"/>
                  <w:tcBorders>
                    <w:top w:val="nil"/>
                    <w:left w:val="single" w:sz="4" w:space="0" w:color="auto"/>
                    <w:bottom w:val="nil"/>
                    <w:right w:val="nil"/>
                  </w:tcBorders>
                  <w:shd w:val="clear" w:color="auto" w:fill="auto"/>
                  <w:noWrap/>
                  <w:vAlign w:val="center"/>
                  <w:hideMark/>
                </w:tcPr>
                <w:p w14:paraId="5C608724"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2%</w:t>
                  </w:r>
                </w:p>
              </w:tc>
              <w:tc>
                <w:tcPr>
                  <w:tcW w:w="0" w:type="auto"/>
                  <w:tcBorders>
                    <w:top w:val="nil"/>
                    <w:left w:val="nil"/>
                    <w:bottom w:val="nil"/>
                    <w:right w:val="nil"/>
                  </w:tcBorders>
                  <w:shd w:val="clear" w:color="auto" w:fill="auto"/>
                  <w:noWrap/>
                  <w:vAlign w:val="center"/>
                  <w:hideMark/>
                </w:tcPr>
                <w:p w14:paraId="7E2D5E4B"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nil"/>
                    <w:bottom w:val="nil"/>
                    <w:right w:val="nil"/>
                  </w:tcBorders>
                  <w:shd w:val="clear" w:color="auto" w:fill="auto"/>
                  <w:noWrap/>
                  <w:vAlign w:val="center"/>
                  <w:hideMark/>
                </w:tcPr>
                <w:p w14:paraId="2D876AD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nil"/>
                    <w:bottom w:val="nil"/>
                    <w:right w:val="nil"/>
                  </w:tcBorders>
                  <w:shd w:val="clear" w:color="auto" w:fill="auto"/>
                  <w:noWrap/>
                  <w:vAlign w:val="center"/>
                  <w:hideMark/>
                </w:tcPr>
                <w:p w14:paraId="3F1B97C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r>
            <w:tr w:rsidR="00CE042C" w:rsidRPr="00155516" w14:paraId="4B079DE7" w14:textId="77777777" w:rsidTr="00964E18">
              <w:trPr>
                <w:trHeight w:val="318"/>
                <w:jc w:val="center"/>
              </w:trPr>
              <w:tc>
                <w:tcPr>
                  <w:tcW w:w="0" w:type="auto"/>
                  <w:tcBorders>
                    <w:top w:val="nil"/>
                    <w:left w:val="nil"/>
                    <w:bottom w:val="nil"/>
                    <w:right w:val="nil"/>
                  </w:tcBorders>
                  <w:shd w:val="clear" w:color="auto" w:fill="auto"/>
                  <w:noWrap/>
                  <w:vAlign w:val="center"/>
                  <w:hideMark/>
                </w:tcPr>
                <w:p w14:paraId="7E5CDCB3" w14:textId="77777777" w:rsidR="00CE042C" w:rsidRPr="00155516"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소모품 등</w:t>
                  </w:r>
                </w:p>
              </w:tc>
              <w:tc>
                <w:tcPr>
                  <w:tcW w:w="0" w:type="auto"/>
                  <w:tcBorders>
                    <w:top w:val="nil"/>
                    <w:left w:val="single" w:sz="4" w:space="0" w:color="auto"/>
                    <w:bottom w:val="nil"/>
                    <w:right w:val="nil"/>
                  </w:tcBorders>
                  <w:shd w:val="clear" w:color="auto" w:fill="auto"/>
                  <w:noWrap/>
                  <w:vAlign w:val="center"/>
                  <w:hideMark/>
                </w:tcPr>
                <w:p w14:paraId="4B8BAE8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11,758</w:t>
                  </w:r>
                </w:p>
              </w:tc>
              <w:tc>
                <w:tcPr>
                  <w:tcW w:w="0" w:type="auto"/>
                  <w:tcBorders>
                    <w:top w:val="nil"/>
                    <w:left w:val="nil"/>
                    <w:bottom w:val="nil"/>
                    <w:right w:val="nil"/>
                  </w:tcBorders>
                  <w:shd w:val="clear" w:color="auto" w:fill="auto"/>
                  <w:noWrap/>
                  <w:vAlign w:val="center"/>
                  <w:hideMark/>
                </w:tcPr>
                <w:p w14:paraId="48B308F2"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11,956</w:t>
                  </w:r>
                </w:p>
              </w:tc>
              <w:tc>
                <w:tcPr>
                  <w:tcW w:w="0" w:type="auto"/>
                  <w:tcBorders>
                    <w:top w:val="nil"/>
                    <w:left w:val="nil"/>
                    <w:bottom w:val="nil"/>
                    <w:right w:val="nil"/>
                  </w:tcBorders>
                  <w:shd w:val="clear" w:color="auto" w:fill="auto"/>
                  <w:noWrap/>
                  <w:vAlign w:val="center"/>
                  <w:hideMark/>
                </w:tcPr>
                <w:p w14:paraId="176B039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15,262</w:t>
                  </w:r>
                </w:p>
              </w:tc>
              <w:tc>
                <w:tcPr>
                  <w:tcW w:w="0" w:type="auto"/>
                  <w:tcBorders>
                    <w:top w:val="nil"/>
                    <w:left w:val="nil"/>
                    <w:bottom w:val="nil"/>
                    <w:right w:val="nil"/>
                  </w:tcBorders>
                  <w:shd w:val="clear" w:color="auto" w:fill="auto"/>
                  <w:noWrap/>
                  <w:vAlign w:val="center"/>
                  <w:hideMark/>
                </w:tcPr>
                <w:p w14:paraId="7F75328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16,608</w:t>
                  </w:r>
                </w:p>
              </w:tc>
              <w:tc>
                <w:tcPr>
                  <w:tcW w:w="0" w:type="auto"/>
                  <w:tcBorders>
                    <w:top w:val="nil"/>
                    <w:left w:val="single" w:sz="4" w:space="0" w:color="auto"/>
                    <w:bottom w:val="nil"/>
                    <w:right w:val="nil"/>
                  </w:tcBorders>
                  <w:shd w:val="clear" w:color="auto" w:fill="auto"/>
                  <w:noWrap/>
                  <w:vAlign w:val="center"/>
                  <w:hideMark/>
                </w:tcPr>
                <w:p w14:paraId="4E208F94"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18,686</w:t>
                  </w:r>
                </w:p>
              </w:tc>
              <w:tc>
                <w:tcPr>
                  <w:tcW w:w="0" w:type="auto"/>
                  <w:tcBorders>
                    <w:top w:val="nil"/>
                    <w:left w:val="nil"/>
                    <w:bottom w:val="nil"/>
                    <w:right w:val="nil"/>
                  </w:tcBorders>
                  <w:shd w:val="clear" w:color="auto" w:fill="auto"/>
                  <w:noWrap/>
                  <w:vAlign w:val="center"/>
                  <w:hideMark/>
                </w:tcPr>
                <w:p w14:paraId="52310A7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21,774</w:t>
                  </w:r>
                </w:p>
              </w:tc>
              <w:tc>
                <w:tcPr>
                  <w:tcW w:w="0" w:type="auto"/>
                  <w:tcBorders>
                    <w:top w:val="nil"/>
                    <w:left w:val="nil"/>
                    <w:bottom w:val="nil"/>
                    <w:right w:val="nil"/>
                  </w:tcBorders>
                  <w:shd w:val="clear" w:color="auto" w:fill="auto"/>
                  <w:noWrap/>
                  <w:vAlign w:val="center"/>
                  <w:hideMark/>
                </w:tcPr>
                <w:p w14:paraId="3E6C4290"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20,497</w:t>
                  </w:r>
                </w:p>
              </w:tc>
              <w:tc>
                <w:tcPr>
                  <w:tcW w:w="0" w:type="auto"/>
                  <w:tcBorders>
                    <w:top w:val="nil"/>
                    <w:left w:val="nil"/>
                    <w:bottom w:val="nil"/>
                    <w:right w:val="nil"/>
                  </w:tcBorders>
                  <w:shd w:val="clear" w:color="auto" w:fill="auto"/>
                  <w:noWrap/>
                  <w:vAlign w:val="center"/>
                  <w:hideMark/>
                </w:tcPr>
                <w:p w14:paraId="5A427064"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20,085</w:t>
                  </w:r>
                </w:p>
              </w:tc>
              <w:tc>
                <w:tcPr>
                  <w:tcW w:w="0" w:type="auto"/>
                  <w:tcBorders>
                    <w:top w:val="nil"/>
                    <w:left w:val="single" w:sz="4" w:space="0" w:color="auto"/>
                    <w:bottom w:val="nil"/>
                    <w:right w:val="nil"/>
                  </w:tcBorders>
                  <w:shd w:val="clear" w:color="auto" w:fill="auto"/>
                  <w:noWrap/>
                  <w:vAlign w:val="center"/>
                  <w:hideMark/>
                </w:tcPr>
                <w:p w14:paraId="41DEA39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26,496</w:t>
                  </w:r>
                </w:p>
              </w:tc>
              <w:tc>
                <w:tcPr>
                  <w:tcW w:w="0" w:type="auto"/>
                  <w:tcBorders>
                    <w:top w:val="nil"/>
                    <w:left w:val="nil"/>
                    <w:bottom w:val="nil"/>
                    <w:right w:val="nil"/>
                  </w:tcBorders>
                  <w:shd w:val="clear" w:color="auto" w:fill="auto"/>
                  <w:noWrap/>
                  <w:vAlign w:val="center"/>
                  <w:hideMark/>
                </w:tcPr>
                <w:p w14:paraId="15379E7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26,065</w:t>
                  </w:r>
                </w:p>
              </w:tc>
              <w:tc>
                <w:tcPr>
                  <w:tcW w:w="0" w:type="auto"/>
                  <w:tcBorders>
                    <w:top w:val="nil"/>
                    <w:left w:val="nil"/>
                    <w:bottom w:val="nil"/>
                    <w:right w:val="nil"/>
                  </w:tcBorders>
                  <w:shd w:val="clear" w:color="auto" w:fill="auto"/>
                  <w:noWrap/>
                  <w:vAlign w:val="center"/>
                  <w:hideMark/>
                </w:tcPr>
                <w:p w14:paraId="11C732AB"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26,011</w:t>
                  </w:r>
                </w:p>
              </w:tc>
              <w:tc>
                <w:tcPr>
                  <w:tcW w:w="0" w:type="auto"/>
                  <w:tcBorders>
                    <w:top w:val="nil"/>
                    <w:left w:val="nil"/>
                    <w:bottom w:val="nil"/>
                    <w:right w:val="nil"/>
                  </w:tcBorders>
                  <w:shd w:val="clear" w:color="auto" w:fill="auto"/>
                  <w:noWrap/>
                  <w:vAlign w:val="center"/>
                  <w:hideMark/>
                </w:tcPr>
                <w:p w14:paraId="21EF9221"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31,288</w:t>
                  </w:r>
                </w:p>
              </w:tc>
              <w:tc>
                <w:tcPr>
                  <w:tcW w:w="0" w:type="auto"/>
                  <w:tcBorders>
                    <w:top w:val="nil"/>
                    <w:left w:val="single" w:sz="4" w:space="0" w:color="auto"/>
                    <w:bottom w:val="nil"/>
                    <w:right w:val="nil"/>
                  </w:tcBorders>
                  <w:shd w:val="clear" w:color="auto" w:fill="auto"/>
                  <w:noWrap/>
                  <w:vAlign w:val="center"/>
                  <w:hideMark/>
                </w:tcPr>
                <w:p w14:paraId="7EC5C4D1"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32,451</w:t>
                  </w:r>
                </w:p>
              </w:tc>
              <w:tc>
                <w:tcPr>
                  <w:tcW w:w="0" w:type="auto"/>
                  <w:tcBorders>
                    <w:top w:val="nil"/>
                    <w:left w:val="nil"/>
                    <w:bottom w:val="nil"/>
                    <w:right w:val="nil"/>
                  </w:tcBorders>
                  <w:shd w:val="clear" w:color="auto" w:fill="auto"/>
                  <w:noWrap/>
                  <w:vAlign w:val="center"/>
                  <w:hideMark/>
                </w:tcPr>
                <w:p w14:paraId="041C750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29,635</w:t>
                  </w:r>
                </w:p>
              </w:tc>
              <w:tc>
                <w:tcPr>
                  <w:tcW w:w="0" w:type="auto"/>
                  <w:tcBorders>
                    <w:top w:val="nil"/>
                    <w:left w:val="nil"/>
                    <w:bottom w:val="nil"/>
                    <w:right w:val="nil"/>
                  </w:tcBorders>
                  <w:shd w:val="clear" w:color="auto" w:fill="auto"/>
                  <w:noWrap/>
                  <w:vAlign w:val="center"/>
                  <w:hideMark/>
                </w:tcPr>
                <w:p w14:paraId="52C30F3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33,325</w:t>
                  </w:r>
                </w:p>
              </w:tc>
              <w:tc>
                <w:tcPr>
                  <w:tcW w:w="0" w:type="auto"/>
                  <w:tcBorders>
                    <w:top w:val="nil"/>
                    <w:left w:val="nil"/>
                    <w:bottom w:val="nil"/>
                    <w:right w:val="nil"/>
                  </w:tcBorders>
                  <w:shd w:val="clear" w:color="auto" w:fill="auto"/>
                  <w:noWrap/>
                  <w:vAlign w:val="center"/>
                  <w:hideMark/>
                </w:tcPr>
                <w:p w14:paraId="202BCA96"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36,801</w:t>
                  </w:r>
                </w:p>
              </w:tc>
            </w:tr>
            <w:tr w:rsidR="00CE042C" w:rsidRPr="00155516" w14:paraId="4518627F" w14:textId="77777777" w:rsidTr="00964E18">
              <w:trPr>
                <w:trHeight w:val="318"/>
                <w:jc w:val="center"/>
              </w:trPr>
              <w:tc>
                <w:tcPr>
                  <w:tcW w:w="0" w:type="auto"/>
                  <w:tcBorders>
                    <w:top w:val="nil"/>
                    <w:left w:val="nil"/>
                    <w:bottom w:val="single" w:sz="4" w:space="0" w:color="auto"/>
                    <w:right w:val="nil"/>
                  </w:tcBorders>
                  <w:shd w:val="clear" w:color="auto" w:fill="auto"/>
                  <w:noWrap/>
                  <w:vAlign w:val="center"/>
                  <w:hideMark/>
                </w:tcPr>
                <w:p w14:paraId="7E4196B5" w14:textId="77777777" w:rsidR="00CE042C" w:rsidRPr="00155516" w:rsidRDefault="00CE042C" w:rsidP="009E05BA">
                  <w:pPr>
                    <w:framePr w:hSpace="567" w:wrap="around" w:vAnchor="text" w:hAnchor="page" w:xAlign="center" w:y="1"/>
                    <w:widowControl/>
                    <w:wordWrap/>
                    <w:autoSpaceDE/>
                    <w:autoSpaceDN/>
                    <w:spacing w:after="0" w:line="240" w:lineRule="auto"/>
                    <w:ind w:firstLineChars="200" w:firstLine="216"/>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 of sales</w:t>
                  </w:r>
                </w:p>
              </w:tc>
              <w:tc>
                <w:tcPr>
                  <w:tcW w:w="0" w:type="auto"/>
                  <w:tcBorders>
                    <w:top w:val="nil"/>
                    <w:left w:val="single" w:sz="4" w:space="0" w:color="auto"/>
                    <w:bottom w:val="single" w:sz="4" w:space="0" w:color="auto"/>
                    <w:right w:val="nil"/>
                  </w:tcBorders>
                  <w:shd w:val="clear" w:color="auto" w:fill="auto"/>
                  <w:noWrap/>
                  <w:vAlign w:val="center"/>
                  <w:hideMark/>
                </w:tcPr>
                <w:p w14:paraId="353F9E42"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33%</w:t>
                  </w:r>
                </w:p>
              </w:tc>
              <w:tc>
                <w:tcPr>
                  <w:tcW w:w="0" w:type="auto"/>
                  <w:tcBorders>
                    <w:top w:val="nil"/>
                    <w:left w:val="nil"/>
                    <w:bottom w:val="single" w:sz="4" w:space="0" w:color="auto"/>
                    <w:right w:val="nil"/>
                  </w:tcBorders>
                  <w:shd w:val="clear" w:color="auto" w:fill="auto"/>
                  <w:noWrap/>
                  <w:vAlign w:val="center"/>
                  <w:hideMark/>
                </w:tcPr>
                <w:p w14:paraId="64A7113B"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37%</w:t>
                  </w:r>
                </w:p>
              </w:tc>
              <w:tc>
                <w:tcPr>
                  <w:tcW w:w="0" w:type="auto"/>
                  <w:tcBorders>
                    <w:top w:val="nil"/>
                    <w:left w:val="nil"/>
                    <w:bottom w:val="single" w:sz="4" w:space="0" w:color="auto"/>
                    <w:right w:val="nil"/>
                  </w:tcBorders>
                  <w:shd w:val="clear" w:color="auto" w:fill="auto"/>
                  <w:noWrap/>
                  <w:vAlign w:val="center"/>
                  <w:hideMark/>
                </w:tcPr>
                <w:p w14:paraId="784CFAAB"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46%</w:t>
                  </w:r>
                </w:p>
              </w:tc>
              <w:tc>
                <w:tcPr>
                  <w:tcW w:w="0" w:type="auto"/>
                  <w:tcBorders>
                    <w:top w:val="nil"/>
                    <w:left w:val="nil"/>
                    <w:bottom w:val="single" w:sz="4" w:space="0" w:color="auto"/>
                    <w:right w:val="nil"/>
                  </w:tcBorders>
                  <w:shd w:val="clear" w:color="auto" w:fill="auto"/>
                  <w:noWrap/>
                  <w:vAlign w:val="center"/>
                  <w:hideMark/>
                </w:tcPr>
                <w:p w14:paraId="3C396416"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41%</w:t>
                  </w:r>
                </w:p>
              </w:tc>
              <w:tc>
                <w:tcPr>
                  <w:tcW w:w="0" w:type="auto"/>
                  <w:tcBorders>
                    <w:top w:val="nil"/>
                    <w:left w:val="single" w:sz="4" w:space="0" w:color="auto"/>
                    <w:bottom w:val="single" w:sz="4" w:space="0" w:color="auto"/>
                    <w:right w:val="nil"/>
                  </w:tcBorders>
                  <w:shd w:val="clear" w:color="auto" w:fill="auto"/>
                  <w:noWrap/>
                  <w:vAlign w:val="center"/>
                  <w:hideMark/>
                </w:tcPr>
                <w:p w14:paraId="00C1847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48%</w:t>
                  </w:r>
                </w:p>
              </w:tc>
              <w:tc>
                <w:tcPr>
                  <w:tcW w:w="0" w:type="auto"/>
                  <w:tcBorders>
                    <w:top w:val="nil"/>
                    <w:left w:val="nil"/>
                    <w:bottom w:val="single" w:sz="4" w:space="0" w:color="auto"/>
                    <w:right w:val="nil"/>
                  </w:tcBorders>
                  <w:shd w:val="clear" w:color="auto" w:fill="auto"/>
                  <w:noWrap/>
                  <w:vAlign w:val="center"/>
                  <w:hideMark/>
                </w:tcPr>
                <w:p w14:paraId="1B03DFB0"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47%</w:t>
                  </w:r>
                </w:p>
              </w:tc>
              <w:tc>
                <w:tcPr>
                  <w:tcW w:w="0" w:type="auto"/>
                  <w:tcBorders>
                    <w:top w:val="nil"/>
                    <w:left w:val="nil"/>
                    <w:bottom w:val="single" w:sz="4" w:space="0" w:color="auto"/>
                    <w:right w:val="nil"/>
                  </w:tcBorders>
                  <w:shd w:val="clear" w:color="auto" w:fill="auto"/>
                  <w:noWrap/>
                  <w:vAlign w:val="center"/>
                  <w:hideMark/>
                </w:tcPr>
                <w:p w14:paraId="7EA9329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42%</w:t>
                  </w:r>
                </w:p>
              </w:tc>
              <w:tc>
                <w:tcPr>
                  <w:tcW w:w="0" w:type="auto"/>
                  <w:tcBorders>
                    <w:top w:val="nil"/>
                    <w:left w:val="nil"/>
                    <w:bottom w:val="single" w:sz="4" w:space="0" w:color="auto"/>
                    <w:right w:val="nil"/>
                  </w:tcBorders>
                  <w:shd w:val="clear" w:color="auto" w:fill="auto"/>
                  <w:noWrap/>
                  <w:vAlign w:val="center"/>
                  <w:hideMark/>
                </w:tcPr>
                <w:p w14:paraId="3C068D0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43%</w:t>
                  </w:r>
                </w:p>
              </w:tc>
              <w:tc>
                <w:tcPr>
                  <w:tcW w:w="0" w:type="auto"/>
                  <w:tcBorders>
                    <w:top w:val="nil"/>
                    <w:left w:val="single" w:sz="4" w:space="0" w:color="auto"/>
                    <w:bottom w:val="single" w:sz="4" w:space="0" w:color="auto"/>
                    <w:right w:val="nil"/>
                  </w:tcBorders>
                  <w:shd w:val="clear" w:color="auto" w:fill="auto"/>
                  <w:noWrap/>
                  <w:vAlign w:val="center"/>
                  <w:hideMark/>
                </w:tcPr>
                <w:p w14:paraId="625E2B2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53%</w:t>
                  </w:r>
                </w:p>
              </w:tc>
              <w:tc>
                <w:tcPr>
                  <w:tcW w:w="0" w:type="auto"/>
                  <w:tcBorders>
                    <w:top w:val="nil"/>
                    <w:left w:val="nil"/>
                    <w:bottom w:val="single" w:sz="4" w:space="0" w:color="auto"/>
                    <w:right w:val="nil"/>
                  </w:tcBorders>
                  <w:shd w:val="clear" w:color="auto" w:fill="auto"/>
                  <w:noWrap/>
                  <w:vAlign w:val="center"/>
                  <w:hideMark/>
                </w:tcPr>
                <w:p w14:paraId="51AB3610"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44%</w:t>
                  </w:r>
                </w:p>
              </w:tc>
              <w:tc>
                <w:tcPr>
                  <w:tcW w:w="0" w:type="auto"/>
                  <w:tcBorders>
                    <w:top w:val="nil"/>
                    <w:left w:val="nil"/>
                    <w:bottom w:val="single" w:sz="4" w:space="0" w:color="auto"/>
                    <w:right w:val="nil"/>
                  </w:tcBorders>
                  <w:shd w:val="clear" w:color="auto" w:fill="auto"/>
                  <w:noWrap/>
                  <w:vAlign w:val="center"/>
                  <w:hideMark/>
                </w:tcPr>
                <w:p w14:paraId="3045E00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44%</w:t>
                  </w:r>
                </w:p>
              </w:tc>
              <w:tc>
                <w:tcPr>
                  <w:tcW w:w="0" w:type="auto"/>
                  <w:tcBorders>
                    <w:top w:val="nil"/>
                    <w:left w:val="nil"/>
                    <w:bottom w:val="single" w:sz="4" w:space="0" w:color="auto"/>
                    <w:right w:val="nil"/>
                  </w:tcBorders>
                  <w:shd w:val="clear" w:color="auto" w:fill="auto"/>
                  <w:noWrap/>
                  <w:vAlign w:val="center"/>
                  <w:hideMark/>
                </w:tcPr>
                <w:p w14:paraId="03B11D3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42%</w:t>
                  </w:r>
                </w:p>
              </w:tc>
              <w:tc>
                <w:tcPr>
                  <w:tcW w:w="0" w:type="auto"/>
                  <w:tcBorders>
                    <w:top w:val="nil"/>
                    <w:left w:val="single" w:sz="4" w:space="0" w:color="auto"/>
                    <w:bottom w:val="single" w:sz="4" w:space="0" w:color="auto"/>
                    <w:right w:val="nil"/>
                  </w:tcBorders>
                  <w:shd w:val="clear" w:color="auto" w:fill="auto"/>
                  <w:noWrap/>
                  <w:vAlign w:val="center"/>
                  <w:hideMark/>
                </w:tcPr>
                <w:p w14:paraId="3CBA1C7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40%</w:t>
                  </w:r>
                </w:p>
              </w:tc>
              <w:tc>
                <w:tcPr>
                  <w:tcW w:w="0" w:type="auto"/>
                  <w:tcBorders>
                    <w:top w:val="nil"/>
                    <w:left w:val="nil"/>
                    <w:bottom w:val="single" w:sz="4" w:space="0" w:color="auto"/>
                    <w:right w:val="nil"/>
                  </w:tcBorders>
                  <w:shd w:val="clear" w:color="auto" w:fill="auto"/>
                  <w:noWrap/>
                  <w:vAlign w:val="center"/>
                  <w:hideMark/>
                </w:tcPr>
                <w:p w14:paraId="4AE40E5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36%</w:t>
                  </w:r>
                </w:p>
              </w:tc>
              <w:tc>
                <w:tcPr>
                  <w:tcW w:w="0" w:type="auto"/>
                  <w:tcBorders>
                    <w:top w:val="nil"/>
                    <w:left w:val="nil"/>
                    <w:bottom w:val="single" w:sz="4" w:space="0" w:color="auto"/>
                    <w:right w:val="nil"/>
                  </w:tcBorders>
                  <w:shd w:val="clear" w:color="auto" w:fill="auto"/>
                  <w:noWrap/>
                  <w:vAlign w:val="center"/>
                  <w:hideMark/>
                </w:tcPr>
                <w:p w14:paraId="2A0760D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36%</w:t>
                  </w:r>
                </w:p>
              </w:tc>
              <w:tc>
                <w:tcPr>
                  <w:tcW w:w="0" w:type="auto"/>
                  <w:tcBorders>
                    <w:top w:val="nil"/>
                    <w:left w:val="nil"/>
                    <w:bottom w:val="single" w:sz="4" w:space="0" w:color="auto"/>
                    <w:right w:val="nil"/>
                  </w:tcBorders>
                  <w:shd w:val="clear" w:color="auto" w:fill="auto"/>
                  <w:noWrap/>
                  <w:vAlign w:val="center"/>
                  <w:hideMark/>
                </w:tcPr>
                <w:p w14:paraId="781B299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36%</w:t>
                  </w:r>
                </w:p>
              </w:tc>
            </w:tr>
            <w:tr w:rsidR="00CE042C" w:rsidRPr="00155516" w14:paraId="1C06FA3A" w14:textId="77777777" w:rsidTr="00964E18">
              <w:trPr>
                <w:trHeight w:val="318"/>
                <w:jc w:val="center"/>
              </w:trPr>
              <w:tc>
                <w:tcPr>
                  <w:tcW w:w="0" w:type="auto"/>
                  <w:tcBorders>
                    <w:top w:val="single" w:sz="4" w:space="0" w:color="auto"/>
                    <w:left w:val="nil"/>
                    <w:bottom w:val="nil"/>
                    <w:right w:val="nil"/>
                  </w:tcBorders>
                  <w:shd w:val="clear" w:color="auto" w:fill="auto"/>
                  <w:noWrap/>
                  <w:vAlign w:val="center"/>
                  <w:hideMark/>
                </w:tcPr>
                <w:p w14:paraId="538782B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이루다</w:t>
                  </w:r>
                </w:p>
              </w:tc>
              <w:tc>
                <w:tcPr>
                  <w:tcW w:w="0" w:type="auto"/>
                  <w:tcBorders>
                    <w:top w:val="nil"/>
                    <w:left w:val="single" w:sz="4" w:space="0" w:color="auto"/>
                    <w:bottom w:val="nil"/>
                    <w:right w:val="nil"/>
                  </w:tcBorders>
                  <w:shd w:val="clear" w:color="auto" w:fill="auto"/>
                  <w:noWrap/>
                  <w:vAlign w:val="center"/>
                  <w:hideMark/>
                </w:tcPr>
                <w:p w14:paraId="10AEABDB"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single" w:sz="4" w:space="0" w:color="auto"/>
                    <w:left w:val="nil"/>
                    <w:bottom w:val="nil"/>
                    <w:right w:val="nil"/>
                  </w:tcBorders>
                  <w:shd w:val="clear" w:color="auto" w:fill="auto"/>
                  <w:noWrap/>
                  <w:vAlign w:val="center"/>
                  <w:hideMark/>
                </w:tcPr>
                <w:p w14:paraId="1803B053"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single" w:sz="4" w:space="0" w:color="auto"/>
                    <w:left w:val="nil"/>
                    <w:bottom w:val="nil"/>
                    <w:right w:val="nil"/>
                  </w:tcBorders>
                  <w:shd w:val="clear" w:color="auto" w:fill="auto"/>
                  <w:noWrap/>
                  <w:vAlign w:val="center"/>
                  <w:hideMark/>
                </w:tcPr>
                <w:p w14:paraId="609029BB"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single" w:sz="4" w:space="0" w:color="auto"/>
                    <w:left w:val="nil"/>
                    <w:bottom w:val="nil"/>
                    <w:right w:val="nil"/>
                  </w:tcBorders>
                  <w:shd w:val="clear" w:color="auto" w:fill="auto"/>
                  <w:noWrap/>
                  <w:vAlign w:val="center"/>
                  <w:hideMark/>
                </w:tcPr>
                <w:p w14:paraId="159DD303"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single" w:sz="4" w:space="0" w:color="auto"/>
                    <w:bottom w:val="nil"/>
                    <w:right w:val="nil"/>
                  </w:tcBorders>
                  <w:shd w:val="clear" w:color="auto" w:fill="auto"/>
                  <w:noWrap/>
                  <w:vAlign w:val="center"/>
                  <w:hideMark/>
                </w:tcPr>
                <w:p w14:paraId="62B4D907"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single" w:sz="4" w:space="0" w:color="auto"/>
                    <w:left w:val="nil"/>
                    <w:bottom w:val="nil"/>
                    <w:right w:val="nil"/>
                  </w:tcBorders>
                  <w:shd w:val="clear" w:color="auto" w:fill="auto"/>
                  <w:noWrap/>
                  <w:vAlign w:val="center"/>
                  <w:hideMark/>
                </w:tcPr>
                <w:p w14:paraId="4EF6D18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single" w:sz="4" w:space="0" w:color="auto"/>
                    <w:left w:val="nil"/>
                    <w:bottom w:val="nil"/>
                    <w:right w:val="nil"/>
                  </w:tcBorders>
                  <w:shd w:val="clear" w:color="auto" w:fill="auto"/>
                  <w:noWrap/>
                  <w:vAlign w:val="center"/>
                  <w:hideMark/>
                </w:tcPr>
                <w:p w14:paraId="6DD249F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single" w:sz="4" w:space="0" w:color="auto"/>
                    <w:left w:val="nil"/>
                    <w:bottom w:val="nil"/>
                    <w:right w:val="nil"/>
                  </w:tcBorders>
                  <w:shd w:val="clear" w:color="auto" w:fill="auto"/>
                  <w:noWrap/>
                  <w:vAlign w:val="center"/>
                  <w:hideMark/>
                </w:tcPr>
                <w:p w14:paraId="376D767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single" w:sz="4" w:space="0" w:color="auto"/>
                    <w:bottom w:val="nil"/>
                    <w:right w:val="nil"/>
                  </w:tcBorders>
                  <w:shd w:val="clear" w:color="auto" w:fill="auto"/>
                  <w:noWrap/>
                  <w:vAlign w:val="center"/>
                  <w:hideMark/>
                </w:tcPr>
                <w:p w14:paraId="7D66309B"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single" w:sz="4" w:space="0" w:color="auto"/>
                    <w:left w:val="nil"/>
                    <w:bottom w:val="nil"/>
                    <w:right w:val="nil"/>
                  </w:tcBorders>
                  <w:shd w:val="clear" w:color="auto" w:fill="auto"/>
                  <w:noWrap/>
                  <w:vAlign w:val="center"/>
                  <w:hideMark/>
                </w:tcPr>
                <w:p w14:paraId="54639CC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single" w:sz="4" w:space="0" w:color="auto"/>
                    <w:left w:val="nil"/>
                    <w:bottom w:val="nil"/>
                    <w:right w:val="nil"/>
                  </w:tcBorders>
                  <w:shd w:val="clear" w:color="auto" w:fill="auto"/>
                  <w:noWrap/>
                  <w:vAlign w:val="center"/>
                  <w:hideMark/>
                </w:tcPr>
                <w:p w14:paraId="0C832CE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single" w:sz="4" w:space="0" w:color="auto"/>
                    <w:left w:val="nil"/>
                    <w:bottom w:val="nil"/>
                    <w:right w:val="nil"/>
                  </w:tcBorders>
                  <w:shd w:val="clear" w:color="auto" w:fill="auto"/>
                  <w:noWrap/>
                  <w:vAlign w:val="center"/>
                  <w:hideMark/>
                </w:tcPr>
                <w:p w14:paraId="1F5F72B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11,684</w:t>
                  </w:r>
                </w:p>
              </w:tc>
              <w:tc>
                <w:tcPr>
                  <w:tcW w:w="0" w:type="auto"/>
                  <w:tcBorders>
                    <w:top w:val="nil"/>
                    <w:left w:val="single" w:sz="4" w:space="0" w:color="auto"/>
                    <w:bottom w:val="nil"/>
                    <w:right w:val="nil"/>
                  </w:tcBorders>
                  <w:shd w:val="clear" w:color="auto" w:fill="auto"/>
                  <w:noWrap/>
                  <w:vAlign w:val="center"/>
                  <w:hideMark/>
                </w:tcPr>
                <w:p w14:paraId="2BC1930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13,129</w:t>
                  </w:r>
                </w:p>
              </w:tc>
              <w:tc>
                <w:tcPr>
                  <w:tcW w:w="0" w:type="auto"/>
                  <w:tcBorders>
                    <w:top w:val="single" w:sz="4" w:space="0" w:color="auto"/>
                    <w:left w:val="nil"/>
                    <w:bottom w:val="nil"/>
                    <w:right w:val="nil"/>
                  </w:tcBorders>
                  <w:shd w:val="clear" w:color="auto" w:fill="auto"/>
                  <w:noWrap/>
                  <w:vAlign w:val="center"/>
                  <w:hideMark/>
                </w:tcPr>
                <w:p w14:paraId="3C33441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14,494</w:t>
                  </w:r>
                </w:p>
              </w:tc>
              <w:tc>
                <w:tcPr>
                  <w:tcW w:w="0" w:type="auto"/>
                  <w:tcBorders>
                    <w:top w:val="single" w:sz="4" w:space="0" w:color="auto"/>
                    <w:left w:val="nil"/>
                    <w:bottom w:val="nil"/>
                    <w:right w:val="nil"/>
                  </w:tcBorders>
                  <w:shd w:val="clear" w:color="auto" w:fill="auto"/>
                  <w:noWrap/>
                  <w:vAlign w:val="center"/>
                  <w:hideMark/>
                </w:tcPr>
                <w:p w14:paraId="15C9306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17,335</w:t>
                  </w:r>
                </w:p>
              </w:tc>
              <w:tc>
                <w:tcPr>
                  <w:tcW w:w="0" w:type="auto"/>
                  <w:tcBorders>
                    <w:top w:val="single" w:sz="4" w:space="0" w:color="auto"/>
                    <w:left w:val="nil"/>
                    <w:bottom w:val="nil"/>
                    <w:right w:val="nil"/>
                  </w:tcBorders>
                  <w:shd w:val="clear" w:color="auto" w:fill="auto"/>
                  <w:noWrap/>
                  <w:vAlign w:val="center"/>
                  <w:hideMark/>
                </w:tcPr>
                <w:p w14:paraId="6252C2C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19,150</w:t>
                  </w:r>
                </w:p>
              </w:tc>
            </w:tr>
            <w:tr w:rsidR="00CE042C" w:rsidRPr="00155516" w14:paraId="010F184E" w14:textId="77777777" w:rsidTr="00964E18">
              <w:trPr>
                <w:trHeight w:val="318"/>
                <w:jc w:val="center"/>
              </w:trPr>
              <w:tc>
                <w:tcPr>
                  <w:tcW w:w="0" w:type="auto"/>
                  <w:tcBorders>
                    <w:top w:val="nil"/>
                    <w:left w:val="nil"/>
                    <w:bottom w:val="single" w:sz="4" w:space="0" w:color="auto"/>
                    <w:right w:val="nil"/>
                  </w:tcBorders>
                  <w:shd w:val="clear" w:color="auto" w:fill="auto"/>
                  <w:noWrap/>
                  <w:vAlign w:val="center"/>
                  <w:hideMark/>
                </w:tcPr>
                <w:p w14:paraId="52BA43CF" w14:textId="77777777" w:rsidR="00CE042C" w:rsidRPr="00155516"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 of sales</w:t>
                  </w:r>
                </w:p>
              </w:tc>
              <w:tc>
                <w:tcPr>
                  <w:tcW w:w="0" w:type="auto"/>
                  <w:tcBorders>
                    <w:top w:val="nil"/>
                    <w:left w:val="single" w:sz="4" w:space="0" w:color="auto"/>
                    <w:bottom w:val="single" w:sz="4" w:space="0" w:color="auto"/>
                    <w:right w:val="nil"/>
                  </w:tcBorders>
                  <w:shd w:val="clear" w:color="auto" w:fill="auto"/>
                  <w:noWrap/>
                  <w:vAlign w:val="center"/>
                  <w:hideMark/>
                </w:tcPr>
                <w:p w14:paraId="4EC833A4"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nil"/>
                    <w:bottom w:val="single" w:sz="4" w:space="0" w:color="auto"/>
                    <w:right w:val="nil"/>
                  </w:tcBorders>
                  <w:shd w:val="clear" w:color="auto" w:fill="auto"/>
                  <w:noWrap/>
                  <w:vAlign w:val="center"/>
                  <w:hideMark/>
                </w:tcPr>
                <w:p w14:paraId="7171F371"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nil"/>
                    <w:bottom w:val="single" w:sz="4" w:space="0" w:color="auto"/>
                    <w:right w:val="nil"/>
                  </w:tcBorders>
                  <w:shd w:val="clear" w:color="auto" w:fill="auto"/>
                  <w:noWrap/>
                  <w:vAlign w:val="center"/>
                  <w:hideMark/>
                </w:tcPr>
                <w:p w14:paraId="3B95203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nil"/>
                    <w:bottom w:val="single" w:sz="4" w:space="0" w:color="auto"/>
                    <w:right w:val="nil"/>
                  </w:tcBorders>
                  <w:shd w:val="clear" w:color="auto" w:fill="auto"/>
                  <w:noWrap/>
                  <w:vAlign w:val="center"/>
                  <w:hideMark/>
                </w:tcPr>
                <w:p w14:paraId="63021361"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single" w:sz="4" w:space="0" w:color="auto"/>
                    <w:bottom w:val="single" w:sz="4" w:space="0" w:color="auto"/>
                    <w:right w:val="nil"/>
                  </w:tcBorders>
                  <w:shd w:val="clear" w:color="auto" w:fill="auto"/>
                  <w:noWrap/>
                  <w:vAlign w:val="center"/>
                  <w:hideMark/>
                </w:tcPr>
                <w:p w14:paraId="61AE66E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nil"/>
                    <w:bottom w:val="single" w:sz="4" w:space="0" w:color="auto"/>
                    <w:right w:val="nil"/>
                  </w:tcBorders>
                  <w:shd w:val="clear" w:color="auto" w:fill="auto"/>
                  <w:noWrap/>
                  <w:vAlign w:val="center"/>
                  <w:hideMark/>
                </w:tcPr>
                <w:p w14:paraId="7AAF612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nil"/>
                    <w:bottom w:val="single" w:sz="4" w:space="0" w:color="auto"/>
                    <w:right w:val="nil"/>
                  </w:tcBorders>
                  <w:shd w:val="clear" w:color="auto" w:fill="auto"/>
                  <w:noWrap/>
                  <w:vAlign w:val="center"/>
                  <w:hideMark/>
                </w:tcPr>
                <w:p w14:paraId="352EBA7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nil"/>
                    <w:bottom w:val="single" w:sz="4" w:space="0" w:color="auto"/>
                    <w:right w:val="nil"/>
                  </w:tcBorders>
                  <w:shd w:val="clear" w:color="auto" w:fill="auto"/>
                  <w:noWrap/>
                  <w:vAlign w:val="center"/>
                  <w:hideMark/>
                </w:tcPr>
                <w:p w14:paraId="5CB4EC34"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single" w:sz="4" w:space="0" w:color="auto"/>
                    <w:bottom w:val="single" w:sz="4" w:space="0" w:color="auto"/>
                    <w:right w:val="nil"/>
                  </w:tcBorders>
                  <w:shd w:val="clear" w:color="auto" w:fill="auto"/>
                  <w:noWrap/>
                  <w:vAlign w:val="center"/>
                  <w:hideMark/>
                </w:tcPr>
                <w:p w14:paraId="23D679D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nil"/>
                    <w:bottom w:val="single" w:sz="4" w:space="0" w:color="auto"/>
                    <w:right w:val="nil"/>
                  </w:tcBorders>
                  <w:shd w:val="clear" w:color="auto" w:fill="auto"/>
                  <w:noWrap/>
                  <w:vAlign w:val="center"/>
                  <w:hideMark/>
                </w:tcPr>
                <w:p w14:paraId="760CAC47"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nil"/>
                    <w:bottom w:val="single" w:sz="4" w:space="0" w:color="auto"/>
                    <w:right w:val="nil"/>
                  </w:tcBorders>
                  <w:shd w:val="clear" w:color="auto" w:fill="auto"/>
                  <w:noWrap/>
                  <w:vAlign w:val="center"/>
                  <w:hideMark/>
                </w:tcPr>
                <w:p w14:paraId="5F3A2012"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nil"/>
                    <w:bottom w:val="single" w:sz="4" w:space="0" w:color="auto"/>
                    <w:right w:val="nil"/>
                  </w:tcBorders>
                  <w:shd w:val="clear" w:color="auto" w:fill="auto"/>
                  <w:noWrap/>
                  <w:vAlign w:val="center"/>
                  <w:hideMark/>
                </w:tcPr>
                <w:p w14:paraId="53ED2B2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16%</w:t>
                  </w:r>
                </w:p>
              </w:tc>
              <w:tc>
                <w:tcPr>
                  <w:tcW w:w="0" w:type="auto"/>
                  <w:tcBorders>
                    <w:top w:val="nil"/>
                    <w:left w:val="single" w:sz="4" w:space="0" w:color="auto"/>
                    <w:bottom w:val="single" w:sz="4" w:space="0" w:color="auto"/>
                    <w:right w:val="nil"/>
                  </w:tcBorders>
                  <w:shd w:val="clear" w:color="auto" w:fill="auto"/>
                  <w:noWrap/>
                  <w:vAlign w:val="center"/>
                  <w:hideMark/>
                </w:tcPr>
                <w:p w14:paraId="4C9E58FB"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16%</w:t>
                  </w:r>
                </w:p>
              </w:tc>
              <w:tc>
                <w:tcPr>
                  <w:tcW w:w="0" w:type="auto"/>
                  <w:tcBorders>
                    <w:top w:val="nil"/>
                    <w:left w:val="nil"/>
                    <w:bottom w:val="single" w:sz="4" w:space="0" w:color="auto"/>
                    <w:right w:val="nil"/>
                  </w:tcBorders>
                  <w:shd w:val="clear" w:color="auto" w:fill="auto"/>
                  <w:noWrap/>
                  <w:vAlign w:val="center"/>
                  <w:hideMark/>
                </w:tcPr>
                <w:p w14:paraId="71C863C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18%</w:t>
                  </w:r>
                </w:p>
              </w:tc>
              <w:tc>
                <w:tcPr>
                  <w:tcW w:w="0" w:type="auto"/>
                  <w:tcBorders>
                    <w:top w:val="nil"/>
                    <w:left w:val="nil"/>
                    <w:bottom w:val="single" w:sz="4" w:space="0" w:color="auto"/>
                    <w:right w:val="nil"/>
                  </w:tcBorders>
                  <w:shd w:val="clear" w:color="auto" w:fill="auto"/>
                  <w:noWrap/>
                  <w:vAlign w:val="center"/>
                  <w:hideMark/>
                </w:tcPr>
                <w:p w14:paraId="2FA8DE40"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19%</w:t>
                  </w:r>
                </w:p>
              </w:tc>
              <w:tc>
                <w:tcPr>
                  <w:tcW w:w="0" w:type="auto"/>
                  <w:tcBorders>
                    <w:top w:val="nil"/>
                    <w:left w:val="nil"/>
                    <w:bottom w:val="single" w:sz="4" w:space="0" w:color="auto"/>
                    <w:right w:val="nil"/>
                  </w:tcBorders>
                  <w:shd w:val="clear" w:color="auto" w:fill="auto"/>
                  <w:noWrap/>
                  <w:vAlign w:val="center"/>
                  <w:hideMark/>
                </w:tcPr>
                <w:p w14:paraId="7C631AFB"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19%</w:t>
                  </w:r>
                </w:p>
              </w:tc>
            </w:tr>
            <w:tr w:rsidR="00CE042C" w:rsidRPr="00155516" w14:paraId="67222A4D" w14:textId="77777777" w:rsidTr="00964E18">
              <w:trPr>
                <w:trHeight w:val="318"/>
                <w:jc w:val="center"/>
              </w:trPr>
              <w:tc>
                <w:tcPr>
                  <w:tcW w:w="0" w:type="auto"/>
                  <w:tcBorders>
                    <w:top w:val="single" w:sz="4" w:space="0" w:color="auto"/>
                    <w:left w:val="nil"/>
                    <w:bottom w:val="nil"/>
                    <w:right w:val="nil"/>
                  </w:tcBorders>
                  <w:shd w:val="clear" w:color="auto" w:fill="auto"/>
                  <w:noWrap/>
                  <w:vAlign w:val="center"/>
                  <w:hideMark/>
                </w:tcPr>
                <w:p w14:paraId="3B242B66"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화장품 및 개인용 미용기기</w:t>
                  </w:r>
                </w:p>
              </w:tc>
              <w:tc>
                <w:tcPr>
                  <w:tcW w:w="0" w:type="auto"/>
                  <w:tcBorders>
                    <w:top w:val="nil"/>
                    <w:left w:val="single" w:sz="4" w:space="0" w:color="auto"/>
                    <w:bottom w:val="nil"/>
                    <w:right w:val="nil"/>
                  </w:tcBorders>
                  <w:shd w:val="clear" w:color="auto" w:fill="auto"/>
                  <w:noWrap/>
                  <w:vAlign w:val="center"/>
                  <w:hideMark/>
                </w:tcPr>
                <w:p w14:paraId="75A1B15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578</w:t>
                  </w:r>
                </w:p>
              </w:tc>
              <w:tc>
                <w:tcPr>
                  <w:tcW w:w="0" w:type="auto"/>
                  <w:tcBorders>
                    <w:top w:val="single" w:sz="4" w:space="0" w:color="auto"/>
                    <w:left w:val="nil"/>
                    <w:bottom w:val="nil"/>
                    <w:right w:val="nil"/>
                  </w:tcBorders>
                  <w:shd w:val="clear" w:color="auto" w:fill="auto"/>
                  <w:noWrap/>
                  <w:vAlign w:val="center"/>
                  <w:hideMark/>
                </w:tcPr>
                <w:p w14:paraId="571D07E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690</w:t>
                  </w:r>
                </w:p>
              </w:tc>
              <w:tc>
                <w:tcPr>
                  <w:tcW w:w="0" w:type="auto"/>
                  <w:tcBorders>
                    <w:top w:val="single" w:sz="4" w:space="0" w:color="auto"/>
                    <w:left w:val="nil"/>
                    <w:bottom w:val="nil"/>
                    <w:right w:val="nil"/>
                  </w:tcBorders>
                  <w:shd w:val="clear" w:color="auto" w:fill="auto"/>
                  <w:noWrap/>
                  <w:vAlign w:val="center"/>
                  <w:hideMark/>
                </w:tcPr>
                <w:p w14:paraId="0FC53D34"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435</w:t>
                  </w:r>
                </w:p>
              </w:tc>
              <w:tc>
                <w:tcPr>
                  <w:tcW w:w="0" w:type="auto"/>
                  <w:tcBorders>
                    <w:top w:val="single" w:sz="4" w:space="0" w:color="auto"/>
                    <w:left w:val="nil"/>
                    <w:bottom w:val="nil"/>
                    <w:right w:val="nil"/>
                  </w:tcBorders>
                  <w:shd w:val="clear" w:color="auto" w:fill="auto"/>
                  <w:noWrap/>
                  <w:vAlign w:val="center"/>
                  <w:hideMark/>
                </w:tcPr>
                <w:p w14:paraId="1CC9B947"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261</w:t>
                  </w:r>
                </w:p>
              </w:tc>
              <w:tc>
                <w:tcPr>
                  <w:tcW w:w="0" w:type="auto"/>
                  <w:tcBorders>
                    <w:top w:val="nil"/>
                    <w:left w:val="single" w:sz="4" w:space="0" w:color="auto"/>
                    <w:bottom w:val="nil"/>
                    <w:right w:val="nil"/>
                  </w:tcBorders>
                  <w:shd w:val="clear" w:color="auto" w:fill="auto"/>
                  <w:noWrap/>
                  <w:vAlign w:val="center"/>
                  <w:hideMark/>
                </w:tcPr>
                <w:p w14:paraId="01D593E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276</w:t>
                  </w:r>
                </w:p>
              </w:tc>
              <w:tc>
                <w:tcPr>
                  <w:tcW w:w="0" w:type="auto"/>
                  <w:tcBorders>
                    <w:top w:val="single" w:sz="4" w:space="0" w:color="auto"/>
                    <w:left w:val="nil"/>
                    <w:bottom w:val="nil"/>
                    <w:right w:val="nil"/>
                  </w:tcBorders>
                  <w:shd w:val="clear" w:color="auto" w:fill="auto"/>
                  <w:noWrap/>
                  <w:vAlign w:val="center"/>
                  <w:hideMark/>
                </w:tcPr>
                <w:p w14:paraId="7998378B"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241</w:t>
                  </w:r>
                </w:p>
              </w:tc>
              <w:tc>
                <w:tcPr>
                  <w:tcW w:w="0" w:type="auto"/>
                  <w:tcBorders>
                    <w:top w:val="single" w:sz="4" w:space="0" w:color="auto"/>
                    <w:left w:val="nil"/>
                    <w:bottom w:val="nil"/>
                    <w:right w:val="nil"/>
                  </w:tcBorders>
                  <w:shd w:val="clear" w:color="auto" w:fill="auto"/>
                  <w:noWrap/>
                  <w:vAlign w:val="center"/>
                  <w:hideMark/>
                </w:tcPr>
                <w:p w14:paraId="5F97D0E6"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640</w:t>
                  </w:r>
                </w:p>
              </w:tc>
              <w:tc>
                <w:tcPr>
                  <w:tcW w:w="0" w:type="auto"/>
                  <w:tcBorders>
                    <w:top w:val="single" w:sz="4" w:space="0" w:color="auto"/>
                    <w:left w:val="nil"/>
                    <w:bottom w:val="nil"/>
                    <w:right w:val="nil"/>
                  </w:tcBorders>
                  <w:shd w:val="clear" w:color="auto" w:fill="auto"/>
                  <w:noWrap/>
                  <w:vAlign w:val="center"/>
                  <w:hideMark/>
                </w:tcPr>
                <w:p w14:paraId="5E35ECA2"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1,274</w:t>
                  </w:r>
                </w:p>
              </w:tc>
              <w:tc>
                <w:tcPr>
                  <w:tcW w:w="0" w:type="auto"/>
                  <w:tcBorders>
                    <w:top w:val="nil"/>
                    <w:left w:val="single" w:sz="4" w:space="0" w:color="auto"/>
                    <w:bottom w:val="nil"/>
                    <w:right w:val="nil"/>
                  </w:tcBorders>
                  <w:shd w:val="clear" w:color="auto" w:fill="auto"/>
                  <w:noWrap/>
                  <w:vAlign w:val="center"/>
                  <w:hideMark/>
                </w:tcPr>
                <w:p w14:paraId="55C3DDF7"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1,365</w:t>
                  </w:r>
                </w:p>
              </w:tc>
              <w:tc>
                <w:tcPr>
                  <w:tcW w:w="0" w:type="auto"/>
                  <w:tcBorders>
                    <w:top w:val="single" w:sz="4" w:space="0" w:color="auto"/>
                    <w:left w:val="nil"/>
                    <w:bottom w:val="nil"/>
                    <w:right w:val="nil"/>
                  </w:tcBorders>
                  <w:shd w:val="clear" w:color="auto" w:fill="auto"/>
                  <w:noWrap/>
                  <w:vAlign w:val="center"/>
                  <w:hideMark/>
                </w:tcPr>
                <w:p w14:paraId="562721C6"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1,546</w:t>
                  </w:r>
                </w:p>
              </w:tc>
              <w:tc>
                <w:tcPr>
                  <w:tcW w:w="0" w:type="auto"/>
                  <w:tcBorders>
                    <w:top w:val="single" w:sz="4" w:space="0" w:color="auto"/>
                    <w:left w:val="nil"/>
                    <w:bottom w:val="nil"/>
                    <w:right w:val="nil"/>
                  </w:tcBorders>
                  <w:shd w:val="clear" w:color="auto" w:fill="auto"/>
                  <w:noWrap/>
                  <w:vAlign w:val="center"/>
                  <w:hideMark/>
                </w:tcPr>
                <w:p w14:paraId="364788F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432</w:t>
                  </w:r>
                </w:p>
              </w:tc>
              <w:tc>
                <w:tcPr>
                  <w:tcW w:w="0" w:type="auto"/>
                  <w:tcBorders>
                    <w:top w:val="single" w:sz="4" w:space="0" w:color="auto"/>
                    <w:left w:val="nil"/>
                    <w:bottom w:val="nil"/>
                    <w:right w:val="nil"/>
                  </w:tcBorders>
                  <w:shd w:val="clear" w:color="auto" w:fill="auto"/>
                  <w:noWrap/>
                  <w:vAlign w:val="center"/>
                  <w:hideMark/>
                </w:tcPr>
                <w:p w14:paraId="715F2680"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1,165</w:t>
                  </w:r>
                </w:p>
              </w:tc>
              <w:tc>
                <w:tcPr>
                  <w:tcW w:w="0" w:type="auto"/>
                  <w:tcBorders>
                    <w:top w:val="nil"/>
                    <w:left w:val="single" w:sz="4" w:space="0" w:color="auto"/>
                    <w:bottom w:val="nil"/>
                    <w:right w:val="nil"/>
                  </w:tcBorders>
                  <w:shd w:val="clear" w:color="auto" w:fill="auto"/>
                  <w:noWrap/>
                  <w:vAlign w:val="center"/>
                  <w:hideMark/>
                </w:tcPr>
                <w:p w14:paraId="6A54FF7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1,127</w:t>
                  </w:r>
                </w:p>
              </w:tc>
              <w:tc>
                <w:tcPr>
                  <w:tcW w:w="0" w:type="auto"/>
                  <w:tcBorders>
                    <w:top w:val="single" w:sz="4" w:space="0" w:color="auto"/>
                    <w:left w:val="nil"/>
                    <w:bottom w:val="nil"/>
                    <w:right w:val="nil"/>
                  </w:tcBorders>
                  <w:shd w:val="clear" w:color="auto" w:fill="auto"/>
                  <w:noWrap/>
                  <w:vAlign w:val="center"/>
                  <w:hideMark/>
                </w:tcPr>
                <w:p w14:paraId="59D9B247"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1,068</w:t>
                  </w:r>
                </w:p>
              </w:tc>
              <w:tc>
                <w:tcPr>
                  <w:tcW w:w="0" w:type="auto"/>
                  <w:tcBorders>
                    <w:top w:val="single" w:sz="4" w:space="0" w:color="auto"/>
                    <w:left w:val="nil"/>
                    <w:bottom w:val="nil"/>
                    <w:right w:val="nil"/>
                  </w:tcBorders>
                  <w:shd w:val="clear" w:color="auto" w:fill="auto"/>
                  <w:noWrap/>
                  <w:vAlign w:val="center"/>
                  <w:hideMark/>
                </w:tcPr>
                <w:p w14:paraId="0F99282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948</w:t>
                  </w:r>
                </w:p>
              </w:tc>
              <w:tc>
                <w:tcPr>
                  <w:tcW w:w="0" w:type="auto"/>
                  <w:tcBorders>
                    <w:top w:val="single" w:sz="4" w:space="0" w:color="auto"/>
                    <w:left w:val="nil"/>
                    <w:bottom w:val="nil"/>
                    <w:right w:val="nil"/>
                  </w:tcBorders>
                  <w:shd w:val="clear" w:color="auto" w:fill="auto"/>
                  <w:noWrap/>
                  <w:vAlign w:val="center"/>
                  <w:hideMark/>
                </w:tcPr>
                <w:p w14:paraId="01A6629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1,077</w:t>
                  </w:r>
                </w:p>
              </w:tc>
            </w:tr>
            <w:tr w:rsidR="00CE042C" w:rsidRPr="00155516" w14:paraId="563720BB" w14:textId="77777777" w:rsidTr="00964E18">
              <w:trPr>
                <w:trHeight w:val="318"/>
                <w:jc w:val="center"/>
              </w:trPr>
              <w:tc>
                <w:tcPr>
                  <w:tcW w:w="0" w:type="auto"/>
                  <w:tcBorders>
                    <w:top w:val="nil"/>
                    <w:left w:val="nil"/>
                    <w:bottom w:val="single" w:sz="4" w:space="0" w:color="auto"/>
                    <w:right w:val="nil"/>
                  </w:tcBorders>
                  <w:shd w:val="clear" w:color="auto" w:fill="auto"/>
                  <w:noWrap/>
                  <w:vAlign w:val="center"/>
                  <w:hideMark/>
                </w:tcPr>
                <w:p w14:paraId="24BDC330" w14:textId="77777777" w:rsidR="00CE042C" w:rsidRPr="00155516"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 of sales</w:t>
                  </w:r>
                </w:p>
              </w:tc>
              <w:tc>
                <w:tcPr>
                  <w:tcW w:w="0" w:type="auto"/>
                  <w:tcBorders>
                    <w:top w:val="nil"/>
                    <w:left w:val="single" w:sz="4" w:space="0" w:color="auto"/>
                    <w:bottom w:val="single" w:sz="4" w:space="0" w:color="auto"/>
                    <w:right w:val="nil"/>
                  </w:tcBorders>
                  <w:shd w:val="clear" w:color="auto" w:fill="auto"/>
                  <w:noWrap/>
                  <w:vAlign w:val="center"/>
                  <w:hideMark/>
                </w:tcPr>
                <w:p w14:paraId="1EF5C701"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2%</w:t>
                  </w:r>
                </w:p>
              </w:tc>
              <w:tc>
                <w:tcPr>
                  <w:tcW w:w="0" w:type="auto"/>
                  <w:tcBorders>
                    <w:top w:val="nil"/>
                    <w:left w:val="nil"/>
                    <w:bottom w:val="single" w:sz="4" w:space="0" w:color="auto"/>
                    <w:right w:val="nil"/>
                  </w:tcBorders>
                  <w:shd w:val="clear" w:color="auto" w:fill="auto"/>
                  <w:noWrap/>
                  <w:vAlign w:val="center"/>
                  <w:hideMark/>
                </w:tcPr>
                <w:p w14:paraId="55E03E8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2%</w:t>
                  </w:r>
                </w:p>
              </w:tc>
              <w:tc>
                <w:tcPr>
                  <w:tcW w:w="0" w:type="auto"/>
                  <w:tcBorders>
                    <w:top w:val="nil"/>
                    <w:left w:val="nil"/>
                    <w:bottom w:val="single" w:sz="4" w:space="0" w:color="auto"/>
                    <w:right w:val="nil"/>
                  </w:tcBorders>
                  <w:shd w:val="clear" w:color="auto" w:fill="auto"/>
                  <w:noWrap/>
                  <w:vAlign w:val="center"/>
                  <w:hideMark/>
                </w:tcPr>
                <w:p w14:paraId="16CC116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nil"/>
                    <w:bottom w:val="single" w:sz="4" w:space="0" w:color="auto"/>
                    <w:right w:val="nil"/>
                  </w:tcBorders>
                  <w:shd w:val="clear" w:color="auto" w:fill="auto"/>
                  <w:noWrap/>
                  <w:vAlign w:val="center"/>
                  <w:hideMark/>
                </w:tcPr>
                <w:p w14:paraId="2DC5152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single" w:sz="4" w:space="0" w:color="auto"/>
                    <w:bottom w:val="single" w:sz="4" w:space="0" w:color="auto"/>
                    <w:right w:val="nil"/>
                  </w:tcBorders>
                  <w:shd w:val="clear" w:color="auto" w:fill="auto"/>
                  <w:noWrap/>
                  <w:vAlign w:val="center"/>
                  <w:hideMark/>
                </w:tcPr>
                <w:p w14:paraId="7CCA615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nil"/>
                    <w:bottom w:val="single" w:sz="4" w:space="0" w:color="auto"/>
                    <w:right w:val="nil"/>
                  </w:tcBorders>
                  <w:shd w:val="clear" w:color="auto" w:fill="auto"/>
                  <w:noWrap/>
                  <w:vAlign w:val="center"/>
                  <w:hideMark/>
                </w:tcPr>
                <w:p w14:paraId="7B0572C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nil"/>
                    <w:bottom w:val="single" w:sz="4" w:space="0" w:color="auto"/>
                    <w:right w:val="nil"/>
                  </w:tcBorders>
                  <w:shd w:val="clear" w:color="auto" w:fill="auto"/>
                  <w:noWrap/>
                  <w:vAlign w:val="center"/>
                  <w:hideMark/>
                </w:tcPr>
                <w:p w14:paraId="1B11991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nil"/>
                    <w:bottom w:val="single" w:sz="4" w:space="0" w:color="auto"/>
                    <w:right w:val="nil"/>
                  </w:tcBorders>
                  <w:shd w:val="clear" w:color="auto" w:fill="auto"/>
                  <w:noWrap/>
                  <w:vAlign w:val="center"/>
                  <w:hideMark/>
                </w:tcPr>
                <w:p w14:paraId="0D2B860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3%</w:t>
                  </w:r>
                </w:p>
              </w:tc>
              <w:tc>
                <w:tcPr>
                  <w:tcW w:w="0" w:type="auto"/>
                  <w:tcBorders>
                    <w:top w:val="nil"/>
                    <w:left w:val="single" w:sz="4" w:space="0" w:color="auto"/>
                    <w:bottom w:val="single" w:sz="4" w:space="0" w:color="auto"/>
                    <w:right w:val="nil"/>
                  </w:tcBorders>
                  <w:shd w:val="clear" w:color="auto" w:fill="auto"/>
                  <w:noWrap/>
                  <w:vAlign w:val="center"/>
                  <w:hideMark/>
                </w:tcPr>
                <w:p w14:paraId="59C1F051"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3%</w:t>
                  </w:r>
                </w:p>
              </w:tc>
              <w:tc>
                <w:tcPr>
                  <w:tcW w:w="0" w:type="auto"/>
                  <w:tcBorders>
                    <w:top w:val="nil"/>
                    <w:left w:val="nil"/>
                    <w:bottom w:val="single" w:sz="4" w:space="0" w:color="auto"/>
                    <w:right w:val="nil"/>
                  </w:tcBorders>
                  <w:shd w:val="clear" w:color="auto" w:fill="auto"/>
                  <w:noWrap/>
                  <w:vAlign w:val="center"/>
                  <w:hideMark/>
                </w:tcPr>
                <w:p w14:paraId="002D469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3%</w:t>
                  </w:r>
                </w:p>
              </w:tc>
              <w:tc>
                <w:tcPr>
                  <w:tcW w:w="0" w:type="auto"/>
                  <w:tcBorders>
                    <w:top w:val="nil"/>
                    <w:left w:val="nil"/>
                    <w:bottom w:val="single" w:sz="4" w:space="0" w:color="auto"/>
                    <w:right w:val="nil"/>
                  </w:tcBorders>
                  <w:shd w:val="clear" w:color="auto" w:fill="auto"/>
                  <w:noWrap/>
                  <w:vAlign w:val="center"/>
                  <w:hideMark/>
                </w:tcPr>
                <w:p w14:paraId="63F9EFA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nil"/>
                    <w:bottom w:val="single" w:sz="4" w:space="0" w:color="auto"/>
                    <w:right w:val="nil"/>
                  </w:tcBorders>
                  <w:shd w:val="clear" w:color="auto" w:fill="auto"/>
                  <w:noWrap/>
                  <w:vAlign w:val="center"/>
                  <w:hideMark/>
                </w:tcPr>
                <w:p w14:paraId="066C1A50"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2%</w:t>
                  </w:r>
                </w:p>
              </w:tc>
              <w:tc>
                <w:tcPr>
                  <w:tcW w:w="0" w:type="auto"/>
                  <w:tcBorders>
                    <w:top w:val="nil"/>
                    <w:left w:val="single" w:sz="4" w:space="0" w:color="auto"/>
                    <w:bottom w:val="single" w:sz="4" w:space="0" w:color="auto"/>
                    <w:right w:val="nil"/>
                  </w:tcBorders>
                  <w:shd w:val="clear" w:color="auto" w:fill="auto"/>
                  <w:noWrap/>
                  <w:vAlign w:val="center"/>
                  <w:hideMark/>
                </w:tcPr>
                <w:p w14:paraId="7C3A30D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nil"/>
                    <w:bottom w:val="single" w:sz="4" w:space="0" w:color="auto"/>
                    <w:right w:val="nil"/>
                  </w:tcBorders>
                  <w:shd w:val="clear" w:color="auto" w:fill="auto"/>
                  <w:noWrap/>
                  <w:vAlign w:val="center"/>
                  <w:hideMark/>
                </w:tcPr>
                <w:p w14:paraId="5F70E11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nil"/>
                    <w:bottom w:val="single" w:sz="4" w:space="0" w:color="auto"/>
                    <w:right w:val="nil"/>
                  </w:tcBorders>
                  <w:shd w:val="clear" w:color="auto" w:fill="auto"/>
                  <w:noWrap/>
                  <w:vAlign w:val="center"/>
                  <w:hideMark/>
                </w:tcPr>
                <w:p w14:paraId="08788E6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nil"/>
                    <w:bottom w:val="single" w:sz="4" w:space="0" w:color="auto"/>
                    <w:right w:val="nil"/>
                  </w:tcBorders>
                  <w:shd w:val="clear" w:color="auto" w:fill="auto"/>
                  <w:noWrap/>
                  <w:vAlign w:val="center"/>
                  <w:hideMark/>
                </w:tcPr>
                <w:p w14:paraId="13FC6EE6"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r>
            <w:tr w:rsidR="00CE042C" w:rsidRPr="00155516" w14:paraId="5CA32435" w14:textId="77777777" w:rsidTr="00964E18">
              <w:trPr>
                <w:trHeight w:val="318"/>
                <w:jc w:val="center"/>
              </w:trPr>
              <w:tc>
                <w:tcPr>
                  <w:tcW w:w="0" w:type="auto"/>
                  <w:tcBorders>
                    <w:top w:val="single" w:sz="4" w:space="0" w:color="auto"/>
                    <w:left w:val="nil"/>
                    <w:bottom w:val="nil"/>
                    <w:right w:val="nil"/>
                  </w:tcBorders>
                  <w:shd w:val="clear" w:color="auto" w:fill="auto"/>
                  <w:noWrap/>
                  <w:vAlign w:val="center"/>
                  <w:hideMark/>
                </w:tcPr>
                <w:p w14:paraId="1BEF821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기타</w:t>
                  </w:r>
                </w:p>
              </w:tc>
              <w:tc>
                <w:tcPr>
                  <w:tcW w:w="0" w:type="auto"/>
                  <w:tcBorders>
                    <w:top w:val="nil"/>
                    <w:left w:val="single" w:sz="4" w:space="0" w:color="auto"/>
                    <w:bottom w:val="nil"/>
                    <w:right w:val="nil"/>
                  </w:tcBorders>
                  <w:shd w:val="clear" w:color="auto" w:fill="auto"/>
                  <w:noWrap/>
                  <w:vAlign w:val="center"/>
                  <w:hideMark/>
                </w:tcPr>
                <w:p w14:paraId="4E5EBC9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511</w:t>
                  </w:r>
                </w:p>
              </w:tc>
              <w:tc>
                <w:tcPr>
                  <w:tcW w:w="0" w:type="auto"/>
                  <w:tcBorders>
                    <w:top w:val="single" w:sz="4" w:space="0" w:color="auto"/>
                    <w:left w:val="nil"/>
                    <w:bottom w:val="nil"/>
                    <w:right w:val="nil"/>
                  </w:tcBorders>
                  <w:shd w:val="clear" w:color="auto" w:fill="auto"/>
                  <w:noWrap/>
                  <w:vAlign w:val="center"/>
                  <w:hideMark/>
                </w:tcPr>
                <w:p w14:paraId="2375DFF3"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601</w:t>
                  </w:r>
                </w:p>
              </w:tc>
              <w:tc>
                <w:tcPr>
                  <w:tcW w:w="0" w:type="auto"/>
                  <w:tcBorders>
                    <w:top w:val="single" w:sz="4" w:space="0" w:color="auto"/>
                    <w:left w:val="nil"/>
                    <w:bottom w:val="nil"/>
                    <w:right w:val="nil"/>
                  </w:tcBorders>
                  <w:shd w:val="clear" w:color="auto" w:fill="auto"/>
                  <w:noWrap/>
                  <w:vAlign w:val="center"/>
                  <w:hideMark/>
                </w:tcPr>
                <w:p w14:paraId="7C1D20C0"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528</w:t>
                  </w:r>
                </w:p>
              </w:tc>
              <w:tc>
                <w:tcPr>
                  <w:tcW w:w="0" w:type="auto"/>
                  <w:tcBorders>
                    <w:top w:val="single" w:sz="4" w:space="0" w:color="auto"/>
                    <w:left w:val="nil"/>
                    <w:bottom w:val="nil"/>
                    <w:right w:val="nil"/>
                  </w:tcBorders>
                  <w:shd w:val="clear" w:color="auto" w:fill="auto"/>
                  <w:noWrap/>
                  <w:vAlign w:val="center"/>
                  <w:hideMark/>
                </w:tcPr>
                <w:p w14:paraId="047E5DC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512</w:t>
                  </w:r>
                </w:p>
              </w:tc>
              <w:tc>
                <w:tcPr>
                  <w:tcW w:w="0" w:type="auto"/>
                  <w:tcBorders>
                    <w:top w:val="nil"/>
                    <w:left w:val="single" w:sz="4" w:space="0" w:color="auto"/>
                    <w:bottom w:val="nil"/>
                    <w:right w:val="nil"/>
                  </w:tcBorders>
                  <w:shd w:val="clear" w:color="auto" w:fill="auto"/>
                  <w:noWrap/>
                  <w:vAlign w:val="center"/>
                  <w:hideMark/>
                </w:tcPr>
                <w:p w14:paraId="7EE0C18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491</w:t>
                  </w:r>
                </w:p>
              </w:tc>
              <w:tc>
                <w:tcPr>
                  <w:tcW w:w="0" w:type="auto"/>
                  <w:tcBorders>
                    <w:top w:val="single" w:sz="4" w:space="0" w:color="auto"/>
                    <w:left w:val="nil"/>
                    <w:bottom w:val="nil"/>
                    <w:right w:val="nil"/>
                  </w:tcBorders>
                  <w:shd w:val="clear" w:color="auto" w:fill="auto"/>
                  <w:noWrap/>
                  <w:vAlign w:val="center"/>
                  <w:hideMark/>
                </w:tcPr>
                <w:p w14:paraId="0F6E671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393</w:t>
                  </w:r>
                </w:p>
              </w:tc>
              <w:tc>
                <w:tcPr>
                  <w:tcW w:w="0" w:type="auto"/>
                  <w:tcBorders>
                    <w:top w:val="single" w:sz="4" w:space="0" w:color="auto"/>
                    <w:left w:val="nil"/>
                    <w:bottom w:val="nil"/>
                    <w:right w:val="nil"/>
                  </w:tcBorders>
                  <w:shd w:val="clear" w:color="auto" w:fill="auto"/>
                  <w:noWrap/>
                  <w:vAlign w:val="center"/>
                  <w:hideMark/>
                </w:tcPr>
                <w:p w14:paraId="19768733"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402</w:t>
                  </w:r>
                </w:p>
              </w:tc>
              <w:tc>
                <w:tcPr>
                  <w:tcW w:w="0" w:type="auto"/>
                  <w:tcBorders>
                    <w:top w:val="single" w:sz="4" w:space="0" w:color="auto"/>
                    <w:left w:val="nil"/>
                    <w:bottom w:val="nil"/>
                    <w:right w:val="nil"/>
                  </w:tcBorders>
                  <w:shd w:val="clear" w:color="auto" w:fill="auto"/>
                  <w:noWrap/>
                  <w:vAlign w:val="center"/>
                  <w:hideMark/>
                </w:tcPr>
                <w:p w14:paraId="732D63D3"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289</w:t>
                  </w:r>
                </w:p>
              </w:tc>
              <w:tc>
                <w:tcPr>
                  <w:tcW w:w="0" w:type="auto"/>
                  <w:tcBorders>
                    <w:top w:val="nil"/>
                    <w:left w:val="single" w:sz="4" w:space="0" w:color="auto"/>
                    <w:bottom w:val="nil"/>
                    <w:right w:val="nil"/>
                  </w:tcBorders>
                  <w:shd w:val="clear" w:color="auto" w:fill="auto"/>
                  <w:noWrap/>
                  <w:vAlign w:val="center"/>
                  <w:hideMark/>
                </w:tcPr>
                <w:p w14:paraId="2F5B8D9D"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292</w:t>
                  </w:r>
                </w:p>
              </w:tc>
              <w:tc>
                <w:tcPr>
                  <w:tcW w:w="0" w:type="auto"/>
                  <w:tcBorders>
                    <w:top w:val="single" w:sz="4" w:space="0" w:color="auto"/>
                    <w:left w:val="nil"/>
                    <w:bottom w:val="nil"/>
                    <w:right w:val="nil"/>
                  </w:tcBorders>
                  <w:shd w:val="clear" w:color="auto" w:fill="auto"/>
                  <w:noWrap/>
                  <w:vAlign w:val="center"/>
                  <w:hideMark/>
                </w:tcPr>
                <w:p w14:paraId="66549287"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264</w:t>
                  </w:r>
                </w:p>
              </w:tc>
              <w:tc>
                <w:tcPr>
                  <w:tcW w:w="0" w:type="auto"/>
                  <w:tcBorders>
                    <w:top w:val="single" w:sz="4" w:space="0" w:color="auto"/>
                    <w:left w:val="nil"/>
                    <w:bottom w:val="nil"/>
                    <w:right w:val="nil"/>
                  </w:tcBorders>
                  <w:shd w:val="clear" w:color="auto" w:fill="auto"/>
                  <w:noWrap/>
                  <w:vAlign w:val="center"/>
                  <w:hideMark/>
                </w:tcPr>
                <w:p w14:paraId="558644B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236</w:t>
                  </w:r>
                </w:p>
              </w:tc>
              <w:tc>
                <w:tcPr>
                  <w:tcW w:w="0" w:type="auto"/>
                  <w:tcBorders>
                    <w:top w:val="single" w:sz="4" w:space="0" w:color="auto"/>
                    <w:left w:val="nil"/>
                    <w:bottom w:val="nil"/>
                    <w:right w:val="nil"/>
                  </w:tcBorders>
                  <w:shd w:val="clear" w:color="auto" w:fill="auto"/>
                  <w:noWrap/>
                  <w:vAlign w:val="center"/>
                  <w:hideMark/>
                </w:tcPr>
                <w:p w14:paraId="1B073477"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220</w:t>
                  </w:r>
                </w:p>
              </w:tc>
              <w:tc>
                <w:tcPr>
                  <w:tcW w:w="0" w:type="auto"/>
                  <w:tcBorders>
                    <w:top w:val="nil"/>
                    <w:left w:val="single" w:sz="4" w:space="0" w:color="auto"/>
                    <w:bottom w:val="nil"/>
                    <w:right w:val="nil"/>
                  </w:tcBorders>
                  <w:shd w:val="clear" w:color="auto" w:fill="auto"/>
                  <w:noWrap/>
                  <w:vAlign w:val="center"/>
                  <w:hideMark/>
                </w:tcPr>
                <w:p w14:paraId="7E74891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253</w:t>
                  </w:r>
                </w:p>
              </w:tc>
              <w:tc>
                <w:tcPr>
                  <w:tcW w:w="0" w:type="auto"/>
                  <w:tcBorders>
                    <w:top w:val="single" w:sz="4" w:space="0" w:color="auto"/>
                    <w:left w:val="nil"/>
                    <w:bottom w:val="nil"/>
                    <w:right w:val="nil"/>
                  </w:tcBorders>
                  <w:shd w:val="clear" w:color="auto" w:fill="auto"/>
                  <w:noWrap/>
                  <w:vAlign w:val="center"/>
                  <w:hideMark/>
                </w:tcPr>
                <w:p w14:paraId="57BC9C69"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243</w:t>
                  </w:r>
                </w:p>
              </w:tc>
              <w:tc>
                <w:tcPr>
                  <w:tcW w:w="0" w:type="auto"/>
                  <w:tcBorders>
                    <w:top w:val="single" w:sz="4" w:space="0" w:color="auto"/>
                    <w:left w:val="nil"/>
                    <w:bottom w:val="nil"/>
                    <w:right w:val="nil"/>
                  </w:tcBorders>
                  <w:shd w:val="clear" w:color="auto" w:fill="auto"/>
                  <w:noWrap/>
                  <w:vAlign w:val="center"/>
                  <w:hideMark/>
                </w:tcPr>
                <w:p w14:paraId="79C94C9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238</w:t>
                  </w:r>
                </w:p>
              </w:tc>
              <w:tc>
                <w:tcPr>
                  <w:tcW w:w="0" w:type="auto"/>
                  <w:tcBorders>
                    <w:top w:val="single" w:sz="4" w:space="0" w:color="auto"/>
                    <w:left w:val="nil"/>
                    <w:bottom w:val="nil"/>
                    <w:right w:val="nil"/>
                  </w:tcBorders>
                  <w:shd w:val="clear" w:color="auto" w:fill="auto"/>
                  <w:noWrap/>
                  <w:vAlign w:val="center"/>
                  <w:hideMark/>
                </w:tcPr>
                <w:p w14:paraId="3A8D5FDB"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55516">
                    <w:rPr>
                      <w:rFonts w:ascii="KoPubWorld돋움체 Medium" w:eastAsia="KoPubWorld돋움체 Medium" w:hAnsi="KoPubWorld돋움체 Medium" w:cs="KoPubWorld돋움체 Medium" w:hint="eastAsia"/>
                      <w:color w:val="000000"/>
                      <w:spacing w:val="0"/>
                      <w:w w:val="100"/>
                      <w:kern w:val="0"/>
                      <w:sz w:val="12"/>
                      <w:szCs w:val="12"/>
                    </w:rPr>
                    <w:t>239</w:t>
                  </w:r>
                </w:p>
              </w:tc>
            </w:tr>
            <w:tr w:rsidR="00CE042C" w:rsidRPr="00155516" w14:paraId="107F723F" w14:textId="77777777" w:rsidTr="00964E18">
              <w:trPr>
                <w:trHeight w:val="318"/>
                <w:jc w:val="center"/>
              </w:trPr>
              <w:tc>
                <w:tcPr>
                  <w:tcW w:w="0" w:type="auto"/>
                  <w:tcBorders>
                    <w:top w:val="nil"/>
                    <w:left w:val="nil"/>
                    <w:bottom w:val="single" w:sz="4" w:space="0" w:color="auto"/>
                    <w:right w:val="nil"/>
                  </w:tcBorders>
                  <w:shd w:val="clear" w:color="auto" w:fill="auto"/>
                  <w:noWrap/>
                  <w:vAlign w:val="center"/>
                  <w:hideMark/>
                </w:tcPr>
                <w:p w14:paraId="79B0E250" w14:textId="77777777" w:rsidR="00CE042C" w:rsidRPr="00155516"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 of sales</w:t>
                  </w:r>
                </w:p>
              </w:tc>
              <w:tc>
                <w:tcPr>
                  <w:tcW w:w="0" w:type="auto"/>
                  <w:tcBorders>
                    <w:top w:val="nil"/>
                    <w:left w:val="single" w:sz="4" w:space="0" w:color="auto"/>
                    <w:bottom w:val="single" w:sz="4" w:space="0" w:color="auto"/>
                    <w:right w:val="nil"/>
                  </w:tcBorders>
                  <w:shd w:val="clear" w:color="auto" w:fill="auto"/>
                  <w:noWrap/>
                  <w:vAlign w:val="center"/>
                  <w:hideMark/>
                </w:tcPr>
                <w:p w14:paraId="11E707D5"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nil"/>
                    <w:bottom w:val="single" w:sz="4" w:space="0" w:color="auto"/>
                    <w:right w:val="nil"/>
                  </w:tcBorders>
                  <w:shd w:val="clear" w:color="auto" w:fill="auto"/>
                  <w:noWrap/>
                  <w:vAlign w:val="center"/>
                  <w:hideMark/>
                </w:tcPr>
                <w:p w14:paraId="67243817"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2%</w:t>
                  </w:r>
                </w:p>
              </w:tc>
              <w:tc>
                <w:tcPr>
                  <w:tcW w:w="0" w:type="auto"/>
                  <w:tcBorders>
                    <w:top w:val="nil"/>
                    <w:left w:val="nil"/>
                    <w:bottom w:val="single" w:sz="4" w:space="0" w:color="auto"/>
                    <w:right w:val="nil"/>
                  </w:tcBorders>
                  <w:shd w:val="clear" w:color="auto" w:fill="auto"/>
                  <w:noWrap/>
                  <w:vAlign w:val="center"/>
                  <w:hideMark/>
                </w:tcPr>
                <w:p w14:paraId="7388AFA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2%</w:t>
                  </w:r>
                </w:p>
              </w:tc>
              <w:tc>
                <w:tcPr>
                  <w:tcW w:w="0" w:type="auto"/>
                  <w:tcBorders>
                    <w:top w:val="nil"/>
                    <w:left w:val="nil"/>
                    <w:bottom w:val="single" w:sz="4" w:space="0" w:color="auto"/>
                    <w:right w:val="nil"/>
                  </w:tcBorders>
                  <w:shd w:val="clear" w:color="auto" w:fill="auto"/>
                  <w:noWrap/>
                  <w:vAlign w:val="center"/>
                  <w:hideMark/>
                </w:tcPr>
                <w:p w14:paraId="5DC7B00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single" w:sz="4" w:space="0" w:color="auto"/>
                    <w:bottom w:val="single" w:sz="4" w:space="0" w:color="auto"/>
                    <w:right w:val="nil"/>
                  </w:tcBorders>
                  <w:shd w:val="clear" w:color="auto" w:fill="auto"/>
                  <w:noWrap/>
                  <w:vAlign w:val="center"/>
                  <w:hideMark/>
                </w:tcPr>
                <w:p w14:paraId="50B9AB7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nil"/>
                    <w:bottom w:val="single" w:sz="4" w:space="0" w:color="auto"/>
                    <w:right w:val="nil"/>
                  </w:tcBorders>
                  <w:shd w:val="clear" w:color="auto" w:fill="auto"/>
                  <w:noWrap/>
                  <w:vAlign w:val="center"/>
                  <w:hideMark/>
                </w:tcPr>
                <w:p w14:paraId="7DF44F78"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nil"/>
                    <w:bottom w:val="single" w:sz="4" w:space="0" w:color="auto"/>
                    <w:right w:val="nil"/>
                  </w:tcBorders>
                  <w:shd w:val="clear" w:color="auto" w:fill="auto"/>
                  <w:noWrap/>
                  <w:vAlign w:val="center"/>
                  <w:hideMark/>
                </w:tcPr>
                <w:p w14:paraId="20999ADE"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nil"/>
                    <w:bottom w:val="single" w:sz="4" w:space="0" w:color="auto"/>
                    <w:right w:val="nil"/>
                  </w:tcBorders>
                  <w:shd w:val="clear" w:color="auto" w:fill="auto"/>
                  <w:noWrap/>
                  <w:vAlign w:val="center"/>
                  <w:hideMark/>
                </w:tcPr>
                <w:p w14:paraId="3FD6FC42"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single" w:sz="4" w:space="0" w:color="auto"/>
                    <w:bottom w:val="single" w:sz="4" w:space="0" w:color="auto"/>
                    <w:right w:val="nil"/>
                  </w:tcBorders>
                  <w:shd w:val="clear" w:color="auto" w:fill="auto"/>
                  <w:noWrap/>
                  <w:vAlign w:val="center"/>
                  <w:hideMark/>
                </w:tcPr>
                <w:p w14:paraId="35984000"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1%</w:t>
                  </w:r>
                </w:p>
              </w:tc>
              <w:tc>
                <w:tcPr>
                  <w:tcW w:w="0" w:type="auto"/>
                  <w:tcBorders>
                    <w:top w:val="nil"/>
                    <w:left w:val="nil"/>
                    <w:bottom w:val="single" w:sz="4" w:space="0" w:color="auto"/>
                    <w:right w:val="nil"/>
                  </w:tcBorders>
                  <w:shd w:val="clear" w:color="auto" w:fill="auto"/>
                  <w:noWrap/>
                  <w:vAlign w:val="center"/>
                  <w:hideMark/>
                </w:tcPr>
                <w:p w14:paraId="2CDC198A"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single" w:sz="4" w:space="0" w:color="auto"/>
                    <w:right w:val="nil"/>
                  </w:tcBorders>
                  <w:shd w:val="clear" w:color="auto" w:fill="auto"/>
                  <w:noWrap/>
                  <w:vAlign w:val="center"/>
                  <w:hideMark/>
                </w:tcPr>
                <w:p w14:paraId="12CC9F4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single" w:sz="4" w:space="0" w:color="auto"/>
                    <w:right w:val="nil"/>
                  </w:tcBorders>
                  <w:shd w:val="clear" w:color="auto" w:fill="auto"/>
                  <w:noWrap/>
                  <w:vAlign w:val="center"/>
                  <w:hideMark/>
                </w:tcPr>
                <w:p w14:paraId="4F07EA1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single" w:sz="4" w:space="0" w:color="auto"/>
                    <w:bottom w:val="single" w:sz="4" w:space="0" w:color="auto"/>
                    <w:right w:val="nil"/>
                  </w:tcBorders>
                  <w:shd w:val="clear" w:color="auto" w:fill="auto"/>
                  <w:noWrap/>
                  <w:vAlign w:val="center"/>
                  <w:hideMark/>
                </w:tcPr>
                <w:p w14:paraId="7DAD73FC"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single" w:sz="4" w:space="0" w:color="auto"/>
                    <w:right w:val="nil"/>
                  </w:tcBorders>
                  <w:shd w:val="clear" w:color="auto" w:fill="auto"/>
                  <w:noWrap/>
                  <w:vAlign w:val="center"/>
                  <w:hideMark/>
                </w:tcPr>
                <w:p w14:paraId="02478AC1"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single" w:sz="4" w:space="0" w:color="auto"/>
                    <w:right w:val="nil"/>
                  </w:tcBorders>
                  <w:shd w:val="clear" w:color="auto" w:fill="auto"/>
                  <w:noWrap/>
                  <w:vAlign w:val="center"/>
                  <w:hideMark/>
                </w:tcPr>
                <w:p w14:paraId="0DA2B980"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single" w:sz="4" w:space="0" w:color="auto"/>
                    <w:right w:val="nil"/>
                  </w:tcBorders>
                  <w:shd w:val="clear" w:color="auto" w:fill="auto"/>
                  <w:noWrap/>
                  <w:vAlign w:val="center"/>
                  <w:hideMark/>
                </w:tcPr>
                <w:p w14:paraId="36B31D7F" w14:textId="77777777" w:rsidR="00CE042C" w:rsidRPr="00155516"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2"/>
                      <w:szCs w:val="12"/>
                    </w:rPr>
                  </w:pPr>
                  <w:r w:rsidRPr="00155516">
                    <w:rPr>
                      <w:rFonts w:ascii="KoPubWorld돋움체 Medium" w:eastAsia="KoPubWorld돋움체 Medium" w:hAnsi="KoPubWorld돋움체 Medium" w:cs="KoPubWorld돋움체 Medium" w:hint="eastAsia"/>
                      <w:i/>
                      <w:iCs/>
                      <w:color w:val="000000"/>
                      <w:spacing w:val="0"/>
                      <w:w w:val="100"/>
                      <w:kern w:val="0"/>
                      <w:sz w:val="12"/>
                      <w:szCs w:val="12"/>
                    </w:rPr>
                    <w:t>0%</w:t>
                  </w:r>
                </w:p>
              </w:tc>
            </w:tr>
          </w:tbl>
          <w:p w14:paraId="044E9DF4" w14:textId="77777777" w:rsidR="00CE042C" w:rsidRPr="00A21B47" w:rsidRDefault="00CE042C" w:rsidP="00964E18">
            <w:pPr>
              <w:jc w:val="center"/>
              <w:rPr>
                <w:rFonts w:ascii="KoPubWorld돋움체 Medium" w:eastAsia="KoPubWorld돋움체 Medium" w:hAnsi="KoPubWorld돋움체 Medium" w:cs="KoPubWorld돋움체 Medium"/>
                <w:sz w:val="4"/>
                <w:szCs w:val="4"/>
              </w:rPr>
            </w:pPr>
          </w:p>
          <w:p w14:paraId="570E3C8E" w14:textId="77777777" w:rsidR="00CE042C" w:rsidRPr="00155516" w:rsidRDefault="00CE042C" w:rsidP="00964E18">
            <w:pPr>
              <w:rPr>
                <w:rFonts w:ascii="KoPubWorld돋움체 Medium" w:eastAsia="KoPubWorld돋움체 Medium" w:hAnsi="KoPubWorld돋움체 Medium" w:cs="KoPubWorld돋움체 Medium"/>
                <w:sz w:val="2"/>
                <w:szCs w:val="2"/>
              </w:rPr>
            </w:pPr>
          </w:p>
        </w:tc>
      </w:tr>
      <w:tr w:rsidR="00CE042C" w:rsidRPr="00E92192" w14:paraId="548CF060" w14:textId="77777777" w:rsidTr="00964E18">
        <w:trPr>
          <w:trHeight w:val="313"/>
        </w:trPr>
        <w:tc>
          <w:tcPr>
            <w:tcW w:w="0" w:type="auto"/>
            <w:tcBorders>
              <w:top w:val="single" w:sz="2" w:space="0" w:color="auto"/>
              <w:left w:val="nil"/>
              <w:bottom w:val="nil"/>
              <w:right w:val="nil"/>
            </w:tcBorders>
          </w:tcPr>
          <w:p w14:paraId="2B96D598" w14:textId="77777777" w:rsidR="00CE042C" w:rsidRPr="00E92192" w:rsidRDefault="00CE042C" w:rsidP="00964E18">
            <w:pPr>
              <w:tabs>
                <w:tab w:val="left" w:pos="2160"/>
              </w:tabs>
              <w:rPr>
                <w:sz w:val="12"/>
                <w:szCs w:val="12"/>
              </w:rPr>
            </w:pPr>
            <w:r w:rsidRPr="00E92192">
              <w:rPr>
                <w:rFonts w:hint="eastAsia"/>
                <w:sz w:val="12"/>
                <w:szCs w:val="12"/>
              </w:rPr>
              <w:t>출처</w:t>
            </w:r>
            <w:r w:rsidRPr="00E92192">
              <w:rPr>
                <w:sz w:val="12"/>
                <w:szCs w:val="12"/>
              </w:rPr>
              <w:t xml:space="preserve">: RFS Team </w:t>
            </w:r>
            <w:r w:rsidRPr="00E92192">
              <w:rPr>
                <w:rFonts w:hint="eastAsia"/>
                <w:sz w:val="12"/>
                <w:szCs w:val="12"/>
              </w:rPr>
              <w:t>2</w:t>
            </w:r>
          </w:p>
        </w:tc>
      </w:tr>
    </w:tbl>
    <w:p w14:paraId="3DEE69A4" w14:textId="3E6AF10A" w:rsidR="00CE042C" w:rsidRDefault="00CE042C" w:rsidP="00CE042C">
      <w:pPr>
        <w:tabs>
          <w:tab w:val="left" w:pos="2160"/>
        </w:tabs>
        <w:rPr>
          <w:rFonts w:ascii="KoPubWorld돋움체 Bold" w:eastAsia="KoPubWorld돋움체 Bold" w:hAnsi="KoPubWorld돋움체 Bold" w:cs="KoPubWorld돋움체 Bold"/>
          <w:bCs/>
          <w:color w:val="2F5597"/>
        </w:rPr>
      </w:pPr>
      <w:r w:rsidRPr="00155516">
        <w:rPr>
          <w:rFonts w:ascii="KoPubWorld돋움체 Bold" w:eastAsia="KoPubWorld돋움체 Bold" w:hAnsi="KoPubWorld돋움체 Bold" w:cs="KoPubWorld돋움체 Bold" w:hint="eastAsia"/>
          <w:bCs/>
          <w:color w:val="2F5597"/>
        </w:rPr>
        <w:t>클래시스</w:t>
      </w:r>
    </w:p>
    <w:p w14:paraId="08F4A82D" w14:textId="200E45B2" w:rsidR="002B4A9B" w:rsidRDefault="002B4A9B" w:rsidP="002B4A9B">
      <w:pPr>
        <w:tabs>
          <w:tab w:val="left" w:pos="2160"/>
        </w:tabs>
        <w:rPr>
          <w:rFonts w:ascii="KoPubWorld돋움체 Bold" w:eastAsia="KoPubWorld돋움체 Bold" w:hAnsi="KoPubWorld돋움체 Bold" w:cs="KoPubWorld돋움체 Bold"/>
          <w:bCs/>
        </w:rPr>
      </w:pPr>
      <w:r>
        <w:rPr>
          <w:rFonts w:ascii="KoPubWorld돋움체 Bold" w:eastAsia="KoPubWorld돋움체 Bold" w:hAnsi="KoPubWorld돋움체 Bold" w:cs="KoPubWorld돋움체 Bold" w:hint="eastAsia"/>
          <w:bCs/>
        </w:rPr>
        <w:t>미국</w:t>
      </w:r>
    </w:p>
    <w:p w14:paraId="2BAD1104" w14:textId="77777777" w:rsidR="002B4A9B" w:rsidRDefault="002B4A9B" w:rsidP="002B4A9B">
      <w:pPr>
        <w:widowControl/>
        <w:wordWrap/>
        <w:snapToGrid w:val="0"/>
        <w:rPr>
          <w:bCs/>
        </w:rPr>
      </w:pPr>
      <w:r>
        <w:rPr>
          <w:rFonts w:hint="eastAsia"/>
          <w:bCs/>
        </w:rPr>
        <w:t>미국 시장은 판매대수와 ASP 추정이 가능하다고 판단하여, Bottom-Up 방식으로 추정했다. 대형 시장인 미국은 한국과 유사한 수준의 초기 침투율을 보일 것으로 판단한다. 국내 연간 볼뉴머 판매량이 300~400대 수준임을 감안하였을 때, 26년 미국 볼뉴머 판매량은 약 350대에 달할 것으로 가정했다. 이에 4Q26장비 판매대수가 100대를 기록할 것으로 추정하였으며 선형적으로 증가할 것을 가정했다. 미국 내 볼뉴머 판매 가격은 국내 가격인 5000만원의 약 3~4배이며 보수적으로 추정하고자 3배라고 가정하였다. 이에 판매 대수와 판매 단가의 곱으로 미국 내 장비 매출액을 추정하였다.</w:t>
      </w:r>
    </w:p>
    <w:p w14:paraId="6A4D04A0" w14:textId="3278BE4B" w:rsidR="002B4A9B" w:rsidRDefault="002B4A9B" w:rsidP="002B4A9B">
      <w:pPr>
        <w:tabs>
          <w:tab w:val="left" w:pos="2160"/>
        </w:tabs>
        <w:rPr>
          <w:rFonts w:ascii="KoPubWorld돋움체 Bold" w:eastAsia="KoPubWorld돋움체 Bold" w:hAnsi="KoPubWorld돋움체 Bold" w:cs="KoPubWorld돋움체 Bold"/>
          <w:bCs/>
        </w:rPr>
      </w:pPr>
      <w:r>
        <w:rPr>
          <w:rFonts w:ascii="KoPubWorld돋움체 Bold" w:eastAsia="KoPubWorld돋움체 Bold" w:hAnsi="KoPubWorld돋움체 Bold" w:cs="KoPubWorld돋움체 Bold" w:hint="eastAsia"/>
          <w:bCs/>
        </w:rPr>
        <w:t>유럽</w:t>
      </w:r>
    </w:p>
    <w:p w14:paraId="09C70F47" w14:textId="77777777" w:rsidR="002B4A9B" w:rsidRDefault="002B4A9B" w:rsidP="002B4A9B">
      <w:pPr>
        <w:widowControl/>
        <w:wordWrap/>
        <w:rPr>
          <w:bCs/>
        </w:rPr>
      </w:pPr>
      <w:r>
        <w:rPr>
          <w:rFonts w:hint="eastAsia"/>
          <w:bCs/>
        </w:rPr>
        <w:t xml:space="preserve">유럽은 글로벌 미용의료기기 시장 점유율 2위로 미국 다음으로 큰 규모를 갖는다. 이에 미국과 유사한 초기 침투율을 보일 것으로 판단하였다. 이에 미국 시장 진입 당시 매출액에 미국 시장 규모 대비 17%의 규모를 갖는다는 점을 반영하여 추정했다. 다만, 볼뉴머만 출시된 미국과 달리 유럽의 경우 볼뉴머와 슈링크 유니버스의 동시 출시가 예정되어 있기에 과거 브라질의 슈링크 유니버스 출시 당시(4Q22) QoQ 성장률을 추가 반영하였다. </w:t>
      </w:r>
    </w:p>
    <w:p w14:paraId="05A8E948" w14:textId="77777777" w:rsidR="002B4A9B" w:rsidRPr="002B4A9B" w:rsidRDefault="002B4A9B" w:rsidP="002B4A9B">
      <w:pPr>
        <w:widowControl/>
        <w:wordWrap/>
        <w:snapToGrid w:val="0"/>
        <w:rPr>
          <w:bCs/>
        </w:rPr>
      </w:pPr>
    </w:p>
    <w:p w14:paraId="7C1F264A" w14:textId="77777777" w:rsidR="002B4A9B" w:rsidRDefault="002B4A9B" w:rsidP="003719C5">
      <w:pPr>
        <w:tabs>
          <w:tab w:val="left" w:pos="2160"/>
        </w:tabs>
        <w:rPr>
          <w:rFonts w:ascii="KoPubWorld돋움체 Bold" w:eastAsia="KoPubWorld돋움체 Bold" w:hAnsi="KoPubWorld돋움체 Bold" w:cs="KoPubWorld돋움체 Bold"/>
          <w:bCs/>
        </w:rPr>
      </w:pPr>
    </w:p>
    <w:p w14:paraId="37692107" w14:textId="614701DB" w:rsidR="003719C5" w:rsidRDefault="003719C5" w:rsidP="003719C5">
      <w:pPr>
        <w:tabs>
          <w:tab w:val="left" w:pos="2160"/>
        </w:tabs>
        <w:rPr>
          <w:rFonts w:ascii="KoPubWorld돋움체 Bold" w:eastAsia="KoPubWorld돋움체 Bold" w:hAnsi="KoPubWorld돋움체 Bold" w:cs="KoPubWorld돋움체 Bold"/>
          <w:bCs/>
        </w:rPr>
      </w:pPr>
      <w:r w:rsidRPr="008621C0">
        <w:rPr>
          <w:rFonts w:ascii="KoPubWorld돋움체 Bold" w:eastAsia="KoPubWorld돋움체 Bold" w:hAnsi="KoPubWorld돋움체 Bold" w:cs="KoPubWorld돋움체 Bold" w:hint="eastAsia"/>
          <w:bCs/>
        </w:rPr>
        <w:t>브라질, 일본, 태국</w:t>
      </w:r>
    </w:p>
    <w:p w14:paraId="5724E5B4" w14:textId="77777777" w:rsidR="003719C5" w:rsidRPr="008621C0" w:rsidRDefault="003719C5" w:rsidP="003719C5">
      <w:pPr>
        <w:tabs>
          <w:tab w:val="left" w:pos="2160"/>
        </w:tabs>
        <w:rPr>
          <w:bCs/>
        </w:rPr>
      </w:pPr>
      <w:r>
        <w:rPr>
          <w:rFonts w:hint="eastAsia"/>
          <w:bCs/>
        </w:rPr>
        <w:t xml:space="preserve">클래시스 주력 의료기기의 브라질, 일본, 태국향 매출액 추정논리는 다음과 같다. 각 국가의 1Q24~4Q24의 매출액의 평균값을 1Q25 매출액으로 가정, 그 이후 1Q25 각 국가의 매출액에 각 국가별 EBD 장비 침투율 증가분을 곱하여 4Q25 각 국가의 매출액을 추정하였다. 이후 1Q25부터 4Q25까지 동일한 성장률로 매출액이 증가한다고 가정하였으며 이를 통해 2Q25, 3Q25 각 국가별 매출액을 추정하였다.   </w:t>
      </w:r>
    </w:p>
    <w:tbl>
      <w:tblPr>
        <w:tblStyle w:val="a5"/>
        <w:tblpPr w:leftFromText="567" w:rightFromText="567" w:vertAnchor="text" w:horzAnchor="page" w:tblpXSpec="center" w:tblpY="1"/>
        <w:tblOverlap w:val="never"/>
        <w:tblW w:w="8505" w:type="dxa"/>
        <w:tblLook w:val="04A0" w:firstRow="1" w:lastRow="0" w:firstColumn="1" w:lastColumn="0" w:noHBand="0" w:noVBand="1"/>
      </w:tblPr>
      <w:tblGrid>
        <w:gridCol w:w="8505"/>
      </w:tblGrid>
      <w:tr w:rsidR="00CB4BEB" w:rsidRPr="00E92192" w14:paraId="70B67226" w14:textId="77777777" w:rsidTr="002B4A9B">
        <w:tc>
          <w:tcPr>
            <w:tcW w:w="0" w:type="auto"/>
            <w:tcBorders>
              <w:top w:val="nil"/>
              <w:left w:val="nil"/>
              <w:bottom w:val="single" w:sz="2" w:space="0" w:color="auto"/>
              <w:right w:val="nil"/>
            </w:tcBorders>
          </w:tcPr>
          <w:p w14:paraId="6204E447" w14:textId="3BEE1F79" w:rsidR="00CB4BEB" w:rsidRPr="00CB4BEB" w:rsidRDefault="00CB4BEB" w:rsidP="00964E18">
            <w:pPr>
              <w:tabs>
                <w:tab w:val="left" w:pos="2160"/>
              </w:tabs>
              <w:rPr>
                <w:rFonts w:ascii="Yoon 윤고딕 540_TT" w:eastAsia="Yoon 윤고딕 540_TT" w:hAnsi="KoPubWorld돋움체 Medium" w:cs="KoPubWorld돋움체 Medium"/>
                <w:sz w:val="18"/>
                <w:szCs w:val="18"/>
              </w:rPr>
            </w:pPr>
            <w:r>
              <w:rPr>
                <w:rFonts w:ascii="Yoon 윤고딕 540_TT" w:eastAsia="Yoon 윤고딕 540_TT" w:hAnsi="KoPubWorld돋움체 Medium" w:cs="KoPubWorld돋움체 Medium" w:hint="eastAsia"/>
                <w:sz w:val="18"/>
                <w:szCs w:val="18"/>
              </w:rPr>
              <w:t xml:space="preserve">국가별 </w:t>
            </w:r>
            <w:r w:rsidR="002B4A9B">
              <w:rPr>
                <w:rFonts w:ascii="Yoon 윤고딕 540_TT" w:eastAsia="Yoon 윤고딕 540_TT" w:hAnsi="KoPubWorld돋움체 Medium" w:cs="KoPubWorld돋움체 Medium" w:hint="eastAsia"/>
                <w:sz w:val="18"/>
                <w:szCs w:val="18"/>
              </w:rPr>
              <w:t>EBD 침투율</w:t>
            </w:r>
          </w:p>
        </w:tc>
      </w:tr>
      <w:tr w:rsidR="00CB4BEB" w:rsidRPr="0024462D" w14:paraId="37877FB9" w14:textId="77777777" w:rsidTr="00143018">
        <w:trPr>
          <w:trHeight w:val="3760"/>
        </w:trPr>
        <w:tc>
          <w:tcPr>
            <w:tcW w:w="0" w:type="auto"/>
            <w:tcBorders>
              <w:top w:val="single" w:sz="2" w:space="0" w:color="auto"/>
              <w:left w:val="nil"/>
              <w:bottom w:val="single" w:sz="2" w:space="0" w:color="auto"/>
              <w:right w:val="nil"/>
            </w:tcBorders>
            <w:vAlign w:val="center"/>
          </w:tcPr>
          <w:p w14:paraId="22460D66" w14:textId="77777777" w:rsidR="00CB4BEB" w:rsidRPr="0024462D" w:rsidRDefault="00CB4BEB" w:rsidP="00964E18">
            <w:pPr>
              <w:jc w:val="center"/>
              <w:rPr>
                <w:rFonts w:ascii="KoPubWorld돋움체 Medium" w:eastAsia="KoPubWorld돋움체 Medium" w:hAnsi="KoPubWorld돋움체 Medium" w:cs="KoPubWorld돋움체 Medium"/>
                <w:sz w:val="2"/>
                <w:szCs w:val="2"/>
              </w:rPr>
            </w:pPr>
          </w:p>
          <w:tbl>
            <w:tblPr>
              <w:tblW w:w="0" w:type="auto"/>
              <w:jc w:val="center"/>
              <w:tblCellMar>
                <w:left w:w="99" w:type="dxa"/>
                <w:right w:w="99" w:type="dxa"/>
              </w:tblCellMar>
              <w:tblLook w:val="04A0" w:firstRow="1" w:lastRow="0" w:firstColumn="1" w:lastColumn="0" w:noHBand="0" w:noVBand="1"/>
            </w:tblPr>
            <w:tblGrid>
              <w:gridCol w:w="904"/>
              <w:gridCol w:w="696"/>
              <w:gridCol w:w="477"/>
              <w:gridCol w:w="477"/>
              <w:gridCol w:w="477"/>
              <w:gridCol w:w="477"/>
              <w:gridCol w:w="477"/>
              <w:gridCol w:w="477"/>
              <w:gridCol w:w="477"/>
            </w:tblGrid>
            <w:tr w:rsidR="00270211" w:rsidRPr="0024462D" w14:paraId="09BA7F48" w14:textId="77777777" w:rsidTr="00270211">
              <w:trPr>
                <w:trHeight w:val="360"/>
                <w:jc w:val="center"/>
              </w:trPr>
              <w:tc>
                <w:tcPr>
                  <w:tcW w:w="0" w:type="auto"/>
                  <w:tcBorders>
                    <w:top w:val="single" w:sz="4" w:space="0" w:color="auto"/>
                    <w:left w:val="nil"/>
                    <w:bottom w:val="single" w:sz="4" w:space="0" w:color="auto"/>
                    <w:right w:val="nil"/>
                  </w:tcBorders>
                  <w:shd w:val="clear" w:color="000000" w:fill="203864"/>
                  <w:noWrap/>
                  <w:vAlign w:val="center"/>
                  <w:hideMark/>
                </w:tcPr>
                <w:p w14:paraId="7167357A"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r w:rsidRPr="00270211">
                    <w:rPr>
                      <w:rFonts w:ascii="KoPubWorld돋움체 Bold" w:eastAsia="KoPubWorld돋움체 Bold" w:hAnsi="KoPubWorld돋움체 Bold" w:cs="KoPubWorld돋움체 Bold" w:hint="eastAsia"/>
                      <w:color w:val="FFFFFF"/>
                      <w:spacing w:val="0"/>
                      <w:w w:val="100"/>
                      <w:kern w:val="0"/>
                      <w:sz w:val="14"/>
                      <w:szCs w:val="14"/>
                    </w:rPr>
                    <w:t>EBD 침투율</w:t>
                  </w:r>
                </w:p>
              </w:tc>
              <w:tc>
                <w:tcPr>
                  <w:tcW w:w="0" w:type="auto"/>
                  <w:tcBorders>
                    <w:top w:val="single" w:sz="4" w:space="0" w:color="auto"/>
                    <w:left w:val="nil"/>
                    <w:bottom w:val="single" w:sz="4" w:space="0" w:color="auto"/>
                    <w:right w:val="nil"/>
                  </w:tcBorders>
                  <w:shd w:val="clear" w:color="000000" w:fill="203864"/>
                  <w:noWrap/>
                  <w:vAlign w:val="center"/>
                  <w:hideMark/>
                </w:tcPr>
                <w:p w14:paraId="1F7B8BD9"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r w:rsidRPr="00270211">
                    <w:rPr>
                      <w:rFonts w:ascii="KoPubWorld돋움체 Bold" w:eastAsia="KoPubWorld돋움체 Bold" w:hAnsi="KoPubWorld돋움체 Bold" w:cs="KoPubWorld돋움체 Bold" w:hint="eastAsia"/>
                      <w:color w:val="FFFFFF"/>
                      <w:spacing w:val="0"/>
                      <w:w w:val="100"/>
                      <w:kern w:val="0"/>
                      <w:sz w:val="14"/>
                      <w:szCs w:val="14"/>
                    </w:rPr>
                    <w:t>(단위:%)</w:t>
                  </w:r>
                </w:p>
              </w:tc>
              <w:tc>
                <w:tcPr>
                  <w:tcW w:w="0" w:type="auto"/>
                  <w:tcBorders>
                    <w:top w:val="single" w:sz="4" w:space="0" w:color="auto"/>
                    <w:left w:val="nil"/>
                    <w:bottom w:val="single" w:sz="4" w:space="0" w:color="auto"/>
                    <w:right w:val="nil"/>
                  </w:tcBorders>
                  <w:shd w:val="clear" w:color="000000" w:fill="203864"/>
                  <w:noWrap/>
                  <w:vAlign w:val="center"/>
                  <w:hideMark/>
                </w:tcPr>
                <w:p w14:paraId="61B0C77E"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70211">
                    <w:rPr>
                      <w:rFonts w:ascii="KoPubWorld돋움체 Bold" w:eastAsia="KoPubWorld돋움체 Bold" w:hAnsi="KoPubWorld돋움체 Bold" w:cs="KoPubWorld돋움체 Bold" w:hint="eastAsia"/>
                      <w:color w:val="FFFFFF"/>
                      <w:spacing w:val="0"/>
                      <w:w w:val="100"/>
                      <w:kern w:val="0"/>
                      <w:sz w:val="14"/>
                      <w:szCs w:val="14"/>
                    </w:rPr>
                    <w:t>24E</w:t>
                  </w:r>
                </w:p>
              </w:tc>
              <w:tc>
                <w:tcPr>
                  <w:tcW w:w="0" w:type="auto"/>
                  <w:tcBorders>
                    <w:top w:val="single" w:sz="4" w:space="0" w:color="auto"/>
                    <w:left w:val="nil"/>
                    <w:bottom w:val="single" w:sz="4" w:space="0" w:color="auto"/>
                    <w:right w:val="nil"/>
                  </w:tcBorders>
                  <w:shd w:val="clear" w:color="000000" w:fill="203864"/>
                  <w:noWrap/>
                  <w:vAlign w:val="center"/>
                  <w:hideMark/>
                </w:tcPr>
                <w:p w14:paraId="55E20770"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70211">
                    <w:rPr>
                      <w:rFonts w:ascii="KoPubWorld돋움체 Bold" w:eastAsia="KoPubWorld돋움체 Bold" w:hAnsi="KoPubWorld돋움체 Bold" w:cs="KoPubWorld돋움체 Bold" w:hint="eastAsia"/>
                      <w:color w:val="FFFFFF"/>
                      <w:spacing w:val="0"/>
                      <w:w w:val="100"/>
                      <w:kern w:val="0"/>
                      <w:sz w:val="14"/>
                      <w:szCs w:val="14"/>
                    </w:rPr>
                    <w:t>25E</w:t>
                  </w:r>
                </w:p>
              </w:tc>
              <w:tc>
                <w:tcPr>
                  <w:tcW w:w="0" w:type="auto"/>
                  <w:tcBorders>
                    <w:top w:val="single" w:sz="4" w:space="0" w:color="auto"/>
                    <w:left w:val="nil"/>
                    <w:bottom w:val="single" w:sz="4" w:space="0" w:color="auto"/>
                    <w:right w:val="nil"/>
                  </w:tcBorders>
                  <w:shd w:val="clear" w:color="000000" w:fill="203864"/>
                  <w:noWrap/>
                  <w:vAlign w:val="center"/>
                  <w:hideMark/>
                </w:tcPr>
                <w:p w14:paraId="5B442548"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70211">
                    <w:rPr>
                      <w:rFonts w:ascii="KoPubWorld돋움체 Bold" w:eastAsia="KoPubWorld돋움체 Bold" w:hAnsi="KoPubWorld돋움체 Bold" w:cs="KoPubWorld돋움체 Bold" w:hint="eastAsia"/>
                      <w:color w:val="FFFFFF"/>
                      <w:spacing w:val="0"/>
                      <w:w w:val="100"/>
                      <w:kern w:val="0"/>
                      <w:sz w:val="14"/>
                      <w:szCs w:val="14"/>
                    </w:rPr>
                    <w:t>26E</w:t>
                  </w:r>
                </w:p>
              </w:tc>
              <w:tc>
                <w:tcPr>
                  <w:tcW w:w="0" w:type="auto"/>
                  <w:tcBorders>
                    <w:top w:val="single" w:sz="4" w:space="0" w:color="auto"/>
                    <w:left w:val="nil"/>
                    <w:bottom w:val="single" w:sz="4" w:space="0" w:color="auto"/>
                    <w:right w:val="nil"/>
                  </w:tcBorders>
                  <w:shd w:val="clear" w:color="000000" w:fill="203864"/>
                  <w:noWrap/>
                  <w:vAlign w:val="center"/>
                  <w:hideMark/>
                </w:tcPr>
                <w:p w14:paraId="605733F0"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70211">
                    <w:rPr>
                      <w:rFonts w:ascii="KoPubWorld돋움체 Bold" w:eastAsia="KoPubWorld돋움체 Bold" w:hAnsi="KoPubWorld돋움체 Bold" w:cs="KoPubWorld돋움체 Bold" w:hint="eastAsia"/>
                      <w:color w:val="FFFFFF"/>
                      <w:spacing w:val="0"/>
                      <w:w w:val="100"/>
                      <w:kern w:val="0"/>
                      <w:sz w:val="14"/>
                      <w:szCs w:val="14"/>
                    </w:rPr>
                    <w:t>27E</w:t>
                  </w:r>
                </w:p>
              </w:tc>
              <w:tc>
                <w:tcPr>
                  <w:tcW w:w="0" w:type="auto"/>
                  <w:tcBorders>
                    <w:top w:val="single" w:sz="4" w:space="0" w:color="auto"/>
                    <w:left w:val="nil"/>
                    <w:bottom w:val="single" w:sz="4" w:space="0" w:color="auto"/>
                    <w:right w:val="nil"/>
                  </w:tcBorders>
                  <w:shd w:val="clear" w:color="000000" w:fill="203864"/>
                  <w:noWrap/>
                  <w:vAlign w:val="center"/>
                  <w:hideMark/>
                </w:tcPr>
                <w:p w14:paraId="0C7076E7"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70211">
                    <w:rPr>
                      <w:rFonts w:ascii="KoPubWorld돋움체 Bold" w:eastAsia="KoPubWorld돋움체 Bold" w:hAnsi="KoPubWorld돋움체 Bold" w:cs="KoPubWorld돋움체 Bold" w:hint="eastAsia"/>
                      <w:color w:val="FFFFFF"/>
                      <w:spacing w:val="0"/>
                      <w:w w:val="100"/>
                      <w:kern w:val="0"/>
                      <w:sz w:val="14"/>
                      <w:szCs w:val="14"/>
                    </w:rPr>
                    <w:t>28E</w:t>
                  </w:r>
                </w:p>
              </w:tc>
              <w:tc>
                <w:tcPr>
                  <w:tcW w:w="0" w:type="auto"/>
                  <w:tcBorders>
                    <w:top w:val="single" w:sz="4" w:space="0" w:color="auto"/>
                    <w:left w:val="nil"/>
                    <w:bottom w:val="single" w:sz="4" w:space="0" w:color="auto"/>
                    <w:right w:val="nil"/>
                  </w:tcBorders>
                  <w:shd w:val="clear" w:color="000000" w:fill="203864"/>
                  <w:noWrap/>
                  <w:vAlign w:val="center"/>
                  <w:hideMark/>
                </w:tcPr>
                <w:p w14:paraId="518E20EF"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70211">
                    <w:rPr>
                      <w:rFonts w:ascii="KoPubWorld돋움체 Bold" w:eastAsia="KoPubWorld돋움체 Bold" w:hAnsi="KoPubWorld돋움체 Bold" w:cs="KoPubWorld돋움체 Bold" w:hint="eastAsia"/>
                      <w:color w:val="FFFFFF"/>
                      <w:spacing w:val="0"/>
                      <w:w w:val="100"/>
                      <w:kern w:val="0"/>
                      <w:sz w:val="14"/>
                      <w:szCs w:val="14"/>
                    </w:rPr>
                    <w:t>29E</w:t>
                  </w:r>
                </w:p>
              </w:tc>
              <w:tc>
                <w:tcPr>
                  <w:tcW w:w="0" w:type="auto"/>
                  <w:tcBorders>
                    <w:top w:val="single" w:sz="4" w:space="0" w:color="auto"/>
                    <w:left w:val="nil"/>
                    <w:bottom w:val="single" w:sz="4" w:space="0" w:color="auto"/>
                    <w:right w:val="nil"/>
                  </w:tcBorders>
                  <w:shd w:val="clear" w:color="000000" w:fill="203864"/>
                  <w:noWrap/>
                  <w:vAlign w:val="center"/>
                  <w:hideMark/>
                </w:tcPr>
                <w:p w14:paraId="54924052"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70211">
                    <w:rPr>
                      <w:rFonts w:ascii="KoPubWorld돋움체 Bold" w:eastAsia="KoPubWorld돋움체 Bold" w:hAnsi="KoPubWorld돋움체 Bold" w:cs="KoPubWorld돋움체 Bold" w:hint="eastAsia"/>
                      <w:color w:val="FFFFFF"/>
                      <w:spacing w:val="0"/>
                      <w:w w:val="100"/>
                      <w:kern w:val="0"/>
                      <w:sz w:val="14"/>
                      <w:szCs w:val="14"/>
                    </w:rPr>
                    <w:t>30E</w:t>
                  </w:r>
                </w:p>
              </w:tc>
            </w:tr>
            <w:tr w:rsidR="0024462D" w:rsidRPr="00270211" w14:paraId="66273127" w14:textId="77777777" w:rsidTr="00270211">
              <w:trPr>
                <w:trHeight w:val="360"/>
                <w:jc w:val="center"/>
              </w:trPr>
              <w:tc>
                <w:tcPr>
                  <w:tcW w:w="0" w:type="auto"/>
                  <w:tcBorders>
                    <w:top w:val="nil"/>
                    <w:left w:val="nil"/>
                    <w:bottom w:val="nil"/>
                    <w:right w:val="nil"/>
                  </w:tcBorders>
                  <w:shd w:val="clear" w:color="auto" w:fill="auto"/>
                  <w:noWrap/>
                  <w:vAlign w:val="center"/>
                  <w:hideMark/>
                </w:tcPr>
                <w:p w14:paraId="52B19970"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HIFU</w:t>
                  </w:r>
                </w:p>
              </w:tc>
              <w:tc>
                <w:tcPr>
                  <w:tcW w:w="0" w:type="auto"/>
                  <w:tcBorders>
                    <w:top w:val="nil"/>
                    <w:left w:val="nil"/>
                    <w:bottom w:val="nil"/>
                    <w:right w:val="nil"/>
                  </w:tcBorders>
                  <w:shd w:val="clear" w:color="auto" w:fill="auto"/>
                  <w:noWrap/>
                  <w:vAlign w:val="center"/>
                  <w:hideMark/>
                </w:tcPr>
                <w:p w14:paraId="025844F1"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BR</w:t>
                  </w:r>
                </w:p>
              </w:tc>
              <w:tc>
                <w:tcPr>
                  <w:tcW w:w="0" w:type="auto"/>
                  <w:tcBorders>
                    <w:top w:val="nil"/>
                    <w:left w:val="nil"/>
                    <w:bottom w:val="nil"/>
                    <w:right w:val="nil"/>
                  </w:tcBorders>
                  <w:shd w:val="clear" w:color="auto" w:fill="auto"/>
                  <w:noWrap/>
                  <w:vAlign w:val="center"/>
                  <w:hideMark/>
                </w:tcPr>
                <w:p w14:paraId="0F599092"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12.8 </w:t>
                  </w:r>
                </w:p>
              </w:tc>
              <w:tc>
                <w:tcPr>
                  <w:tcW w:w="0" w:type="auto"/>
                  <w:tcBorders>
                    <w:top w:val="nil"/>
                    <w:left w:val="nil"/>
                    <w:bottom w:val="nil"/>
                    <w:right w:val="nil"/>
                  </w:tcBorders>
                  <w:shd w:val="clear" w:color="auto" w:fill="auto"/>
                  <w:noWrap/>
                  <w:vAlign w:val="center"/>
                  <w:hideMark/>
                </w:tcPr>
                <w:p w14:paraId="7A0BDB4C"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13.3 </w:t>
                  </w:r>
                </w:p>
              </w:tc>
              <w:tc>
                <w:tcPr>
                  <w:tcW w:w="0" w:type="auto"/>
                  <w:tcBorders>
                    <w:top w:val="nil"/>
                    <w:left w:val="nil"/>
                    <w:bottom w:val="nil"/>
                    <w:right w:val="nil"/>
                  </w:tcBorders>
                  <w:shd w:val="clear" w:color="auto" w:fill="auto"/>
                  <w:noWrap/>
                  <w:vAlign w:val="center"/>
                  <w:hideMark/>
                </w:tcPr>
                <w:p w14:paraId="33E8F489"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13.7 </w:t>
                  </w:r>
                </w:p>
              </w:tc>
              <w:tc>
                <w:tcPr>
                  <w:tcW w:w="0" w:type="auto"/>
                  <w:tcBorders>
                    <w:top w:val="nil"/>
                    <w:left w:val="nil"/>
                    <w:bottom w:val="nil"/>
                    <w:right w:val="nil"/>
                  </w:tcBorders>
                  <w:shd w:val="clear" w:color="auto" w:fill="auto"/>
                  <w:noWrap/>
                  <w:vAlign w:val="center"/>
                  <w:hideMark/>
                </w:tcPr>
                <w:p w14:paraId="0AFA046A"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14.2 </w:t>
                  </w:r>
                </w:p>
              </w:tc>
              <w:tc>
                <w:tcPr>
                  <w:tcW w:w="0" w:type="auto"/>
                  <w:tcBorders>
                    <w:top w:val="nil"/>
                    <w:left w:val="nil"/>
                    <w:bottom w:val="nil"/>
                    <w:right w:val="nil"/>
                  </w:tcBorders>
                  <w:shd w:val="clear" w:color="auto" w:fill="auto"/>
                  <w:noWrap/>
                  <w:vAlign w:val="center"/>
                  <w:hideMark/>
                </w:tcPr>
                <w:p w14:paraId="3488056A"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14.7 </w:t>
                  </w:r>
                </w:p>
              </w:tc>
              <w:tc>
                <w:tcPr>
                  <w:tcW w:w="0" w:type="auto"/>
                  <w:tcBorders>
                    <w:top w:val="nil"/>
                    <w:left w:val="nil"/>
                    <w:bottom w:val="nil"/>
                    <w:right w:val="nil"/>
                  </w:tcBorders>
                  <w:shd w:val="clear" w:color="auto" w:fill="auto"/>
                  <w:noWrap/>
                  <w:vAlign w:val="center"/>
                  <w:hideMark/>
                </w:tcPr>
                <w:p w14:paraId="6144821B"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15.1 </w:t>
                  </w:r>
                </w:p>
              </w:tc>
              <w:tc>
                <w:tcPr>
                  <w:tcW w:w="0" w:type="auto"/>
                  <w:tcBorders>
                    <w:top w:val="nil"/>
                    <w:left w:val="nil"/>
                    <w:bottom w:val="nil"/>
                    <w:right w:val="nil"/>
                  </w:tcBorders>
                  <w:shd w:val="clear" w:color="auto" w:fill="auto"/>
                  <w:noWrap/>
                  <w:vAlign w:val="center"/>
                  <w:hideMark/>
                </w:tcPr>
                <w:p w14:paraId="1C403468"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15.6 </w:t>
                  </w:r>
                </w:p>
              </w:tc>
            </w:tr>
            <w:tr w:rsidR="0024462D" w:rsidRPr="00270211" w14:paraId="34AC30AC" w14:textId="77777777" w:rsidTr="00270211">
              <w:trPr>
                <w:trHeight w:val="318"/>
                <w:jc w:val="center"/>
              </w:trPr>
              <w:tc>
                <w:tcPr>
                  <w:tcW w:w="0" w:type="auto"/>
                  <w:tcBorders>
                    <w:top w:val="nil"/>
                    <w:left w:val="nil"/>
                    <w:bottom w:val="nil"/>
                    <w:right w:val="nil"/>
                  </w:tcBorders>
                  <w:shd w:val="clear" w:color="auto" w:fill="auto"/>
                  <w:noWrap/>
                  <w:vAlign w:val="center"/>
                  <w:hideMark/>
                </w:tcPr>
                <w:p w14:paraId="089587ED"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nil"/>
                    <w:left w:val="nil"/>
                    <w:bottom w:val="nil"/>
                    <w:right w:val="nil"/>
                  </w:tcBorders>
                  <w:shd w:val="clear" w:color="auto" w:fill="auto"/>
                  <w:noWrap/>
                  <w:vAlign w:val="center"/>
                  <w:hideMark/>
                </w:tcPr>
                <w:p w14:paraId="6B8C5202"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TH</w:t>
                  </w:r>
                </w:p>
              </w:tc>
              <w:tc>
                <w:tcPr>
                  <w:tcW w:w="0" w:type="auto"/>
                  <w:tcBorders>
                    <w:top w:val="nil"/>
                    <w:left w:val="nil"/>
                    <w:bottom w:val="nil"/>
                    <w:right w:val="nil"/>
                  </w:tcBorders>
                  <w:shd w:val="clear" w:color="auto" w:fill="auto"/>
                  <w:noWrap/>
                  <w:vAlign w:val="center"/>
                  <w:hideMark/>
                </w:tcPr>
                <w:p w14:paraId="0132F870"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38.7 </w:t>
                  </w:r>
                </w:p>
              </w:tc>
              <w:tc>
                <w:tcPr>
                  <w:tcW w:w="0" w:type="auto"/>
                  <w:tcBorders>
                    <w:top w:val="nil"/>
                    <w:left w:val="nil"/>
                    <w:bottom w:val="nil"/>
                    <w:right w:val="nil"/>
                  </w:tcBorders>
                  <w:shd w:val="clear" w:color="auto" w:fill="auto"/>
                  <w:noWrap/>
                  <w:vAlign w:val="center"/>
                  <w:hideMark/>
                </w:tcPr>
                <w:p w14:paraId="1B718EC5"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43.1 </w:t>
                  </w:r>
                </w:p>
              </w:tc>
              <w:tc>
                <w:tcPr>
                  <w:tcW w:w="0" w:type="auto"/>
                  <w:tcBorders>
                    <w:top w:val="nil"/>
                    <w:left w:val="nil"/>
                    <w:bottom w:val="nil"/>
                    <w:right w:val="nil"/>
                  </w:tcBorders>
                  <w:shd w:val="clear" w:color="auto" w:fill="auto"/>
                  <w:noWrap/>
                  <w:vAlign w:val="center"/>
                  <w:hideMark/>
                </w:tcPr>
                <w:p w14:paraId="6E7EEA3D"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47.4 </w:t>
                  </w:r>
                </w:p>
              </w:tc>
              <w:tc>
                <w:tcPr>
                  <w:tcW w:w="0" w:type="auto"/>
                  <w:tcBorders>
                    <w:top w:val="nil"/>
                    <w:left w:val="nil"/>
                    <w:bottom w:val="nil"/>
                    <w:right w:val="nil"/>
                  </w:tcBorders>
                  <w:shd w:val="clear" w:color="auto" w:fill="auto"/>
                  <w:noWrap/>
                  <w:vAlign w:val="center"/>
                  <w:hideMark/>
                </w:tcPr>
                <w:p w14:paraId="15ED273A"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51.8 </w:t>
                  </w:r>
                </w:p>
              </w:tc>
              <w:tc>
                <w:tcPr>
                  <w:tcW w:w="0" w:type="auto"/>
                  <w:tcBorders>
                    <w:top w:val="nil"/>
                    <w:left w:val="nil"/>
                    <w:bottom w:val="nil"/>
                    <w:right w:val="nil"/>
                  </w:tcBorders>
                  <w:shd w:val="clear" w:color="auto" w:fill="auto"/>
                  <w:noWrap/>
                  <w:vAlign w:val="center"/>
                  <w:hideMark/>
                </w:tcPr>
                <w:p w14:paraId="46069E15"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56.2 </w:t>
                  </w:r>
                </w:p>
              </w:tc>
              <w:tc>
                <w:tcPr>
                  <w:tcW w:w="0" w:type="auto"/>
                  <w:tcBorders>
                    <w:top w:val="nil"/>
                    <w:left w:val="nil"/>
                    <w:bottom w:val="nil"/>
                    <w:right w:val="nil"/>
                  </w:tcBorders>
                  <w:shd w:val="clear" w:color="auto" w:fill="auto"/>
                  <w:noWrap/>
                  <w:vAlign w:val="center"/>
                  <w:hideMark/>
                </w:tcPr>
                <w:p w14:paraId="06EB6672"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60.5 </w:t>
                  </w:r>
                </w:p>
              </w:tc>
              <w:tc>
                <w:tcPr>
                  <w:tcW w:w="0" w:type="auto"/>
                  <w:tcBorders>
                    <w:top w:val="nil"/>
                    <w:left w:val="nil"/>
                    <w:bottom w:val="nil"/>
                    <w:right w:val="nil"/>
                  </w:tcBorders>
                  <w:shd w:val="clear" w:color="auto" w:fill="auto"/>
                  <w:noWrap/>
                  <w:vAlign w:val="center"/>
                  <w:hideMark/>
                </w:tcPr>
                <w:p w14:paraId="0FC5DC96"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64.9 </w:t>
                  </w:r>
                </w:p>
              </w:tc>
            </w:tr>
            <w:tr w:rsidR="0024462D" w:rsidRPr="00270211" w14:paraId="67FB7292" w14:textId="77777777" w:rsidTr="00270211">
              <w:trPr>
                <w:trHeight w:val="318"/>
                <w:jc w:val="center"/>
              </w:trPr>
              <w:tc>
                <w:tcPr>
                  <w:tcW w:w="0" w:type="auto"/>
                  <w:tcBorders>
                    <w:top w:val="nil"/>
                    <w:left w:val="nil"/>
                    <w:bottom w:val="single" w:sz="4" w:space="0" w:color="auto"/>
                    <w:right w:val="nil"/>
                  </w:tcBorders>
                  <w:shd w:val="clear" w:color="auto" w:fill="auto"/>
                  <w:noWrap/>
                  <w:vAlign w:val="center"/>
                  <w:hideMark/>
                </w:tcPr>
                <w:p w14:paraId="4CD40994"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0" w:type="auto"/>
                  <w:tcBorders>
                    <w:top w:val="nil"/>
                    <w:left w:val="nil"/>
                    <w:bottom w:val="single" w:sz="4" w:space="0" w:color="auto"/>
                    <w:right w:val="nil"/>
                  </w:tcBorders>
                  <w:shd w:val="clear" w:color="auto" w:fill="auto"/>
                  <w:noWrap/>
                  <w:vAlign w:val="center"/>
                  <w:hideMark/>
                </w:tcPr>
                <w:p w14:paraId="7D805D76"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JP</w:t>
                  </w:r>
                </w:p>
              </w:tc>
              <w:tc>
                <w:tcPr>
                  <w:tcW w:w="0" w:type="auto"/>
                  <w:tcBorders>
                    <w:top w:val="nil"/>
                    <w:left w:val="nil"/>
                    <w:bottom w:val="single" w:sz="4" w:space="0" w:color="auto"/>
                    <w:right w:val="nil"/>
                  </w:tcBorders>
                  <w:shd w:val="clear" w:color="auto" w:fill="auto"/>
                  <w:noWrap/>
                  <w:vAlign w:val="center"/>
                  <w:hideMark/>
                </w:tcPr>
                <w:p w14:paraId="408E6AE2"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11.9 </w:t>
                  </w:r>
                </w:p>
              </w:tc>
              <w:tc>
                <w:tcPr>
                  <w:tcW w:w="0" w:type="auto"/>
                  <w:tcBorders>
                    <w:top w:val="nil"/>
                    <w:left w:val="nil"/>
                    <w:bottom w:val="single" w:sz="4" w:space="0" w:color="auto"/>
                    <w:right w:val="nil"/>
                  </w:tcBorders>
                  <w:shd w:val="clear" w:color="auto" w:fill="auto"/>
                  <w:noWrap/>
                  <w:vAlign w:val="center"/>
                  <w:hideMark/>
                </w:tcPr>
                <w:p w14:paraId="32A7330C"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12.3 </w:t>
                  </w:r>
                </w:p>
              </w:tc>
              <w:tc>
                <w:tcPr>
                  <w:tcW w:w="0" w:type="auto"/>
                  <w:tcBorders>
                    <w:top w:val="nil"/>
                    <w:left w:val="nil"/>
                    <w:bottom w:val="single" w:sz="4" w:space="0" w:color="auto"/>
                    <w:right w:val="nil"/>
                  </w:tcBorders>
                  <w:shd w:val="clear" w:color="auto" w:fill="auto"/>
                  <w:noWrap/>
                  <w:vAlign w:val="center"/>
                  <w:hideMark/>
                </w:tcPr>
                <w:p w14:paraId="535E301F"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12.7 </w:t>
                  </w:r>
                </w:p>
              </w:tc>
              <w:tc>
                <w:tcPr>
                  <w:tcW w:w="0" w:type="auto"/>
                  <w:tcBorders>
                    <w:top w:val="nil"/>
                    <w:left w:val="nil"/>
                    <w:bottom w:val="single" w:sz="4" w:space="0" w:color="auto"/>
                    <w:right w:val="nil"/>
                  </w:tcBorders>
                  <w:shd w:val="clear" w:color="auto" w:fill="auto"/>
                  <w:noWrap/>
                  <w:vAlign w:val="center"/>
                  <w:hideMark/>
                </w:tcPr>
                <w:p w14:paraId="5F68EA27"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13.1 </w:t>
                  </w:r>
                </w:p>
              </w:tc>
              <w:tc>
                <w:tcPr>
                  <w:tcW w:w="0" w:type="auto"/>
                  <w:tcBorders>
                    <w:top w:val="nil"/>
                    <w:left w:val="nil"/>
                    <w:bottom w:val="single" w:sz="4" w:space="0" w:color="auto"/>
                    <w:right w:val="nil"/>
                  </w:tcBorders>
                  <w:shd w:val="clear" w:color="auto" w:fill="auto"/>
                  <w:noWrap/>
                  <w:vAlign w:val="center"/>
                  <w:hideMark/>
                </w:tcPr>
                <w:p w14:paraId="56EBD2A7"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13.5 </w:t>
                  </w:r>
                </w:p>
              </w:tc>
              <w:tc>
                <w:tcPr>
                  <w:tcW w:w="0" w:type="auto"/>
                  <w:tcBorders>
                    <w:top w:val="nil"/>
                    <w:left w:val="nil"/>
                    <w:bottom w:val="single" w:sz="4" w:space="0" w:color="auto"/>
                    <w:right w:val="nil"/>
                  </w:tcBorders>
                  <w:shd w:val="clear" w:color="auto" w:fill="auto"/>
                  <w:noWrap/>
                  <w:vAlign w:val="center"/>
                  <w:hideMark/>
                </w:tcPr>
                <w:p w14:paraId="2FFD2D81"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13.9 </w:t>
                  </w:r>
                </w:p>
              </w:tc>
              <w:tc>
                <w:tcPr>
                  <w:tcW w:w="0" w:type="auto"/>
                  <w:tcBorders>
                    <w:top w:val="nil"/>
                    <w:left w:val="nil"/>
                    <w:bottom w:val="single" w:sz="4" w:space="0" w:color="auto"/>
                    <w:right w:val="nil"/>
                  </w:tcBorders>
                  <w:shd w:val="clear" w:color="auto" w:fill="auto"/>
                  <w:noWrap/>
                  <w:vAlign w:val="center"/>
                  <w:hideMark/>
                </w:tcPr>
                <w:p w14:paraId="1EC789BA"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14.3 </w:t>
                  </w:r>
                </w:p>
              </w:tc>
            </w:tr>
            <w:tr w:rsidR="0024462D" w:rsidRPr="00270211" w14:paraId="6C9F7A84" w14:textId="77777777" w:rsidTr="00270211">
              <w:trPr>
                <w:trHeight w:val="318"/>
                <w:jc w:val="center"/>
              </w:trPr>
              <w:tc>
                <w:tcPr>
                  <w:tcW w:w="0" w:type="auto"/>
                  <w:tcBorders>
                    <w:top w:val="single" w:sz="4" w:space="0" w:color="auto"/>
                    <w:left w:val="nil"/>
                    <w:bottom w:val="nil"/>
                    <w:right w:val="nil"/>
                  </w:tcBorders>
                  <w:shd w:val="clear" w:color="auto" w:fill="auto"/>
                  <w:noWrap/>
                  <w:vAlign w:val="center"/>
                  <w:hideMark/>
                </w:tcPr>
                <w:p w14:paraId="34672840"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i/>
                      <w:iCs/>
                      <w:color w:val="000000"/>
                      <w:spacing w:val="0"/>
                      <w:w w:val="100"/>
                      <w:kern w:val="0"/>
                      <w:sz w:val="14"/>
                      <w:szCs w:val="14"/>
                    </w:rPr>
                  </w:pPr>
                  <w:r w:rsidRPr="00270211">
                    <w:rPr>
                      <w:rFonts w:ascii="KoPubWorld돋움체 Medium" w:eastAsia="KoPubWorld돋움체 Medium" w:hAnsi="KoPubWorld돋움체 Medium" w:cs="KoPubWorld돋움체 Medium" w:hint="eastAsia"/>
                      <w:i/>
                      <w:iCs/>
                      <w:color w:val="000000"/>
                      <w:spacing w:val="0"/>
                      <w:w w:val="100"/>
                      <w:kern w:val="0"/>
                      <w:sz w:val="14"/>
                      <w:szCs w:val="14"/>
                    </w:rPr>
                    <w:t>MRF</w:t>
                  </w:r>
                </w:p>
              </w:tc>
              <w:tc>
                <w:tcPr>
                  <w:tcW w:w="0" w:type="auto"/>
                  <w:tcBorders>
                    <w:top w:val="single" w:sz="4" w:space="0" w:color="auto"/>
                    <w:left w:val="nil"/>
                    <w:bottom w:val="nil"/>
                    <w:right w:val="nil"/>
                  </w:tcBorders>
                  <w:shd w:val="clear" w:color="auto" w:fill="auto"/>
                  <w:noWrap/>
                  <w:vAlign w:val="center"/>
                  <w:hideMark/>
                </w:tcPr>
                <w:p w14:paraId="747FF796"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BR</w:t>
                  </w:r>
                </w:p>
              </w:tc>
              <w:tc>
                <w:tcPr>
                  <w:tcW w:w="0" w:type="auto"/>
                  <w:tcBorders>
                    <w:top w:val="single" w:sz="4" w:space="0" w:color="auto"/>
                    <w:left w:val="nil"/>
                    <w:bottom w:val="nil"/>
                    <w:right w:val="nil"/>
                  </w:tcBorders>
                  <w:shd w:val="clear" w:color="auto" w:fill="auto"/>
                  <w:noWrap/>
                  <w:vAlign w:val="center"/>
                  <w:hideMark/>
                </w:tcPr>
                <w:p w14:paraId="6C4A3B9D"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1.0 </w:t>
                  </w:r>
                </w:p>
              </w:tc>
              <w:tc>
                <w:tcPr>
                  <w:tcW w:w="0" w:type="auto"/>
                  <w:tcBorders>
                    <w:top w:val="single" w:sz="4" w:space="0" w:color="auto"/>
                    <w:left w:val="nil"/>
                    <w:bottom w:val="nil"/>
                    <w:right w:val="nil"/>
                  </w:tcBorders>
                  <w:shd w:val="clear" w:color="auto" w:fill="auto"/>
                  <w:noWrap/>
                  <w:vAlign w:val="center"/>
                  <w:hideMark/>
                </w:tcPr>
                <w:p w14:paraId="76DDD544"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1.5 </w:t>
                  </w:r>
                </w:p>
              </w:tc>
              <w:tc>
                <w:tcPr>
                  <w:tcW w:w="0" w:type="auto"/>
                  <w:tcBorders>
                    <w:top w:val="single" w:sz="4" w:space="0" w:color="auto"/>
                    <w:left w:val="nil"/>
                    <w:bottom w:val="nil"/>
                    <w:right w:val="nil"/>
                  </w:tcBorders>
                  <w:shd w:val="clear" w:color="auto" w:fill="auto"/>
                  <w:noWrap/>
                  <w:vAlign w:val="center"/>
                  <w:hideMark/>
                </w:tcPr>
                <w:p w14:paraId="374B8CD0"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2.0 </w:t>
                  </w:r>
                </w:p>
              </w:tc>
              <w:tc>
                <w:tcPr>
                  <w:tcW w:w="0" w:type="auto"/>
                  <w:tcBorders>
                    <w:top w:val="single" w:sz="4" w:space="0" w:color="auto"/>
                    <w:left w:val="nil"/>
                    <w:bottom w:val="nil"/>
                    <w:right w:val="nil"/>
                  </w:tcBorders>
                  <w:shd w:val="clear" w:color="auto" w:fill="auto"/>
                  <w:noWrap/>
                  <w:vAlign w:val="center"/>
                  <w:hideMark/>
                </w:tcPr>
                <w:p w14:paraId="6865CBD2"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2.5 </w:t>
                  </w:r>
                </w:p>
              </w:tc>
              <w:tc>
                <w:tcPr>
                  <w:tcW w:w="0" w:type="auto"/>
                  <w:tcBorders>
                    <w:top w:val="single" w:sz="4" w:space="0" w:color="auto"/>
                    <w:left w:val="nil"/>
                    <w:bottom w:val="nil"/>
                    <w:right w:val="nil"/>
                  </w:tcBorders>
                  <w:shd w:val="clear" w:color="auto" w:fill="auto"/>
                  <w:noWrap/>
                  <w:vAlign w:val="center"/>
                  <w:hideMark/>
                </w:tcPr>
                <w:p w14:paraId="24492356"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3.0 </w:t>
                  </w:r>
                </w:p>
              </w:tc>
              <w:tc>
                <w:tcPr>
                  <w:tcW w:w="0" w:type="auto"/>
                  <w:tcBorders>
                    <w:top w:val="single" w:sz="4" w:space="0" w:color="auto"/>
                    <w:left w:val="nil"/>
                    <w:bottom w:val="nil"/>
                    <w:right w:val="nil"/>
                  </w:tcBorders>
                  <w:shd w:val="clear" w:color="auto" w:fill="auto"/>
                  <w:noWrap/>
                  <w:vAlign w:val="center"/>
                  <w:hideMark/>
                </w:tcPr>
                <w:p w14:paraId="24DD713C"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3.5 </w:t>
                  </w:r>
                </w:p>
              </w:tc>
              <w:tc>
                <w:tcPr>
                  <w:tcW w:w="0" w:type="auto"/>
                  <w:tcBorders>
                    <w:top w:val="single" w:sz="4" w:space="0" w:color="auto"/>
                    <w:left w:val="nil"/>
                    <w:bottom w:val="nil"/>
                    <w:right w:val="nil"/>
                  </w:tcBorders>
                  <w:shd w:val="clear" w:color="auto" w:fill="auto"/>
                  <w:noWrap/>
                  <w:vAlign w:val="center"/>
                  <w:hideMark/>
                </w:tcPr>
                <w:p w14:paraId="5E4DE037"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4.0 </w:t>
                  </w:r>
                </w:p>
              </w:tc>
            </w:tr>
            <w:tr w:rsidR="0024462D" w:rsidRPr="00270211" w14:paraId="277F5F0F" w14:textId="77777777" w:rsidTr="00270211">
              <w:trPr>
                <w:trHeight w:val="352"/>
                <w:jc w:val="center"/>
              </w:trPr>
              <w:tc>
                <w:tcPr>
                  <w:tcW w:w="0" w:type="auto"/>
                  <w:tcBorders>
                    <w:top w:val="nil"/>
                    <w:left w:val="nil"/>
                    <w:bottom w:val="nil"/>
                    <w:right w:val="nil"/>
                  </w:tcBorders>
                  <w:shd w:val="clear" w:color="auto" w:fill="auto"/>
                  <w:noWrap/>
                  <w:vAlign w:val="center"/>
                  <w:hideMark/>
                </w:tcPr>
                <w:p w14:paraId="3D2C004E"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nil"/>
                    <w:left w:val="nil"/>
                    <w:bottom w:val="nil"/>
                    <w:right w:val="nil"/>
                  </w:tcBorders>
                  <w:shd w:val="clear" w:color="auto" w:fill="auto"/>
                  <w:noWrap/>
                  <w:vAlign w:val="center"/>
                  <w:hideMark/>
                </w:tcPr>
                <w:p w14:paraId="5C148EF8"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TH</w:t>
                  </w:r>
                </w:p>
              </w:tc>
              <w:tc>
                <w:tcPr>
                  <w:tcW w:w="0" w:type="auto"/>
                  <w:tcBorders>
                    <w:top w:val="nil"/>
                    <w:left w:val="nil"/>
                    <w:bottom w:val="nil"/>
                    <w:right w:val="nil"/>
                  </w:tcBorders>
                  <w:shd w:val="clear" w:color="auto" w:fill="auto"/>
                  <w:noWrap/>
                  <w:vAlign w:val="center"/>
                  <w:hideMark/>
                </w:tcPr>
                <w:p w14:paraId="1BBDA9BF"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23.0 </w:t>
                  </w:r>
                </w:p>
              </w:tc>
              <w:tc>
                <w:tcPr>
                  <w:tcW w:w="0" w:type="auto"/>
                  <w:tcBorders>
                    <w:top w:val="nil"/>
                    <w:left w:val="nil"/>
                    <w:bottom w:val="nil"/>
                    <w:right w:val="nil"/>
                  </w:tcBorders>
                  <w:shd w:val="clear" w:color="auto" w:fill="auto"/>
                  <w:noWrap/>
                  <w:vAlign w:val="center"/>
                  <w:hideMark/>
                </w:tcPr>
                <w:p w14:paraId="5625BC35"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29.2 </w:t>
                  </w:r>
                </w:p>
              </w:tc>
              <w:tc>
                <w:tcPr>
                  <w:tcW w:w="0" w:type="auto"/>
                  <w:tcBorders>
                    <w:top w:val="nil"/>
                    <w:left w:val="nil"/>
                    <w:bottom w:val="nil"/>
                    <w:right w:val="nil"/>
                  </w:tcBorders>
                  <w:shd w:val="clear" w:color="auto" w:fill="auto"/>
                  <w:noWrap/>
                  <w:vAlign w:val="center"/>
                  <w:hideMark/>
                </w:tcPr>
                <w:p w14:paraId="00B22376"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35.3 </w:t>
                  </w:r>
                </w:p>
              </w:tc>
              <w:tc>
                <w:tcPr>
                  <w:tcW w:w="0" w:type="auto"/>
                  <w:tcBorders>
                    <w:top w:val="nil"/>
                    <w:left w:val="nil"/>
                    <w:bottom w:val="nil"/>
                    <w:right w:val="nil"/>
                  </w:tcBorders>
                  <w:shd w:val="clear" w:color="auto" w:fill="auto"/>
                  <w:noWrap/>
                  <w:vAlign w:val="center"/>
                  <w:hideMark/>
                </w:tcPr>
                <w:p w14:paraId="4D07100D"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41.5 </w:t>
                  </w:r>
                </w:p>
              </w:tc>
              <w:tc>
                <w:tcPr>
                  <w:tcW w:w="0" w:type="auto"/>
                  <w:tcBorders>
                    <w:top w:val="nil"/>
                    <w:left w:val="nil"/>
                    <w:bottom w:val="nil"/>
                    <w:right w:val="nil"/>
                  </w:tcBorders>
                  <w:shd w:val="clear" w:color="auto" w:fill="auto"/>
                  <w:noWrap/>
                  <w:vAlign w:val="center"/>
                  <w:hideMark/>
                </w:tcPr>
                <w:p w14:paraId="22FFA6AE"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47.7 </w:t>
                  </w:r>
                </w:p>
              </w:tc>
              <w:tc>
                <w:tcPr>
                  <w:tcW w:w="0" w:type="auto"/>
                  <w:tcBorders>
                    <w:top w:val="nil"/>
                    <w:left w:val="nil"/>
                    <w:bottom w:val="nil"/>
                    <w:right w:val="nil"/>
                  </w:tcBorders>
                  <w:shd w:val="clear" w:color="auto" w:fill="auto"/>
                  <w:noWrap/>
                  <w:vAlign w:val="center"/>
                  <w:hideMark/>
                </w:tcPr>
                <w:p w14:paraId="44AA2BFD"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53.8 </w:t>
                  </w:r>
                </w:p>
              </w:tc>
              <w:tc>
                <w:tcPr>
                  <w:tcW w:w="0" w:type="auto"/>
                  <w:tcBorders>
                    <w:top w:val="nil"/>
                    <w:left w:val="nil"/>
                    <w:bottom w:val="nil"/>
                    <w:right w:val="nil"/>
                  </w:tcBorders>
                  <w:shd w:val="clear" w:color="auto" w:fill="auto"/>
                  <w:noWrap/>
                  <w:vAlign w:val="center"/>
                  <w:hideMark/>
                </w:tcPr>
                <w:p w14:paraId="4F666D63"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60.0 </w:t>
                  </w:r>
                </w:p>
              </w:tc>
            </w:tr>
            <w:tr w:rsidR="0024462D" w:rsidRPr="00270211" w14:paraId="58D5F427" w14:textId="77777777" w:rsidTr="00270211">
              <w:trPr>
                <w:trHeight w:val="352"/>
                <w:jc w:val="center"/>
              </w:trPr>
              <w:tc>
                <w:tcPr>
                  <w:tcW w:w="0" w:type="auto"/>
                  <w:tcBorders>
                    <w:top w:val="nil"/>
                    <w:left w:val="nil"/>
                    <w:bottom w:val="single" w:sz="4" w:space="0" w:color="auto"/>
                    <w:right w:val="nil"/>
                  </w:tcBorders>
                  <w:shd w:val="clear" w:color="auto" w:fill="auto"/>
                  <w:noWrap/>
                  <w:vAlign w:val="center"/>
                  <w:hideMark/>
                </w:tcPr>
                <w:p w14:paraId="5C6E9219"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0" w:type="auto"/>
                  <w:tcBorders>
                    <w:top w:val="nil"/>
                    <w:left w:val="nil"/>
                    <w:bottom w:val="single" w:sz="4" w:space="0" w:color="auto"/>
                    <w:right w:val="nil"/>
                  </w:tcBorders>
                  <w:shd w:val="clear" w:color="auto" w:fill="auto"/>
                  <w:noWrap/>
                  <w:vAlign w:val="center"/>
                  <w:hideMark/>
                </w:tcPr>
                <w:p w14:paraId="18E7A625"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JP</w:t>
                  </w:r>
                </w:p>
              </w:tc>
              <w:tc>
                <w:tcPr>
                  <w:tcW w:w="0" w:type="auto"/>
                  <w:tcBorders>
                    <w:top w:val="nil"/>
                    <w:left w:val="nil"/>
                    <w:bottom w:val="single" w:sz="4" w:space="0" w:color="auto"/>
                    <w:right w:val="nil"/>
                  </w:tcBorders>
                  <w:shd w:val="clear" w:color="auto" w:fill="auto"/>
                  <w:noWrap/>
                  <w:vAlign w:val="center"/>
                  <w:hideMark/>
                </w:tcPr>
                <w:p w14:paraId="09DDA3D9"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3.0 </w:t>
                  </w:r>
                </w:p>
              </w:tc>
              <w:tc>
                <w:tcPr>
                  <w:tcW w:w="0" w:type="auto"/>
                  <w:tcBorders>
                    <w:top w:val="nil"/>
                    <w:left w:val="nil"/>
                    <w:bottom w:val="single" w:sz="4" w:space="0" w:color="auto"/>
                    <w:right w:val="nil"/>
                  </w:tcBorders>
                  <w:shd w:val="clear" w:color="auto" w:fill="auto"/>
                  <w:noWrap/>
                  <w:vAlign w:val="center"/>
                  <w:hideMark/>
                </w:tcPr>
                <w:p w14:paraId="16E37D79"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4.8 </w:t>
                  </w:r>
                </w:p>
              </w:tc>
              <w:tc>
                <w:tcPr>
                  <w:tcW w:w="0" w:type="auto"/>
                  <w:tcBorders>
                    <w:top w:val="nil"/>
                    <w:left w:val="nil"/>
                    <w:bottom w:val="single" w:sz="4" w:space="0" w:color="auto"/>
                    <w:right w:val="nil"/>
                  </w:tcBorders>
                  <w:shd w:val="clear" w:color="auto" w:fill="auto"/>
                  <w:noWrap/>
                  <w:vAlign w:val="center"/>
                  <w:hideMark/>
                </w:tcPr>
                <w:p w14:paraId="305142EE"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6.7 </w:t>
                  </w:r>
                </w:p>
              </w:tc>
              <w:tc>
                <w:tcPr>
                  <w:tcW w:w="0" w:type="auto"/>
                  <w:tcBorders>
                    <w:top w:val="nil"/>
                    <w:left w:val="nil"/>
                    <w:bottom w:val="single" w:sz="4" w:space="0" w:color="auto"/>
                    <w:right w:val="nil"/>
                  </w:tcBorders>
                  <w:shd w:val="clear" w:color="auto" w:fill="auto"/>
                  <w:noWrap/>
                  <w:vAlign w:val="center"/>
                  <w:hideMark/>
                </w:tcPr>
                <w:p w14:paraId="3881723D"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8.5 </w:t>
                  </w:r>
                </w:p>
              </w:tc>
              <w:tc>
                <w:tcPr>
                  <w:tcW w:w="0" w:type="auto"/>
                  <w:tcBorders>
                    <w:top w:val="nil"/>
                    <w:left w:val="nil"/>
                    <w:bottom w:val="single" w:sz="4" w:space="0" w:color="auto"/>
                    <w:right w:val="nil"/>
                  </w:tcBorders>
                  <w:shd w:val="clear" w:color="auto" w:fill="auto"/>
                  <w:noWrap/>
                  <w:vAlign w:val="center"/>
                  <w:hideMark/>
                </w:tcPr>
                <w:p w14:paraId="59085677"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10.3 </w:t>
                  </w:r>
                </w:p>
              </w:tc>
              <w:tc>
                <w:tcPr>
                  <w:tcW w:w="0" w:type="auto"/>
                  <w:tcBorders>
                    <w:top w:val="nil"/>
                    <w:left w:val="nil"/>
                    <w:bottom w:val="single" w:sz="4" w:space="0" w:color="auto"/>
                    <w:right w:val="nil"/>
                  </w:tcBorders>
                  <w:shd w:val="clear" w:color="auto" w:fill="auto"/>
                  <w:noWrap/>
                  <w:vAlign w:val="center"/>
                  <w:hideMark/>
                </w:tcPr>
                <w:p w14:paraId="2FE9F7EF"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12.2 </w:t>
                  </w:r>
                </w:p>
              </w:tc>
              <w:tc>
                <w:tcPr>
                  <w:tcW w:w="0" w:type="auto"/>
                  <w:tcBorders>
                    <w:top w:val="nil"/>
                    <w:left w:val="nil"/>
                    <w:bottom w:val="single" w:sz="4" w:space="0" w:color="auto"/>
                    <w:right w:val="nil"/>
                  </w:tcBorders>
                  <w:shd w:val="clear" w:color="auto" w:fill="auto"/>
                  <w:noWrap/>
                  <w:vAlign w:val="center"/>
                  <w:hideMark/>
                </w:tcPr>
                <w:p w14:paraId="3DD96A76"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14.0 </w:t>
                  </w:r>
                </w:p>
              </w:tc>
            </w:tr>
            <w:tr w:rsidR="0024462D" w:rsidRPr="00270211" w14:paraId="1AC49788" w14:textId="77777777" w:rsidTr="00270211">
              <w:trPr>
                <w:trHeight w:val="360"/>
                <w:jc w:val="center"/>
              </w:trPr>
              <w:tc>
                <w:tcPr>
                  <w:tcW w:w="0" w:type="auto"/>
                  <w:tcBorders>
                    <w:top w:val="single" w:sz="4" w:space="0" w:color="auto"/>
                    <w:left w:val="nil"/>
                    <w:bottom w:val="nil"/>
                    <w:right w:val="nil"/>
                  </w:tcBorders>
                  <w:shd w:val="clear" w:color="auto" w:fill="auto"/>
                  <w:noWrap/>
                  <w:vAlign w:val="center"/>
                  <w:hideMark/>
                </w:tcPr>
                <w:p w14:paraId="23045A5B"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MNRF</w:t>
                  </w:r>
                </w:p>
              </w:tc>
              <w:tc>
                <w:tcPr>
                  <w:tcW w:w="0" w:type="auto"/>
                  <w:tcBorders>
                    <w:top w:val="single" w:sz="4" w:space="0" w:color="auto"/>
                    <w:left w:val="nil"/>
                    <w:bottom w:val="nil"/>
                    <w:right w:val="nil"/>
                  </w:tcBorders>
                  <w:shd w:val="clear" w:color="auto" w:fill="auto"/>
                  <w:noWrap/>
                  <w:vAlign w:val="center"/>
                  <w:hideMark/>
                </w:tcPr>
                <w:p w14:paraId="790B14E5"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BR</w:t>
                  </w:r>
                </w:p>
              </w:tc>
              <w:tc>
                <w:tcPr>
                  <w:tcW w:w="0" w:type="auto"/>
                  <w:tcBorders>
                    <w:top w:val="single" w:sz="4" w:space="0" w:color="auto"/>
                    <w:left w:val="nil"/>
                    <w:bottom w:val="nil"/>
                    <w:right w:val="nil"/>
                  </w:tcBorders>
                  <w:shd w:val="clear" w:color="auto" w:fill="auto"/>
                  <w:noWrap/>
                  <w:vAlign w:val="center"/>
                  <w:hideMark/>
                </w:tcPr>
                <w:p w14:paraId="392D8C1A"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3.0 </w:t>
                  </w:r>
                </w:p>
              </w:tc>
              <w:tc>
                <w:tcPr>
                  <w:tcW w:w="0" w:type="auto"/>
                  <w:tcBorders>
                    <w:top w:val="single" w:sz="4" w:space="0" w:color="auto"/>
                    <w:left w:val="nil"/>
                    <w:bottom w:val="nil"/>
                    <w:right w:val="nil"/>
                  </w:tcBorders>
                  <w:shd w:val="clear" w:color="auto" w:fill="auto"/>
                  <w:noWrap/>
                  <w:vAlign w:val="center"/>
                  <w:hideMark/>
                </w:tcPr>
                <w:p w14:paraId="2364A57A"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3.7 </w:t>
                  </w:r>
                </w:p>
              </w:tc>
              <w:tc>
                <w:tcPr>
                  <w:tcW w:w="0" w:type="auto"/>
                  <w:tcBorders>
                    <w:top w:val="single" w:sz="4" w:space="0" w:color="auto"/>
                    <w:left w:val="nil"/>
                    <w:bottom w:val="nil"/>
                    <w:right w:val="nil"/>
                  </w:tcBorders>
                  <w:shd w:val="clear" w:color="auto" w:fill="auto"/>
                  <w:noWrap/>
                  <w:vAlign w:val="center"/>
                  <w:hideMark/>
                </w:tcPr>
                <w:p w14:paraId="672CFF9A"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4.3 </w:t>
                  </w:r>
                </w:p>
              </w:tc>
              <w:tc>
                <w:tcPr>
                  <w:tcW w:w="0" w:type="auto"/>
                  <w:tcBorders>
                    <w:top w:val="single" w:sz="4" w:space="0" w:color="auto"/>
                    <w:left w:val="nil"/>
                    <w:bottom w:val="nil"/>
                    <w:right w:val="nil"/>
                  </w:tcBorders>
                  <w:shd w:val="clear" w:color="auto" w:fill="auto"/>
                  <w:noWrap/>
                  <w:vAlign w:val="center"/>
                  <w:hideMark/>
                </w:tcPr>
                <w:p w14:paraId="44569F52"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5.0 </w:t>
                  </w:r>
                </w:p>
              </w:tc>
              <w:tc>
                <w:tcPr>
                  <w:tcW w:w="0" w:type="auto"/>
                  <w:tcBorders>
                    <w:top w:val="single" w:sz="4" w:space="0" w:color="auto"/>
                    <w:left w:val="nil"/>
                    <w:bottom w:val="nil"/>
                    <w:right w:val="nil"/>
                  </w:tcBorders>
                  <w:shd w:val="clear" w:color="auto" w:fill="auto"/>
                  <w:noWrap/>
                  <w:vAlign w:val="center"/>
                  <w:hideMark/>
                </w:tcPr>
                <w:p w14:paraId="4A2AE79A"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5.7 </w:t>
                  </w:r>
                </w:p>
              </w:tc>
              <w:tc>
                <w:tcPr>
                  <w:tcW w:w="0" w:type="auto"/>
                  <w:tcBorders>
                    <w:top w:val="single" w:sz="4" w:space="0" w:color="auto"/>
                    <w:left w:val="nil"/>
                    <w:bottom w:val="nil"/>
                    <w:right w:val="nil"/>
                  </w:tcBorders>
                  <w:shd w:val="clear" w:color="auto" w:fill="auto"/>
                  <w:noWrap/>
                  <w:vAlign w:val="center"/>
                  <w:hideMark/>
                </w:tcPr>
                <w:p w14:paraId="6B03DE7A"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6.3 </w:t>
                  </w:r>
                </w:p>
              </w:tc>
              <w:tc>
                <w:tcPr>
                  <w:tcW w:w="0" w:type="auto"/>
                  <w:tcBorders>
                    <w:top w:val="single" w:sz="4" w:space="0" w:color="auto"/>
                    <w:left w:val="nil"/>
                    <w:bottom w:val="nil"/>
                    <w:right w:val="nil"/>
                  </w:tcBorders>
                  <w:shd w:val="clear" w:color="auto" w:fill="auto"/>
                  <w:noWrap/>
                  <w:vAlign w:val="center"/>
                  <w:hideMark/>
                </w:tcPr>
                <w:p w14:paraId="0E7ADEDE"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7.0 </w:t>
                  </w:r>
                </w:p>
              </w:tc>
            </w:tr>
            <w:tr w:rsidR="0024462D" w:rsidRPr="00270211" w14:paraId="5C9C5CD7" w14:textId="77777777" w:rsidTr="00270211">
              <w:trPr>
                <w:trHeight w:val="360"/>
                <w:jc w:val="center"/>
              </w:trPr>
              <w:tc>
                <w:tcPr>
                  <w:tcW w:w="0" w:type="auto"/>
                  <w:tcBorders>
                    <w:top w:val="nil"/>
                    <w:left w:val="nil"/>
                    <w:bottom w:val="nil"/>
                    <w:right w:val="nil"/>
                  </w:tcBorders>
                  <w:shd w:val="clear" w:color="auto" w:fill="auto"/>
                  <w:noWrap/>
                  <w:vAlign w:val="center"/>
                  <w:hideMark/>
                </w:tcPr>
                <w:p w14:paraId="02F60EAE"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nil"/>
                    <w:left w:val="nil"/>
                    <w:bottom w:val="nil"/>
                    <w:right w:val="nil"/>
                  </w:tcBorders>
                  <w:shd w:val="clear" w:color="auto" w:fill="auto"/>
                  <w:noWrap/>
                  <w:vAlign w:val="center"/>
                  <w:hideMark/>
                </w:tcPr>
                <w:p w14:paraId="349DED9F"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TH</w:t>
                  </w:r>
                </w:p>
              </w:tc>
              <w:tc>
                <w:tcPr>
                  <w:tcW w:w="0" w:type="auto"/>
                  <w:tcBorders>
                    <w:top w:val="nil"/>
                    <w:left w:val="nil"/>
                    <w:bottom w:val="nil"/>
                    <w:right w:val="nil"/>
                  </w:tcBorders>
                  <w:shd w:val="clear" w:color="auto" w:fill="auto"/>
                  <w:noWrap/>
                  <w:vAlign w:val="center"/>
                  <w:hideMark/>
                </w:tcPr>
                <w:p w14:paraId="29B1C063"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4.0 </w:t>
                  </w:r>
                </w:p>
              </w:tc>
              <w:tc>
                <w:tcPr>
                  <w:tcW w:w="0" w:type="auto"/>
                  <w:tcBorders>
                    <w:top w:val="nil"/>
                    <w:left w:val="nil"/>
                    <w:bottom w:val="nil"/>
                    <w:right w:val="nil"/>
                  </w:tcBorders>
                  <w:shd w:val="clear" w:color="auto" w:fill="auto"/>
                  <w:noWrap/>
                  <w:vAlign w:val="center"/>
                  <w:hideMark/>
                </w:tcPr>
                <w:p w14:paraId="232E555B"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4.7 </w:t>
                  </w:r>
                </w:p>
              </w:tc>
              <w:tc>
                <w:tcPr>
                  <w:tcW w:w="0" w:type="auto"/>
                  <w:tcBorders>
                    <w:top w:val="nil"/>
                    <w:left w:val="nil"/>
                    <w:bottom w:val="nil"/>
                    <w:right w:val="nil"/>
                  </w:tcBorders>
                  <w:shd w:val="clear" w:color="auto" w:fill="auto"/>
                  <w:noWrap/>
                  <w:vAlign w:val="center"/>
                  <w:hideMark/>
                </w:tcPr>
                <w:p w14:paraId="438D5129"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5.3 </w:t>
                  </w:r>
                </w:p>
              </w:tc>
              <w:tc>
                <w:tcPr>
                  <w:tcW w:w="0" w:type="auto"/>
                  <w:tcBorders>
                    <w:top w:val="nil"/>
                    <w:left w:val="nil"/>
                    <w:bottom w:val="nil"/>
                    <w:right w:val="nil"/>
                  </w:tcBorders>
                  <w:shd w:val="clear" w:color="auto" w:fill="auto"/>
                  <w:noWrap/>
                  <w:vAlign w:val="center"/>
                  <w:hideMark/>
                </w:tcPr>
                <w:p w14:paraId="1F6F6837"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6.0 </w:t>
                  </w:r>
                </w:p>
              </w:tc>
              <w:tc>
                <w:tcPr>
                  <w:tcW w:w="0" w:type="auto"/>
                  <w:tcBorders>
                    <w:top w:val="nil"/>
                    <w:left w:val="nil"/>
                    <w:bottom w:val="nil"/>
                    <w:right w:val="nil"/>
                  </w:tcBorders>
                  <w:shd w:val="clear" w:color="auto" w:fill="auto"/>
                  <w:noWrap/>
                  <w:vAlign w:val="center"/>
                  <w:hideMark/>
                </w:tcPr>
                <w:p w14:paraId="0FFDC30D"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6.7 </w:t>
                  </w:r>
                </w:p>
              </w:tc>
              <w:tc>
                <w:tcPr>
                  <w:tcW w:w="0" w:type="auto"/>
                  <w:tcBorders>
                    <w:top w:val="nil"/>
                    <w:left w:val="nil"/>
                    <w:bottom w:val="nil"/>
                    <w:right w:val="nil"/>
                  </w:tcBorders>
                  <w:shd w:val="clear" w:color="auto" w:fill="auto"/>
                  <w:noWrap/>
                  <w:vAlign w:val="center"/>
                  <w:hideMark/>
                </w:tcPr>
                <w:p w14:paraId="15307EA0"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7.3 </w:t>
                  </w:r>
                </w:p>
              </w:tc>
              <w:tc>
                <w:tcPr>
                  <w:tcW w:w="0" w:type="auto"/>
                  <w:tcBorders>
                    <w:top w:val="nil"/>
                    <w:left w:val="nil"/>
                    <w:bottom w:val="nil"/>
                    <w:right w:val="nil"/>
                  </w:tcBorders>
                  <w:shd w:val="clear" w:color="auto" w:fill="auto"/>
                  <w:noWrap/>
                  <w:vAlign w:val="center"/>
                  <w:hideMark/>
                </w:tcPr>
                <w:p w14:paraId="00767CBF"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8.0 </w:t>
                  </w:r>
                </w:p>
              </w:tc>
            </w:tr>
            <w:tr w:rsidR="0024462D" w:rsidRPr="00270211" w14:paraId="484C3B55" w14:textId="77777777" w:rsidTr="00270211">
              <w:trPr>
                <w:trHeight w:val="360"/>
                <w:jc w:val="center"/>
              </w:trPr>
              <w:tc>
                <w:tcPr>
                  <w:tcW w:w="0" w:type="auto"/>
                  <w:tcBorders>
                    <w:top w:val="nil"/>
                    <w:left w:val="nil"/>
                    <w:bottom w:val="single" w:sz="4" w:space="0" w:color="auto"/>
                    <w:right w:val="nil"/>
                  </w:tcBorders>
                  <w:shd w:val="clear" w:color="auto" w:fill="auto"/>
                  <w:noWrap/>
                  <w:vAlign w:val="center"/>
                  <w:hideMark/>
                </w:tcPr>
                <w:p w14:paraId="75A27972"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0" w:type="auto"/>
                  <w:tcBorders>
                    <w:top w:val="nil"/>
                    <w:left w:val="nil"/>
                    <w:bottom w:val="single" w:sz="4" w:space="0" w:color="auto"/>
                    <w:right w:val="nil"/>
                  </w:tcBorders>
                  <w:shd w:val="clear" w:color="auto" w:fill="auto"/>
                  <w:noWrap/>
                  <w:vAlign w:val="center"/>
                  <w:hideMark/>
                </w:tcPr>
                <w:p w14:paraId="751A11CE"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JP</w:t>
                  </w:r>
                </w:p>
              </w:tc>
              <w:tc>
                <w:tcPr>
                  <w:tcW w:w="0" w:type="auto"/>
                  <w:tcBorders>
                    <w:top w:val="nil"/>
                    <w:left w:val="nil"/>
                    <w:bottom w:val="single" w:sz="4" w:space="0" w:color="auto"/>
                    <w:right w:val="nil"/>
                  </w:tcBorders>
                  <w:shd w:val="clear" w:color="auto" w:fill="auto"/>
                  <w:noWrap/>
                  <w:vAlign w:val="center"/>
                  <w:hideMark/>
                </w:tcPr>
                <w:p w14:paraId="042A14BC"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3.0 </w:t>
                  </w:r>
                </w:p>
              </w:tc>
              <w:tc>
                <w:tcPr>
                  <w:tcW w:w="0" w:type="auto"/>
                  <w:tcBorders>
                    <w:top w:val="nil"/>
                    <w:left w:val="nil"/>
                    <w:bottom w:val="single" w:sz="4" w:space="0" w:color="auto"/>
                    <w:right w:val="nil"/>
                  </w:tcBorders>
                  <w:shd w:val="clear" w:color="auto" w:fill="auto"/>
                  <w:noWrap/>
                  <w:vAlign w:val="center"/>
                  <w:hideMark/>
                </w:tcPr>
                <w:p w14:paraId="5D6A1E60"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4.0 </w:t>
                  </w:r>
                </w:p>
              </w:tc>
              <w:tc>
                <w:tcPr>
                  <w:tcW w:w="0" w:type="auto"/>
                  <w:tcBorders>
                    <w:top w:val="nil"/>
                    <w:left w:val="nil"/>
                    <w:bottom w:val="single" w:sz="4" w:space="0" w:color="auto"/>
                    <w:right w:val="nil"/>
                  </w:tcBorders>
                  <w:shd w:val="clear" w:color="auto" w:fill="auto"/>
                  <w:noWrap/>
                  <w:vAlign w:val="center"/>
                  <w:hideMark/>
                </w:tcPr>
                <w:p w14:paraId="4B1C3DEA"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5.0 </w:t>
                  </w:r>
                </w:p>
              </w:tc>
              <w:tc>
                <w:tcPr>
                  <w:tcW w:w="0" w:type="auto"/>
                  <w:tcBorders>
                    <w:top w:val="nil"/>
                    <w:left w:val="nil"/>
                    <w:bottom w:val="single" w:sz="4" w:space="0" w:color="auto"/>
                    <w:right w:val="nil"/>
                  </w:tcBorders>
                  <w:shd w:val="clear" w:color="auto" w:fill="auto"/>
                  <w:noWrap/>
                  <w:vAlign w:val="center"/>
                  <w:hideMark/>
                </w:tcPr>
                <w:p w14:paraId="15800936"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6.0 </w:t>
                  </w:r>
                </w:p>
              </w:tc>
              <w:tc>
                <w:tcPr>
                  <w:tcW w:w="0" w:type="auto"/>
                  <w:tcBorders>
                    <w:top w:val="nil"/>
                    <w:left w:val="nil"/>
                    <w:bottom w:val="single" w:sz="4" w:space="0" w:color="auto"/>
                    <w:right w:val="nil"/>
                  </w:tcBorders>
                  <w:shd w:val="clear" w:color="auto" w:fill="auto"/>
                  <w:noWrap/>
                  <w:vAlign w:val="center"/>
                  <w:hideMark/>
                </w:tcPr>
                <w:p w14:paraId="6BEE0FDE"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7.0 </w:t>
                  </w:r>
                </w:p>
              </w:tc>
              <w:tc>
                <w:tcPr>
                  <w:tcW w:w="0" w:type="auto"/>
                  <w:tcBorders>
                    <w:top w:val="nil"/>
                    <w:left w:val="nil"/>
                    <w:bottom w:val="single" w:sz="4" w:space="0" w:color="auto"/>
                    <w:right w:val="nil"/>
                  </w:tcBorders>
                  <w:shd w:val="clear" w:color="auto" w:fill="auto"/>
                  <w:noWrap/>
                  <w:vAlign w:val="center"/>
                  <w:hideMark/>
                </w:tcPr>
                <w:p w14:paraId="26E39AC8"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8.0 </w:t>
                  </w:r>
                </w:p>
              </w:tc>
              <w:tc>
                <w:tcPr>
                  <w:tcW w:w="0" w:type="auto"/>
                  <w:tcBorders>
                    <w:top w:val="nil"/>
                    <w:left w:val="nil"/>
                    <w:bottom w:val="single" w:sz="4" w:space="0" w:color="auto"/>
                    <w:right w:val="nil"/>
                  </w:tcBorders>
                  <w:shd w:val="clear" w:color="auto" w:fill="auto"/>
                  <w:noWrap/>
                  <w:vAlign w:val="center"/>
                  <w:hideMark/>
                </w:tcPr>
                <w:p w14:paraId="04B5AA20" w14:textId="77777777" w:rsidR="00270211" w:rsidRPr="00270211" w:rsidRDefault="00270211"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70211">
                    <w:rPr>
                      <w:rFonts w:ascii="KoPubWorld돋움체 Medium" w:eastAsia="KoPubWorld돋움체 Medium" w:hAnsi="KoPubWorld돋움체 Medium" w:cs="KoPubWorld돋움체 Medium" w:hint="eastAsia"/>
                      <w:color w:val="000000"/>
                      <w:spacing w:val="0"/>
                      <w:w w:val="100"/>
                      <w:kern w:val="0"/>
                      <w:sz w:val="14"/>
                      <w:szCs w:val="14"/>
                    </w:rPr>
                    <w:t xml:space="preserve">9.0 </w:t>
                  </w:r>
                </w:p>
              </w:tc>
            </w:tr>
          </w:tbl>
          <w:p w14:paraId="1ACFF8C6" w14:textId="77777777" w:rsidR="00CB4BEB" w:rsidRPr="00155516" w:rsidRDefault="00CB4BEB" w:rsidP="00964E18">
            <w:pPr>
              <w:rPr>
                <w:rFonts w:ascii="KoPubWorld돋움체 Medium" w:eastAsia="KoPubWorld돋움체 Medium" w:hAnsi="KoPubWorld돋움체 Medium" w:cs="KoPubWorld돋움체 Medium"/>
                <w:sz w:val="2"/>
                <w:szCs w:val="2"/>
              </w:rPr>
            </w:pPr>
          </w:p>
        </w:tc>
      </w:tr>
      <w:tr w:rsidR="00CB4BEB" w:rsidRPr="0024462D" w14:paraId="6178FF64" w14:textId="77777777" w:rsidTr="002B4A9B">
        <w:trPr>
          <w:trHeight w:val="313"/>
        </w:trPr>
        <w:tc>
          <w:tcPr>
            <w:tcW w:w="0" w:type="auto"/>
            <w:tcBorders>
              <w:top w:val="single" w:sz="2" w:space="0" w:color="auto"/>
              <w:left w:val="nil"/>
              <w:bottom w:val="nil"/>
              <w:right w:val="nil"/>
            </w:tcBorders>
          </w:tcPr>
          <w:p w14:paraId="643BB419" w14:textId="77777777" w:rsidR="00CB4BEB" w:rsidRPr="0024462D" w:rsidRDefault="00CB4BEB" w:rsidP="00964E18">
            <w:pPr>
              <w:tabs>
                <w:tab w:val="left" w:pos="2160"/>
              </w:tabs>
              <w:rPr>
                <w:sz w:val="10"/>
                <w:szCs w:val="10"/>
              </w:rPr>
            </w:pPr>
            <w:r w:rsidRPr="0024462D">
              <w:rPr>
                <w:rFonts w:hint="eastAsia"/>
                <w:sz w:val="10"/>
                <w:szCs w:val="10"/>
              </w:rPr>
              <w:t>출처</w:t>
            </w:r>
            <w:r w:rsidRPr="0024462D">
              <w:rPr>
                <w:sz w:val="10"/>
                <w:szCs w:val="10"/>
              </w:rPr>
              <w:t xml:space="preserve">: RFS Team </w:t>
            </w:r>
            <w:r w:rsidRPr="0024462D">
              <w:rPr>
                <w:rFonts w:hint="eastAsia"/>
                <w:sz w:val="10"/>
                <w:szCs w:val="10"/>
              </w:rPr>
              <w:t>2</w:t>
            </w:r>
          </w:p>
        </w:tc>
      </w:tr>
    </w:tbl>
    <w:p w14:paraId="707FE54B" w14:textId="7CB23731" w:rsidR="002B4A9B" w:rsidRDefault="002B4A9B" w:rsidP="00CE042C">
      <w:pPr>
        <w:tabs>
          <w:tab w:val="left" w:pos="2160"/>
        </w:tabs>
        <w:rPr>
          <w:rFonts w:ascii="KoPubWorld돋움체 Bold" w:eastAsia="KoPubWorld돋움체 Bold" w:hAnsi="KoPubWorld돋움체 Bold" w:cs="KoPubWorld돋움체 Bold"/>
          <w:bCs/>
          <w:sz w:val="18"/>
          <w:szCs w:val="20"/>
        </w:rPr>
      </w:pPr>
      <w:r>
        <w:rPr>
          <w:rFonts w:ascii="KoPubWorld돋움체 Bold" w:eastAsia="KoPubWorld돋움체 Bold" w:hAnsi="KoPubWorld돋움체 Bold" w:cs="KoPubWorld돋움체 Bold" w:hint="eastAsia"/>
          <w:bCs/>
          <w:sz w:val="18"/>
          <w:szCs w:val="20"/>
        </w:rPr>
        <w:t>중국</w:t>
      </w:r>
    </w:p>
    <w:p w14:paraId="64EB8FCA" w14:textId="77777777" w:rsidR="002B4A9B" w:rsidRDefault="002B4A9B" w:rsidP="002B4A9B">
      <w:pPr>
        <w:widowControl/>
        <w:wordWrap/>
        <w:rPr>
          <w:bCs/>
        </w:rPr>
      </w:pPr>
      <w:r>
        <w:rPr>
          <w:rFonts w:hint="eastAsia"/>
          <w:bCs/>
        </w:rPr>
        <w:t>중국은 미국 및 유럽에 이은 글로벌 미용의료기기 시장 점유율 3위의 규모를 차지한다. 이에 미국과 유사한 초기 침투율을 보일 것이라고 판단해 미국 시장 진입 당시 매출액에 미국 시장 규모 대비 6%의 규모를 갖는다는 점을 반영하여 추정했다. 다만, 중국의 경우 현재 RF 리프팅 시장 내 진입해 있는 제품군이 많지 않다는 점을 고려해 빠른 시장 안착을 보일 것으로 판단한다. 이에 유사한 초기 진출 모멘텀을 보였던 태국 시장의 볼뉴머 진출 당시(3Q24) QoQ 성장률을 추가 반영하여 추정하였다.</w:t>
      </w:r>
    </w:p>
    <w:p w14:paraId="7BFD489B" w14:textId="035A8BFB" w:rsidR="002B4A9B" w:rsidRDefault="002B4A9B" w:rsidP="00CE042C">
      <w:pPr>
        <w:tabs>
          <w:tab w:val="left" w:pos="2160"/>
        </w:tabs>
        <w:rPr>
          <w:rFonts w:ascii="KoPubWorld돋움체 Bold" w:eastAsia="KoPubWorld돋움체 Bold" w:hAnsi="KoPubWorld돋움체 Bold" w:cs="KoPubWorld돋움체 Bold"/>
          <w:bCs/>
          <w:sz w:val="18"/>
          <w:szCs w:val="20"/>
        </w:rPr>
      </w:pPr>
      <w:r>
        <w:rPr>
          <w:rFonts w:ascii="KoPubWorld돋움체 Bold" w:eastAsia="KoPubWorld돋움체 Bold" w:hAnsi="KoPubWorld돋움체 Bold" w:cs="KoPubWorld돋움체 Bold" w:hint="eastAsia"/>
          <w:bCs/>
          <w:sz w:val="18"/>
          <w:szCs w:val="20"/>
        </w:rPr>
        <w:t>내수</w:t>
      </w:r>
    </w:p>
    <w:p w14:paraId="792837F2" w14:textId="77777777" w:rsidR="002B4A9B" w:rsidRDefault="002B4A9B" w:rsidP="002B4A9B">
      <w:pPr>
        <w:widowControl/>
        <w:wordWrap/>
        <w:rPr>
          <w:bCs/>
        </w:rPr>
      </w:pPr>
      <w:r>
        <w:rPr>
          <w:rFonts w:hint="eastAsia"/>
          <w:bCs/>
        </w:rPr>
        <w:t>국내의 경우 판매대수와 ASP 추정이 어렵다고 판단하여 Top-Down 방식으로 추정했다. 한한령 해제로 중국인 입국자 수 상승에 따라 동사의 매출액이 본격 성장할 것이라고 판단하였다. 이에 26년까지 한한령 이전인 16년 입국자 수에 도달할 것이라고 판단하여 24년 대비 16년 중국인 입국자 수 성장률을 적용하여 추정하였으며 4Q26까지 선형적으로 증가할 것을 가정했다.</w:t>
      </w:r>
    </w:p>
    <w:p w14:paraId="7D44B86E" w14:textId="29FB7970" w:rsidR="002B4A9B" w:rsidRDefault="002B4A9B" w:rsidP="002B4A9B">
      <w:pPr>
        <w:tabs>
          <w:tab w:val="left" w:pos="2160"/>
        </w:tabs>
        <w:rPr>
          <w:rFonts w:ascii="KoPubWorld돋움체 Bold" w:eastAsia="KoPubWorld돋움체 Bold" w:hAnsi="KoPubWorld돋움체 Bold" w:cs="KoPubWorld돋움체 Bold"/>
          <w:bCs/>
          <w:color w:val="2F5597"/>
        </w:rPr>
      </w:pPr>
      <w:r w:rsidRPr="00155516">
        <w:rPr>
          <w:rFonts w:ascii="KoPubWorld돋움체 Bold" w:eastAsia="KoPubWorld돋움체 Bold" w:hAnsi="KoPubWorld돋움체 Bold" w:cs="KoPubWorld돋움체 Bold" w:hint="eastAsia"/>
          <w:bCs/>
          <w:color w:val="2F5597"/>
        </w:rPr>
        <w:t>클</w:t>
      </w:r>
      <w:r w:rsidR="00143018">
        <w:rPr>
          <w:rFonts w:ascii="KoPubWorld돋움체 Bold" w:eastAsia="KoPubWorld돋움체 Bold" w:hAnsi="KoPubWorld돋움체 Bold" w:cs="KoPubWorld돋움체 Bold" w:hint="eastAsia"/>
          <w:bCs/>
          <w:color w:val="2F5597"/>
        </w:rPr>
        <w:t>루덤</w:t>
      </w:r>
    </w:p>
    <w:p w14:paraId="3531333E" w14:textId="77777777" w:rsidR="002B4A9B" w:rsidRDefault="002B4A9B" w:rsidP="002B4A9B">
      <w:pPr>
        <w:widowControl/>
        <w:wordWrap/>
        <w:rPr>
          <w:bCs/>
        </w:rPr>
      </w:pPr>
      <w:bookmarkStart w:id="4" w:name="_Hlk194441884"/>
      <w:r>
        <w:rPr>
          <w:rFonts w:hint="eastAsia"/>
          <w:bCs/>
        </w:rPr>
        <w:t>금액적 유의성이 낮아 4개 분기 이동평균을 적용하여 추정했다.</w:t>
      </w:r>
    </w:p>
    <w:bookmarkEnd w:id="4"/>
    <w:p w14:paraId="519C891B" w14:textId="77777777" w:rsidR="002B4A9B" w:rsidRPr="002B4A9B" w:rsidRDefault="002B4A9B" w:rsidP="002B4A9B">
      <w:pPr>
        <w:widowControl/>
        <w:wordWrap/>
        <w:rPr>
          <w:bCs/>
        </w:rPr>
      </w:pPr>
    </w:p>
    <w:p w14:paraId="21EFE7C7" w14:textId="39107008" w:rsidR="002B4A9B" w:rsidRPr="002B4A9B" w:rsidRDefault="002B4A9B" w:rsidP="00143018">
      <w:pPr>
        <w:widowControl/>
        <w:wordWrap/>
        <w:autoSpaceDE/>
        <w:autoSpaceDN/>
        <w:spacing w:line="259" w:lineRule="auto"/>
        <w:rPr>
          <w:rFonts w:ascii="KoPubWorld돋움체 Bold" w:eastAsia="KoPubWorld돋움체 Bold" w:hAnsi="KoPubWorld돋움체 Bold" w:cs="KoPubWorld돋움체 Bold"/>
          <w:bCs/>
          <w:sz w:val="18"/>
          <w:szCs w:val="20"/>
        </w:rPr>
      </w:pPr>
      <w:r>
        <w:rPr>
          <w:rFonts w:ascii="KoPubWorld돋움체 Bold" w:eastAsia="KoPubWorld돋움체 Bold" w:hAnsi="KoPubWorld돋움체 Bold" w:cs="KoPubWorld돋움체 Bold"/>
          <w:bCs/>
          <w:sz w:val="18"/>
          <w:szCs w:val="20"/>
        </w:rPr>
        <w:br w:type="page"/>
      </w:r>
    </w:p>
    <w:tbl>
      <w:tblPr>
        <w:tblStyle w:val="a5"/>
        <w:tblpPr w:leftFromText="567" w:rightFromText="567" w:vertAnchor="text" w:horzAnchor="page" w:tblpXSpec="center" w:tblpY="1"/>
        <w:tblOverlap w:val="never"/>
        <w:tblW w:w="11340" w:type="dxa"/>
        <w:tblLook w:val="04A0" w:firstRow="1" w:lastRow="0" w:firstColumn="1" w:lastColumn="0" w:noHBand="0" w:noVBand="1"/>
      </w:tblPr>
      <w:tblGrid>
        <w:gridCol w:w="11340"/>
      </w:tblGrid>
      <w:tr w:rsidR="00CE042C" w:rsidRPr="00E92192" w14:paraId="028D0E0B" w14:textId="77777777" w:rsidTr="00964E18">
        <w:tc>
          <w:tcPr>
            <w:tcW w:w="0" w:type="auto"/>
            <w:tcBorders>
              <w:top w:val="nil"/>
              <w:left w:val="nil"/>
              <w:bottom w:val="single" w:sz="2" w:space="0" w:color="auto"/>
              <w:right w:val="nil"/>
            </w:tcBorders>
          </w:tcPr>
          <w:p w14:paraId="7E579F74" w14:textId="457F2EAB" w:rsidR="00CE042C" w:rsidRPr="00E92192" w:rsidRDefault="00CE042C" w:rsidP="00964E18">
            <w:pPr>
              <w:tabs>
                <w:tab w:val="left" w:pos="2160"/>
              </w:tabs>
              <w:rPr>
                <w:rFonts w:ascii="Yoon 윤고딕 540_TT" w:eastAsia="Yoon 윤고딕 540_TT" w:hAnsi="KoPubWorld돋움체 Medium" w:cs="KoPubWorld돋움체 Medium"/>
                <w:sz w:val="12"/>
                <w:szCs w:val="12"/>
              </w:rPr>
            </w:pPr>
            <w:r w:rsidRPr="00155516">
              <w:rPr>
                <w:rFonts w:ascii="Yoon 윤고딕 540_TT" w:eastAsia="Yoon 윤고딕 540_TT" w:hAnsi="KoPubWorld돋움체 Medium" w:cs="KoPubWorld돋움체 Medium" w:hint="eastAsia"/>
                <w:sz w:val="18"/>
                <w:szCs w:val="18"/>
              </w:rPr>
              <w:lastRenderedPageBreak/>
              <w:t>매출액 추정 Table</w:t>
            </w:r>
          </w:p>
        </w:tc>
      </w:tr>
      <w:tr w:rsidR="00CE042C" w:rsidRPr="00E92192" w14:paraId="7D41E341" w14:textId="77777777" w:rsidTr="00964E18">
        <w:trPr>
          <w:trHeight w:val="3088"/>
        </w:trPr>
        <w:tc>
          <w:tcPr>
            <w:tcW w:w="0" w:type="auto"/>
            <w:tcBorders>
              <w:top w:val="single" w:sz="2" w:space="0" w:color="auto"/>
              <w:left w:val="nil"/>
              <w:bottom w:val="single" w:sz="2" w:space="0" w:color="auto"/>
              <w:right w:val="nil"/>
            </w:tcBorders>
            <w:vAlign w:val="center"/>
          </w:tcPr>
          <w:p w14:paraId="78607ADC" w14:textId="77777777" w:rsidR="00CE042C" w:rsidRPr="00E92192" w:rsidRDefault="00CE042C" w:rsidP="00964E18">
            <w:pPr>
              <w:jc w:val="center"/>
              <w:rPr>
                <w:rFonts w:ascii="KoPubWorld돋움체 Medium" w:eastAsia="KoPubWorld돋움체 Medium" w:hAnsi="KoPubWorld돋움체 Medium" w:cs="KoPubWorld돋움체 Medium"/>
                <w:sz w:val="12"/>
                <w:szCs w:val="12"/>
              </w:rPr>
            </w:pPr>
          </w:p>
          <w:tbl>
            <w:tblPr>
              <w:tblW w:w="0" w:type="auto"/>
              <w:jc w:val="center"/>
              <w:tblCellMar>
                <w:left w:w="99" w:type="dxa"/>
                <w:right w:w="99" w:type="dxa"/>
              </w:tblCellMar>
              <w:tblLook w:val="04A0" w:firstRow="1" w:lastRow="0" w:firstColumn="1" w:lastColumn="0" w:noHBand="0" w:noVBand="1"/>
            </w:tblPr>
            <w:tblGrid>
              <w:gridCol w:w="939"/>
              <w:gridCol w:w="572"/>
              <w:gridCol w:w="572"/>
              <w:gridCol w:w="572"/>
              <w:gridCol w:w="572"/>
              <w:gridCol w:w="572"/>
              <w:gridCol w:w="572"/>
              <w:gridCol w:w="572"/>
              <w:gridCol w:w="572"/>
              <w:gridCol w:w="572"/>
              <w:gridCol w:w="572"/>
              <w:gridCol w:w="572"/>
              <w:gridCol w:w="572"/>
              <w:gridCol w:w="572"/>
              <w:gridCol w:w="572"/>
              <w:gridCol w:w="572"/>
              <w:gridCol w:w="572"/>
            </w:tblGrid>
            <w:tr w:rsidR="00CE042C" w:rsidRPr="00692234" w14:paraId="4A301665" w14:textId="77777777" w:rsidTr="00964E18">
              <w:trPr>
                <w:trHeight w:val="360"/>
                <w:jc w:val="center"/>
              </w:trPr>
              <w:tc>
                <w:tcPr>
                  <w:tcW w:w="0" w:type="auto"/>
                  <w:tcBorders>
                    <w:top w:val="single" w:sz="4" w:space="0" w:color="auto"/>
                    <w:left w:val="nil"/>
                    <w:bottom w:val="nil"/>
                    <w:right w:val="nil"/>
                  </w:tcBorders>
                  <w:shd w:val="clear" w:color="000000" w:fill="203864"/>
                  <w:noWrap/>
                  <w:vAlign w:val="center"/>
                  <w:hideMark/>
                </w:tcPr>
                <w:p w14:paraId="285632F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2"/>
                      <w:szCs w:val="12"/>
                    </w:rPr>
                  </w:pPr>
                  <w:r w:rsidRPr="00692234">
                    <w:rPr>
                      <w:rFonts w:ascii="KoPubWorld돋움체 Bold" w:eastAsia="KoPubWorld돋움체 Bold" w:hAnsi="KoPubWorld돋움체 Bold" w:cs="KoPubWorld돋움체 Bold" w:hint="eastAsia"/>
                      <w:color w:val="FFFFFF"/>
                      <w:spacing w:val="0"/>
                      <w:w w:val="100"/>
                      <w:kern w:val="0"/>
                      <w:sz w:val="12"/>
                      <w:szCs w:val="12"/>
                    </w:rPr>
                    <w:t>(단위: 백만 원)</w:t>
                  </w:r>
                </w:p>
              </w:tc>
              <w:tc>
                <w:tcPr>
                  <w:tcW w:w="0" w:type="auto"/>
                  <w:tcBorders>
                    <w:top w:val="single" w:sz="4" w:space="0" w:color="auto"/>
                    <w:left w:val="nil"/>
                    <w:bottom w:val="nil"/>
                    <w:right w:val="nil"/>
                  </w:tcBorders>
                  <w:shd w:val="clear" w:color="000000" w:fill="203864"/>
                  <w:vAlign w:val="center"/>
                  <w:hideMark/>
                </w:tcPr>
                <w:p w14:paraId="0DEE5E5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692234">
                    <w:rPr>
                      <w:rFonts w:ascii="KoPubWorld돋움체 Bold" w:eastAsia="KoPubWorld돋움체 Bold" w:hAnsi="KoPubWorld돋움체 Bold" w:cs="KoPubWorld돋움체 Bold" w:hint="eastAsia"/>
                      <w:color w:val="FFFFFF"/>
                      <w:spacing w:val="0"/>
                      <w:w w:val="100"/>
                      <w:kern w:val="0"/>
                      <w:sz w:val="12"/>
                      <w:szCs w:val="12"/>
                    </w:rPr>
                    <w:t>1Q22</w:t>
                  </w:r>
                </w:p>
              </w:tc>
              <w:tc>
                <w:tcPr>
                  <w:tcW w:w="0" w:type="auto"/>
                  <w:tcBorders>
                    <w:top w:val="single" w:sz="4" w:space="0" w:color="auto"/>
                    <w:left w:val="nil"/>
                    <w:bottom w:val="nil"/>
                    <w:right w:val="nil"/>
                  </w:tcBorders>
                  <w:shd w:val="clear" w:color="000000" w:fill="203864"/>
                  <w:vAlign w:val="center"/>
                  <w:hideMark/>
                </w:tcPr>
                <w:p w14:paraId="0CA5E7F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692234">
                    <w:rPr>
                      <w:rFonts w:ascii="KoPubWorld돋움체 Bold" w:eastAsia="KoPubWorld돋움체 Bold" w:hAnsi="KoPubWorld돋움체 Bold" w:cs="KoPubWorld돋움체 Bold" w:hint="eastAsia"/>
                      <w:color w:val="FFFFFF"/>
                      <w:spacing w:val="0"/>
                      <w:w w:val="100"/>
                      <w:kern w:val="0"/>
                      <w:sz w:val="12"/>
                      <w:szCs w:val="12"/>
                    </w:rPr>
                    <w:t>2Q22</w:t>
                  </w:r>
                </w:p>
              </w:tc>
              <w:tc>
                <w:tcPr>
                  <w:tcW w:w="0" w:type="auto"/>
                  <w:tcBorders>
                    <w:top w:val="single" w:sz="4" w:space="0" w:color="auto"/>
                    <w:left w:val="nil"/>
                    <w:bottom w:val="nil"/>
                    <w:right w:val="nil"/>
                  </w:tcBorders>
                  <w:shd w:val="clear" w:color="000000" w:fill="203864"/>
                  <w:vAlign w:val="center"/>
                  <w:hideMark/>
                </w:tcPr>
                <w:p w14:paraId="53C045E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692234">
                    <w:rPr>
                      <w:rFonts w:ascii="KoPubWorld돋움체 Bold" w:eastAsia="KoPubWorld돋움체 Bold" w:hAnsi="KoPubWorld돋움체 Bold" w:cs="KoPubWorld돋움체 Bold" w:hint="eastAsia"/>
                      <w:color w:val="FFFFFF"/>
                      <w:spacing w:val="0"/>
                      <w:w w:val="100"/>
                      <w:kern w:val="0"/>
                      <w:sz w:val="12"/>
                      <w:szCs w:val="12"/>
                    </w:rPr>
                    <w:t>3Q22</w:t>
                  </w:r>
                </w:p>
              </w:tc>
              <w:tc>
                <w:tcPr>
                  <w:tcW w:w="0" w:type="auto"/>
                  <w:tcBorders>
                    <w:top w:val="single" w:sz="4" w:space="0" w:color="auto"/>
                    <w:left w:val="nil"/>
                    <w:bottom w:val="nil"/>
                    <w:right w:val="nil"/>
                  </w:tcBorders>
                  <w:shd w:val="clear" w:color="000000" w:fill="203864"/>
                  <w:vAlign w:val="center"/>
                  <w:hideMark/>
                </w:tcPr>
                <w:p w14:paraId="12463C4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692234">
                    <w:rPr>
                      <w:rFonts w:ascii="KoPubWorld돋움체 Bold" w:eastAsia="KoPubWorld돋움체 Bold" w:hAnsi="KoPubWorld돋움체 Bold" w:cs="KoPubWorld돋움체 Bold" w:hint="eastAsia"/>
                      <w:color w:val="FFFFFF"/>
                      <w:spacing w:val="0"/>
                      <w:w w:val="100"/>
                      <w:kern w:val="0"/>
                      <w:sz w:val="12"/>
                      <w:szCs w:val="12"/>
                    </w:rPr>
                    <w:t>4Q22</w:t>
                  </w:r>
                </w:p>
              </w:tc>
              <w:tc>
                <w:tcPr>
                  <w:tcW w:w="0" w:type="auto"/>
                  <w:tcBorders>
                    <w:top w:val="single" w:sz="4" w:space="0" w:color="auto"/>
                    <w:left w:val="nil"/>
                    <w:bottom w:val="nil"/>
                    <w:right w:val="nil"/>
                  </w:tcBorders>
                  <w:shd w:val="clear" w:color="000000" w:fill="203864"/>
                  <w:vAlign w:val="center"/>
                  <w:hideMark/>
                </w:tcPr>
                <w:p w14:paraId="2B82703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692234">
                    <w:rPr>
                      <w:rFonts w:ascii="KoPubWorld돋움체 Bold" w:eastAsia="KoPubWorld돋움체 Bold" w:hAnsi="KoPubWorld돋움체 Bold" w:cs="KoPubWorld돋움체 Bold" w:hint="eastAsia"/>
                      <w:color w:val="FFFFFF"/>
                      <w:spacing w:val="0"/>
                      <w:w w:val="100"/>
                      <w:kern w:val="0"/>
                      <w:sz w:val="12"/>
                      <w:szCs w:val="12"/>
                    </w:rPr>
                    <w:t>1Q23</w:t>
                  </w:r>
                </w:p>
              </w:tc>
              <w:tc>
                <w:tcPr>
                  <w:tcW w:w="0" w:type="auto"/>
                  <w:tcBorders>
                    <w:top w:val="single" w:sz="4" w:space="0" w:color="auto"/>
                    <w:left w:val="nil"/>
                    <w:bottom w:val="nil"/>
                    <w:right w:val="nil"/>
                  </w:tcBorders>
                  <w:shd w:val="clear" w:color="000000" w:fill="203864"/>
                  <w:vAlign w:val="center"/>
                  <w:hideMark/>
                </w:tcPr>
                <w:p w14:paraId="4616D4D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692234">
                    <w:rPr>
                      <w:rFonts w:ascii="KoPubWorld돋움체 Bold" w:eastAsia="KoPubWorld돋움체 Bold" w:hAnsi="KoPubWorld돋움체 Bold" w:cs="KoPubWorld돋움체 Bold" w:hint="eastAsia"/>
                      <w:color w:val="FFFFFF"/>
                      <w:spacing w:val="0"/>
                      <w:w w:val="100"/>
                      <w:kern w:val="0"/>
                      <w:sz w:val="12"/>
                      <w:szCs w:val="12"/>
                    </w:rPr>
                    <w:t>2Q23</w:t>
                  </w:r>
                </w:p>
              </w:tc>
              <w:tc>
                <w:tcPr>
                  <w:tcW w:w="0" w:type="auto"/>
                  <w:tcBorders>
                    <w:top w:val="single" w:sz="4" w:space="0" w:color="auto"/>
                    <w:left w:val="nil"/>
                    <w:bottom w:val="nil"/>
                    <w:right w:val="nil"/>
                  </w:tcBorders>
                  <w:shd w:val="clear" w:color="000000" w:fill="203864"/>
                  <w:vAlign w:val="center"/>
                  <w:hideMark/>
                </w:tcPr>
                <w:p w14:paraId="74EF985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692234">
                    <w:rPr>
                      <w:rFonts w:ascii="KoPubWorld돋움체 Bold" w:eastAsia="KoPubWorld돋움체 Bold" w:hAnsi="KoPubWorld돋움체 Bold" w:cs="KoPubWorld돋움체 Bold" w:hint="eastAsia"/>
                      <w:color w:val="FFFFFF"/>
                      <w:spacing w:val="0"/>
                      <w:w w:val="100"/>
                      <w:kern w:val="0"/>
                      <w:sz w:val="12"/>
                      <w:szCs w:val="12"/>
                    </w:rPr>
                    <w:t>3Q23</w:t>
                  </w:r>
                </w:p>
              </w:tc>
              <w:tc>
                <w:tcPr>
                  <w:tcW w:w="0" w:type="auto"/>
                  <w:tcBorders>
                    <w:top w:val="single" w:sz="4" w:space="0" w:color="auto"/>
                    <w:left w:val="nil"/>
                    <w:bottom w:val="nil"/>
                    <w:right w:val="nil"/>
                  </w:tcBorders>
                  <w:shd w:val="clear" w:color="000000" w:fill="203864"/>
                  <w:vAlign w:val="center"/>
                  <w:hideMark/>
                </w:tcPr>
                <w:p w14:paraId="26B50F5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692234">
                    <w:rPr>
                      <w:rFonts w:ascii="KoPubWorld돋움체 Bold" w:eastAsia="KoPubWorld돋움체 Bold" w:hAnsi="KoPubWorld돋움체 Bold" w:cs="KoPubWorld돋움체 Bold" w:hint="eastAsia"/>
                      <w:color w:val="FFFFFF"/>
                      <w:spacing w:val="0"/>
                      <w:w w:val="100"/>
                      <w:kern w:val="0"/>
                      <w:sz w:val="12"/>
                      <w:szCs w:val="12"/>
                    </w:rPr>
                    <w:t>4Q23</w:t>
                  </w:r>
                </w:p>
              </w:tc>
              <w:tc>
                <w:tcPr>
                  <w:tcW w:w="0" w:type="auto"/>
                  <w:tcBorders>
                    <w:top w:val="single" w:sz="4" w:space="0" w:color="auto"/>
                    <w:left w:val="nil"/>
                    <w:bottom w:val="nil"/>
                    <w:right w:val="nil"/>
                  </w:tcBorders>
                  <w:shd w:val="clear" w:color="000000" w:fill="203864"/>
                  <w:vAlign w:val="center"/>
                  <w:hideMark/>
                </w:tcPr>
                <w:p w14:paraId="0B1A314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692234">
                    <w:rPr>
                      <w:rFonts w:ascii="KoPubWorld돋움체 Bold" w:eastAsia="KoPubWorld돋움체 Bold" w:hAnsi="KoPubWorld돋움체 Bold" w:cs="KoPubWorld돋움체 Bold" w:hint="eastAsia"/>
                      <w:color w:val="FFFFFF"/>
                      <w:spacing w:val="0"/>
                      <w:w w:val="100"/>
                      <w:kern w:val="0"/>
                      <w:sz w:val="12"/>
                      <w:szCs w:val="12"/>
                    </w:rPr>
                    <w:t>1Q24</w:t>
                  </w:r>
                </w:p>
              </w:tc>
              <w:tc>
                <w:tcPr>
                  <w:tcW w:w="0" w:type="auto"/>
                  <w:tcBorders>
                    <w:top w:val="single" w:sz="4" w:space="0" w:color="auto"/>
                    <w:left w:val="nil"/>
                    <w:bottom w:val="nil"/>
                    <w:right w:val="nil"/>
                  </w:tcBorders>
                  <w:shd w:val="clear" w:color="000000" w:fill="203864"/>
                  <w:vAlign w:val="center"/>
                  <w:hideMark/>
                </w:tcPr>
                <w:p w14:paraId="06E1653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692234">
                    <w:rPr>
                      <w:rFonts w:ascii="KoPubWorld돋움체 Bold" w:eastAsia="KoPubWorld돋움체 Bold" w:hAnsi="KoPubWorld돋움체 Bold" w:cs="KoPubWorld돋움체 Bold" w:hint="eastAsia"/>
                      <w:color w:val="FFFFFF"/>
                      <w:spacing w:val="0"/>
                      <w:w w:val="100"/>
                      <w:kern w:val="0"/>
                      <w:sz w:val="12"/>
                      <w:szCs w:val="12"/>
                    </w:rPr>
                    <w:t>2Q24</w:t>
                  </w:r>
                </w:p>
              </w:tc>
              <w:tc>
                <w:tcPr>
                  <w:tcW w:w="0" w:type="auto"/>
                  <w:tcBorders>
                    <w:top w:val="single" w:sz="4" w:space="0" w:color="auto"/>
                    <w:left w:val="nil"/>
                    <w:bottom w:val="nil"/>
                    <w:right w:val="nil"/>
                  </w:tcBorders>
                  <w:shd w:val="clear" w:color="000000" w:fill="203864"/>
                  <w:vAlign w:val="center"/>
                  <w:hideMark/>
                </w:tcPr>
                <w:p w14:paraId="0FF56C9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692234">
                    <w:rPr>
                      <w:rFonts w:ascii="KoPubWorld돋움체 Bold" w:eastAsia="KoPubWorld돋움체 Bold" w:hAnsi="KoPubWorld돋움체 Bold" w:cs="KoPubWorld돋움체 Bold" w:hint="eastAsia"/>
                      <w:color w:val="FFFFFF"/>
                      <w:spacing w:val="0"/>
                      <w:w w:val="100"/>
                      <w:kern w:val="0"/>
                      <w:sz w:val="12"/>
                      <w:szCs w:val="12"/>
                    </w:rPr>
                    <w:t>3Q24</w:t>
                  </w:r>
                </w:p>
              </w:tc>
              <w:tc>
                <w:tcPr>
                  <w:tcW w:w="0" w:type="auto"/>
                  <w:tcBorders>
                    <w:top w:val="single" w:sz="4" w:space="0" w:color="auto"/>
                    <w:left w:val="nil"/>
                    <w:bottom w:val="nil"/>
                    <w:right w:val="nil"/>
                  </w:tcBorders>
                  <w:shd w:val="clear" w:color="000000" w:fill="203864"/>
                  <w:vAlign w:val="center"/>
                  <w:hideMark/>
                </w:tcPr>
                <w:p w14:paraId="5554974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692234">
                    <w:rPr>
                      <w:rFonts w:ascii="KoPubWorld돋움체 Bold" w:eastAsia="KoPubWorld돋움체 Bold" w:hAnsi="KoPubWorld돋움체 Bold" w:cs="KoPubWorld돋움체 Bold" w:hint="eastAsia"/>
                      <w:color w:val="FFFFFF"/>
                      <w:spacing w:val="0"/>
                      <w:w w:val="100"/>
                      <w:kern w:val="0"/>
                      <w:sz w:val="12"/>
                      <w:szCs w:val="12"/>
                    </w:rPr>
                    <w:t>4Q24</w:t>
                  </w:r>
                </w:p>
              </w:tc>
              <w:tc>
                <w:tcPr>
                  <w:tcW w:w="0" w:type="auto"/>
                  <w:tcBorders>
                    <w:top w:val="single" w:sz="4" w:space="0" w:color="auto"/>
                    <w:left w:val="nil"/>
                    <w:bottom w:val="nil"/>
                    <w:right w:val="nil"/>
                  </w:tcBorders>
                  <w:shd w:val="clear" w:color="000000" w:fill="D0CECE"/>
                  <w:vAlign w:val="center"/>
                  <w:hideMark/>
                </w:tcPr>
                <w:p w14:paraId="293B78BF"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692234">
                    <w:rPr>
                      <w:rFonts w:ascii="KoPubWorld돋움체 Bold" w:eastAsia="KoPubWorld돋움체 Bold" w:hAnsi="KoPubWorld돋움체 Bold" w:cs="KoPubWorld돋움체 Bold" w:hint="eastAsia"/>
                      <w:color w:val="000000"/>
                      <w:spacing w:val="0"/>
                      <w:w w:val="100"/>
                      <w:kern w:val="0"/>
                      <w:sz w:val="12"/>
                      <w:szCs w:val="12"/>
                    </w:rPr>
                    <w:t>1Q25E</w:t>
                  </w:r>
                </w:p>
              </w:tc>
              <w:tc>
                <w:tcPr>
                  <w:tcW w:w="0" w:type="auto"/>
                  <w:tcBorders>
                    <w:top w:val="single" w:sz="4" w:space="0" w:color="auto"/>
                    <w:left w:val="nil"/>
                    <w:bottom w:val="nil"/>
                    <w:right w:val="nil"/>
                  </w:tcBorders>
                  <w:shd w:val="clear" w:color="000000" w:fill="D0CECE"/>
                  <w:vAlign w:val="center"/>
                  <w:hideMark/>
                </w:tcPr>
                <w:p w14:paraId="699412F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692234">
                    <w:rPr>
                      <w:rFonts w:ascii="KoPubWorld돋움체 Bold" w:eastAsia="KoPubWorld돋움체 Bold" w:hAnsi="KoPubWorld돋움체 Bold" w:cs="KoPubWorld돋움체 Bold" w:hint="eastAsia"/>
                      <w:color w:val="000000"/>
                      <w:spacing w:val="0"/>
                      <w:w w:val="100"/>
                      <w:kern w:val="0"/>
                      <w:sz w:val="12"/>
                      <w:szCs w:val="12"/>
                    </w:rPr>
                    <w:t>2Q25E</w:t>
                  </w:r>
                </w:p>
              </w:tc>
              <w:tc>
                <w:tcPr>
                  <w:tcW w:w="0" w:type="auto"/>
                  <w:tcBorders>
                    <w:top w:val="single" w:sz="4" w:space="0" w:color="auto"/>
                    <w:left w:val="nil"/>
                    <w:bottom w:val="nil"/>
                    <w:right w:val="nil"/>
                  </w:tcBorders>
                  <w:shd w:val="clear" w:color="000000" w:fill="D0CECE"/>
                  <w:vAlign w:val="center"/>
                  <w:hideMark/>
                </w:tcPr>
                <w:p w14:paraId="70A7CCC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692234">
                    <w:rPr>
                      <w:rFonts w:ascii="KoPubWorld돋움체 Bold" w:eastAsia="KoPubWorld돋움체 Bold" w:hAnsi="KoPubWorld돋움체 Bold" w:cs="KoPubWorld돋움체 Bold" w:hint="eastAsia"/>
                      <w:color w:val="000000"/>
                      <w:spacing w:val="0"/>
                      <w:w w:val="100"/>
                      <w:kern w:val="0"/>
                      <w:sz w:val="12"/>
                      <w:szCs w:val="12"/>
                    </w:rPr>
                    <w:t>3Q25E</w:t>
                  </w:r>
                </w:p>
              </w:tc>
              <w:tc>
                <w:tcPr>
                  <w:tcW w:w="0" w:type="auto"/>
                  <w:tcBorders>
                    <w:top w:val="single" w:sz="4" w:space="0" w:color="auto"/>
                    <w:left w:val="nil"/>
                    <w:bottom w:val="nil"/>
                    <w:right w:val="nil"/>
                  </w:tcBorders>
                  <w:shd w:val="clear" w:color="000000" w:fill="D0CECE"/>
                  <w:vAlign w:val="center"/>
                  <w:hideMark/>
                </w:tcPr>
                <w:p w14:paraId="706768E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692234">
                    <w:rPr>
                      <w:rFonts w:ascii="KoPubWorld돋움체 Bold" w:eastAsia="KoPubWorld돋움체 Bold" w:hAnsi="KoPubWorld돋움체 Bold" w:cs="KoPubWorld돋움체 Bold" w:hint="eastAsia"/>
                      <w:color w:val="000000"/>
                      <w:spacing w:val="0"/>
                      <w:w w:val="100"/>
                      <w:kern w:val="0"/>
                      <w:sz w:val="12"/>
                      <w:szCs w:val="12"/>
                    </w:rPr>
                    <w:t>4Q25E</w:t>
                  </w:r>
                </w:p>
              </w:tc>
            </w:tr>
            <w:tr w:rsidR="00CE042C" w:rsidRPr="00692234" w14:paraId="7B227660" w14:textId="77777777" w:rsidTr="00964E18">
              <w:trPr>
                <w:trHeight w:val="318"/>
                <w:jc w:val="center"/>
              </w:trPr>
              <w:tc>
                <w:tcPr>
                  <w:tcW w:w="0" w:type="auto"/>
                  <w:tcBorders>
                    <w:top w:val="nil"/>
                    <w:left w:val="nil"/>
                    <w:bottom w:val="nil"/>
                    <w:right w:val="nil"/>
                  </w:tcBorders>
                  <w:shd w:val="clear" w:color="auto" w:fill="auto"/>
                  <w:noWrap/>
                  <w:vAlign w:val="center"/>
                  <w:hideMark/>
                </w:tcPr>
                <w:p w14:paraId="31D80E9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2"/>
                      <w:szCs w:val="12"/>
                    </w:rPr>
                  </w:pPr>
                  <w:r w:rsidRPr="00692234">
                    <w:rPr>
                      <w:rFonts w:ascii="KoPubWorld돋움체 Bold" w:eastAsia="KoPubWorld돋움체 Bold" w:hAnsi="KoPubWorld돋움체 Bold" w:cs="KoPubWorld돋움체 Bold" w:hint="eastAsia"/>
                      <w:color w:val="000000"/>
                      <w:spacing w:val="0"/>
                      <w:w w:val="100"/>
                      <w:kern w:val="0"/>
                      <w:sz w:val="12"/>
                      <w:szCs w:val="12"/>
                    </w:rPr>
                    <w:t>클래시스</w:t>
                  </w:r>
                </w:p>
              </w:tc>
              <w:tc>
                <w:tcPr>
                  <w:tcW w:w="0" w:type="auto"/>
                  <w:tcBorders>
                    <w:top w:val="nil"/>
                    <w:left w:val="nil"/>
                    <w:bottom w:val="nil"/>
                    <w:right w:val="nil"/>
                  </w:tcBorders>
                  <w:shd w:val="clear" w:color="auto" w:fill="auto"/>
                  <w:noWrap/>
                  <w:vAlign w:val="center"/>
                  <w:hideMark/>
                </w:tcPr>
                <w:p w14:paraId="48B5626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20,541</w:t>
                  </w:r>
                </w:p>
              </w:tc>
              <w:tc>
                <w:tcPr>
                  <w:tcW w:w="0" w:type="auto"/>
                  <w:tcBorders>
                    <w:top w:val="nil"/>
                    <w:left w:val="nil"/>
                    <w:bottom w:val="nil"/>
                    <w:right w:val="nil"/>
                  </w:tcBorders>
                  <w:shd w:val="clear" w:color="auto" w:fill="auto"/>
                  <w:noWrap/>
                  <w:vAlign w:val="center"/>
                  <w:hideMark/>
                </w:tcPr>
                <w:p w14:paraId="718D845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17,134</w:t>
                  </w:r>
                </w:p>
              </w:tc>
              <w:tc>
                <w:tcPr>
                  <w:tcW w:w="0" w:type="auto"/>
                  <w:tcBorders>
                    <w:top w:val="nil"/>
                    <w:left w:val="nil"/>
                    <w:bottom w:val="nil"/>
                    <w:right w:val="nil"/>
                  </w:tcBorders>
                  <w:shd w:val="clear" w:color="auto" w:fill="auto"/>
                  <w:noWrap/>
                  <w:vAlign w:val="center"/>
                  <w:hideMark/>
                </w:tcPr>
                <w:p w14:paraId="5D1B569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15,520</w:t>
                  </w:r>
                </w:p>
              </w:tc>
              <w:tc>
                <w:tcPr>
                  <w:tcW w:w="0" w:type="auto"/>
                  <w:tcBorders>
                    <w:top w:val="nil"/>
                    <w:left w:val="nil"/>
                    <w:bottom w:val="nil"/>
                    <w:right w:val="nil"/>
                  </w:tcBorders>
                  <w:shd w:val="clear" w:color="auto" w:fill="auto"/>
                  <w:noWrap/>
                  <w:vAlign w:val="center"/>
                  <w:hideMark/>
                </w:tcPr>
                <w:p w14:paraId="7CD6069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20,992</w:t>
                  </w:r>
                </w:p>
              </w:tc>
              <w:tc>
                <w:tcPr>
                  <w:tcW w:w="0" w:type="auto"/>
                  <w:tcBorders>
                    <w:top w:val="nil"/>
                    <w:left w:val="nil"/>
                    <w:bottom w:val="nil"/>
                    <w:right w:val="nil"/>
                  </w:tcBorders>
                  <w:shd w:val="clear" w:color="auto" w:fill="auto"/>
                  <w:noWrap/>
                  <w:vAlign w:val="center"/>
                  <w:hideMark/>
                </w:tcPr>
                <w:p w14:paraId="39C8CFD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18,353</w:t>
                  </w:r>
                </w:p>
              </w:tc>
              <w:tc>
                <w:tcPr>
                  <w:tcW w:w="0" w:type="auto"/>
                  <w:tcBorders>
                    <w:top w:val="nil"/>
                    <w:left w:val="nil"/>
                    <w:bottom w:val="nil"/>
                    <w:right w:val="nil"/>
                  </w:tcBorders>
                  <w:shd w:val="clear" w:color="auto" w:fill="auto"/>
                  <w:noWrap/>
                  <w:vAlign w:val="center"/>
                  <w:hideMark/>
                </w:tcPr>
                <w:p w14:paraId="67DA291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21,957</w:t>
                  </w:r>
                </w:p>
              </w:tc>
              <w:tc>
                <w:tcPr>
                  <w:tcW w:w="0" w:type="auto"/>
                  <w:tcBorders>
                    <w:top w:val="nil"/>
                    <w:left w:val="nil"/>
                    <w:bottom w:val="nil"/>
                    <w:right w:val="nil"/>
                  </w:tcBorders>
                  <w:shd w:val="clear" w:color="auto" w:fill="auto"/>
                  <w:noWrap/>
                  <w:vAlign w:val="center"/>
                  <w:hideMark/>
                </w:tcPr>
                <w:p w14:paraId="376679B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25,826</w:t>
                  </w:r>
                </w:p>
              </w:tc>
              <w:tc>
                <w:tcPr>
                  <w:tcW w:w="0" w:type="auto"/>
                  <w:tcBorders>
                    <w:top w:val="nil"/>
                    <w:left w:val="nil"/>
                    <w:bottom w:val="nil"/>
                    <w:right w:val="nil"/>
                  </w:tcBorders>
                  <w:shd w:val="clear" w:color="auto" w:fill="auto"/>
                  <w:noWrap/>
                  <w:vAlign w:val="center"/>
                  <w:hideMark/>
                </w:tcPr>
                <w:p w14:paraId="7157798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23,843</w:t>
                  </w:r>
                </w:p>
              </w:tc>
              <w:tc>
                <w:tcPr>
                  <w:tcW w:w="0" w:type="auto"/>
                  <w:tcBorders>
                    <w:top w:val="nil"/>
                    <w:left w:val="nil"/>
                    <w:bottom w:val="nil"/>
                    <w:right w:val="nil"/>
                  </w:tcBorders>
                  <w:shd w:val="clear" w:color="auto" w:fill="auto"/>
                  <w:noWrap/>
                  <w:vAlign w:val="center"/>
                  <w:hideMark/>
                </w:tcPr>
                <w:p w14:paraId="43DF18E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20,798</w:t>
                  </w:r>
                </w:p>
              </w:tc>
              <w:tc>
                <w:tcPr>
                  <w:tcW w:w="0" w:type="auto"/>
                  <w:tcBorders>
                    <w:top w:val="nil"/>
                    <w:left w:val="nil"/>
                    <w:bottom w:val="nil"/>
                    <w:right w:val="nil"/>
                  </w:tcBorders>
                  <w:shd w:val="clear" w:color="auto" w:fill="auto"/>
                  <w:noWrap/>
                  <w:vAlign w:val="center"/>
                  <w:hideMark/>
                </w:tcPr>
                <w:p w14:paraId="60CB010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29,894</w:t>
                  </w:r>
                </w:p>
              </w:tc>
              <w:tc>
                <w:tcPr>
                  <w:tcW w:w="0" w:type="auto"/>
                  <w:tcBorders>
                    <w:top w:val="nil"/>
                    <w:left w:val="nil"/>
                    <w:bottom w:val="nil"/>
                    <w:right w:val="nil"/>
                  </w:tcBorders>
                  <w:shd w:val="clear" w:color="auto" w:fill="auto"/>
                  <w:noWrap/>
                  <w:vAlign w:val="center"/>
                  <w:hideMark/>
                </w:tcPr>
                <w:p w14:paraId="66F247D8"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31,539</w:t>
                  </w:r>
                </w:p>
              </w:tc>
              <w:tc>
                <w:tcPr>
                  <w:tcW w:w="0" w:type="auto"/>
                  <w:tcBorders>
                    <w:top w:val="nil"/>
                    <w:left w:val="nil"/>
                    <w:bottom w:val="nil"/>
                    <w:right w:val="nil"/>
                  </w:tcBorders>
                  <w:shd w:val="clear" w:color="auto" w:fill="auto"/>
                  <w:noWrap/>
                  <w:vAlign w:val="center"/>
                  <w:hideMark/>
                </w:tcPr>
                <w:p w14:paraId="77BB2A6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28,757</w:t>
                  </w:r>
                </w:p>
              </w:tc>
              <w:tc>
                <w:tcPr>
                  <w:tcW w:w="0" w:type="auto"/>
                  <w:tcBorders>
                    <w:top w:val="nil"/>
                    <w:left w:val="nil"/>
                    <w:bottom w:val="nil"/>
                    <w:right w:val="nil"/>
                  </w:tcBorders>
                  <w:shd w:val="clear" w:color="auto" w:fill="auto"/>
                  <w:noWrap/>
                  <w:vAlign w:val="center"/>
                  <w:hideMark/>
                </w:tcPr>
                <w:p w14:paraId="62573BD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32,403</w:t>
                  </w:r>
                </w:p>
              </w:tc>
              <w:tc>
                <w:tcPr>
                  <w:tcW w:w="0" w:type="auto"/>
                  <w:tcBorders>
                    <w:top w:val="nil"/>
                    <w:left w:val="nil"/>
                    <w:bottom w:val="nil"/>
                    <w:right w:val="nil"/>
                  </w:tcBorders>
                  <w:shd w:val="clear" w:color="auto" w:fill="auto"/>
                  <w:noWrap/>
                  <w:vAlign w:val="center"/>
                  <w:hideMark/>
                </w:tcPr>
                <w:p w14:paraId="47A063D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35,838</w:t>
                  </w:r>
                </w:p>
              </w:tc>
              <w:tc>
                <w:tcPr>
                  <w:tcW w:w="0" w:type="auto"/>
                  <w:tcBorders>
                    <w:top w:val="nil"/>
                    <w:left w:val="nil"/>
                    <w:bottom w:val="nil"/>
                    <w:right w:val="nil"/>
                  </w:tcBorders>
                  <w:shd w:val="clear" w:color="auto" w:fill="auto"/>
                  <w:noWrap/>
                  <w:vAlign w:val="center"/>
                  <w:hideMark/>
                </w:tcPr>
                <w:p w14:paraId="6F228DF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38,405</w:t>
                  </w:r>
                </w:p>
              </w:tc>
              <w:tc>
                <w:tcPr>
                  <w:tcW w:w="0" w:type="auto"/>
                  <w:tcBorders>
                    <w:top w:val="nil"/>
                    <w:left w:val="nil"/>
                    <w:bottom w:val="nil"/>
                    <w:right w:val="nil"/>
                  </w:tcBorders>
                  <w:shd w:val="clear" w:color="auto" w:fill="auto"/>
                  <w:noWrap/>
                  <w:vAlign w:val="center"/>
                  <w:hideMark/>
                </w:tcPr>
                <w:p w14:paraId="1BADF1D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42,456</w:t>
                  </w:r>
                </w:p>
              </w:tc>
            </w:tr>
            <w:tr w:rsidR="00CE042C" w:rsidRPr="00692234" w14:paraId="3D3EFD86" w14:textId="77777777" w:rsidTr="00964E18">
              <w:trPr>
                <w:trHeight w:val="326"/>
                <w:jc w:val="center"/>
              </w:trPr>
              <w:tc>
                <w:tcPr>
                  <w:tcW w:w="0" w:type="auto"/>
                  <w:tcBorders>
                    <w:top w:val="nil"/>
                    <w:left w:val="nil"/>
                    <w:bottom w:val="nil"/>
                    <w:right w:val="nil"/>
                  </w:tcBorders>
                  <w:shd w:val="clear" w:color="auto" w:fill="auto"/>
                  <w:noWrap/>
                  <w:vAlign w:val="center"/>
                  <w:hideMark/>
                </w:tcPr>
                <w:p w14:paraId="74243B7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YoY%</w:t>
                  </w:r>
                </w:p>
              </w:tc>
              <w:tc>
                <w:tcPr>
                  <w:tcW w:w="0" w:type="auto"/>
                  <w:tcBorders>
                    <w:top w:val="nil"/>
                    <w:left w:val="nil"/>
                    <w:bottom w:val="nil"/>
                    <w:right w:val="nil"/>
                  </w:tcBorders>
                  <w:shd w:val="clear" w:color="auto" w:fill="auto"/>
                  <w:noWrap/>
                  <w:vAlign w:val="center"/>
                  <w:hideMark/>
                </w:tcPr>
                <w:p w14:paraId="2D09D7A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6DA263D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09DD81A8"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11C3CD6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1FAB5A7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-11%</w:t>
                  </w:r>
                </w:p>
              </w:tc>
              <w:tc>
                <w:tcPr>
                  <w:tcW w:w="0" w:type="auto"/>
                  <w:tcBorders>
                    <w:top w:val="nil"/>
                    <w:left w:val="nil"/>
                    <w:bottom w:val="nil"/>
                    <w:right w:val="nil"/>
                  </w:tcBorders>
                  <w:shd w:val="clear" w:color="auto" w:fill="auto"/>
                  <w:noWrap/>
                  <w:vAlign w:val="center"/>
                  <w:hideMark/>
                </w:tcPr>
                <w:p w14:paraId="0BBB02C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28%</w:t>
                  </w:r>
                </w:p>
              </w:tc>
              <w:tc>
                <w:tcPr>
                  <w:tcW w:w="0" w:type="auto"/>
                  <w:tcBorders>
                    <w:top w:val="nil"/>
                    <w:left w:val="nil"/>
                    <w:bottom w:val="nil"/>
                    <w:right w:val="nil"/>
                  </w:tcBorders>
                  <w:shd w:val="clear" w:color="auto" w:fill="auto"/>
                  <w:noWrap/>
                  <w:vAlign w:val="center"/>
                  <w:hideMark/>
                </w:tcPr>
                <w:p w14:paraId="2065EA2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66%</w:t>
                  </w:r>
                </w:p>
              </w:tc>
              <w:tc>
                <w:tcPr>
                  <w:tcW w:w="0" w:type="auto"/>
                  <w:tcBorders>
                    <w:top w:val="nil"/>
                    <w:left w:val="nil"/>
                    <w:bottom w:val="nil"/>
                    <w:right w:val="nil"/>
                  </w:tcBorders>
                  <w:shd w:val="clear" w:color="auto" w:fill="auto"/>
                  <w:noWrap/>
                  <w:vAlign w:val="center"/>
                  <w:hideMark/>
                </w:tcPr>
                <w:p w14:paraId="00D3AE1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14%</w:t>
                  </w:r>
                </w:p>
              </w:tc>
              <w:tc>
                <w:tcPr>
                  <w:tcW w:w="0" w:type="auto"/>
                  <w:tcBorders>
                    <w:top w:val="nil"/>
                    <w:left w:val="nil"/>
                    <w:bottom w:val="nil"/>
                    <w:right w:val="nil"/>
                  </w:tcBorders>
                  <w:shd w:val="clear" w:color="auto" w:fill="auto"/>
                  <w:noWrap/>
                  <w:vAlign w:val="center"/>
                  <w:hideMark/>
                </w:tcPr>
                <w:p w14:paraId="53C9468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13%</w:t>
                  </w:r>
                </w:p>
              </w:tc>
              <w:tc>
                <w:tcPr>
                  <w:tcW w:w="0" w:type="auto"/>
                  <w:tcBorders>
                    <w:top w:val="nil"/>
                    <w:left w:val="nil"/>
                    <w:bottom w:val="nil"/>
                    <w:right w:val="nil"/>
                  </w:tcBorders>
                  <w:shd w:val="clear" w:color="auto" w:fill="auto"/>
                  <w:noWrap/>
                  <w:vAlign w:val="center"/>
                  <w:hideMark/>
                </w:tcPr>
                <w:p w14:paraId="6BA34AAF"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36%</w:t>
                  </w:r>
                </w:p>
              </w:tc>
              <w:tc>
                <w:tcPr>
                  <w:tcW w:w="0" w:type="auto"/>
                  <w:tcBorders>
                    <w:top w:val="nil"/>
                    <w:left w:val="nil"/>
                    <w:bottom w:val="nil"/>
                    <w:right w:val="nil"/>
                  </w:tcBorders>
                  <w:shd w:val="clear" w:color="auto" w:fill="auto"/>
                  <w:noWrap/>
                  <w:vAlign w:val="center"/>
                  <w:hideMark/>
                </w:tcPr>
                <w:p w14:paraId="7275163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22%</w:t>
                  </w:r>
                </w:p>
              </w:tc>
              <w:tc>
                <w:tcPr>
                  <w:tcW w:w="0" w:type="auto"/>
                  <w:tcBorders>
                    <w:top w:val="nil"/>
                    <w:left w:val="nil"/>
                    <w:bottom w:val="nil"/>
                    <w:right w:val="nil"/>
                  </w:tcBorders>
                  <w:shd w:val="clear" w:color="auto" w:fill="auto"/>
                  <w:noWrap/>
                  <w:vAlign w:val="center"/>
                  <w:hideMark/>
                </w:tcPr>
                <w:p w14:paraId="10E2BC9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21%</w:t>
                  </w:r>
                </w:p>
              </w:tc>
              <w:tc>
                <w:tcPr>
                  <w:tcW w:w="0" w:type="auto"/>
                  <w:tcBorders>
                    <w:top w:val="nil"/>
                    <w:left w:val="nil"/>
                    <w:bottom w:val="nil"/>
                    <w:right w:val="nil"/>
                  </w:tcBorders>
                  <w:shd w:val="clear" w:color="auto" w:fill="auto"/>
                  <w:noWrap/>
                  <w:vAlign w:val="center"/>
                  <w:hideMark/>
                </w:tcPr>
                <w:p w14:paraId="656A8B28"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56%</w:t>
                  </w:r>
                </w:p>
              </w:tc>
              <w:tc>
                <w:tcPr>
                  <w:tcW w:w="0" w:type="auto"/>
                  <w:tcBorders>
                    <w:top w:val="nil"/>
                    <w:left w:val="nil"/>
                    <w:bottom w:val="nil"/>
                    <w:right w:val="nil"/>
                  </w:tcBorders>
                  <w:shd w:val="clear" w:color="auto" w:fill="auto"/>
                  <w:noWrap/>
                  <w:vAlign w:val="center"/>
                  <w:hideMark/>
                </w:tcPr>
                <w:p w14:paraId="4369593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20%</w:t>
                  </w:r>
                </w:p>
              </w:tc>
              <w:tc>
                <w:tcPr>
                  <w:tcW w:w="0" w:type="auto"/>
                  <w:tcBorders>
                    <w:top w:val="nil"/>
                    <w:left w:val="nil"/>
                    <w:bottom w:val="nil"/>
                    <w:right w:val="nil"/>
                  </w:tcBorders>
                  <w:shd w:val="clear" w:color="auto" w:fill="auto"/>
                  <w:noWrap/>
                  <w:vAlign w:val="center"/>
                  <w:hideMark/>
                </w:tcPr>
                <w:p w14:paraId="3B9185F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22%</w:t>
                  </w:r>
                </w:p>
              </w:tc>
              <w:tc>
                <w:tcPr>
                  <w:tcW w:w="0" w:type="auto"/>
                  <w:tcBorders>
                    <w:top w:val="nil"/>
                    <w:left w:val="nil"/>
                    <w:bottom w:val="nil"/>
                    <w:right w:val="nil"/>
                  </w:tcBorders>
                  <w:shd w:val="clear" w:color="auto" w:fill="auto"/>
                  <w:noWrap/>
                  <w:vAlign w:val="center"/>
                  <w:hideMark/>
                </w:tcPr>
                <w:p w14:paraId="58CCA0B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48%</w:t>
                  </w:r>
                </w:p>
              </w:tc>
            </w:tr>
            <w:tr w:rsidR="00CE042C" w:rsidRPr="00692234" w14:paraId="0A0B0686" w14:textId="77777777" w:rsidTr="00964E18">
              <w:trPr>
                <w:trHeight w:val="326"/>
                <w:jc w:val="center"/>
              </w:trPr>
              <w:tc>
                <w:tcPr>
                  <w:tcW w:w="0" w:type="auto"/>
                  <w:tcBorders>
                    <w:top w:val="single" w:sz="4" w:space="0" w:color="auto"/>
                    <w:left w:val="nil"/>
                    <w:bottom w:val="nil"/>
                    <w:right w:val="nil"/>
                  </w:tcBorders>
                  <w:shd w:val="clear" w:color="auto" w:fill="auto"/>
                  <w:noWrap/>
                  <w:vAlign w:val="center"/>
                  <w:hideMark/>
                </w:tcPr>
                <w:p w14:paraId="3490E47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수출</w:t>
                  </w:r>
                </w:p>
              </w:tc>
              <w:tc>
                <w:tcPr>
                  <w:tcW w:w="0" w:type="auto"/>
                  <w:tcBorders>
                    <w:top w:val="single" w:sz="4" w:space="0" w:color="auto"/>
                    <w:left w:val="nil"/>
                    <w:bottom w:val="nil"/>
                    <w:right w:val="nil"/>
                  </w:tcBorders>
                  <w:shd w:val="clear" w:color="auto" w:fill="auto"/>
                  <w:noWrap/>
                  <w:vAlign w:val="center"/>
                  <w:hideMark/>
                </w:tcPr>
                <w:p w14:paraId="359A249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8,752</w:t>
                  </w:r>
                </w:p>
              </w:tc>
              <w:tc>
                <w:tcPr>
                  <w:tcW w:w="0" w:type="auto"/>
                  <w:tcBorders>
                    <w:top w:val="single" w:sz="4" w:space="0" w:color="auto"/>
                    <w:left w:val="nil"/>
                    <w:bottom w:val="nil"/>
                    <w:right w:val="nil"/>
                  </w:tcBorders>
                  <w:shd w:val="clear" w:color="auto" w:fill="auto"/>
                  <w:noWrap/>
                  <w:vAlign w:val="center"/>
                  <w:hideMark/>
                </w:tcPr>
                <w:p w14:paraId="757B846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9,364</w:t>
                  </w:r>
                </w:p>
              </w:tc>
              <w:tc>
                <w:tcPr>
                  <w:tcW w:w="0" w:type="auto"/>
                  <w:tcBorders>
                    <w:top w:val="single" w:sz="4" w:space="0" w:color="auto"/>
                    <w:left w:val="nil"/>
                    <w:bottom w:val="nil"/>
                    <w:right w:val="nil"/>
                  </w:tcBorders>
                  <w:shd w:val="clear" w:color="auto" w:fill="auto"/>
                  <w:noWrap/>
                  <w:vAlign w:val="center"/>
                  <w:hideMark/>
                </w:tcPr>
                <w:p w14:paraId="1E928C4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11,493</w:t>
                  </w:r>
                </w:p>
              </w:tc>
              <w:tc>
                <w:tcPr>
                  <w:tcW w:w="0" w:type="auto"/>
                  <w:tcBorders>
                    <w:top w:val="single" w:sz="4" w:space="0" w:color="auto"/>
                    <w:left w:val="nil"/>
                    <w:bottom w:val="nil"/>
                    <w:right w:val="nil"/>
                  </w:tcBorders>
                  <w:shd w:val="clear" w:color="auto" w:fill="auto"/>
                  <w:noWrap/>
                  <w:vAlign w:val="center"/>
                  <w:hideMark/>
                </w:tcPr>
                <w:p w14:paraId="771C503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14,675</w:t>
                  </w:r>
                </w:p>
              </w:tc>
              <w:tc>
                <w:tcPr>
                  <w:tcW w:w="0" w:type="auto"/>
                  <w:tcBorders>
                    <w:top w:val="single" w:sz="4" w:space="0" w:color="auto"/>
                    <w:left w:val="nil"/>
                    <w:bottom w:val="nil"/>
                    <w:right w:val="nil"/>
                  </w:tcBorders>
                  <w:shd w:val="clear" w:color="auto" w:fill="auto"/>
                  <w:noWrap/>
                  <w:vAlign w:val="center"/>
                  <w:hideMark/>
                </w:tcPr>
                <w:p w14:paraId="143D3DD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12,460</w:t>
                  </w:r>
                </w:p>
              </w:tc>
              <w:tc>
                <w:tcPr>
                  <w:tcW w:w="0" w:type="auto"/>
                  <w:tcBorders>
                    <w:top w:val="single" w:sz="4" w:space="0" w:color="auto"/>
                    <w:left w:val="nil"/>
                    <w:bottom w:val="nil"/>
                    <w:right w:val="nil"/>
                  </w:tcBorders>
                  <w:shd w:val="clear" w:color="auto" w:fill="auto"/>
                  <w:noWrap/>
                  <w:vAlign w:val="center"/>
                  <w:hideMark/>
                </w:tcPr>
                <w:p w14:paraId="0C7968D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16,306</w:t>
                  </w:r>
                </w:p>
              </w:tc>
              <w:tc>
                <w:tcPr>
                  <w:tcW w:w="0" w:type="auto"/>
                  <w:tcBorders>
                    <w:top w:val="single" w:sz="4" w:space="0" w:color="auto"/>
                    <w:left w:val="nil"/>
                    <w:bottom w:val="nil"/>
                    <w:right w:val="nil"/>
                  </w:tcBorders>
                  <w:shd w:val="clear" w:color="auto" w:fill="auto"/>
                  <w:noWrap/>
                  <w:vAlign w:val="center"/>
                  <w:hideMark/>
                </w:tcPr>
                <w:p w14:paraId="28B81238"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17,781</w:t>
                  </w:r>
                </w:p>
              </w:tc>
              <w:tc>
                <w:tcPr>
                  <w:tcW w:w="0" w:type="auto"/>
                  <w:tcBorders>
                    <w:top w:val="single" w:sz="4" w:space="0" w:color="auto"/>
                    <w:left w:val="nil"/>
                    <w:bottom w:val="nil"/>
                    <w:right w:val="nil"/>
                  </w:tcBorders>
                  <w:shd w:val="clear" w:color="auto" w:fill="auto"/>
                  <w:noWrap/>
                  <w:vAlign w:val="center"/>
                  <w:hideMark/>
                </w:tcPr>
                <w:p w14:paraId="389FA97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16,610</w:t>
                  </w:r>
                </w:p>
              </w:tc>
              <w:tc>
                <w:tcPr>
                  <w:tcW w:w="0" w:type="auto"/>
                  <w:tcBorders>
                    <w:top w:val="single" w:sz="4" w:space="0" w:color="auto"/>
                    <w:left w:val="nil"/>
                    <w:bottom w:val="nil"/>
                    <w:right w:val="nil"/>
                  </w:tcBorders>
                  <w:shd w:val="clear" w:color="auto" w:fill="auto"/>
                  <w:noWrap/>
                  <w:vAlign w:val="center"/>
                  <w:hideMark/>
                </w:tcPr>
                <w:p w14:paraId="6034F9C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14,261</w:t>
                  </w:r>
                </w:p>
              </w:tc>
              <w:tc>
                <w:tcPr>
                  <w:tcW w:w="0" w:type="auto"/>
                  <w:tcBorders>
                    <w:top w:val="single" w:sz="4" w:space="0" w:color="auto"/>
                    <w:left w:val="nil"/>
                    <w:bottom w:val="nil"/>
                    <w:right w:val="nil"/>
                  </w:tcBorders>
                  <w:shd w:val="clear" w:color="auto" w:fill="auto"/>
                  <w:noWrap/>
                  <w:vAlign w:val="center"/>
                  <w:hideMark/>
                </w:tcPr>
                <w:p w14:paraId="6B5ED59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23,301</w:t>
                  </w:r>
                </w:p>
              </w:tc>
              <w:tc>
                <w:tcPr>
                  <w:tcW w:w="0" w:type="auto"/>
                  <w:tcBorders>
                    <w:top w:val="single" w:sz="4" w:space="0" w:color="auto"/>
                    <w:left w:val="nil"/>
                    <w:bottom w:val="nil"/>
                    <w:right w:val="nil"/>
                  </w:tcBorders>
                  <w:shd w:val="clear" w:color="auto" w:fill="auto"/>
                  <w:noWrap/>
                  <w:vAlign w:val="center"/>
                  <w:hideMark/>
                </w:tcPr>
                <w:p w14:paraId="3035696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25,373</w:t>
                  </w:r>
                </w:p>
              </w:tc>
              <w:tc>
                <w:tcPr>
                  <w:tcW w:w="0" w:type="auto"/>
                  <w:tcBorders>
                    <w:top w:val="single" w:sz="4" w:space="0" w:color="auto"/>
                    <w:left w:val="nil"/>
                    <w:bottom w:val="nil"/>
                    <w:right w:val="nil"/>
                  </w:tcBorders>
                  <w:shd w:val="clear" w:color="auto" w:fill="auto"/>
                  <w:noWrap/>
                  <w:vAlign w:val="center"/>
                  <w:hideMark/>
                </w:tcPr>
                <w:p w14:paraId="0C18B8EF"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21,751</w:t>
                  </w:r>
                </w:p>
              </w:tc>
              <w:tc>
                <w:tcPr>
                  <w:tcW w:w="0" w:type="auto"/>
                  <w:tcBorders>
                    <w:top w:val="single" w:sz="4" w:space="0" w:color="auto"/>
                    <w:left w:val="nil"/>
                    <w:bottom w:val="nil"/>
                    <w:right w:val="nil"/>
                  </w:tcBorders>
                  <w:shd w:val="clear" w:color="auto" w:fill="auto"/>
                  <w:noWrap/>
                  <w:vAlign w:val="center"/>
                  <w:hideMark/>
                </w:tcPr>
                <w:p w14:paraId="2B7B649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24,898</w:t>
                  </w:r>
                </w:p>
              </w:tc>
              <w:tc>
                <w:tcPr>
                  <w:tcW w:w="0" w:type="auto"/>
                  <w:tcBorders>
                    <w:top w:val="single" w:sz="4" w:space="0" w:color="auto"/>
                    <w:left w:val="nil"/>
                    <w:bottom w:val="nil"/>
                    <w:right w:val="nil"/>
                  </w:tcBorders>
                  <w:shd w:val="clear" w:color="auto" w:fill="auto"/>
                  <w:noWrap/>
                  <w:vAlign w:val="center"/>
                  <w:hideMark/>
                </w:tcPr>
                <w:p w14:paraId="37CFD94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27,834</w:t>
                  </w:r>
                </w:p>
              </w:tc>
              <w:tc>
                <w:tcPr>
                  <w:tcW w:w="0" w:type="auto"/>
                  <w:tcBorders>
                    <w:top w:val="single" w:sz="4" w:space="0" w:color="auto"/>
                    <w:left w:val="nil"/>
                    <w:bottom w:val="nil"/>
                    <w:right w:val="nil"/>
                  </w:tcBorders>
                  <w:shd w:val="clear" w:color="auto" w:fill="auto"/>
                  <w:noWrap/>
                  <w:vAlign w:val="center"/>
                  <w:hideMark/>
                </w:tcPr>
                <w:p w14:paraId="3BCFC83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29,901</w:t>
                  </w:r>
                </w:p>
              </w:tc>
              <w:tc>
                <w:tcPr>
                  <w:tcW w:w="0" w:type="auto"/>
                  <w:tcBorders>
                    <w:top w:val="single" w:sz="4" w:space="0" w:color="auto"/>
                    <w:left w:val="nil"/>
                    <w:bottom w:val="nil"/>
                    <w:right w:val="nil"/>
                  </w:tcBorders>
                  <w:shd w:val="clear" w:color="auto" w:fill="auto"/>
                  <w:noWrap/>
                  <w:vAlign w:val="center"/>
                  <w:hideMark/>
                </w:tcPr>
                <w:p w14:paraId="2D3FF79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33,453</w:t>
                  </w:r>
                </w:p>
              </w:tc>
            </w:tr>
            <w:tr w:rsidR="00CE042C" w:rsidRPr="00692234" w14:paraId="193AFB9A" w14:textId="77777777" w:rsidTr="00964E18">
              <w:trPr>
                <w:trHeight w:val="318"/>
                <w:jc w:val="center"/>
              </w:trPr>
              <w:tc>
                <w:tcPr>
                  <w:tcW w:w="0" w:type="auto"/>
                  <w:tcBorders>
                    <w:top w:val="nil"/>
                    <w:left w:val="nil"/>
                    <w:bottom w:val="single" w:sz="4" w:space="0" w:color="auto"/>
                    <w:right w:val="nil"/>
                  </w:tcBorders>
                  <w:shd w:val="clear" w:color="auto" w:fill="auto"/>
                  <w:noWrap/>
                  <w:vAlign w:val="center"/>
                  <w:hideMark/>
                </w:tcPr>
                <w:p w14:paraId="6405F6E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YoY%</w:t>
                  </w:r>
                </w:p>
              </w:tc>
              <w:tc>
                <w:tcPr>
                  <w:tcW w:w="0" w:type="auto"/>
                  <w:tcBorders>
                    <w:top w:val="nil"/>
                    <w:left w:val="nil"/>
                    <w:bottom w:val="single" w:sz="4" w:space="0" w:color="auto"/>
                    <w:right w:val="nil"/>
                  </w:tcBorders>
                  <w:shd w:val="clear" w:color="auto" w:fill="auto"/>
                  <w:noWrap/>
                  <w:vAlign w:val="center"/>
                  <w:hideMark/>
                </w:tcPr>
                <w:p w14:paraId="53DDECE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 xml:space="preserve">　</w:t>
                  </w:r>
                </w:p>
              </w:tc>
              <w:tc>
                <w:tcPr>
                  <w:tcW w:w="0" w:type="auto"/>
                  <w:tcBorders>
                    <w:top w:val="nil"/>
                    <w:left w:val="nil"/>
                    <w:bottom w:val="single" w:sz="4" w:space="0" w:color="auto"/>
                    <w:right w:val="nil"/>
                  </w:tcBorders>
                  <w:shd w:val="clear" w:color="auto" w:fill="auto"/>
                  <w:noWrap/>
                  <w:vAlign w:val="center"/>
                  <w:hideMark/>
                </w:tcPr>
                <w:p w14:paraId="03D67D3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 xml:space="preserve">　</w:t>
                  </w:r>
                </w:p>
              </w:tc>
              <w:tc>
                <w:tcPr>
                  <w:tcW w:w="0" w:type="auto"/>
                  <w:tcBorders>
                    <w:top w:val="nil"/>
                    <w:left w:val="nil"/>
                    <w:bottom w:val="single" w:sz="4" w:space="0" w:color="auto"/>
                    <w:right w:val="nil"/>
                  </w:tcBorders>
                  <w:shd w:val="clear" w:color="auto" w:fill="auto"/>
                  <w:noWrap/>
                  <w:vAlign w:val="center"/>
                  <w:hideMark/>
                </w:tcPr>
                <w:p w14:paraId="568D6C68"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 xml:space="preserve">　</w:t>
                  </w:r>
                </w:p>
              </w:tc>
              <w:tc>
                <w:tcPr>
                  <w:tcW w:w="0" w:type="auto"/>
                  <w:tcBorders>
                    <w:top w:val="nil"/>
                    <w:left w:val="nil"/>
                    <w:bottom w:val="single" w:sz="4" w:space="0" w:color="auto"/>
                    <w:right w:val="nil"/>
                  </w:tcBorders>
                  <w:shd w:val="clear" w:color="auto" w:fill="auto"/>
                  <w:noWrap/>
                  <w:vAlign w:val="center"/>
                  <w:hideMark/>
                </w:tcPr>
                <w:p w14:paraId="0A84C70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 xml:space="preserve">　</w:t>
                  </w:r>
                </w:p>
              </w:tc>
              <w:tc>
                <w:tcPr>
                  <w:tcW w:w="0" w:type="auto"/>
                  <w:tcBorders>
                    <w:top w:val="nil"/>
                    <w:left w:val="nil"/>
                    <w:bottom w:val="single" w:sz="4" w:space="0" w:color="auto"/>
                    <w:right w:val="nil"/>
                  </w:tcBorders>
                  <w:shd w:val="clear" w:color="auto" w:fill="auto"/>
                  <w:noWrap/>
                  <w:vAlign w:val="center"/>
                  <w:hideMark/>
                </w:tcPr>
                <w:p w14:paraId="22D4D51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42%</w:t>
                  </w:r>
                </w:p>
              </w:tc>
              <w:tc>
                <w:tcPr>
                  <w:tcW w:w="0" w:type="auto"/>
                  <w:tcBorders>
                    <w:top w:val="nil"/>
                    <w:left w:val="nil"/>
                    <w:bottom w:val="single" w:sz="4" w:space="0" w:color="auto"/>
                    <w:right w:val="nil"/>
                  </w:tcBorders>
                  <w:shd w:val="clear" w:color="auto" w:fill="auto"/>
                  <w:noWrap/>
                  <w:vAlign w:val="center"/>
                  <w:hideMark/>
                </w:tcPr>
                <w:p w14:paraId="5A0013B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74%</w:t>
                  </w:r>
                </w:p>
              </w:tc>
              <w:tc>
                <w:tcPr>
                  <w:tcW w:w="0" w:type="auto"/>
                  <w:tcBorders>
                    <w:top w:val="nil"/>
                    <w:left w:val="nil"/>
                    <w:bottom w:val="single" w:sz="4" w:space="0" w:color="auto"/>
                    <w:right w:val="nil"/>
                  </w:tcBorders>
                  <w:shd w:val="clear" w:color="auto" w:fill="auto"/>
                  <w:noWrap/>
                  <w:vAlign w:val="center"/>
                  <w:hideMark/>
                </w:tcPr>
                <w:p w14:paraId="500077E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55%</w:t>
                  </w:r>
                </w:p>
              </w:tc>
              <w:tc>
                <w:tcPr>
                  <w:tcW w:w="0" w:type="auto"/>
                  <w:tcBorders>
                    <w:top w:val="nil"/>
                    <w:left w:val="nil"/>
                    <w:bottom w:val="single" w:sz="4" w:space="0" w:color="auto"/>
                    <w:right w:val="nil"/>
                  </w:tcBorders>
                  <w:shd w:val="clear" w:color="auto" w:fill="auto"/>
                  <w:noWrap/>
                  <w:vAlign w:val="center"/>
                  <w:hideMark/>
                </w:tcPr>
                <w:p w14:paraId="3D054D8F"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13%</w:t>
                  </w:r>
                </w:p>
              </w:tc>
              <w:tc>
                <w:tcPr>
                  <w:tcW w:w="0" w:type="auto"/>
                  <w:tcBorders>
                    <w:top w:val="nil"/>
                    <w:left w:val="nil"/>
                    <w:bottom w:val="single" w:sz="4" w:space="0" w:color="auto"/>
                    <w:right w:val="nil"/>
                  </w:tcBorders>
                  <w:shd w:val="clear" w:color="auto" w:fill="auto"/>
                  <w:noWrap/>
                  <w:vAlign w:val="center"/>
                  <w:hideMark/>
                </w:tcPr>
                <w:p w14:paraId="0F7D42F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14%</w:t>
                  </w:r>
                </w:p>
              </w:tc>
              <w:tc>
                <w:tcPr>
                  <w:tcW w:w="0" w:type="auto"/>
                  <w:tcBorders>
                    <w:top w:val="nil"/>
                    <w:left w:val="nil"/>
                    <w:bottom w:val="single" w:sz="4" w:space="0" w:color="auto"/>
                    <w:right w:val="nil"/>
                  </w:tcBorders>
                  <w:shd w:val="clear" w:color="auto" w:fill="auto"/>
                  <w:noWrap/>
                  <w:vAlign w:val="center"/>
                  <w:hideMark/>
                </w:tcPr>
                <w:p w14:paraId="537EB34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43%</w:t>
                  </w:r>
                </w:p>
              </w:tc>
              <w:tc>
                <w:tcPr>
                  <w:tcW w:w="0" w:type="auto"/>
                  <w:tcBorders>
                    <w:top w:val="nil"/>
                    <w:left w:val="nil"/>
                    <w:bottom w:val="single" w:sz="4" w:space="0" w:color="auto"/>
                    <w:right w:val="nil"/>
                  </w:tcBorders>
                  <w:shd w:val="clear" w:color="auto" w:fill="auto"/>
                  <w:noWrap/>
                  <w:vAlign w:val="center"/>
                  <w:hideMark/>
                </w:tcPr>
                <w:p w14:paraId="3EB18C4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43%</w:t>
                  </w:r>
                </w:p>
              </w:tc>
              <w:tc>
                <w:tcPr>
                  <w:tcW w:w="0" w:type="auto"/>
                  <w:tcBorders>
                    <w:top w:val="nil"/>
                    <w:left w:val="nil"/>
                    <w:bottom w:val="single" w:sz="4" w:space="0" w:color="auto"/>
                    <w:right w:val="nil"/>
                  </w:tcBorders>
                  <w:shd w:val="clear" w:color="auto" w:fill="auto"/>
                  <w:noWrap/>
                  <w:vAlign w:val="center"/>
                  <w:hideMark/>
                </w:tcPr>
                <w:p w14:paraId="3C60656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31%</w:t>
                  </w:r>
                </w:p>
              </w:tc>
              <w:tc>
                <w:tcPr>
                  <w:tcW w:w="0" w:type="auto"/>
                  <w:tcBorders>
                    <w:top w:val="nil"/>
                    <w:left w:val="nil"/>
                    <w:bottom w:val="single" w:sz="4" w:space="0" w:color="auto"/>
                    <w:right w:val="nil"/>
                  </w:tcBorders>
                  <w:shd w:val="clear" w:color="auto" w:fill="auto"/>
                  <w:noWrap/>
                  <w:vAlign w:val="center"/>
                  <w:hideMark/>
                </w:tcPr>
                <w:p w14:paraId="591FDF5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75%</w:t>
                  </w:r>
                </w:p>
              </w:tc>
              <w:tc>
                <w:tcPr>
                  <w:tcW w:w="0" w:type="auto"/>
                  <w:tcBorders>
                    <w:top w:val="nil"/>
                    <w:left w:val="nil"/>
                    <w:bottom w:val="single" w:sz="4" w:space="0" w:color="auto"/>
                    <w:right w:val="nil"/>
                  </w:tcBorders>
                  <w:shd w:val="clear" w:color="auto" w:fill="auto"/>
                  <w:noWrap/>
                  <w:vAlign w:val="center"/>
                  <w:hideMark/>
                </w:tcPr>
                <w:p w14:paraId="36C6DC4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19%</w:t>
                  </w:r>
                </w:p>
              </w:tc>
              <w:tc>
                <w:tcPr>
                  <w:tcW w:w="0" w:type="auto"/>
                  <w:tcBorders>
                    <w:top w:val="nil"/>
                    <w:left w:val="nil"/>
                    <w:bottom w:val="single" w:sz="4" w:space="0" w:color="auto"/>
                    <w:right w:val="nil"/>
                  </w:tcBorders>
                  <w:shd w:val="clear" w:color="auto" w:fill="auto"/>
                  <w:noWrap/>
                  <w:vAlign w:val="center"/>
                  <w:hideMark/>
                </w:tcPr>
                <w:p w14:paraId="05FE407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18%</w:t>
                  </w:r>
                </w:p>
              </w:tc>
              <w:tc>
                <w:tcPr>
                  <w:tcW w:w="0" w:type="auto"/>
                  <w:tcBorders>
                    <w:top w:val="nil"/>
                    <w:left w:val="nil"/>
                    <w:bottom w:val="single" w:sz="4" w:space="0" w:color="auto"/>
                    <w:right w:val="nil"/>
                  </w:tcBorders>
                  <w:shd w:val="clear" w:color="auto" w:fill="auto"/>
                  <w:noWrap/>
                  <w:vAlign w:val="center"/>
                  <w:hideMark/>
                </w:tcPr>
                <w:p w14:paraId="05FB6AC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54%</w:t>
                  </w:r>
                </w:p>
              </w:tc>
            </w:tr>
            <w:tr w:rsidR="00CE042C" w:rsidRPr="00692234" w14:paraId="3A6F77D3" w14:textId="77777777" w:rsidTr="00964E18">
              <w:trPr>
                <w:trHeight w:val="318"/>
                <w:jc w:val="center"/>
              </w:trPr>
              <w:tc>
                <w:tcPr>
                  <w:tcW w:w="0" w:type="auto"/>
                  <w:tcBorders>
                    <w:top w:val="single" w:sz="4" w:space="0" w:color="auto"/>
                    <w:left w:val="nil"/>
                    <w:bottom w:val="nil"/>
                    <w:right w:val="nil"/>
                  </w:tcBorders>
                  <w:shd w:val="clear" w:color="auto" w:fill="auto"/>
                  <w:noWrap/>
                  <w:vAlign w:val="center"/>
                  <w:hideMark/>
                </w:tcPr>
                <w:p w14:paraId="06D31119"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브라질</w:t>
                  </w:r>
                </w:p>
              </w:tc>
              <w:tc>
                <w:tcPr>
                  <w:tcW w:w="0" w:type="auto"/>
                  <w:tcBorders>
                    <w:top w:val="single" w:sz="4" w:space="0" w:color="auto"/>
                    <w:left w:val="nil"/>
                    <w:bottom w:val="nil"/>
                    <w:right w:val="nil"/>
                  </w:tcBorders>
                  <w:shd w:val="clear" w:color="auto" w:fill="auto"/>
                  <w:noWrap/>
                  <w:vAlign w:val="center"/>
                  <w:hideMark/>
                </w:tcPr>
                <w:p w14:paraId="6A43B0D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1,951</w:t>
                  </w:r>
                </w:p>
              </w:tc>
              <w:tc>
                <w:tcPr>
                  <w:tcW w:w="0" w:type="auto"/>
                  <w:tcBorders>
                    <w:top w:val="single" w:sz="4" w:space="0" w:color="auto"/>
                    <w:left w:val="nil"/>
                    <w:bottom w:val="nil"/>
                    <w:right w:val="nil"/>
                  </w:tcBorders>
                  <w:shd w:val="clear" w:color="auto" w:fill="auto"/>
                  <w:noWrap/>
                  <w:vAlign w:val="center"/>
                  <w:hideMark/>
                </w:tcPr>
                <w:p w14:paraId="41E504BF"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1,892</w:t>
                  </w:r>
                </w:p>
              </w:tc>
              <w:tc>
                <w:tcPr>
                  <w:tcW w:w="0" w:type="auto"/>
                  <w:tcBorders>
                    <w:top w:val="single" w:sz="4" w:space="0" w:color="auto"/>
                    <w:left w:val="nil"/>
                    <w:bottom w:val="nil"/>
                    <w:right w:val="nil"/>
                  </w:tcBorders>
                  <w:shd w:val="clear" w:color="auto" w:fill="auto"/>
                  <w:noWrap/>
                  <w:vAlign w:val="center"/>
                  <w:hideMark/>
                </w:tcPr>
                <w:p w14:paraId="09F3F3E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4,335</w:t>
                  </w:r>
                </w:p>
              </w:tc>
              <w:tc>
                <w:tcPr>
                  <w:tcW w:w="0" w:type="auto"/>
                  <w:tcBorders>
                    <w:top w:val="single" w:sz="4" w:space="0" w:color="auto"/>
                    <w:left w:val="nil"/>
                    <w:bottom w:val="nil"/>
                    <w:right w:val="nil"/>
                  </w:tcBorders>
                  <w:shd w:val="clear" w:color="auto" w:fill="auto"/>
                  <w:noWrap/>
                  <w:vAlign w:val="center"/>
                  <w:hideMark/>
                </w:tcPr>
                <w:p w14:paraId="6EE0703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7,807</w:t>
                  </w:r>
                </w:p>
              </w:tc>
              <w:tc>
                <w:tcPr>
                  <w:tcW w:w="0" w:type="auto"/>
                  <w:tcBorders>
                    <w:top w:val="single" w:sz="4" w:space="0" w:color="auto"/>
                    <w:left w:val="nil"/>
                    <w:bottom w:val="nil"/>
                    <w:right w:val="nil"/>
                  </w:tcBorders>
                  <w:shd w:val="clear" w:color="auto" w:fill="auto"/>
                  <w:noWrap/>
                  <w:vAlign w:val="center"/>
                  <w:hideMark/>
                </w:tcPr>
                <w:p w14:paraId="333E71AF"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5,591</w:t>
                  </w:r>
                </w:p>
              </w:tc>
              <w:tc>
                <w:tcPr>
                  <w:tcW w:w="0" w:type="auto"/>
                  <w:tcBorders>
                    <w:top w:val="single" w:sz="4" w:space="0" w:color="auto"/>
                    <w:left w:val="nil"/>
                    <w:bottom w:val="nil"/>
                    <w:right w:val="nil"/>
                  </w:tcBorders>
                  <w:shd w:val="clear" w:color="auto" w:fill="auto"/>
                  <w:noWrap/>
                  <w:vAlign w:val="center"/>
                  <w:hideMark/>
                </w:tcPr>
                <w:p w14:paraId="7D9C0FE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7,369</w:t>
                  </w:r>
                </w:p>
              </w:tc>
              <w:tc>
                <w:tcPr>
                  <w:tcW w:w="0" w:type="auto"/>
                  <w:tcBorders>
                    <w:top w:val="single" w:sz="4" w:space="0" w:color="auto"/>
                    <w:left w:val="nil"/>
                    <w:bottom w:val="nil"/>
                    <w:right w:val="nil"/>
                  </w:tcBorders>
                  <w:shd w:val="clear" w:color="auto" w:fill="auto"/>
                  <w:noWrap/>
                  <w:vAlign w:val="center"/>
                  <w:hideMark/>
                </w:tcPr>
                <w:p w14:paraId="671BF0A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8,162</w:t>
                  </w:r>
                </w:p>
              </w:tc>
              <w:tc>
                <w:tcPr>
                  <w:tcW w:w="0" w:type="auto"/>
                  <w:tcBorders>
                    <w:top w:val="single" w:sz="4" w:space="0" w:color="auto"/>
                    <w:left w:val="nil"/>
                    <w:bottom w:val="nil"/>
                    <w:right w:val="nil"/>
                  </w:tcBorders>
                  <w:shd w:val="clear" w:color="auto" w:fill="auto"/>
                  <w:noWrap/>
                  <w:vAlign w:val="center"/>
                  <w:hideMark/>
                </w:tcPr>
                <w:p w14:paraId="35EB424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6,177</w:t>
                  </w:r>
                </w:p>
              </w:tc>
              <w:tc>
                <w:tcPr>
                  <w:tcW w:w="0" w:type="auto"/>
                  <w:tcBorders>
                    <w:top w:val="single" w:sz="4" w:space="0" w:color="auto"/>
                    <w:left w:val="nil"/>
                    <w:bottom w:val="nil"/>
                    <w:right w:val="nil"/>
                  </w:tcBorders>
                  <w:shd w:val="clear" w:color="auto" w:fill="auto"/>
                  <w:noWrap/>
                  <w:vAlign w:val="center"/>
                  <w:hideMark/>
                </w:tcPr>
                <w:p w14:paraId="1D5B80C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4,355</w:t>
                  </w:r>
                </w:p>
              </w:tc>
              <w:tc>
                <w:tcPr>
                  <w:tcW w:w="0" w:type="auto"/>
                  <w:tcBorders>
                    <w:top w:val="single" w:sz="4" w:space="0" w:color="auto"/>
                    <w:left w:val="nil"/>
                    <w:bottom w:val="nil"/>
                    <w:right w:val="nil"/>
                  </w:tcBorders>
                  <w:shd w:val="clear" w:color="auto" w:fill="auto"/>
                  <w:noWrap/>
                  <w:vAlign w:val="center"/>
                  <w:hideMark/>
                </w:tcPr>
                <w:p w14:paraId="5A6929D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7,580</w:t>
                  </w:r>
                </w:p>
              </w:tc>
              <w:tc>
                <w:tcPr>
                  <w:tcW w:w="0" w:type="auto"/>
                  <w:tcBorders>
                    <w:top w:val="single" w:sz="4" w:space="0" w:color="auto"/>
                    <w:left w:val="nil"/>
                    <w:bottom w:val="nil"/>
                    <w:right w:val="nil"/>
                  </w:tcBorders>
                  <w:shd w:val="clear" w:color="auto" w:fill="auto"/>
                  <w:noWrap/>
                  <w:vAlign w:val="center"/>
                  <w:hideMark/>
                </w:tcPr>
                <w:p w14:paraId="0F76F02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9,015</w:t>
                  </w:r>
                </w:p>
              </w:tc>
              <w:tc>
                <w:tcPr>
                  <w:tcW w:w="0" w:type="auto"/>
                  <w:tcBorders>
                    <w:top w:val="single" w:sz="4" w:space="0" w:color="auto"/>
                    <w:left w:val="nil"/>
                    <w:bottom w:val="nil"/>
                    <w:right w:val="nil"/>
                  </w:tcBorders>
                  <w:shd w:val="clear" w:color="auto" w:fill="auto"/>
                  <w:noWrap/>
                  <w:vAlign w:val="center"/>
                  <w:hideMark/>
                </w:tcPr>
                <w:p w14:paraId="60E6DF5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3,385</w:t>
                  </w:r>
                </w:p>
              </w:tc>
              <w:tc>
                <w:tcPr>
                  <w:tcW w:w="0" w:type="auto"/>
                  <w:tcBorders>
                    <w:top w:val="single" w:sz="4" w:space="0" w:color="auto"/>
                    <w:left w:val="nil"/>
                    <w:bottom w:val="nil"/>
                    <w:right w:val="nil"/>
                  </w:tcBorders>
                  <w:shd w:val="clear" w:color="auto" w:fill="auto"/>
                  <w:noWrap/>
                  <w:vAlign w:val="center"/>
                  <w:hideMark/>
                </w:tcPr>
                <w:p w14:paraId="141376D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6,084</w:t>
                  </w:r>
                </w:p>
              </w:tc>
              <w:tc>
                <w:tcPr>
                  <w:tcW w:w="0" w:type="auto"/>
                  <w:tcBorders>
                    <w:top w:val="single" w:sz="4" w:space="0" w:color="auto"/>
                    <w:left w:val="nil"/>
                    <w:bottom w:val="nil"/>
                    <w:right w:val="nil"/>
                  </w:tcBorders>
                  <w:shd w:val="clear" w:color="auto" w:fill="auto"/>
                  <w:noWrap/>
                  <w:vAlign w:val="center"/>
                  <w:hideMark/>
                </w:tcPr>
                <w:p w14:paraId="49C29BE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6,253</w:t>
                  </w:r>
                </w:p>
              </w:tc>
              <w:tc>
                <w:tcPr>
                  <w:tcW w:w="0" w:type="auto"/>
                  <w:tcBorders>
                    <w:top w:val="single" w:sz="4" w:space="0" w:color="auto"/>
                    <w:left w:val="nil"/>
                    <w:bottom w:val="nil"/>
                    <w:right w:val="nil"/>
                  </w:tcBorders>
                  <w:shd w:val="clear" w:color="auto" w:fill="auto"/>
                  <w:noWrap/>
                  <w:vAlign w:val="center"/>
                  <w:hideMark/>
                </w:tcPr>
                <w:p w14:paraId="49E2B9B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6,422</w:t>
                  </w:r>
                </w:p>
              </w:tc>
              <w:tc>
                <w:tcPr>
                  <w:tcW w:w="0" w:type="auto"/>
                  <w:tcBorders>
                    <w:top w:val="single" w:sz="4" w:space="0" w:color="auto"/>
                    <w:left w:val="nil"/>
                    <w:bottom w:val="nil"/>
                    <w:right w:val="nil"/>
                  </w:tcBorders>
                  <w:shd w:val="clear" w:color="auto" w:fill="auto"/>
                  <w:noWrap/>
                  <w:vAlign w:val="center"/>
                  <w:hideMark/>
                </w:tcPr>
                <w:p w14:paraId="19FA828F"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6,591</w:t>
                  </w:r>
                </w:p>
              </w:tc>
            </w:tr>
            <w:tr w:rsidR="00CE042C" w:rsidRPr="00692234" w14:paraId="54739AA0" w14:textId="77777777" w:rsidTr="00964E18">
              <w:trPr>
                <w:trHeight w:val="292"/>
                <w:jc w:val="center"/>
              </w:trPr>
              <w:tc>
                <w:tcPr>
                  <w:tcW w:w="0" w:type="auto"/>
                  <w:tcBorders>
                    <w:top w:val="nil"/>
                    <w:left w:val="nil"/>
                    <w:bottom w:val="nil"/>
                    <w:right w:val="nil"/>
                  </w:tcBorders>
                  <w:shd w:val="clear" w:color="auto" w:fill="auto"/>
                  <w:noWrap/>
                  <w:vAlign w:val="center"/>
                  <w:hideMark/>
                </w:tcPr>
                <w:p w14:paraId="6154A541"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 of sales</w:t>
                  </w:r>
                </w:p>
              </w:tc>
              <w:tc>
                <w:tcPr>
                  <w:tcW w:w="0" w:type="auto"/>
                  <w:tcBorders>
                    <w:top w:val="nil"/>
                    <w:left w:val="nil"/>
                    <w:bottom w:val="nil"/>
                    <w:right w:val="nil"/>
                  </w:tcBorders>
                  <w:shd w:val="clear" w:color="auto" w:fill="auto"/>
                  <w:noWrap/>
                  <w:vAlign w:val="center"/>
                  <w:hideMark/>
                </w:tcPr>
                <w:p w14:paraId="0754930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9%</w:t>
                  </w:r>
                </w:p>
              </w:tc>
              <w:tc>
                <w:tcPr>
                  <w:tcW w:w="0" w:type="auto"/>
                  <w:tcBorders>
                    <w:top w:val="nil"/>
                    <w:left w:val="nil"/>
                    <w:bottom w:val="nil"/>
                    <w:right w:val="nil"/>
                  </w:tcBorders>
                  <w:shd w:val="clear" w:color="auto" w:fill="auto"/>
                  <w:noWrap/>
                  <w:vAlign w:val="center"/>
                  <w:hideMark/>
                </w:tcPr>
                <w:p w14:paraId="5298E99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11%</w:t>
                  </w:r>
                </w:p>
              </w:tc>
              <w:tc>
                <w:tcPr>
                  <w:tcW w:w="0" w:type="auto"/>
                  <w:tcBorders>
                    <w:top w:val="nil"/>
                    <w:left w:val="nil"/>
                    <w:bottom w:val="nil"/>
                    <w:right w:val="nil"/>
                  </w:tcBorders>
                  <w:shd w:val="clear" w:color="auto" w:fill="auto"/>
                  <w:noWrap/>
                  <w:vAlign w:val="center"/>
                  <w:hideMark/>
                </w:tcPr>
                <w:p w14:paraId="4F45A68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28%</w:t>
                  </w:r>
                </w:p>
              </w:tc>
              <w:tc>
                <w:tcPr>
                  <w:tcW w:w="0" w:type="auto"/>
                  <w:tcBorders>
                    <w:top w:val="nil"/>
                    <w:left w:val="nil"/>
                    <w:bottom w:val="nil"/>
                    <w:right w:val="nil"/>
                  </w:tcBorders>
                  <w:shd w:val="clear" w:color="auto" w:fill="auto"/>
                  <w:noWrap/>
                  <w:vAlign w:val="center"/>
                  <w:hideMark/>
                </w:tcPr>
                <w:p w14:paraId="3E12B27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37%</w:t>
                  </w:r>
                </w:p>
              </w:tc>
              <w:tc>
                <w:tcPr>
                  <w:tcW w:w="0" w:type="auto"/>
                  <w:tcBorders>
                    <w:top w:val="nil"/>
                    <w:left w:val="nil"/>
                    <w:bottom w:val="nil"/>
                    <w:right w:val="nil"/>
                  </w:tcBorders>
                  <w:shd w:val="clear" w:color="auto" w:fill="auto"/>
                  <w:noWrap/>
                  <w:vAlign w:val="center"/>
                  <w:hideMark/>
                </w:tcPr>
                <w:p w14:paraId="6E55006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30%</w:t>
                  </w:r>
                </w:p>
              </w:tc>
              <w:tc>
                <w:tcPr>
                  <w:tcW w:w="0" w:type="auto"/>
                  <w:tcBorders>
                    <w:top w:val="nil"/>
                    <w:left w:val="nil"/>
                    <w:bottom w:val="nil"/>
                    <w:right w:val="nil"/>
                  </w:tcBorders>
                  <w:shd w:val="clear" w:color="auto" w:fill="auto"/>
                  <w:noWrap/>
                  <w:vAlign w:val="center"/>
                  <w:hideMark/>
                </w:tcPr>
                <w:p w14:paraId="4DFE523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34%</w:t>
                  </w:r>
                </w:p>
              </w:tc>
              <w:tc>
                <w:tcPr>
                  <w:tcW w:w="0" w:type="auto"/>
                  <w:tcBorders>
                    <w:top w:val="nil"/>
                    <w:left w:val="nil"/>
                    <w:bottom w:val="nil"/>
                    <w:right w:val="nil"/>
                  </w:tcBorders>
                  <w:shd w:val="clear" w:color="auto" w:fill="auto"/>
                  <w:noWrap/>
                  <w:vAlign w:val="center"/>
                  <w:hideMark/>
                </w:tcPr>
                <w:p w14:paraId="30A4716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32%</w:t>
                  </w:r>
                </w:p>
              </w:tc>
              <w:tc>
                <w:tcPr>
                  <w:tcW w:w="0" w:type="auto"/>
                  <w:tcBorders>
                    <w:top w:val="nil"/>
                    <w:left w:val="nil"/>
                    <w:bottom w:val="nil"/>
                    <w:right w:val="nil"/>
                  </w:tcBorders>
                  <w:shd w:val="clear" w:color="auto" w:fill="auto"/>
                  <w:noWrap/>
                  <w:vAlign w:val="center"/>
                  <w:hideMark/>
                </w:tcPr>
                <w:p w14:paraId="2FA048F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26%</w:t>
                  </w:r>
                </w:p>
              </w:tc>
              <w:tc>
                <w:tcPr>
                  <w:tcW w:w="0" w:type="auto"/>
                  <w:tcBorders>
                    <w:top w:val="nil"/>
                    <w:left w:val="nil"/>
                    <w:bottom w:val="nil"/>
                    <w:right w:val="nil"/>
                  </w:tcBorders>
                  <w:shd w:val="clear" w:color="auto" w:fill="auto"/>
                  <w:noWrap/>
                  <w:vAlign w:val="center"/>
                  <w:hideMark/>
                </w:tcPr>
                <w:p w14:paraId="331B70C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21%</w:t>
                  </w:r>
                </w:p>
              </w:tc>
              <w:tc>
                <w:tcPr>
                  <w:tcW w:w="0" w:type="auto"/>
                  <w:tcBorders>
                    <w:top w:val="nil"/>
                    <w:left w:val="nil"/>
                    <w:bottom w:val="nil"/>
                    <w:right w:val="nil"/>
                  </w:tcBorders>
                  <w:shd w:val="clear" w:color="auto" w:fill="auto"/>
                  <w:noWrap/>
                  <w:vAlign w:val="center"/>
                  <w:hideMark/>
                </w:tcPr>
                <w:p w14:paraId="3EC1C48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25%</w:t>
                  </w:r>
                </w:p>
              </w:tc>
              <w:tc>
                <w:tcPr>
                  <w:tcW w:w="0" w:type="auto"/>
                  <w:tcBorders>
                    <w:top w:val="nil"/>
                    <w:left w:val="nil"/>
                    <w:bottom w:val="nil"/>
                    <w:right w:val="nil"/>
                  </w:tcBorders>
                  <w:shd w:val="clear" w:color="auto" w:fill="auto"/>
                  <w:noWrap/>
                  <w:vAlign w:val="center"/>
                  <w:hideMark/>
                </w:tcPr>
                <w:p w14:paraId="2A9E3BA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29%</w:t>
                  </w:r>
                </w:p>
              </w:tc>
              <w:tc>
                <w:tcPr>
                  <w:tcW w:w="0" w:type="auto"/>
                  <w:tcBorders>
                    <w:top w:val="nil"/>
                    <w:left w:val="nil"/>
                    <w:bottom w:val="nil"/>
                    <w:right w:val="nil"/>
                  </w:tcBorders>
                  <w:shd w:val="clear" w:color="auto" w:fill="auto"/>
                  <w:noWrap/>
                  <w:vAlign w:val="center"/>
                  <w:hideMark/>
                </w:tcPr>
                <w:p w14:paraId="136334C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12%</w:t>
                  </w:r>
                </w:p>
              </w:tc>
              <w:tc>
                <w:tcPr>
                  <w:tcW w:w="0" w:type="auto"/>
                  <w:tcBorders>
                    <w:top w:val="nil"/>
                    <w:left w:val="nil"/>
                    <w:bottom w:val="nil"/>
                    <w:right w:val="nil"/>
                  </w:tcBorders>
                  <w:shd w:val="clear" w:color="auto" w:fill="auto"/>
                  <w:noWrap/>
                  <w:vAlign w:val="center"/>
                  <w:hideMark/>
                </w:tcPr>
                <w:p w14:paraId="5FEBCE1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19%</w:t>
                  </w:r>
                </w:p>
              </w:tc>
              <w:tc>
                <w:tcPr>
                  <w:tcW w:w="0" w:type="auto"/>
                  <w:tcBorders>
                    <w:top w:val="nil"/>
                    <w:left w:val="nil"/>
                    <w:bottom w:val="nil"/>
                    <w:right w:val="nil"/>
                  </w:tcBorders>
                  <w:shd w:val="clear" w:color="auto" w:fill="auto"/>
                  <w:noWrap/>
                  <w:vAlign w:val="center"/>
                  <w:hideMark/>
                </w:tcPr>
                <w:p w14:paraId="744D48F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17%</w:t>
                  </w:r>
                </w:p>
              </w:tc>
              <w:tc>
                <w:tcPr>
                  <w:tcW w:w="0" w:type="auto"/>
                  <w:tcBorders>
                    <w:top w:val="nil"/>
                    <w:left w:val="nil"/>
                    <w:bottom w:val="nil"/>
                    <w:right w:val="nil"/>
                  </w:tcBorders>
                  <w:shd w:val="clear" w:color="auto" w:fill="auto"/>
                  <w:noWrap/>
                  <w:vAlign w:val="center"/>
                  <w:hideMark/>
                </w:tcPr>
                <w:p w14:paraId="53F580C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17%</w:t>
                  </w:r>
                </w:p>
              </w:tc>
              <w:tc>
                <w:tcPr>
                  <w:tcW w:w="0" w:type="auto"/>
                  <w:tcBorders>
                    <w:top w:val="nil"/>
                    <w:left w:val="nil"/>
                    <w:bottom w:val="nil"/>
                    <w:right w:val="nil"/>
                  </w:tcBorders>
                  <w:shd w:val="clear" w:color="auto" w:fill="auto"/>
                  <w:noWrap/>
                  <w:vAlign w:val="center"/>
                  <w:hideMark/>
                </w:tcPr>
                <w:p w14:paraId="0C592F2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16%</w:t>
                  </w:r>
                </w:p>
              </w:tc>
            </w:tr>
            <w:tr w:rsidR="00CE042C" w:rsidRPr="00692234" w14:paraId="461432C1" w14:textId="77777777" w:rsidTr="00964E18">
              <w:trPr>
                <w:trHeight w:val="318"/>
                <w:jc w:val="center"/>
              </w:trPr>
              <w:tc>
                <w:tcPr>
                  <w:tcW w:w="0" w:type="auto"/>
                  <w:tcBorders>
                    <w:top w:val="nil"/>
                    <w:left w:val="nil"/>
                    <w:bottom w:val="nil"/>
                    <w:right w:val="nil"/>
                  </w:tcBorders>
                  <w:shd w:val="clear" w:color="auto" w:fill="auto"/>
                  <w:noWrap/>
                  <w:vAlign w:val="center"/>
                  <w:hideMark/>
                </w:tcPr>
                <w:p w14:paraId="71FFDEB0"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태국</w:t>
                  </w:r>
                </w:p>
              </w:tc>
              <w:tc>
                <w:tcPr>
                  <w:tcW w:w="0" w:type="auto"/>
                  <w:tcBorders>
                    <w:top w:val="nil"/>
                    <w:left w:val="nil"/>
                    <w:bottom w:val="nil"/>
                    <w:right w:val="nil"/>
                  </w:tcBorders>
                  <w:shd w:val="clear" w:color="auto" w:fill="auto"/>
                  <w:noWrap/>
                  <w:vAlign w:val="center"/>
                  <w:hideMark/>
                </w:tcPr>
                <w:p w14:paraId="000EFBB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780</w:t>
                  </w:r>
                </w:p>
              </w:tc>
              <w:tc>
                <w:tcPr>
                  <w:tcW w:w="0" w:type="auto"/>
                  <w:tcBorders>
                    <w:top w:val="nil"/>
                    <w:left w:val="nil"/>
                    <w:bottom w:val="nil"/>
                    <w:right w:val="nil"/>
                  </w:tcBorders>
                  <w:shd w:val="clear" w:color="auto" w:fill="auto"/>
                  <w:noWrap/>
                  <w:vAlign w:val="center"/>
                  <w:hideMark/>
                </w:tcPr>
                <w:p w14:paraId="59DBD6B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1,127</w:t>
                  </w:r>
                </w:p>
              </w:tc>
              <w:tc>
                <w:tcPr>
                  <w:tcW w:w="0" w:type="auto"/>
                  <w:tcBorders>
                    <w:top w:val="nil"/>
                    <w:left w:val="nil"/>
                    <w:bottom w:val="nil"/>
                    <w:right w:val="nil"/>
                  </w:tcBorders>
                  <w:shd w:val="clear" w:color="auto" w:fill="auto"/>
                  <w:noWrap/>
                  <w:vAlign w:val="center"/>
                  <w:hideMark/>
                </w:tcPr>
                <w:p w14:paraId="61C9745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1,977</w:t>
                  </w:r>
                </w:p>
              </w:tc>
              <w:tc>
                <w:tcPr>
                  <w:tcW w:w="0" w:type="auto"/>
                  <w:tcBorders>
                    <w:top w:val="nil"/>
                    <w:left w:val="nil"/>
                    <w:bottom w:val="nil"/>
                    <w:right w:val="nil"/>
                  </w:tcBorders>
                  <w:shd w:val="clear" w:color="auto" w:fill="auto"/>
                  <w:noWrap/>
                  <w:vAlign w:val="center"/>
                  <w:hideMark/>
                </w:tcPr>
                <w:p w14:paraId="0880FBC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845</w:t>
                  </w:r>
                </w:p>
              </w:tc>
              <w:tc>
                <w:tcPr>
                  <w:tcW w:w="0" w:type="auto"/>
                  <w:tcBorders>
                    <w:top w:val="nil"/>
                    <w:left w:val="nil"/>
                    <w:bottom w:val="nil"/>
                    <w:right w:val="nil"/>
                  </w:tcBorders>
                  <w:shd w:val="clear" w:color="auto" w:fill="auto"/>
                  <w:noWrap/>
                  <w:vAlign w:val="center"/>
                  <w:hideMark/>
                </w:tcPr>
                <w:p w14:paraId="5747064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1,563</w:t>
                  </w:r>
                </w:p>
              </w:tc>
              <w:tc>
                <w:tcPr>
                  <w:tcW w:w="0" w:type="auto"/>
                  <w:tcBorders>
                    <w:top w:val="nil"/>
                    <w:left w:val="nil"/>
                    <w:bottom w:val="nil"/>
                    <w:right w:val="nil"/>
                  </w:tcBorders>
                  <w:shd w:val="clear" w:color="auto" w:fill="auto"/>
                  <w:noWrap/>
                  <w:vAlign w:val="center"/>
                  <w:hideMark/>
                </w:tcPr>
                <w:p w14:paraId="5AC8087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3,043</w:t>
                  </w:r>
                </w:p>
              </w:tc>
              <w:tc>
                <w:tcPr>
                  <w:tcW w:w="0" w:type="auto"/>
                  <w:tcBorders>
                    <w:top w:val="nil"/>
                    <w:left w:val="nil"/>
                    <w:bottom w:val="nil"/>
                    <w:right w:val="nil"/>
                  </w:tcBorders>
                  <w:shd w:val="clear" w:color="auto" w:fill="auto"/>
                  <w:noWrap/>
                  <w:vAlign w:val="center"/>
                  <w:hideMark/>
                </w:tcPr>
                <w:p w14:paraId="46F8913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1,706</w:t>
                  </w:r>
                </w:p>
              </w:tc>
              <w:tc>
                <w:tcPr>
                  <w:tcW w:w="0" w:type="auto"/>
                  <w:tcBorders>
                    <w:top w:val="nil"/>
                    <w:left w:val="nil"/>
                    <w:bottom w:val="nil"/>
                    <w:right w:val="nil"/>
                  </w:tcBorders>
                  <w:shd w:val="clear" w:color="auto" w:fill="auto"/>
                  <w:noWrap/>
                  <w:vAlign w:val="center"/>
                  <w:hideMark/>
                </w:tcPr>
                <w:p w14:paraId="48E7033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1,179</w:t>
                  </w:r>
                </w:p>
              </w:tc>
              <w:tc>
                <w:tcPr>
                  <w:tcW w:w="0" w:type="auto"/>
                  <w:tcBorders>
                    <w:top w:val="nil"/>
                    <w:left w:val="nil"/>
                    <w:bottom w:val="nil"/>
                    <w:right w:val="nil"/>
                  </w:tcBorders>
                  <w:shd w:val="clear" w:color="auto" w:fill="auto"/>
                  <w:noWrap/>
                  <w:vAlign w:val="center"/>
                  <w:hideMark/>
                </w:tcPr>
                <w:p w14:paraId="6172CC2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3,081</w:t>
                  </w:r>
                </w:p>
              </w:tc>
              <w:tc>
                <w:tcPr>
                  <w:tcW w:w="0" w:type="auto"/>
                  <w:tcBorders>
                    <w:top w:val="nil"/>
                    <w:left w:val="nil"/>
                    <w:bottom w:val="nil"/>
                    <w:right w:val="nil"/>
                  </w:tcBorders>
                  <w:shd w:val="clear" w:color="auto" w:fill="auto"/>
                  <w:noWrap/>
                  <w:vAlign w:val="center"/>
                  <w:hideMark/>
                </w:tcPr>
                <w:p w14:paraId="0C0E4A4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4,877</w:t>
                  </w:r>
                </w:p>
              </w:tc>
              <w:tc>
                <w:tcPr>
                  <w:tcW w:w="0" w:type="auto"/>
                  <w:tcBorders>
                    <w:top w:val="nil"/>
                    <w:left w:val="nil"/>
                    <w:bottom w:val="nil"/>
                    <w:right w:val="nil"/>
                  </w:tcBorders>
                  <w:shd w:val="clear" w:color="auto" w:fill="auto"/>
                  <w:noWrap/>
                  <w:vAlign w:val="center"/>
                  <w:hideMark/>
                </w:tcPr>
                <w:p w14:paraId="1B4497C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1,639</w:t>
                  </w:r>
                </w:p>
              </w:tc>
              <w:tc>
                <w:tcPr>
                  <w:tcW w:w="0" w:type="auto"/>
                  <w:tcBorders>
                    <w:top w:val="nil"/>
                    <w:left w:val="nil"/>
                    <w:bottom w:val="nil"/>
                    <w:right w:val="nil"/>
                  </w:tcBorders>
                  <w:shd w:val="clear" w:color="auto" w:fill="auto"/>
                  <w:noWrap/>
                  <w:vAlign w:val="center"/>
                  <w:hideMark/>
                </w:tcPr>
                <w:p w14:paraId="317E9AA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1,645</w:t>
                  </w:r>
                </w:p>
              </w:tc>
              <w:tc>
                <w:tcPr>
                  <w:tcW w:w="0" w:type="auto"/>
                  <w:tcBorders>
                    <w:top w:val="nil"/>
                    <w:left w:val="nil"/>
                    <w:bottom w:val="nil"/>
                    <w:right w:val="nil"/>
                  </w:tcBorders>
                  <w:shd w:val="clear" w:color="auto" w:fill="auto"/>
                  <w:noWrap/>
                  <w:vAlign w:val="center"/>
                  <w:hideMark/>
                </w:tcPr>
                <w:p w14:paraId="61000D2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2,811</w:t>
                  </w:r>
                </w:p>
              </w:tc>
              <w:tc>
                <w:tcPr>
                  <w:tcW w:w="0" w:type="auto"/>
                  <w:tcBorders>
                    <w:top w:val="nil"/>
                    <w:left w:val="nil"/>
                    <w:bottom w:val="nil"/>
                    <w:right w:val="nil"/>
                  </w:tcBorders>
                  <w:shd w:val="clear" w:color="auto" w:fill="auto"/>
                  <w:noWrap/>
                  <w:vAlign w:val="center"/>
                  <w:hideMark/>
                </w:tcPr>
                <w:p w14:paraId="5A0651A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2,947</w:t>
                  </w:r>
                </w:p>
              </w:tc>
              <w:tc>
                <w:tcPr>
                  <w:tcW w:w="0" w:type="auto"/>
                  <w:tcBorders>
                    <w:top w:val="nil"/>
                    <w:left w:val="nil"/>
                    <w:bottom w:val="nil"/>
                    <w:right w:val="nil"/>
                  </w:tcBorders>
                  <w:shd w:val="clear" w:color="auto" w:fill="auto"/>
                  <w:noWrap/>
                  <w:vAlign w:val="center"/>
                  <w:hideMark/>
                </w:tcPr>
                <w:p w14:paraId="3F76AF5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3,084</w:t>
                  </w:r>
                </w:p>
              </w:tc>
              <w:tc>
                <w:tcPr>
                  <w:tcW w:w="0" w:type="auto"/>
                  <w:tcBorders>
                    <w:top w:val="nil"/>
                    <w:left w:val="nil"/>
                    <w:bottom w:val="nil"/>
                    <w:right w:val="nil"/>
                  </w:tcBorders>
                  <w:shd w:val="clear" w:color="auto" w:fill="auto"/>
                  <w:noWrap/>
                  <w:vAlign w:val="center"/>
                  <w:hideMark/>
                </w:tcPr>
                <w:p w14:paraId="473136E8"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3,221</w:t>
                  </w:r>
                </w:p>
              </w:tc>
            </w:tr>
            <w:tr w:rsidR="00CE042C" w:rsidRPr="00692234" w14:paraId="565B4086" w14:textId="77777777" w:rsidTr="00964E18">
              <w:trPr>
                <w:trHeight w:val="292"/>
                <w:jc w:val="center"/>
              </w:trPr>
              <w:tc>
                <w:tcPr>
                  <w:tcW w:w="0" w:type="auto"/>
                  <w:tcBorders>
                    <w:top w:val="nil"/>
                    <w:left w:val="nil"/>
                    <w:bottom w:val="nil"/>
                    <w:right w:val="nil"/>
                  </w:tcBorders>
                  <w:shd w:val="clear" w:color="auto" w:fill="auto"/>
                  <w:noWrap/>
                  <w:vAlign w:val="center"/>
                  <w:hideMark/>
                </w:tcPr>
                <w:p w14:paraId="0FEBF31A"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 of sales</w:t>
                  </w:r>
                </w:p>
              </w:tc>
              <w:tc>
                <w:tcPr>
                  <w:tcW w:w="0" w:type="auto"/>
                  <w:tcBorders>
                    <w:top w:val="nil"/>
                    <w:left w:val="nil"/>
                    <w:bottom w:val="nil"/>
                    <w:right w:val="nil"/>
                  </w:tcBorders>
                  <w:shd w:val="clear" w:color="auto" w:fill="auto"/>
                  <w:noWrap/>
                  <w:vAlign w:val="center"/>
                  <w:hideMark/>
                </w:tcPr>
                <w:p w14:paraId="69D9EFE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4%</w:t>
                  </w:r>
                </w:p>
              </w:tc>
              <w:tc>
                <w:tcPr>
                  <w:tcW w:w="0" w:type="auto"/>
                  <w:tcBorders>
                    <w:top w:val="nil"/>
                    <w:left w:val="nil"/>
                    <w:bottom w:val="nil"/>
                    <w:right w:val="nil"/>
                  </w:tcBorders>
                  <w:shd w:val="clear" w:color="auto" w:fill="auto"/>
                  <w:noWrap/>
                  <w:vAlign w:val="center"/>
                  <w:hideMark/>
                </w:tcPr>
                <w:p w14:paraId="68D476D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7%</w:t>
                  </w:r>
                </w:p>
              </w:tc>
              <w:tc>
                <w:tcPr>
                  <w:tcW w:w="0" w:type="auto"/>
                  <w:tcBorders>
                    <w:top w:val="nil"/>
                    <w:left w:val="nil"/>
                    <w:bottom w:val="nil"/>
                    <w:right w:val="nil"/>
                  </w:tcBorders>
                  <w:shd w:val="clear" w:color="auto" w:fill="auto"/>
                  <w:noWrap/>
                  <w:vAlign w:val="center"/>
                  <w:hideMark/>
                </w:tcPr>
                <w:p w14:paraId="39E0B3E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13%</w:t>
                  </w:r>
                </w:p>
              </w:tc>
              <w:tc>
                <w:tcPr>
                  <w:tcW w:w="0" w:type="auto"/>
                  <w:tcBorders>
                    <w:top w:val="nil"/>
                    <w:left w:val="nil"/>
                    <w:bottom w:val="nil"/>
                    <w:right w:val="nil"/>
                  </w:tcBorders>
                  <w:shd w:val="clear" w:color="auto" w:fill="auto"/>
                  <w:noWrap/>
                  <w:vAlign w:val="center"/>
                  <w:hideMark/>
                </w:tcPr>
                <w:p w14:paraId="7C61B66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4%</w:t>
                  </w:r>
                </w:p>
              </w:tc>
              <w:tc>
                <w:tcPr>
                  <w:tcW w:w="0" w:type="auto"/>
                  <w:tcBorders>
                    <w:top w:val="nil"/>
                    <w:left w:val="nil"/>
                    <w:bottom w:val="nil"/>
                    <w:right w:val="nil"/>
                  </w:tcBorders>
                  <w:shd w:val="clear" w:color="auto" w:fill="auto"/>
                  <w:noWrap/>
                  <w:vAlign w:val="center"/>
                  <w:hideMark/>
                </w:tcPr>
                <w:p w14:paraId="4B9F43F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9%</w:t>
                  </w:r>
                </w:p>
              </w:tc>
              <w:tc>
                <w:tcPr>
                  <w:tcW w:w="0" w:type="auto"/>
                  <w:tcBorders>
                    <w:top w:val="nil"/>
                    <w:left w:val="nil"/>
                    <w:bottom w:val="nil"/>
                    <w:right w:val="nil"/>
                  </w:tcBorders>
                  <w:shd w:val="clear" w:color="auto" w:fill="auto"/>
                  <w:noWrap/>
                  <w:vAlign w:val="center"/>
                  <w:hideMark/>
                </w:tcPr>
                <w:p w14:paraId="37FF3D9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14%</w:t>
                  </w:r>
                </w:p>
              </w:tc>
              <w:tc>
                <w:tcPr>
                  <w:tcW w:w="0" w:type="auto"/>
                  <w:tcBorders>
                    <w:top w:val="nil"/>
                    <w:left w:val="nil"/>
                    <w:bottom w:val="nil"/>
                    <w:right w:val="nil"/>
                  </w:tcBorders>
                  <w:shd w:val="clear" w:color="auto" w:fill="auto"/>
                  <w:noWrap/>
                  <w:vAlign w:val="center"/>
                  <w:hideMark/>
                </w:tcPr>
                <w:p w14:paraId="55E9873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7%</w:t>
                  </w:r>
                </w:p>
              </w:tc>
              <w:tc>
                <w:tcPr>
                  <w:tcW w:w="0" w:type="auto"/>
                  <w:tcBorders>
                    <w:top w:val="nil"/>
                    <w:left w:val="nil"/>
                    <w:bottom w:val="nil"/>
                    <w:right w:val="nil"/>
                  </w:tcBorders>
                  <w:shd w:val="clear" w:color="auto" w:fill="auto"/>
                  <w:noWrap/>
                  <w:vAlign w:val="center"/>
                  <w:hideMark/>
                </w:tcPr>
                <w:p w14:paraId="7AF4406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5%</w:t>
                  </w:r>
                </w:p>
              </w:tc>
              <w:tc>
                <w:tcPr>
                  <w:tcW w:w="0" w:type="auto"/>
                  <w:tcBorders>
                    <w:top w:val="nil"/>
                    <w:left w:val="nil"/>
                    <w:bottom w:val="nil"/>
                    <w:right w:val="nil"/>
                  </w:tcBorders>
                  <w:shd w:val="clear" w:color="auto" w:fill="auto"/>
                  <w:noWrap/>
                  <w:vAlign w:val="center"/>
                  <w:hideMark/>
                </w:tcPr>
                <w:p w14:paraId="0756EAC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15%</w:t>
                  </w:r>
                </w:p>
              </w:tc>
              <w:tc>
                <w:tcPr>
                  <w:tcW w:w="0" w:type="auto"/>
                  <w:tcBorders>
                    <w:top w:val="nil"/>
                    <w:left w:val="nil"/>
                    <w:bottom w:val="nil"/>
                    <w:right w:val="nil"/>
                  </w:tcBorders>
                  <w:shd w:val="clear" w:color="auto" w:fill="auto"/>
                  <w:noWrap/>
                  <w:vAlign w:val="center"/>
                  <w:hideMark/>
                </w:tcPr>
                <w:p w14:paraId="2C79EC2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16%</w:t>
                  </w:r>
                </w:p>
              </w:tc>
              <w:tc>
                <w:tcPr>
                  <w:tcW w:w="0" w:type="auto"/>
                  <w:tcBorders>
                    <w:top w:val="nil"/>
                    <w:left w:val="nil"/>
                    <w:bottom w:val="nil"/>
                    <w:right w:val="nil"/>
                  </w:tcBorders>
                  <w:shd w:val="clear" w:color="auto" w:fill="auto"/>
                  <w:noWrap/>
                  <w:vAlign w:val="center"/>
                  <w:hideMark/>
                </w:tcPr>
                <w:p w14:paraId="5C6634F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5%</w:t>
                  </w:r>
                </w:p>
              </w:tc>
              <w:tc>
                <w:tcPr>
                  <w:tcW w:w="0" w:type="auto"/>
                  <w:tcBorders>
                    <w:top w:val="nil"/>
                    <w:left w:val="nil"/>
                    <w:bottom w:val="nil"/>
                    <w:right w:val="nil"/>
                  </w:tcBorders>
                  <w:shd w:val="clear" w:color="auto" w:fill="auto"/>
                  <w:noWrap/>
                  <w:vAlign w:val="center"/>
                  <w:hideMark/>
                </w:tcPr>
                <w:p w14:paraId="5809DD0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6%</w:t>
                  </w:r>
                </w:p>
              </w:tc>
              <w:tc>
                <w:tcPr>
                  <w:tcW w:w="0" w:type="auto"/>
                  <w:tcBorders>
                    <w:top w:val="nil"/>
                    <w:left w:val="nil"/>
                    <w:bottom w:val="nil"/>
                    <w:right w:val="nil"/>
                  </w:tcBorders>
                  <w:shd w:val="clear" w:color="auto" w:fill="auto"/>
                  <w:noWrap/>
                  <w:vAlign w:val="center"/>
                  <w:hideMark/>
                </w:tcPr>
                <w:p w14:paraId="0D719A2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9%</w:t>
                  </w:r>
                </w:p>
              </w:tc>
              <w:tc>
                <w:tcPr>
                  <w:tcW w:w="0" w:type="auto"/>
                  <w:tcBorders>
                    <w:top w:val="nil"/>
                    <w:left w:val="nil"/>
                    <w:bottom w:val="nil"/>
                    <w:right w:val="nil"/>
                  </w:tcBorders>
                  <w:shd w:val="clear" w:color="auto" w:fill="auto"/>
                  <w:noWrap/>
                  <w:vAlign w:val="center"/>
                  <w:hideMark/>
                </w:tcPr>
                <w:p w14:paraId="5A33BBF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8%</w:t>
                  </w:r>
                </w:p>
              </w:tc>
              <w:tc>
                <w:tcPr>
                  <w:tcW w:w="0" w:type="auto"/>
                  <w:tcBorders>
                    <w:top w:val="nil"/>
                    <w:left w:val="nil"/>
                    <w:bottom w:val="nil"/>
                    <w:right w:val="nil"/>
                  </w:tcBorders>
                  <w:shd w:val="clear" w:color="auto" w:fill="auto"/>
                  <w:noWrap/>
                  <w:vAlign w:val="center"/>
                  <w:hideMark/>
                </w:tcPr>
                <w:p w14:paraId="0DBF890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8%</w:t>
                  </w:r>
                </w:p>
              </w:tc>
              <w:tc>
                <w:tcPr>
                  <w:tcW w:w="0" w:type="auto"/>
                  <w:tcBorders>
                    <w:top w:val="nil"/>
                    <w:left w:val="nil"/>
                    <w:bottom w:val="nil"/>
                    <w:right w:val="nil"/>
                  </w:tcBorders>
                  <w:shd w:val="clear" w:color="auto" w:fill="auto"/>
                  <w:noWrap/>
                  <w:vAlign w:val="center"/>
                  <w:hideMark/>
                </w:tcPr>
                <w:p w14:paraId="07F8297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8%</w:t>
                  </w:r>
                </w:p>
              </w:tc>
            </w:tr>
            <w:tr w:rsidR="00CE042C" w:rsidRPr="00692234" w14:paraId="15E11FDF" w14:textId="77777777" w:rsidTr="00964E18">
              <w:trPr>
                <w:trHeight w:val="318"/>
                <w:jc w:val="center"/>
              </w:trPr>
              <w:tc>
                <w:tcPr>
                  <w:tcW w:w="0" w:type="auto"/>
                  <w:tcBorders>
                    <w:top w:val="nil"/>
                    <w:left w:val="nil"/>
                    <w:bottom w:val="nil"/>
                    <w:right w:val="nil"/>
                  </w:tcBorders>
                  <w:shd w:val="clear" w:color="auto" w:fill="auto"/>
                  <w:noWrap/>
                  <w:vAlign w:val="center"/>
                  <w:hideMark/>
                </w:tcPr>
                <w:p w14:paraId="05C7386A"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일본</w:t>
                  </w:r>
                </w:p>
              </w:tc>
              <w:tc>
                <w:tcPr>
                  <w:tcW w:w="0" w:type="auto"/>
                  <w:tcBorders>
                    <w:top w:val="nil"/>
                    <w:left w:val="nil"/>
                    <w:bottom w:val="nil"/>
                    <w:right w:val="nil"/>
                  </w:tcBorders>
                  <w:shd w:val="clear" w:color="auto" w:fill="auto"/>
                  <w:noWrap/>
                  <w:vAlign w:val="center"/>
                  <w:hideMark/>
                </w:tcPr>
                <w:p w14:paraId="46CBE4E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2,469</w:t>
                  </w:r>
                </w:p>
              </w:tc>
              <w:tc>
                <w:tcPr>
                  <w:tcW w:w="0" w:type="auto"/>
                  <w:tcBorders>
                    <w:top w:val="nil"/>
                    <w:left w:val="nil"/>
                    <w:bottom w:val="nil"/>
                    <w:right w:val="nil"/>
                  </w:tcBorders>
                  <w:shd w:val="clear" w:color="auto" w:fill="auto"/>
                  <w:noWrap/>
                  <w:vAlign w:val="center"/>
                  <w:hideMark/>
                </w:tcPr>
                <w:p w14:paraId="1719DDDF"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2,444</w:t>
                  </w:r>
                </w:p>
              </w:tc>
              <w:tc>
                <w:tcPr>
                  <w:tcW w:w="0" w:type="auto"/>
                  <w:tcBorders>
                    <w:top w:val="nil"/>
                    <w:left w:val="nil"/>
                    <w:bottom w:val="nil"/>
                    <w:right w:val="nil"/>
                  </w:tcBorders>
                  <w:shd w:val="clear" w:color="auto" w:fill="auto"/>
                  <w:noWrap/>
                  <w:vAlign w:val="center"/>
                  <w:hideMark/>
                </w:tcPr>
                <w:p w14:paraId="566166F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2,508</w:t>
                  </w:r>
                </w:p>
              </w:tc>
              <w:tc>
                <w:tcPr>
                  <w:tcW w:w="0" w:type="auto"/>
                  <w:tcBorders>
                    <w:top w:val="nil"/>
                    <w:left w:val="nil"/>
                    <w:bottom w:val="nil"/>
                    <w:right w:val="nil"/>
                  </w:tcBorders>
                  <w:shd w:val="clear" w:color="auto" w:fill="auto"/>
                  <w:noWrap/>
                  <w:vAlign w:val="center"/>
                  <w:hideMark/>
                </w:tcPr>
                <w:p w14:paraId="71B7D8F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2,281</w:t>
                  </w:r>
                </w:p>
              </w:tc>
              <w:tc>
                <w:tcPr>
                  <w:tcW w:w="0" w:type="auto"/>
                  <w:tcBorders>
                    <w:top w:val="nil"/>
                    <w:left w:val="nil"/>
                    <w:bottom w:val="nil"/>
                    <w:right w:val="nil"/>
                  </w:tcBorders>
                  <w:shd w:val="clear" w:color="auto" w:fill="auto"/>
                  <w:noWrap/>
                  <w:vAlign w:val="center"/>
                  <w:hideMark/>
                </w:tcPr>
                <w:p w14:paraId="350C31C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2,568</w:t>
                  </w:r>
                </w:p>
              </w:tc>
              <w:tc>
                <w:tcPr>
                  <w:tcW w:w="0" w:type="auto"/>
                  <w:tcBorders>
                    <w:top w:val="nil"/>
                    <w:left w:val="nil"/>
                    <w:bottom w:val="nil"/>
                    <w:right w:val="nil"/>
                  </w:tcBorders>
                  <w:shd w:val="clear" w:color="auto" w:fill="auto"/>
                  <w:noWrap/>
                  <w:vAlign w:val="center"/>
                  <w:hideMark/>
                </w:tcPr>
                <w:p w14:paraId="2FDEB7C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2,162</w:t>
                  </w:r>
                </w:p>
              </w:tc>
              <w:tc>
                <w:tcPr>
                  <w:tcW w:w="0" w:type="auto"/>
                  <w:tcBorders>
                    <w:top w:val="nil"/>
                    <w:left w:val="nil"/>
                    <w:bottom w:val="nil"/>
                    <w:right w:val="nil"/>
                  </w:tcBorders>
                  <w:shd w:val="clear" w:color="auto" w:fill="auto"/>
                  <w:noWrap/>
                  <w:vAlign w:val="center"/>
                  <w:hideMark/>
                </w:tcPr>
                <w:p w14:paraId="0E3CF2E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2,316</w:t>
                  </w:r>
                </w:p>
              </w:tc>
              <w:tc>
                <w:tcPr>
                  <w:tcW w:w="0" w:type="auto"/>
                  <w:tcBorders>
                    <w:top w:val="nil"/>
                    <w:left w:val="nil"/>
                    <w:bottom w:val="nil"/>
                    <w:right w:val="nil"/>
                  </w:tcBorders>
                  <w:shd w:val="clear" w:color="auto" w:fill="auto"/>
                  <w:noWrap/>
                  <w:vAlign w:val="center"/>
                  <w:hideMark/>
                </w:tcPr>
                <w:p w14:paraId="533F8F2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2,245</w:t>
                  </w:r>
                </w:p>
              </w:tc>
              <w:tc>
                <w:tcPr>
                  <w:tcW w:w="0" w:type="auto"/>
                  <w:tcBorders>
                    <w:top w:val="nil"/>
                    <w:left w:val="nil"/>
                    <w:bottom w:val="nil"/>
                    <w:right w:val="nil"/>
                  </w:tcBorders>
                  <w:shd w:val="clear" w:color="auto" w:fill="auto"/>
                  <w:noWrap/>
                  <w:vAlign w:val="center"/>
                  <w:hideMark/>
                </w:tcPr>
                <w:p w14:paraId="486412C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2,257</w:t>
                  </w:r>
                </w:p>
              </w:tc>
              <w:tc>
                <w:tcPr>
                  <w:tcW w:w="0" w:type="auto"/>
                  <w:tcBorders>
                    <w:top w:val="nil"/>
                    <w:left w:val="nil"/>
                    <w:bottom w:val="nil"/>
                    <w:right w:val="nil"/>
                  </w:tcBorders>
                  <w:shd w:val="clear" w:color="auto" w:fill="auto"/>
                  <w:noWrap/>
                  <w:vAlign w:val="center"/>
                  <w:hideMark/>
                </w:tcPr>
                <w:p w14:paraId="423131F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1,499</w:t>
                  </w:r>
                </w:p>
              </w:tc>
              <w:tc>
                <w:tcPr>
                  <w:tcW w:w="0" w:type="auto"/>
                  <w:tcBorders>
                    <w:top w:val="nil"/>
                    <w:left w:val="nil"/>
                    <w:bottom w:val="nil"/>
                    <w:right w:val="nil"/>
                  </w:tcBorders>
                  <w:shd w:val="clear" w:color="auto" w:fill="auto"/>
                  <w:noWrap/>
                  <w:vAlign w:val="center"/>
                  <w:hideMark/>
                </w:tcPr>
                <w:p w14:paraId="74558F4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1,340</w:t>
                  </w:r>
                </w:p>
              </w:tc>
              <w:tc>
                <w:tcPr>
                  <w:tcW w:w="0" w:type="auto"/>
                  <w:tcBorders>
                    <w:top w:val="nil"/>
                    <w:left w:val="nil"/>
                    <w:bottom w:val="nil"/>
                    <w:right w:val="nil"/>
                  </w:tcBorders>
                  <w:shd w:val="clear" w:color="auto" w:fill="auto"/>
                  <w:noWrap/>
                  <w:vAlign w:val="center"/>
                  <w:hideMark/>
                </w:tcPr>
                <w:p w14:paraId="1165FDB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1,597</w:t>
                  </w:r>
                </w:p>
              </w:tc>
              <w:tc>
                <w:tcPr>
                  <w:tcW w:w="0" w:type="auto"/>
                  <w:tcBorders>
                    <w:top w:val="nil"/>
                    <w:left w:val="nil"/>
                    <w:bottom w:val="nil"/>
                    <w:right w:val="nil"/>
                  </w:tcBorders>
                  <w:shd w:val="clear" w:color="auto" w:fill="auto"/>
                  <w:noWrap/>
                  <w:vAlign w:val="center"/>
                  <w:hideMark/>
                </w:tcPr>
                <w:p w14:paraId="10C24EF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1,673</w:t>
                  </w:r>
                </w:p>
              </w:tc>
              <w:tc>
                <w:tcPr>
                  <w:tcW w:w="0" w:type="auto"/>
                  <w:tcBorders>
                    <w:top w:val="nil"/>
                    <w:left w:val="nil"/>
                    <w:bottom w:val="nil"/>
                    <w:right w:val="nil"/>
                  </w:tcBorders>
                  <w:shd w:val="clear" w:color="auto" w:fill="auto"/>
                  <w:noWrap/>
                  <w:vAlign w:val="center"/>
                  <w:hideMark/>
                </w:tcPr>
                <w:p w14:paraId="095CF1A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1,759</w:t>
                  </w:r>
                </w:p>
              </w:tc>
              <w:tc>
                <w:tcPr>
                  <w:tcW w:w="0" w:type="auto"/>
                  <w:tcBorders>
                    <w:top w:val="nil"/>
                    <w:left w:val="nil"/>
                    <w:bottom w:val="nil"/>
                    <w:right w:val="nil"/>
                  </w:tcBorders>
                  <w:shd w:val="clear" w:color="auto" w:fill="auto"/>
                  <w:noWrap/>
                  <w:vAlign w:val="center"/>
                  <w:hideMark/>
                </w:tcPr>
                <w:p w14:paraId="4DAFD19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1,846</w:t>
                  </w:r>
                </w:p>
              </w:tc>
              <w:tc>
                <w:tcPr>
                  <w:tcW w:w="0" w:type="auto"/>
                  <w:tcBorders>
                    <w:top w:val="nil"/>
                    <w:left w:val="nil"/>
                    <w:bottom w:val="nil"/>
                    <w:right w:val="nil"/>
                  </w:tcBorders>
                  <w:shd w:val="clear" w:color="auto" w:fill="auto"/>
                  <w:noWrap/>
                  <w:vAlign w:val="center"/>
                  <w:hideMark/>
                </w:tcPr>
                <w:p w14:paraId="6D09391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1,932</w:t>
                  </w:r>
                </w:p>
              </w:tc>
            </w:tr>
            <w:tr w:rsidR="00CE042C" w:rsidRPr="00692234" w14:paraId="5E65569A" w14:textId="77777777" w:rsidTr="00964E18">
              <w:trPr>
                <w:trHeight w:val="292"/>
                <w:jc w:val="center"/>
              </w:trPr>
              <w:tc>
                <w:tcPr>
                  <w:tcW w:w="0" w:type="auto"/>
                  <w:tcBorders>
                    <w:top w:val="nil"/>
                    <w:left w:val="nil"/>
                    <w:bottom w:val="nil"/>
                    <w:right w:val="nil"/>
                  </w:tcBorders>
                  <w:shd w:val="clear" w:color="auto" w:fill="auto"/>
                  <w:noWrap/>
                  <w:vAlign w:val="center"/>
                  <w:hideMark/>
                </w:tcPr>
                <w:p w14:paraId="78907E1B"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 of sales</w:t>
                  </w:r>
                </w:p>
              </w:tc>
              <w:tc>
                <w:tcPr>
                  <w:tcW w:w="0" w:type="auto"/>
                  <w:tcBorders>
                    <w:top w:val="nil"/>
                    <w:left w:val="nil"/>
                    <w:bottom w:val="nil"/>
                    <w:right w:val="nil"/>
                  </w:tcBorders>
                  <w:shd w:val="clear" w:color="auto" w:fill="auto"/>
                  <w:noWrap/>
                  <w:vAlign w:val="center"/>
                  <w:hideMark/>
                </w:tcPr>
                <w:p w14:paraId="5A42D8A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12%</w:t>
                  </w:r>
                </w:p>
              </w:tc>
              <w:tc>
                <w:tcPr>
                  <w:tcW w:w="0" w:type="auto"/>
                  <w:tcBorders>
                    <w:top w:val="nil"/>
                    <w:left w:val="nil"/>
                    <w:bottom w:val="nil"/>
                    <w:right w:val="nil"/>
                  </w:tcBorders>
                  <w:shd w:val="clear" w:color="auto" w:fill="auto"/>
                  <w:noWrap/>
                  <w:vAlign w:val="center"/>
                  <w:hideMark/>
                </w:tcPr>
                <w:p w14:paraId="517F634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14%</w:t>
                  </w:r>
                </w:p>
              </w:tc>
              <w:tc>
                <w:tcPr>
                  <w:tcW w:w="0" w:type="auto"/>
                  <w:tcBorders>
                    <w:top w:val="nil"/>
                    <w:left w:val="nil"/>
                    <w:bottom w:val="nil"/>
                    <w:right w:val="nil"/>
                  </w:tcBorders>
                  <w:shd w:val="clear" w:color="auto" w:fill="auto"/>
                  <w:noWrap/>
                  <w:vAlign w:val="center"/>
                  <w:hideMark/>
                </w:tcPr>
                <w:p w14:paraId="1F0F788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16%</w:t>
                  </w:r>
                </w:p>
              </w:tc>
              <w:tc>
                <w:tcPr>
                  <w:tcW w:w="0" w:type="auto"/>
                  <w:tcBorders>
                    <w:top w:val="nil"/>
                    <w:left w:val="nil"/>
                    <w:bottom w:val="nil"/>
                    <w:right w:val="nil"/>
                  </w:tcBorders>
                  <w:shd w:val="clear" w:color="auto" w:fill="auto"/>
                  <w:noWrap/>
                  <w:vAlign w:val="center"/>
                  <w:hideMark/>
                </w:tcPr>
                <w:p w14:paraId="2F8E8FB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11%</w:t>
                  </w:r>
                </w:p>
              </w:tc>
              <w:tc>
                <w:tcPr>
                  <w:tcW w:w="0" w:type="auto"/>
                  <w:tcBorders>
                    <w:top w:val="nil"/>
                    <w:left w:val="nil"/>
                    <w:bottom w:val="nil"/>
                    <w:right w:val="nil"/>
                  </w:tcBorders>
                  <w:shd w:val="clear" w:color="auto" w:fill="auto"/>
                  <w:noWrap/>
                  <w:vAlign w:val="center"/>
                  <w:hideMark/>
                </w:tcPr>
                <w:p w14:paraId="0B2BD7F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14%</w:t>
                  </w:r>
                </w:p>
              </w:tc>
              <w:tc>
                <w:tcPr>
                  <w:tcW w:w="0" w:type="auto"/>
                  <w:tcBorders>
                    <w:top w:val="nil"/>
                    <w:left w:val="nil"/>
                    <w:bottom w:val="nil"/>
                    <w:right w:val="nil"/>
                  </w:tcBorders>
                  <w:shd w:val="clear" w:color="auto" w:fill="auto"/>
                  <w:noWrap/>
                  <w:vAlign w:val="center"/>
                  <w:hideMark/>
                </w:tcPr>
                <w:p w14:paraId="2C09D87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10%</w:t>
                  </w:r>
                </w:p>
              </w:tc>
              <w:tc>
                <w:tcPr>
                  <w:tcW w:w="0" w:type="auto"/>
                  <w:tcBorders>
                    <w:top w:val="nil"/>
                    <w:left w:val="nil"/>
                    <w:bottom w:val="nil"/>
                    <w:right w:val="nil"/>
                  </w:tcBorders>
                  <w:shd w:val="clear" w:color="auto" w:fill="auto"/>
                  <w:noWrap/>
                  <w:vAlign w:val="center"/>
                  <w:hideMark/>
                </w:tcPr>
                <w:p w14:paraId="10C1C84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9%</w:t>
                  </w:r>
                </w:p>
              </w:tc>
              <w:tc>
                <w:tcPr>
                  <w:tcW w:w="0" w:type="auto"/>
                  <w:tcBorders>
                    <w:top w:val="nil"/>
                    <w:left w:val="nil"/>
                    <w:bottom w:val="nil"/>
                    <w:right w:val="nil"/>
                  </w:tcBorders>
                  <w:shd w:val="clear" w:color="auto" w:fill="auto"/>
                  <w:noWrap/>
                  <w:vAlign w:val="center"/>
                  <w:hideMark/>
                </w:tcPr>
                <w:p w14:paraId="752D72C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9%</w:t>
                  </w:r>
                </w:p>
              </w:tc>
              <w:tc>
                <w:tcPr>
                  <w:tcW w:w="0" w:type="auto"/>
                  <w:tcBorders>
                    <w:top w:val="nil"/>
                    <w:left w:val="nil"/>
                    <w:bottom w:val="nil"/>
                    <w:right w:val="nil"/>
                  </w:tcBorders>
                  <w:shd w:val="clear" w:color="auto" w:fill="auto"/>
                  <w:noWrap/>
                  <w:vAlign w:val="center"/>
                  <w:hideMark/>
                </w:tcPr>
                <w:p w14:paraId="6B9A445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11%</w:t>
                  </w:r>
                </w:p>
              </w:tc>
              <w:tc>
                <w:tcPr>
                  <w:tcW w:w="0" w:type="auto"/>
                  <w:tcBorders>
                    <w:top w:val="nil"/>
                    <w:left w:val="nil"/>
                    <w:bottom w:val="nil"/>
                    <w:right w:val="nil"/>
                  </w:tcBorders>
                  <w:shd w:val="clear" w:color="auto" w:fill="auto"/>
                  <w:noWrap/>
                  <w:vAlign w:val="center"/>
                  <w:hideMark/>
                </w:tcPr>
                <w:p w14:paraId="183BBE7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5%</w:t>
                  </w:r>
                </w:p>
              </w:tc>
              <w:tc>
                <w:tcPr>
                  <w:tcW w:w="0" w:type="auto"/>
                  <w:tcBorders>
                    <w:top w:val="nil"/>
                    <w:left w:val="nil"/>
                    <w:bottom w:val="nil"/>
                    <w:right w:val="nil"/>
                  </w:tcBorders>
                  <w:shd w:val="clear" w:color="auto" w:fill="auto"/>
                  <w:noWrap/>
                  <w:vAlign w:val="center"/>
                  <w:hideMark/>
                </w:tcPr>
                <w:p w14:paraId="470638B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4%</w:t>
                  </w:r>
                </w:p>
              </w:tc>
              <w:tc>
                <w:tcPr>
                  <w:tcW w:w="0" w:type="auto"/>
                  <w:tcBorders>
                    <w:top w:val="nil"/>
                    <w:left w:val="nil"/>
                    <w:bottom w:val="nil"/>
                    <w:right w:val="nil"/>
                  </w:tcBorders>
                  <w:shd w:val="clear" w:color="auto" w:fill="auto"/>
                  <w:noWrap/>
                  <w:vAlign w:val="center"/>
                  <w:hideMark/>
                </w:tcPr>
                <w:p w14:paraId="54B99BE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6%</w:t>
                  </w:r>
                </w:p>
              </w:tc>
              <w:tc>
                <w:tcPr>
                  <w:tcW w:w="0" w:type="auto"/>
                  <w:tcBorders>
                    <w:top w:val="nil"/>
                    <w:left w:val="nil"/>
                    <w:bottom w:val="nil"/>
                    <w:right w:val="nil"/>
                  </w:tcBorders>
                  <w:shd w:val="clear" w:color="auto" w:fill="auto"/>
                  <w:noWrap/>
                  <w:vAlign w:val="center"/>
                  <w:hideMark/>
                </w:tcPr>
                <w:p w14:paraId="6F9E5F8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5%</w:t>
                  </w:r>
                </w:p>
              </w:tc>
              <w:tc>
                <w:tcPr>
                  <w:tcW w:w="0" w:type="auto"/>
                  <w:tcBorders>
                    <w:top w:val="nil"/>
                    <w:left w:val="nil"/>
                    <w:bottom w:val="nil"/>
                    <w:right w:val="nil"/>
                  </w:tcBorders>
                  <w:shd w:val="clear" w:color="auto" w:fill="auto"/>
                  <w:noWrap/>
                  <w:vAlign w:val="center"/>
                  <w:hideMark/>
                </w:tcPr>
                <w:p w14:paraId="29C2C45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5%</w:t>
                  </w:r>
                </w:p>
              </w:tc>
              <w:tc>
                <w:tcPr>
                  <w:tcW w:w="0" w:type="auto"/>
                  <w:tcBorders>
                    <w:top w:val="nil"/>
                    <w:left w:val="nil"/>
                    <w:bottom w:val="nil"/>
                    <w:right w:val="nil"/>
                  </w:tcBorders>
                  <w:shd w:val="clear" w:color="auto" w:fill="auto"/>
                  <w:noWrap/>
                  <w:vAlign w:val="center"/>
                  <w:hideMark/>
                </w:tcPr>
                <w:p w14:paraId="2FF3D7D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5%</w:t>
                  </w:r>
                </w:p>
              </w:tc>
              <w:tc>
                <w:tcPr>
                  <w:tcW w:w="0" w:type="auto"/>
                  <w:tcBorders>
                    <w:top w:val="nil"/>
                    <w:left w:val="nil"/>
                    <w:bottom w:val="nil"/>
                    <w:right w:val="nil"/>
                  </w:tcBorders>
                  <w:shd w:val="clear" w:color="auto" w:fill="auto"/>
                  <w:noWrap/>
                  <w:vAlign w:val="center"/>
                  <w:hideMark/>
                </w:tcPr>
                <w:p w14:paraId="38ACF5F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5%</w:t>
                  </w:r>
                </w:p>
              </w:tc>
            </w:tr>
            <w:tr w:rsidR="00CE042C" w:rsidRPr="00692234" w14:paraId="7CD4DFA3" w14:textId="77777777" w:rsidTr="00964E18">
              <w:trPr>
                <w:trHeight w:val="318"/>
                <w:jc w:val="center"/>
              </w:trPr>
              <w:tc>
                <w:tcPr>
                  <w:tcW w:w="0" w:type="auto"/>
                  <w:tcBorders>
                    <w:top w:val="nil"/>
                    <w:left w:val="nil"/>
                    <w:bottom w:val="nil"/>
                    <w:right w:val="nil"/>
                  </w:tcBorders>
                  <w:shd w:val="clear" w:color="auto" w:fill="auto"/>
                  <w:noWrap/>
                  <w:vAlign w:val="center"/>
                  <w:hideMark/>
                </w:tcPr>
                <w:p w14:paraId="70B84987"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미국</w:t>
                  </w:r>
                </w:p>
              </w:tc>
              <w:tc>
                <w:tcPr>
                  <w:tcW w:w="0" w:type="auto"/>
                  <w:tcBorders>
                    <w:top w:val="nil"/>
                    <w:left w:val="nil"/>
                    <w:bottom w:val="nil"/>
                    <w:right w:val="nil"/>
                  </w:tcBorders>
                  <w:shd w:val="clear" w:color="auto" w:fill="auto"/>
                  <w:noWrap/>
                  <w:vAlign w:val="center"/>
                  <w:hideMark/>
                </w:tcPr>
                <w:p w14:paraId="68E9BC5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69EB895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0C015EE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2BA2542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0D842C2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229E739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33C4394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09D603B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7259D37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7B12F88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21D4A9E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76870DE8"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3,312</w:t>
                  </w:r>
                </w:p>
              </w:tc>
              <w:tc>
                <w:tcPr>
                  <w:tcW w:w="0" w:type="auto"/>
                  <w:tcBorders>
                    <w:top w:val="nil"/>
                    <w:left w:val="nil"/>
                    <w:bottom w:val="nil"/>
                    <w:right w:val="nil"/>
                  </w:tcBorders>
                  <w:shd w:val="clear" w:color="auto" w:fill="auto"/>
                  <w:noWrap/>
                  <w:vAlign w:val="center"/>
                  <w:hideMark/>
                </w:tcPr>
                <w:p w14:paraId="362D7B5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4,554</w:t>
                  </w:r>
                </w:p>
              </w:tc>
              <w:tc>
                <w:tcPr>
                  <w:tcW w:w="0" w:type="auto"/>
                  <w:tcBorders>
                    <w:top w:val="nil"/>
                    <w:left w:val="nil"/>
                    <w:bottom w:val="nil"/>
                    <w:right w:val="nil"/>
                  </w:tcBorders>
                  <w:shd w:val="clear" w:color="auto" w:fill="auto"/>
                  <w:noWrap/>
                  <w:vAlign w:val="center"/>
                  <w:hideMark/>
                </w:tcPr>
                <w:p w14:paraId="09E0739F"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5,796</w:t>
                  </w:r>
                </w:p>
              </w:tc>
              <w:tc>
                <w:tcPr>
                  <w:tcW w:w="0" w:type="auto"/>
                  <w:tcBorders>
                    <w:top w:val="nil"/>
                    <w:left w:val="nil"/>
                    <w:bottom w:val="nil"/>
                    <w:right w:val="nil"/>
                  </w:tcBorders>
                  <w:shd w:val="clear" w:color="auto" w:fill="auto"/>
                  <w:noWrap/>
                  <w:vAlign w:val="center"/>
                  <w:hideMark/>
                </w:tcPr>
                <w:p w14:paraId="02C0602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7,038</w:t>
                  </w:r>
                </w:p>
              </w:tc>
              <w:tc>
                <w:tcPr>
                  <w:tcW w:w="0" w:type="auto"/>
                  <w:tcBorders>
                    <w:top w:val="nil"/>
                    <w:left w:val="nil"/>
                    <w:bottom w:val="nil"/>
                    <w:right w:val="nil"/>
                  </w:tcBorders>
                  <w:shd w:val="clear" w:color="auto" w:fill="auto"/>
                  <w:noWrap/>
                  <w:vAlign w:val="center"/>
                  <w:hideMark/>
                </w:tcPr>
                <w:p w14:paraId="29354CE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8,280</w:t>
                  </w:r>
                </w:p>
              </w:tc>
            </w:tr>
            <w:tr w:rsidR="00CE042C" w:rsidRPr="00692234" w14:paraId="4339C448" w14:textId="77777777" w:rsidTr="00964E18">
              <w:trPr>
                <w:trHeight w:val="292"/>
                <w:jc w:val="center"/>
              </w:trPr>
              <w:tc>
                <w:tcPr>
                  <w:tcW w:w="0" w:type="auto"/>
                  <w:tcBorders>
                    <w:top w:val="nil"/>
                    <w:left w:val="nil"/>
                    <w:bottom w:val="nil"/>
                    <w:right w:val="nil"/>
                  </w:tcBorders>
                  <w:shd w:val="clear" w:color="auto" w:fill="auto"/>
                  <w:noWrap/>
                  <w:vAlign w:val="center"/>
                  <w:hideMark/>
                </w:tcPr>
                <w:p w14:paraId="0D946242"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 of sales</w:t>
                  </w:r>
                </w:p>
              </w:tc>
              <w:tc>
                <w:tcPr>
                  <w:tcW w:w="0" w:type="auto"/>
                  <w:tcBorders>
                    <w:top w:val="nil"/>
                    <w:left w:val="nil"/>
                    <w:bottom w:val="nil"/>
                    <w:right w:val="nil"/>
                  </w:tcBorders>
                  <w:shd w:val="clear" w:color="auto" w:fill="auto"/>
                  <w:noWrap/>
                  <w:vAlign w:val="center"/>
                  <w:hideMark/>
                </w:tcPr>
                <w:p w14:paraId="108A4323"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233E624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2B4DA32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5C78C2B8"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1FD2E57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78BA9B5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29E5410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5AFC71D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21A8768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56D8446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41C50D1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3F93235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12%</w:t>
                  </w:r>
                </w:p>
              </w:tc>
              <w:tc>
                <w:tcPr>
                  <w:tcW w:w="0" w:type="auto"/>
                  <w:tcBorders>
                    <w:top w:val="nil"/>
                    <w:left w:val="nil"/>
                    <w:bottom w:val="nil"/>
                    <w:right w:val="nil"/>
                  </w:tcBorders>
                  <w:shd w:val="clear" w:color="auto" w:fill="auto"/>
                  <w:noWrap/>
                  <w:vAlign w:val="center"/>
                  <w:hideMark/>
                </w:tcPr>
                <w:p w14:paraId="0AC066A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14%</w:t>
                  </w:r>
                </w:p>
              </w:tc>
              <w:tc>
                <w:tcPr>
                  <w:tcW w:w="0" w:type="auto"/>
                  <w:tcBorders>
                    <w:top w:val="nil"/>
                    <w:left w:val="nil"/>
                    <w:bottom w:val="nil"/>
                    <w:right w:val="nil"/>
                  </w:tcBorders>
                  <w:shd w:val="clear" w:color="auto" w:fill="auto"/>
                  <w:noWrap/>
                  <w:vAlign w:val="center"/>
                  <w:hideMark/>
                </w:tcPr>
                <w:p w14:paraId="122DD8A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16%</w:t>
                  </w:r>
                </w:p>
              </w:tc>
              <w:tc>
                <w:tcPr>
                  <w:tcW w:w="0" w:type="auto"/>
                  <w:tcBorders>
                    <w:top w:val="nil"/>
                    <w:left w:val="nil"/>
                    <w:bottom w:val="nil"/>
                    <w:right w:val="nil"/>
                  </w:tcBorders>
                  <w:shd w:val="clear" w:color="auto" w:fill="auto"/>
                  <w:noWrap/>
                  <w:vAlign w:val="center"/>
                  <w:hideMark/>
                </w:tcPr>
                <w:p w14:paraId="03DE227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18%</w:t>
                  </w:r>
                </w:p>
              </w:tc>
              <w:tc>
                <w:tcPr>
                  <w:tcW w:w="0" w:type="auto"/>
                  <w:tcBorders>
                    <w:top w:val="nil"/>
                    <w:left w:val="nil"/>
                    <w:bottom w:val="nil"/>
                    <w:right w:val="nil"/>
                  </w:tcBorders>
                  <w:shd w:val="clear" w:color="auto" w:fill="auto"/>
                  <w:noWrap/>
                  <w:vAlign w:val="center"/>
                  <w:hideMark/>
                </w:tcPr>
                <w:p w14:paraId="7BDC085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20%</w:t>
                  </w:r>
                </w:p>
              </w:tc>
            </w:tr>
            <w:tr w:rsidR="00CE042C" w:rsidRPr="00692234" w14:paraId="31983326" w14:textId="77777777" w:rsidTr="00964E18">
              <w:trPr>
                <w:trHeight w:val="318"/>
                <w:jc w:val="center"/>
              </w:trPr>
              <w:tc>
                <w:tcPr>
                  <w:tcW w:w="0" w:type="auto"/>
                  <w:tcBorders>
                    <w:top w:val="nil"/>
                    <w:left w:val="nil"/>
                    <w:bottom w:val="nil"/>
                    <w:right w:val="nil"/>
                  </w:tcBorders>
                  <w:shd w:val="clear" w:color="auto" w:fill="auto"/>
                  <w:noWrap/>
                  <w:vAlign w:val="center"/>
                  <w:hideMark/>
                </w:tcPr>
                <w:p w14:paraId="1A2BD899"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유럽</w:t>
                  </w:r>
                </w:p>
              </w:tc>
              <w:tc>
                <w:tcPr>
                  <w:tcW w:w="0" w:type="auto"/>
                  <w:tcBorders>
                    <w:top w:val="nil"/>
                    <w:left w:val="nil"/>
                    <w:bottom w:val="nil"/>
                    <w:right w:val="nil"/>
                  </w:tcBorders>
                  <w:shd w:val="clear" w:color="auto" w:fill="auto"/>
                  <w:noWrap/>
                  <w:vAlign w:val="center"/>
                  <w:hideMark/>
                </w:tcPr>
                <w:p w14:paraId="1F21224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552CB63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2F572D3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3E6DF9D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1C16475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1DBB516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362DFDB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1D6AF22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2AD997F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78A8B77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7B9392B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6771718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061DB858"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3D35A91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4EA495C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1B128C2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2,385</w:t>
                  </w:r>
                </w:p>
              </w:tc>
            </w:tr>
            <w:tr w:rsidR="00CE042C" w:rsidRPr="00692234" w14:paraId="7F400C13" w14:textId="77777777" w:rsidTr="00964E18">
              <w:trPr>
                <w:trHeight w:val="292"/>
                <w:jc w:val="center"/>
              </w:trPr>
              <w:tc>
                <w:tcPr>
                  <w:tcW w:w="0" w:type="auto"/>
                  <w:tcBorders>
                    <w:top w:val="nil"/>
                    <w:left w:val="nil"/>
                    <w:bottom w:val="nil"/>
                    <w:right w:val="nil"/>
                  </w:tcBorders>
                  <w:shd w:val="clear" w:color="auto" w:fill="auto"/>
                  <w:noWrap/>
                  <w:vAlign w:val="center"/>
                  <w:hideMark/>
                </w:tcPr>
                <w:p w14:paraId="36EF175D"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 of sales</w:t>
                  </w:r>
                </w:p>
              </w:tc>
              <w:tc>
                <w:tcPr>
                  <w:tcW w:w="0" w:type="auto"/>
                  <w:tcBorders>
                    <w:top w:val="nil"/>
                    <w:left w:val="nil"/>
                    <w:bottom w:val="nil"/>
                    <w:right w:val="nil"/>
                  </w:tcBorders>
                  <w:shd w:val="clear" w:color="auto" w:fill="auto"/>
                  <w:noWrap/>
                  <w:vAlign w:val="center"/>
                  <w:hideMark/>
                </w:tcPr>
                <w:p w14:paraId="0D602D78"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3DBD108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19303D9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6AB7EAA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2CB1DAD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3E26341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5AA92E18"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275A437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4CDAB93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7DFF76E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4C81373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142EF9F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693938A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53400F8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5BA171B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5B95072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6%</w:t>
                  </w:r>
                </w:p>
              </w:tc>
            </w:tr>
            <w:tr w:rsidR="00CE042C" w:rsidRPr="00692234" w14:paraId="4EA3BD55" w14:textId="77777777" w:rsidTr="00964E18">
              <w:trPr>
                <w:trHeight w:val="318"/>
                <w:jc w:val="center"/>
              </w:trPr>
              <w:tc>
                <w:tcPr>
                  <w:tcW w:w="0" w:type="auto"/>
                  <w:tcBorders>
                    <w:top w:val="nil"/>
                    <w:left w:val="nil"/>
                    <w:bottom w:val="nil"/>
                    <w:right w:val="nil"/>
                  </w:tcBorders>
                  <w:shd w:val="clear" w:color="auto" w:fill="auto"/>
                  <w:noWrap/>
                  <w:vAlign w:val="center"/>
                  <w:hideMark/>
                </w:tcPr>
                <w:p w14:paraId="571C3BD9"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중국</w:t>
                  </w:r>
                </w:p>
              </w:tc>
              <w:tc>
                <w:tcPr>
                  <w:tcW w:w="0" w:type="auto"/>
                  <w:tcBorders>
                    <w:top w:val="nil"/>
                    <w:left w:val="nil"/>
                    <w:bottom w:val="nil"/>
                    <w:right w:val="nil"/>
                  </w:tcBorders>
                  <w:shd w:val="clear" w:color="auto" w:fill="auto"/>
                  <w:noWrap/>
                  <w:vAlign w:val="center"/>
                  <w:hideMark/>
                </w:tcPr>
                <w:p w14:paraId="7130D2E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7918481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3392F94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28718E3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276A2FD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2FB9629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7607B90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2153408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11DE566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19A66AF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206257A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77C8836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62668818"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127FF40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51C1C5A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11C85CF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r>
            <w:tr w:rsidR="00CE042C" w:rsidRPr="00692234" w14:paraId="3EEDBB77" w14:textId="77777777" w:rsidTr="00964E18">
              <w:trPr>
                <w:trHeight w:val="318"/>
                <w:jc w:val="center"/>
              </w:trPr>
              <w:tc>
                <w:tcPr>
                  <w:tcW w:w="0" w:type="auto"/>
                  <w:tcBorders>
                    <w:top w:val="nil"/>
                    <w:left w:val="nil"/>
                    <w:bottom w:val="nil"/>
                    <w:right w:val="nil"/>
                  </w:tcBorders>
                  <w:shd w:val="clear" w:color="auto" w:fill="auto"/>
                  <w:noWrap/>
                  <w:vAlign w:val="center"/>
                  <w:hideMark/>
                </w:tcPr>
                <w:p w14:paraId="7AA34FE6"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 of sales</w:t>
                  </w:r>
                </w:p>
              </w:tc>
              <w:tc>
                <w:tcPr>
                  <w:tcW w:w="0" w:type="auto"/>
                  <w:tcBorders>
                    <w:top w:val="nil"/>
                    <w:left w:val="nil"/>
                    <w:bottom w:val="nil"/>
                    <w:right w:val="nil"/>
                  </w:tcBorders>
                  <w:shd w:val="clear" w:color="auto" w:fill="auto"/>
                  <w:noWrap/>
                  <w:vAlign w:val="center"/>
                  <w:hideMark/>
                </w:tcPr>
                <w:p w14:paraId="663D2B94"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i/>
                      <w:iCs/>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53BDC4E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3236A5B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7580E76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6D3A268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6AE5915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04049CC8"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3FFF5BB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426EDBD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31F3B45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6D598DFF"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1FA9522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3DC2101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58EF2AD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6A4BBC6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7687484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0%</w:t>
                  </w:r>
                </w:p>
              </w:tc>
            </w:tr>
            <w:tr w:rsidR="00CE042C" w:rsidRPr="00692234" w14:paraId="4DC7CB09" w14:textId="77777777" w:rsidTr="00964E18">
              <w:trPr>
                <w:trHeight w:val="318"/>
                <w:jc w:val="center"/>
              </w:trPr>
              <w:tc>
                <w:tcPr>
                  <w:tcW w:w="0" w:type="auto"/>
                  <w:tcBorders>
                    <w:top w:val="nil"/>
                    <w:left w:val="nil"/>
                    <w:bottom w:val="nil"/>
                    <w:right w:val="nil"/>
                  </w:tcBorders>
                  <w:shd w:val="clear" w:color="auto" w:fill="auto"/>
                  <w:noWrap/>
                  <w:vAlign w:val="center"/>
                  <w:hideMark/>
                </w:tcPr>
                <w:p w14:paraId="413DAA0F"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기타</w:t>
                  </w:r>
                </w:p>
              </w:tc>
              <w:tc>
                <w:tcPr>
                  <w:tcW w:w="0" w:type="auto"/>
                  <w:tcBorders>
                    <w:top w:val="nil"/>
                    <w:left w:val="nil"/>
                    <w:bottom w:val="nil"/>
                    <w:right w:val="nil"/>
                  </w:tcBorders>
                  <w:shd w:val="clear" w:color="auto" w:fill="auto"/>
                  <w:noWrap/>
                  <w:vAlign w:val="center"/>
                  <w:hideMark/>
                </w:tcPr>
                <w:p w14:paraId="75B1D58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3,552</w:t>
                  </w:r>
                </w:p>
              </w:tc>
              <w:tc>
                <w:tcPr>
                  <w:tcW w:w="0" w:type="auto"/>
                  <w:tcBorders>
                    <w:top w:val="nil"/>
                    <w:left w:val="nil"/>
                    <w:bottom w:val="nil"/>
                    <w:right w:val="nil"/>
                  </w:tcBorders>
                  <w:shd w:val="clear" w:color="auto" w:fill="auto"/>
                  <w:noWrap/>
                  <w:vAlign w:val="center"/>
                  <w:hideMark/>
                </w:tcPr>
                <w:p w14:paraId="4259218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3,902</w:t>
                  </w:r>
                </w:p>
              </w:tc>
              <w:tc>
                <w:tcPr>
                  <w:tcW w:w="0" w:type="auto"/>
                  <w:tcBorders>
                    <w:top w:val="nil"/>
                    <w:left w:val="nil"/>
                    <w:bottom w:val="nil"/>
                    <w:right w:val="nil"/>
                  </w:tcBorders>
                  <w:shd w:val="clear" w:color="auto" w:fill="auto"/>
                  <w:noWrap/>
                  <w:vAlign w:val="center"/>
                  <w:hideMark/>
                </w:tcPr>
                <w:p w14:paraId="7067827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2,673</w:t>
                  </w:r>
                </w:p>
              </w:tc>
              <w:tc>
                <w:tcPr>
                  <w:tcW w:w="0" w:type="auto"/>
                  <w:tcBorders>
                    <w:top w:val="nil"/>
                    <w:left w:val="nil"/>
                    <w:bottom w:val="nil"/>
                    <w:right w:val="nil"/>
                  </w:tcBorders>
                  <w:shd w:val="clear" w:color="auto" w:fill="auto"/>
                  <w:noWrap/>
                  <w:vAlign w:val="center"/>
                  <w:hideMark/>
                </w:tcPr>
                <w:p w14:paraId="4E05144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3,741</w:t>
                  </w:r>
                </w:p>
              </w:tc>
              <w:tc>
                <w:tcPr>
                  <w:tcW w:w="0" w:type="auto"/>
                  <w:tcBorders>
                    <w:top w:val="nil"/>
                    <w:left w:val="nil"/>
                    <w:bottom w:val="nil"/>
                    <w:right w:val="nil"/>
                  </w:tcBorders>
                  <w:shd w:val="clear" w:color="auto" w:fill="auto"/>
                  <w:noWrap/>
                  <w:vAlign w:val="center"/>
                  <w:hideMark/>
                </w:tcPr>
                <w:p w14:paraId="33E8BE97"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2,738</w:t>
                  </w:r>
                </w:p>
              </w:tc>
              <w:tc>
                <w:tcPr>
                  <w:tcW w:w="0" w:type="auto"/>
                  <w:tcBorders>
                    <w:top w:val="nil"/>
                    <w:left w:val="nil"/>
                    <w:bottom w:val="nil"/>
                    <w:right w:val="nil"/>
                  </w:tcBorders>
                  <w:shd w:val="clear" w:color="auto" w:fill="auto"/>
                  <w:noWrap/>
                  <w:vAlign w:val="center"/>
                  <w:hideMark/>
                </w:tcPr>
                <w:p w14:paraId="02E480E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3,732</w:t>
                  </w:r>
                </w:p>
              </w:tc>
              <w:tc>
                <w:tcPr>
                  <w:tcW w:w="0" w:type="auto"/>
                  <w:tcBorders>
                    <w:top w:val="nil"/>
                    <w:left w:val="nil"/>
                    <w:bottom w:val="nil"/>
                    <w:right w:val="nil"/>
                  </w:tcBorders>
                  <w:shd w:val="clear" w:color="auto" w:fill="auto"/>
                  <w:noWrap/>
                  <w:vAlign w:val="center"/>
                  <w:hideMark/>
                </w:tcPr>
                <w:p w14:paraId="13329DF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5,598</w:t>
                  </w:r>
                </w:p>
              </w:tc>
              <w:tc>
                <w:tcPr>
                  <w:tcW w:w="0" w:type="auto"/>
                  <w:tcBorders>
                    <w:top w:val="nil"/>
                    <w:left w:val="nil"/>
                    <w:bottom w:val="nil"/>
                    <w:right w:val="nil"/>
                  </w:tcBorders>
                  <w:shd w:val="clear" w:color="auto" w:fill="auto"/>
                  <w:noWrap/>
                  <w:vAlign w:val="center"/>
                  <w:hideMark/>
                </w:tcPr>
                <w:p w14:paraId="17E2404F"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7,009</w:t>
                  </w:r>
                </w:p>
              </w:tc>
              <w:tc>
                <w:tcPr>
                  <w:tcW w:w="0" w:type="auto"/>
                  <w:tcBorders>
                    <w:top w:val="nil"/>
                    <w:left w:val="nil"/>
                    <w:bottom w:val="nil"/>
                    <w:right w:val="nil"/>
                  </w:tcBorders>
                  <w:shd w:val="clear" w:color="auto" w:fill="auto"/>
                  <w:noWrap/>
                  <w:vAlign w:val="center"/>
                  <w:hideMark/>
                </w:tcPr>
                <w:p w14:paraId="5DC9D6B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4,568</w:t>
                  </w:r>
                </w:p>
              </w:tc>
              <w:tc>
                <w:tcPr>
                  <w:tcW w:w="0" w:type="auto"/>
                  <w:tcBorders>
                    <w:top w:val="nil"/>
                    <w:left w:val="nil"/>
                    <w:bottom w:val="nil"/>
                    <w:right w:val="nil"/>
                  </w:tcBorders>
                  <w:shd w:val="clear" w:color="auto" w:fill="auto"/>
                  <w:noWrap/>
                  <w:vAlign w:val="center"/>
                  <w:hideMark/>
                </w:tcPr>
                <w:p w14:paraId="233DFC6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9,345</w:t>
                  </w:r>
                </w:p>
              </w:tc>
              <w:tc>
                <w:tcPr>
                  <w:tcW w:w="0" w:type="auto"/>
                  <w:tcBorders>
                    <w:top w:val="nil"/>
                    <w:left w:val="nil"/>
                    <w:bottom w:val="nil"/>
                    <w:right w:val="nil"/>
                  </w:tcBorders>
                  <w:shd w:val="clear" w:color="auto" w:fill="auto"/>
                  <w:noWrap/>
                  <w:vAlign w:val="center"/>
                  <w:hideMark/>
                </w:tcPr>
                <w:p w14:paraId="1C0996F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13,378</w:t>
                  </w:r>
                </w:p>
              </w:tc>
              <w:tc>
                <w:tcPr>
                  <w:tcW w:w="0" w:type="auto"/>
                  <w:tcBorders>
                    <w:top w:val="nil"/>
                    <w:left w:val="nil"/>
                    <w:bottom w:val="nil"/>
                    <w:right w:val="nil"/>
                  </w:tcBorders>
                  <w:shd w:val="clear" w:color="auto" w:fill="auto"/>
                  <w:noWrap/>
                  <w:vAlign w:val="center"/>
                  <w:hideMark/>
                </w:tcPr>
                <w:p w14:paraId="36F0A858"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11,812</w:t>
                  </w:r>
                </w:p>
              </w:tc>
              <w:tc>
                <w:tcPr>
                  <w:tcW w:w="0" w:type="auto"/>
                  <w:tcBorders>
                    <w:top w:val="nil"/>
                    <w:left w:val="nil"/>
                    <w:bottom w:val="nil"/>
                    <w:right w:val="nil"/>
                  </w:tcBorders>
                  <w:shd w:val="clear" w:color="auto" w:fill="auto"/>
                  <w:noWrap/>
                  <w:vAlign w:val="center"/>
                  <w:hideMark/>
                </w:tcPr>
                <w:p w14:paraId="4976F70F"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9,776</w:t>
                  </w:r>
                </w:p>
              </w:tc>
              <w:tc>
                <w:tcPr>
                  <w:tcW w:w="0" w:type="auto"/>
                  <w:tcBorders>
                    <w:top w:val="nil"/>
                    <w:left w:val="nil"/>
                    <w:bottom w:val="nil"/>
                    <w:right w:val="nil"/>
                  </w:tcBorders>
                  <w:shd w:val="clear" w:color="auto" w:fill="auto"/>
                  <w:noWrap/>
                  <w:vAlign w:val="center"/>
                  <w:hideMark/>
                </w:tcPr>
                <w:p w14:paraId="73F0D20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11,078</w:t>
                  </w:r>
                </w:p>
              </w:tc>
              <w:tc>
                <w:tcPr>
                  <w:tcW w:w="0" w:type="auto"/>
                  <w:tcBorders>
                    <w:top w:val="nil"/>
                    <w:left w:val="nil"/>
                    <w:bottom w:val="nil"/>
                    <w:right w:val="nil"/>
                  </w:tcBorders>
                  <w:shd w:val="clear" w:color="auto" w:fill="auto"/>
                  <w:noWrap/>
                  <w:vAlign w:val="center"/>
                  <w:hideMark/>
                </w:tcPr>
                <w:p w14:paraId="78B6B06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11,511</w:t>
                  </w:r>
                </w:p>
              </w:tc>
              <w:tc>
                <w:tcPr>
                  <w:tcW w:w="0" w:type="auto"/>
                  <w:tcBorders>
                    <w:top w:val="nil"/>
                    <w:left w:val="nil"/>
                    <w:bottom w:val="nil"/>
                    <w:right w:val="nil"/>
                  </w:tcBorders>
                  <w:shd w:val="clear" w:color="auto" w:fill="auto"/>
                  <w:noWrap/>
                  <w:vAlign w:val="center"/>
                  <w:hideMark/>
                </w:tcPr>
                <w:p w14:paraId="139B744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11,044</w:t>
                  </w:r>
                </w:p>
              </w:tc>
            </w:tr>
            <w:tr w:rsidR="00CE042C" w:rsidRPr="00692234" w14:paraId="0FFB286A" w14:textId="77777777" w:rsidTr="00964E18">
              <w:trPr>
                <w:trHeight w:val="318"/>
                <w:jc w:val="center"/>
              </w:trPr>
              <w:tc>
                <w:tcPr>
                  <w:tcW w:w="0" w:type="auto"/>
                  <w:tcBorders>
                    <w:top w:val="nil"/>
                    <w:left w:val="nil"/>
                    <w:bottom w:val="single" w:sz="4" w:space="0" w:color="auto"/>
                    <w:right w:val="nil"/>
                  </w:tcBorders>
                  <w:shd w:val="clear" w:color="auto" w:fill="auto"/>
                  <w:noWrap/>
                  <w:vAlign w:val="center"/>
                  <w:hideMark/>
                </w:tcPr>
                <w:p w14:paraId="04C507EB" w14:textId="77777777" w:rsidR="00CE042C" w:rsidRPr="00692234" w:rsidRDefault="00CE042C" w:rsidP="009E05BA">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 of sales</w:t>
                  </w:r>
                </w:p>
              </w:tc>
              <w:tc>
                <w:tcPr>
                  <w:tcW w:w="0" w:type="auto"/>
                  <w:tcBorders>
                    <w:top w:val="nil"/>
                    <w:left w:val="nil"/>
                    <w:bottom w:val="single" w:sz="4" w:space="0" w:color="auto"/>
                    <w:right w:val="nil"/>
                  </w:tcBorders>
                  <w:shd w:val="clear" w:color="auto" w:fill="auto"/>
                  <w:noWrap/>
                  <w:vAlign w:val="center"/>
                  <w:hideMark/>
                </w:tcPr>
                <w:p w14:paraId="15CD683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41%</w:t>
                  </w:r>
                </w:p>
              </w:tc>
              <w:tc>
                <w:tcPr>
                  <w:tcW w:w="0" w:type="auto"/>
                  <w:tcBorders>
                    <w:top w:val="nil"/>
                    <w:left w:val="nil"/>
                    <w:bottom w:val="single" w:sz="4" w:space="0" w:color="auto"/>
                    <w:right w:val="nil"/>
                  </w:tcBorders>
                  <w:shd w:val="clear" w:color="auto" w:fill="auto"/>
                  <w:noWrap/>
                  <w:vAlign w:val="center"/>
                  <w:hideMark/>
                </w:tcPr>
                <w:p w14:paraId="0423AF0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42%</w:t>
                  </w:r>
                </w:p>
              </w:tc>
              <w:tc>
                <w:tcPr>
                  <w:tcW w:w="0" w:type="auto"/>
                  <w:tcBorders>
                    <w:top w:val="nil"/>
                    <w:left w:val="nil"/>
                    <w:bottom w:val="single" w:sz="4" w:space="0" w:color="auto"/>
                    <w:right w:val="nil"/>
                  </w:tcBorders>
                  <w:shd w:val="clear" w:color="auto" w:fill="auto"/>
                  <w:noWrap/>
                  <w:vAlign w:val="center"/>
                  <w:hideMark/>
                </w:tcPr>
                <w:p w14:paraId="67FF012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23%</w:t>
                  </w:r>
                </w:p>
              </w:tc>
              <w:tc>
                <w:tcPr>
                  <w:tcW w:w="0" w:type="auto"/>
                  <w:tcBorders>
                    <w:top w:val="nil"/>
                    <w:left w:val="nil"/>
                    <w:bottom w:val="single" w:sz="4" w:space="0" w:color="auto"/>
                    <w:right w:val="nil"/>
                  </w:tcBorders>
                  <w:shd w:val="clear" w:color="auto" w:fill="auto"/>
                  <w:noWrap/>
                  <w:vAlign w:val="center"/>
                  <w:hideMark/>
                </w:tcPr>
                <w:p w14:paraId="3CDC0BEF"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25%</w:t>
                  </w:r>
                </w:p>
              </w:tc>
              <w:tc>
                <w:tcPr>
                  <w:tcW w:w="0" w:type="auto"/>
                  <w:tcBorders>
                    <w:top w:val="nil"/>
                    <w:left w:val="nil"/>
                    <w:bottom w:val="single" w:sz="4" w:space="0" w:color="auto"/>
                    <w:right w:val="nil"/>
                  </w:tcBorders>
                  <w:shd w:val="clear" w:color="auto" w:fill="auto"/>
                  <w:noWrap/>
                  <w:vAlign w:val="center"/>
                  <w:hideMark/>
                </w:tcPr>
                <w:p w14:paraId="60C2B6B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22%</w:t>
                  </w:r>
                </w:p>
              </w:tc>
              <w:tc>
                <w:tcPr>
                  <w:tcW w:w="0" w:type="auto"/>
                  <w:tcBorders>
                    <w:top w:val="nil"/>
                    <w:left w:val="nil"/>
                    <w:bottom w:val="single" w:sz="4" w:space="0" w:color="auto"/>
                    <w:right w:val="nil"/>
                  </w:tcBorders>
                  <w:shd w:val="clear" w:color="auto" w:fill="auto"/>
                  <w:noWrap/>
                  <w:vAlign w:val="center"/>
                  <w:hideMark/>
                </w:tcPr>
                <w:p w14:paraId="28E7D9E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23%</w:t>
                  </w:r>
                </w:p>
              </w:tc>
              <w:tc>
                <w:tcPr>
                  <w:tcW w:w="0" w:type="auto"/>
                  <w:tcBorders>
                    <w:top w:val="nil"/>
                    <w:left w:val="nil"/>
                    <w:bottom w:val="single" w:sz="4" w:space="0" w:color="auto"/>
                    <w:right w:val="nil"/>
                  </w:tcBorders>
                  <w:shd w:val="clear" w:color="auto" w:fill="auto"/>
                  <w:noWrap/>
                  <w:vAlign w:val="center"/>
                  <w:hideMark/>
                </w:tcPr>
                <w:p w14:paraId="61A03E5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31%</w:t>
                  </w:r>
                </w:p>
              </w:tc>
              <w:tc>
                <w:tcPr>
                  <w:tcW w:w="0" w:type="auto"/>
                  <w:tcBorders>
                    <w:top w:val="nil"/>
                    <w:left w:val="nil"/>
                    <w:bottom w:val="single" w:sz="4" w:space="0" w:color="auto"/>
                    <w:right w:val="nil"/>
                  </w:tcBorders>
                  <w:shd w:val="clear" w:color="auto" w:fill="auto"/>
                  <w:noWrap/>
                  <w:vAlign w:val="center"/>
                  <w:hideMark/>
                </w:tcPr>
                <w:p w14:paraId="5B83DF3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42%</w:t>
                  </w:r>
                </w:p>
              </w:tc>
              <w:tc>
                <w:tcPr>
                  <w:tcW w:w="0" w:type="auto"/>
                  <w:tcBorders>
                    <w:top w:val="nil"/>
                    <w:left w:val="nil"/>
                    <w:bottom w:val="single" w:sz="4" w:space="0" w:color="auto"/>
                    <w:right w:val="nil"/>
                  </w:tcBorders>
                  <w:shd w:val="clear" w:color="auto" w:fill="auto"/>
                  <w:noWrap/>
                  <w:vAlign w:val="center"/>
                  <w:hideMark/>
                </w:tcPr>
                <w:p w14:paraId="6D169AB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32%</w:t>
                  </w:r>
                </w:p>
              </w:tc>
              <w:tc>
                <w:tcPr>
                  <w:tcW w:w="0" w:type="auto"/>
                  <w:tcBorders>
                    <w:top w:val="nil"/>
                    <w:left w:val="nil"/>
                    <w:bottom w:val="single" w:sz="4" w:space="0" w:color="auto"/>
                    <w:right w:val="nil"/>
                  </w:tcBorders>
                  <w:shd w:val="clear" w:color="auto" w:fill="auto"/>
                  <w:noWrap/>
                  <w:vAlign w:val="center"/>
                  <w:hideMark/>
                </w:tcPr>
                <w:p w14:paraId="1739591C"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40%</w:t>
                  </w:r>
                </w:p>
              </w:tc>
              <w:tc>
                <w:tcPr>
                  <w:tcW w:w="0" w:type="auto"/>
                  <w:tcBorders>
                    <w:top w:val="nil"/>
                    <w:left w:val="nil"/>
                    <w:bottom w:val="single" w:sz="4" w:space="0" w:color="auto"/>
                    <w:right w:val="nil"/>
                  </w:tcBorders>
                  <w:shd w:val="clear" w:color="auto" w:fill="auto"/>
                  <w:noWrap/>
                  <w:vAlign w:val="center"/>
                  <w:hideMark/>
                </w:tcPr>
                <w:p w14:paraId="0E1C54B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53%</w:t>
                  </w:r>
                </w:p>
              </w:tc>
              <w:tc>
                <w:tcPr>
                  <w:tcW w:w="0" w:type="auto"/>
                  <w:tcBorders>
                    <w:top w:val="nil"/>
                    <w:left w:val="nil"/>
                    <w:bottom w:val="single" w:sz="4" w:space="0" w:color="auto"/>
                    <w:right w:val="nil"/>
                  </w:tcBorders>
                  <w:shd w:val="clear" w:color="auto" w:fill="auto"/>
                  <w:noWrap/>
                  <w:vAlign w:val="center"/>
                  <w:hideMark/>
                </w:tcPr>
                <w:p w14:paraId="6FEB16F8"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54%</w:t>
                  </w:r>
                </w:p>
              </w:tc>
              <w:tc>
                <w:tcPr>
                  <w:tcW w:w="0" w:type="auto"/>
                  <w:tcBorders>
                    <w:top w:val="nil"/>
                    <w:left w:val="nil"/>
                    <w:bottom w:val="single" w:sz="4" w:space="0" w:color="auto"/>
                    <w:right w:val="nil"/>
                  </w:tcBorders>
                  <w:shd w:val="clear" w:color="auto" w:fill="auto"/>
                  <w:noWrap/>
                  <w:vAlign w:val="center"/>
                  <w:hideMark/>
                </w:tcPr>
                <w:p w14:paraId="28DD192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39%</w:t>
                  </w:r>
                </w:p>
              </w:tc>
              <w:tc>
                <w:tcPr>
                  <w:tcW w:w="0" w:type="auto"/>
                  <w:tcBorders>
                    <w:top w:val="nil"/>
                    <w:left w:val="nil"/>
                    <w:bottom w:val="single" w:sz="4" w:space="0" w:color="auto"/>
                    <w:right w:val="nil"/>
                  </w:tcBorders>
                  <w:shd w:val="clear" w:color="auto" w:fill="auto"/>
                  <w:noWrap/>
                  <w:vAlign w:val="center"/>
                  <w:hideMark/>
                </w:tcPr>
                <w:p w14:paraId="451B177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40%</w:t>
                  </w:r>
                </w:p>
              </w:tc>
              <w:tc>
                <w:tcPr>
                  <w:tcW w:w="0" w:type="auto"/>
                  <w:tcBorders>
                    <w:top w:val="nil"/>
                    <w:left w:val="nil"/>
                    <w:bottom w:val="single" w:sz="4" w:space="0" w:color="auto"/>
                    <w:right w:val="nil"/>
                  </w:tcBorders>
                  <w:shd w:val="clear" w:color="auto" w:fill="auto"/>
                  <w:noWrap/>
                  <w:vAlign w:val="center"/>
                  <w:hideMark/>
                </w:tcPr>
                <w:p w14:paraId="3B609E8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38%</w:t>
                  </w:r>
                </w:p>
              </w:tc>
              <w:tc>
                <w:tcPr>
                  <w:tcW w:w="0" w:type="auto"/>
                  <w:tcBorders>
                    <w:top w:val="nil"/>
                    <w:left w:val="nil"/>
                    <w:bottom w:val="single" w:sz="4" w:space="0" w:color="auto"/>
                    <w:right w:val="nil"/>
                  </w:tcBorders>
                  <w:shd w:val="clear" w:color="auto" w:fill="auto"/>
                  <w:noWrap/>
                  <w:vAlign w:val="center"/>
                  <w:hideMark/>
                </w:tcPr>
                <w:p w14:paraId="04AD860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33%</w:t>
                  </w:r>
                </w:p>
              </w:tc>
            </w:tr>
            <w:tr w:rsidR="00CE042C" w:rsidRPr="00692234" w14:paraId="726E7717" w14:textId="77777777" w:rsidTr="00964E18">
              <w:trPr>
                <w:trHeight w:val="318"/>
                <w:jc w:val="center"/>
              </w:trPr>
              <w:tc>
                <w:tcPr>
                  <w:tcW w:w="0" w:type="auto"/>
                  <w:tcBorders>
                    <w:top w:val="single" w:sz="4" w:space="0" w:color="auto"/>
                    <w:left w:val="nil"/>
                    <w:bottom w:val="nil"/>
                    <w:right w:val="nil"/>
                  </w:tcBorders>
                  <w:shd w:val="clear" w:color="auto" w:fill="auto"/>
                  <w:noWrap/>
                  <w:vAlign w:val="center"/>
                  <w:hideMark/>
                </w:tcPr>
                <w:p w14:paraId="314A1FA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내수</w:t>
                  </w:r>
                </w:p>
              </w:tc>
              <w:tc>
                <w:tcPr>
                  <w:tcW w:w="0" w:type="auto"/>
                  <w:tcBorders>
                    <w:top w:val="single" w:sz="4" w:space="0" w:color="auto"/>
                    <w:left w:val="nil"/>
                    <w:bottom w:val="nil"/>
                    <w:right w:val="nil"/>
                  </w:tcBorders>
                  <w:shd w:val="clear" w:color="auto" w:fill="auto"/>
                  <w:noWrap/>
                  <w:vAlign w:val="center"/>
                  <w:hideMark/>
                </w:tcPr>
                <w:p w14:paraId="03AC5B61"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11,789</w:t>
                  </w:r>
                </w:p>
              </w:tc>
              <w:tc>
                <w:tcPr>
                  <w:tcW w:w="0" w:type="auto"/>
                  <w:tcBorders>
                    <w:top w:val="single" w:sz="4" w:space="0" w:color="auto"/>
                    <w:left w:val="nil"/>
                    <w:bottom w:val="nil"/>
                    <w:right w:val="nil"/>
                  </w:tcBorders>
                  <w:shd w:val="clear" w:color="auto" w:fill="auto"/>
                  <w:noWrap/>
                  <w:vAlign w:val="center"/>
                  <w:hideMark/>
                </w:tcPr>
                <w:p w14:paraId="063A3D5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7,770</w:t>
                  </w:r>
                </w:p>
              </w:tc>
              <w:tc>
                <w:tcPr>
                  <w:tcW w:w="0" w:type="auto"/>
                  <w:tcBorders>
                    <w:top w:val="single" w:sz="4" w:space="0" w:color="auto"/>
                    <w:left w:val="nil"/>
                    <w:bottom w:val="nil"/>
                    <w:right w:val="nil"/>
                  </w:tcBorders>
                  <w:shd w:val="clear" w:color="auto" w:fill="auto"/>
                  <w:noWrap/>
                  <w:vAlign w:val="center"/>
                  <w:hideMark/>
                </w:tcPr>
                <w:p w14:paraId="034F95F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4,027</w:t>
                  </w:r>
                </w:p>
              </w:tc>
              <w:tc>
                <w:tcPr>
                  <w:tcW w:w="0" w:type="auto"/>
                  <w:tcBorders>
                    <w:top w:val="single" w:sz="4" w:space="0" w:color="auto"/>
                    <w:left w:val="nil"/>
                    <w:bottom w:val="nil"/>
                    <w:right w:val="nil"/>
                  </w:tcBorders>
                  <w:shd w:val="clear" w:color="auto" w:fill="auto"/>
                  <w:noWrap/>
                  <w:vAlign w:val="center"/>
                  <w:hideMark/>
                </w:tcPr>
                <w:p w14:paraId="1F39AF8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6,317</w:t>
                  </w:r>
                </w:p>
              </w:tc>
              <w:tc>
                <w:tcPr>
                  <w:tcW w:w="0" w:type="auto"/>
                  <w:tcBorders>
                    <w:top w:val="single" w:sz="4" w:space="0" w:color="auto"/>
                    <w:left w:val="nil"/>
                    <w:bottom w:val="nil"/>
                    <w:right w:val="nil"/>
                  </w:tcBorders>
                  <w:shd w:val="clear" w:color="auto" w:fill="auto"/>
                  <w:noWrap/>
                  <w:vAlign w:val="center"/>
                  <w:hideMark/>
                </w:tcPr>
                <w:p w14:paraId="0310874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5,893</w:t>
                  </w:r>
                </w:p>
              </w:tc>
              <w:tc>
                <w:tcPr>
                  <w:tcW w:w="0" w:type="auto"/>
                  <w:tcBorders>
                    <w:top w:val="single" w:sz="4" w:space="0" w:color="auto"/>
                    <w:left w:val="nil"/>
                    <w:bottom w:val="nil"/>
                    <w:right w:val="nil"/>
                  </w:tcBorders>
                  <w:shd w:val="clear" w:color="auto" w:fill="auto"/>
                  <w:noWrap/>
                  <w:vAlign w:val="center"/>
                  <w:hideMark/>
                </w:tcPr>
                <w:p w14:paraId="2C215042"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5,651</w:t>
                  </w:r>
                </w:p>
              </w:tc>
              <w:tc>
                <w:tcPr>
                  <w:tcW w:w="0" w:type="auto"/>
                  <w:tcBorders>
                    <w:top w:val="single" w:sz="4" w:space="0" w:color="auto"/>
                    <w:left w:val="nil"/>
                    <w:bottom w:val="nil"/>
                    <w:right w:val="nil"/>
                  </w:tcBorders>
                  <w:shd w:val="clear" w:color="auto" w:fill="auto"/>
                  <w:noWrap/>
                  <w:vAlign w:val="center"/>
                  <w:hideMark/>
                </w:tcPr>
                <w:p w14:paraId="1510BBB0"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8,045</w:t>
                  </w:r>
                </w:p>
              </w:tc>
              <w:tc>
                <w:tcPr>
                  <w:tcW w:w="0" w:type="auto"/>
                  <w:tcBorders>
                    <w:top w:val="single" w:sz="4" w:space="0" w:color="auto"/>
                    <w:left w:val="nil"/>
                    <w:bottom w:val="nil"/>
                    <w:right w:val="nil"/>
                  </w:tcBorders>
                  <w:shd w:val="clear" w:color="auto" w:fill="auto"/>
                  <w:noWrap/>
                  <w:vAlign w:val="center"/>
                  <w:hideMark/>
                </w:tcPr>
                <w:p w14:paraId="3DFD12E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7,233</w:t>
                  </w:r>
                </w:p>
              </w:tc>
              <w:tc>
                <w:tcPr>
                  <w:tcW w:w="0" w:type="auto"/>
                  <w:tcBorders>
                    <w:top w:val="single" w:sz="4" w:space="0" w:color="auto"/>
                    <w:left w:val="nil"/>
                    <w:bottom w:val="nil"/>
                    <w:right w:val="nil"/>
                  </w:tcBorders>
                  <w:shd w:val="clear" w:color="auto" w:fill="auto"/>
                  <w:noWrap/>
                  <w:vAlign w:val="center"/>
                  <w:hideMark/>
                </w:tcPr>
                <w:p w14:paraId="30CAD1B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6,537</w:t>
                  </w:r>
                </w:p>
              </w:tc>
              <w:tc>
                <w:tcPr>
                  <w:tcW w:w="0" w:type="auto"/>
                  <w:tcBorders>
                    <w:top w:val="single" w:sz="4" w:space="0" w:color="auto"/>
                    <w:left w:val="nil"/>
                    <w:bottom w:val="nil"/>
                    <w:right w:val="nil"/>
                  </w:tcBorders>
                  <w:shd w:val="clear" w:color="auto" w:fill="auto"/>
                  <w:noWrap/>
                  <w:vAlign w:val="center"/>
                  <w:hideMark/>
                </w:tcPr>
                <w:p w14:paraId="6FDCB40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6,593</w:t>
                  </w:r>
                </w:p>
              </w:tc>
              <w:tc>
                <w:tcPr>
                  <w:tcW w:w="0" w:type="auto"/>
                  <w:tcBorders>
                    <w:top w:val="single" w:sz="4" w:space="0" w:color="auto"/>
                    <w:left w:val="nil"/>
                    <w:bottom w:val="nil"/>
                    <w:right w:val="nil"/>
                  </w:tcBorders>
                  <w:shd w:val="clear" w:color="auto" w:fill="auto"/>
                  <w:noWrap/>
                  <w:vAlign w:val="center"/>
                  <w:hideMark/>
                </w:tcPr>
                <w:p w14:paraId="00F4044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6,166</w:t>
                  </w:r>
                </w:p>
              </w:tc>
              <w:tc>
                <w:tcPr>
                  <w:tcW w:w="0" w:type="auto"/>
                  <w:tcBorders>
                    <w:top w:val="single" w:sz="4" w:space="0" w:color="auto"/>
                    <w:left w:val="nil"/>
                    <w:bottom w:val="nil"/>
                    <w:right w:val="nil"/>
                  </w:tcBorders>
                  <w:shd w:val="clear" w:color="auto" w:fill="auto"/>
                  <w:noWrap/>
                  <w:vAlign w:val="center"/>
                  <w:hideMark/>
                </w:tcPr>
                <w:p w14:paraId="2C55026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7,006</w:t>
                  </w:r>
                </w:p>
              </w:tc>
              <w:tc>
                <w:tcPr>
                  <w:tcW w:w="0" w:type="auto"/>
                  <w:tcBorders>
                    <w:top w:val="single" w:sz="4" w:space="0" w:color="auto"/>
                    <w:left w:val="nil"/>
                    <w:bottom w:val="nil"/>
                    <w:right w:val="nil"/>
                  </w:tcBorders>
                  <w:shd w:val="clear" w:color="auto" w:fill="auto"/>
                  <w:noWrap/>
                  <w:vAlign w:val="center"/>
                  <w:hideMark/>
                </w:tcPr>
                <w:p w14:paraId="544A888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7,505</w:t>
                  </w:r>
                </w:p>
              </w:tc>
              <w:tc>
                <w:tcPr>
                  <w:tcW w:w="0" w:type="auto"/>
                  <w:tcBorders>
                    <w:top w:val="single" w:sz="4" w:space="0" w:color="auto"/>
                    <w:left w:val="nil"/>
                    <w:bottom w:val="nil"/>
                    <w:right w:val="nil"/>
                  </w:tcBorders>
                  <w:shd w:val="clear" w:color="auto" w:fill="auto"/>
                  <w:noWrap/>
                  <w:vAlign w:val="center"/>
                  <w:hideMark/>
                </w:tcPr>
                <w:p w14:paraId="4A65921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8,004</w:t>
                  </w:r>
                </w:p>
              </w:tc>
              <w:tc>
                <w:tcPr>
                  <w:tcW w:w="0" w:type="auto"/>
                  <w:tcBorders>
                    <w:top w:val="single" w:sz="4" w:space="0" w:color="auto"/>
                    <w:left w:val="nil"/>
                    <w:bottom w:val="nil"/>
                    <w:right w:val="nil"/>
                  </w:tcBorders>
                  <w:shd w:val="clear" w:color="auto" w:fill="auto"/>
                  <w:noWrap/>
                  <w:vAlign w:val="center"/>
                  <w:hideMark/>
                </w:tcPr>
                <w:p w14:paraId="35A1ED5F"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8,504</w:t>
                  </w:r>
                </w:p>
              </w:tc>
              <w:tc>
                <w:tcPr>
                  <w:tcW w:w="0" w:type="auto"/>
                  <w:tcBorders>
                    <w:top w:val="single" w:sz="4" w:space="0" w:color="auto"/>
                    <w:left w:val="nil"/>
                    <w:bottom w:val="nil"/>
                    <w:right w:val="nil"/>
                  </w:tcBorders>
                  <w:shd w:val="clear" w:color="auto" w:fill="auto"/>
                  <w:noWrap/>
                  <w:vAlign w:val="center"/>
                  <w:hideMark/>
                </w:tcPr>
                <w:p w14:paraId="201C22C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692234">
                    <w:rPr>
                      <w:rFonts w:ascii="KoPubWorld돋움체 Medium" w:eastAsia="KoPubWorld돋움체 Medium" w:hAnsi="KoPubWorld돋움체 Medium" w:cs="KoPubWorld돋움체 Medium" w:hint="eastAsia"/>
                      <w:color w:val="000000"/>
                      <w:spacing w:val="0"/>
                      <w:w w:val="100"/>
                      <w:kern w:val="0"/>
                      <w:sz w:val="12"/>
                      <w:szCs w:val="12"/>
                    </w:rPr>
                    <w:t>9,003</w:t>
                  </w:r>
                </w:p>
              </w:tc>
            </w:tr>
            <w:tr w:rsidR="00CE042C" w:rsidRPr="00692234" w14:paraId="5573A728" w14:textId="77777777" w:rsidTr="00964E18">
              <w:trPr>
                <w:trHeight w:val="318"/>
                <w:jc w:val="center"/>
              </w:trPr>
              <w:tc>
                <w:tcPr>
                  <w:tcW w:w="0" w:type="auto"/>
                  <w:tcBorders>
                    <w:top w:val="nil"/>
                    <w:left w:val="nil"/>
                    <w:bottom w:val="single" w:sz="4" w:space="0" w:color="auto"/>
                    <w:right w:val="nil"/>
                  </w:tcBorders>
                  <w:shd w:val="clear" w:color="auto" w:fill="auto"/>
                  <w:noWrap/>
                  <w:vAlign w:val="center"/>
                  <w:hideMark/>
                </w:tcPr>
                <w:p w14:paraId="12DBAEE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YoY%</w:t>
                  </w:r>
                </w:p>
              </w:tc>
              <w:tc>
                <w:tcPr>
                  <w:tcW w:w="0" w:type="auto"/>
                  <w:tcBorders>
                    <w:top w:val="nil"/>
                    <w:left w:val="nil"/>
                    <w:bottom w:val="single" w:sz="4" w:space="0" w:color="auto"/>
                    <w:right w:val="nil"/>
                  </w:tcBorders>
                  <w:shd w:val="clear" w:color="auto" w:fill="auto"/>
                  <w:noWrap/>
                  <w:vAlign w:val="center"/>
                  <w:hideMark/>
                </w:tcPr>
                <w:p w14:paraId="10D1D65F"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 xml:space="preserve">　</w:t>
                  </w:r>
                </w:p>
              </w:tc>
              <w:tc>
                <w:tcPr>
                  <w:tcW w:w="0" w:type="auto"/>
                  <w:tcBorders>
                    <w:top w:val="nil"/>
                    <w:left w:val="nil"/>
                    <w:bottom w:val="single" w:sz="4" w:space="0" w:color="auto"/>
                    <w:right w:val="nil"/>
                  </w:tcBorders>
                  <w:shd w:val="clear" w:color="auto" w:fill="auto"/>
                  <w:noWrap/>
                  <w:vAlign w:val="center"/>
                  <w:hideMark/>
                </w:tcPr>
                <w:p w14:paraId="5D19B70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 xml:space="preserve">　</w:t>
                  </w:r>
                </w:p>
              </w:tc>
              <w:tc>
                <w:tcPr>
                  <w:tcW w:w="0" w:type="auto"/>
                  <w:tcBorders>
                    <w:top w:val="nil"/>
                    <w:left w:val="nil"/>
                    <w:bottom w:val="single" w:sz="4" w:space="0" w:color="auto"/>
                    <w:right w:val="nil"/>
                  </w:tcBorders>
                  <w:shd w:val="clear" w:color="auto" w:fill="auto"/>
                  <w:noWrap/>
                  <w:vAlign w:val="center"/>
                  <w:hideMark/>
                </w:tcPr>
                <w:p w14:paraId="3E9064EF"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 xml:space="preserve">　</w:t>
                  </w:r>
                </w:p>
              </w:tc>
              <w:tc>
                <w:tcPr>
                  <w:tcW w:w="0" w:type="auto"/>
                  <w:tcBorders>
                    <w:top w:val="nil"/>
                    <w:left w:val="nil"/>
                    <w:bottom w:val="single" w:sz="4" w:space="0" w:color="auto"/>
                    <w:right w:val="nil"/>
                  </w:tcBorders>
                  <w:shd w:val="clear" w:color="auto" w:fill="auto"/>
                  <w:noWrap/>
                  <w:vAlign w:val="center"/>
                  <w:hideMark/>
                </w:tcPr>
                <w:p w14:paraId="447CFE4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 xml:space="preserve">　</w:t>
                  </w:r>
                </w:p>
              </w:tc>
              <w:tc>
                <w:tcPr>
                  <w:tcW w:w="0" w:type="auto"/>
                  <w:tcBorders>
                    <w:top w:val="nil"/>
                    <w:left w:val="nil"/>
                    <w:bottom w:val="single" w:sz="4" w:space="0" w:color="auto"/>
                    <w:right w:val="nil"/>
                  </w:tcBorders>
                  <w:shd w:val="clear" w:color="auto" w:fill="auto"/>
                  <w:noWrap/>
                  <w:vAlign w:val="center"/>
                  <w:hideMark/>
                </w:tcPr>
                <w:p w14:paraId="0A34321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-50%</w:t>
                  </w:r>
                </w:p>
              </w:tc>
              <w:tc>
                <w:tcPr>
                  <w:tcW w:w="0" w:type="auto"/>
                  <w:tcBorders>
                    <w:top w:val="nil"/>
                    <w:left w:val="nil"/>
                    <w:bottom w:val="single" w:sz="4" w:space="0" w:color="auto"/>
                    <w:right w:val="nil"/>
                  </w:tcBorders>
                  <w:shd w:val="clear" w:color="auto" w:fill="auto"/>
                  <w:noWrap/>
                  <w:vAlign w:val="center"/>
                  <w:hideMark/>
                </w:tcPr>
                <w:p w14:paraId="0F71F0E6"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-27%</w:t>
                  </w:r>
                </w:p>
              </w:tc>
              <w:tc>
                <w:tcPr>
                  <w:tcW w:w="0" w:type="auto"/>
                  <w:tcBorders>
                    <w:top w:val="nil"/>
                    <w:left w:val="nil"/>
                    <w:bottom w:val="single" w:sz="4" w:space="0" w:color="auto"/>
                    <w:right w:val="nil"/>
                  </w:tcBorders>
                  <w:shd w:val="clear" w:color="auto" w:fill="auto"/>
                  <w:noWrap/>
                  <w:vAlign w:val="center"/>
                  <w:hideMark/>
                </w:tcPr>
                <w:p w14:paraId="213373E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100%</w:t>
                  </w:r>
                </w:p>
              </w:tc>
              <w:tc>
                <w:tcPr>
                  <w:tcW w:w="0" w:type="auto"/>
                  <w:tcBorders>
                    <w:top w:val="nil"/>
                    <w:left w:val="nil"/>
                    <w:bottom w:val="single" w:sz="4" w:space="0" w:color="auto"/>
                    <w:right w:val="nil"/>
                  </w:tcBorders>
                  <w:shd w:val="clear" w:color="auto" w:fill="auto"/>
                  <w:noWrap/>
                  <w:vAlign w:val="center"/>
                  <w:hideMark/>
                </w:tcPr>
                <w:p w14:paraId="4DF268A4"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15%</w:t>
                  </w:r>
                </w:p>
              </w:tc>
              <w:tc>
                <w:tcPr>
                  <w:tcW w:w="0" w:type="auto"/>
                  <w:tcBorders>
                    <w:top w:val="nil"/>
                    <w:left w:val="nil"/>
                    <w:bottom w:val="single" w:sz="4" w:space="0" w:color="auto"/>
                    <w:right w:val="nil"/>
                  </w:tcBorders>
                  <w:shd w:val="clear" w:color="auto" w:fill="auto"/>
                  <w:noWrap/>
                  <w:vAlign w:val="center"/>
                  <w:hideMark/>
                </w:tcPr>
                <w:p w14:paraId="67A541D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11%</w:t>
                  </w:r>
                </w:p>
              </w:tc>
              <w:tc>
                <w:tcPr>
                  <w:tcW w:w="0" w:type="auto"/>
                  <w:tcBorders>
                    <w:top w:val="nil"/>
                    <w:left w:val="nil"/>
                    <w:bottom w:val="single" w:sz="4" w:space="0" w:color="auto"/>
                    <w:right w:val="nil"/>
                  </w:tcBorders>
                  <w:shd w:val="clear" w:color="auto" w:fill="auto"/>
                  <w:noWrap/>
                  <w:vAlign w:val="center"/>
                  <w:hideMark/>
                </w:tcPr>
                <w:p w14:paraId="49DC4613"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17%</w:t>
                  </w:r>
                </w:p>
              </w:tc>
              <w:tc>
                <w:tcPr>
                  <w:tcW w:w="0" w:type="auto"/>
                  <w:tcBorders>
                    <w:top w:val="nil"/>
                    <w:left w:val="nil"/>
                    <w:bottom w:val="single" w:sz="4" w:space="0" w:color="auto"/>
                    <w:right w:val="nil"/>
                  </w:tcBorders>
                  <w:shd w:val="clear" w:color="auto" w:fill="auto"/>
                  <w:noWrap/>
                  <w:vAlign w:val="center"/>
                  <w:hideMark/>
                </w:tcPr>
                <w:p w14:paraId="227926BD"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-23%</w:t>
                  </w:r>
                </w:p>
              </w:tc>
              <w:tc>
                <w:tcPr>
                  <w:tcW w:w="0" w:type="auto"/>
                  <w:tcBorders>
                    <w:top w:val="nil"/>
                    <w:left w:val="nil"/>
                    <w:bottom w:val="single" w:sz="4" w:space="0" w:color="auto"/>
                    <w:right w:val="nil"/>
                  </w:tcBorders>
                  <w:shd w:val="clear" w:color="auto" w:fill="auto"/>
                  <w:noWrap/>
                  <w:vAlign w:val="center"/>
                  <w:hideMark/>
                </w:tcPr>
                <w:p w14:paraId="1CCFE05A"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-3%</w:t>
                  </w:r>
                </w:p>
              </w:tc>
              <w:tc>
                <w:tcPr>
                  <w:tcW w:w="0" w:type="auto"/>
                  <w:tcBorders>
                    <w:top w:val="nil"/>
                    <w:left w:val="nil"/>
                    <w:bottom w:val="single" w:sz="4" w:space="0" w:color="auto"/>
                    <w:right w:val="nil"/>
                  </w:tcBorders>
                  <w:shd w:val="clear" w:color="auto" w:fill="auto"/>
                  <w:noWrap/>
                  <w:vAlign w:val="center"/>
                  <w:hideMark/>
                </w:tcPr>
                <w:p w14:paraId="6DDE9F4E"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15%</w:t>
                  </w:r>
                </w:p>
              </w:tc>
              <w:tc>
                <w:tcPr>
                  <w:tcW w:w="0" w:type="auto"/>
                  <w:tcBorders>
                    <w:top w:val="nil"/>
                    <w:left w:val="nil"/>
                    <w:bottom w:val="single" w:sz="4" w:space="0" w:color="auto"/>
                    <w:right w:val="nil"/>
                  </w:tcBorders>
                  <w:shd w:val="clear" w:color="auto" w:fill="auto"/>
                  <w:noWrap/>
                  <w:vAlign w:val="center"/>
                  <w:hideMark/>
                </w:tcPr>
                <w:p w14:paraId="10925F89"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21%</w:t>
                  </w:r>
                </w:p>
              </w:tc>
              <w:tc>
                <w:tcPr>
                  <w:tcW w:w="0" w:type="auto"/>
                  <w:tcBorders>
                    <w:top w:val="nil"/>
                    <w:left w:val="nil"/>
                    <w:bottom w:val="single" w:sz="4" w:space="0" w:color="auto"/>
                    <w:right w:val="nil"/>
                  </w:tcBorders>
                  <w:shd w:val="clear" w:color="auto" w:fill="auto"/>
                  <w:noWrap/>
                  <w:vAlign w:val="center"/>
                  <w:hideMark/>
                </w:tcPr>
                <w:p w14:paraId="5A67C955"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38%</w:t>
                  </w:r>
                </w:p>
              </w:tc>
              <w:tc>
                <w:tcPr>
                  <w:tcW w:w="0" w:type="auto"/>
                  <w:tcBorders>
                    <w:top w:val="nil"/>
                    <w:left w:val="nil"/>
                    <w:bottom w:val="single" w:sz="4" w:space="0" w:color="auto"/>
                    <w:right w:val="nil"/>
                  </w:tcBorders>
                  <w:shd w:val="clear" w:color="auto" w:fill="auto"/>
                  <w:noWrap/>
                  <w:vAlign w:val="center"/>
                  <w:hideMark/>
                </w:tcPr>
                <w:p w14:paraId="5AA3B56B" w14:textId="77777777" w:rsidR="00CE042C" w:rsidRPr="00692234" w:rsidRDefault="00CE042C"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000000"/>
                      <w:spacing w:val="0"/>
                      <w:w w:val="100"/>
                      <w:kern w:val="0"/>
                      <w:sz w:val="12"/>
                      <w:szCs w:val="12"/>
                    </w:rPr>
                  </w:pPr>
                  <w:r w:rsidRPr="00692234">
                    <w:rPr>
                      <w:rFonts w:ascii="KoPubWorld돋움체 Medium" w:eastAsia="KoPubWorld돋움체 Medium" w:hAnsi="KoPubWorld돋움체 Medium" w:cs="KoPubWorld돋움체 Medium" w:hint="eastAsia"/>
                      <w:i/>
                      <w:iCs/>
                      <w:color w:val="000000"/>
                      <w:spacing w:val="0"/>
                      <w:w w:val="100"/>
                      <w:kern w:val="0"/>
                      <w:sz w:val="12"/>
                      <w:szCs w:val="12"/>
                    </w:rPr>
                    <w:t>29%</w:t>
                  </w:r>
                </w:p>
              </w:tc>
            </w:tr>
          </w:tbl>
          <w:p w14:paraId="50EE7BBE" w14:textId="77777777" w:rsidR="00CE042C" w:rsidRPr="00E92192" w:rsidRDefault="00CE042C" w:rsidP="00143018">
            <w:pPr>
              <w:rPr>
                <w:rFonts w:ascii="KoPubWorld돋움체 Medium" w:eastAsia="KoPubWorld돋움체 Medium" w:hAnsi="KoPubWorld돋움체 Medium" w:cs="KoPubWorld돋움체 Medium"/>
                <w:sz w:val="12"/>
                <w:szCs w:val="12"/>
              </w:rPr>
            </w:pPr>
          </w:p>
          <w:p w14:paraId="680E077B" w14:textId="77777777" w:rsidR="00CE042C" w:rsidRPr="00155516" w:rsidRDefault="00CE042C" w:rsidP="00964E18">
            <w:pPr>
              <w:rPr>
                <w:rFonts w:ascii="KoPubWorld돋움체 Medium" w:eastAsia="KoPubWorld돋움체 Medium" w:hAnsi="KoPubWorld돋움체 Medium" w:cs="KoPubWorld돋움체 Medium"/>
                <w:sz w:val="2"/>
                <w:szCs w:val="2"/>
              </w:rPr>
            </w:pPr>
          </w:p>
        </w:tc>
      </w:tr>
      <w:tr w:rsidR="00CE042C" w:rsidRPr="00E92192" w14:paraId="2C6A6C20" w14:textId="77777777" w:rsidTr="00964E18">
        <w:trPr>
          <w:trHeight w:val="313"/>
        </w:trPr>
        <w:tc>
          <w:tcPr>
            <w:tcW w:w="0" w:type="auto"/>
            <w:tcBorders>
              <w:top w:val="single" w:sz="2" w:space="0" w:color="auto"/>
              <w:left w:val="nil"/>
              <w:bottom w:val="nil"/>
              <w:right w:val="nil"/>
            </w:tcBorders>
          </w:tcPr>
          <w:p w14:paraId="63B83231" w14:textId="77777777" w:rsidR="00CE042C" w:rsidRPr="00E92192" w:rsidRDefault="00CE042C" w:rsidP="00964E18">
            <w:pPr>
              <w:tabs>
                <w:tab w:val="left" w:pos="2160"/>
              </w:tabs>
              <w:rPr>
                <w:sz w:val="12"/>
                <w:szCs w:val="12"/>
              </w:rPr>
            </w:pPr>
            <w:r w:rsidRPr="00E92192">
              <w:rPr>
                <w:rFonts w:hint="eastAsia"/>
                <w:sz w:val="12"/>
                <w:szCs w:val="12"/>
              </w:rPr>
              <w:t>출처</w:t>
            </w:r>
            <w:r w:rsidRPr="00E92192">
              <w:rPr>
                <w:sz w:val="12"/>
                <w:szCs w:val="12"/>
              </w:rPr>
              <w:t xml:space="preserve">: RFS Team </w:t>
            </w:r>
            <w:r w:rsidRPr="00E92192">
              <w:rPr>
                <w:rFonts w:hint="eastAsia"/>
                <w:sz w:val="12"/>
                <w:szCs w:val="12"/>
              </w:rPr>
              <w:t>2</w:t>
            </w:r>
          </w:p>
        </w:tc>
      </w:tr>
    </w:tbl>
    <w:p w14:paraId="06C130C5" w14:textId="77777777" w:rsidR="00CE042C" w:rsidRDefault="00CE042C" w:rsidP="00CE042C">
      <w:pPr>
        <w:tabs>
          <w:tab w:val="left" w:pos="2160"/>
        </w:tabs>
        <w:rPr>
          <w:rFonts w:ascii="KoPubWorld돋움체 Bold" w:eastAsia="KoPubWorld돋움체 Bold" w:hAnsi="KoPubWorld돋움체 Bold" w:cs="KoPubWorld돋움체 Bold"/>
          <w:bCs/>
          <w:color w:val="2F5597"/>
        </w:rPr>
      </w:pPr>
      <w:r w:rsidRPr="00155516">
        <w:rPr>
          <w:rFonts w:ascii="KoPubWorld돋움체 Bold" w:eastAsia="KoPubWorld돋움체 Bold" w:hAnsi="KoPubWorld돋움체 Bold" w:cs="KoPubWorld돋움체 Bold" w:hint="eastAsia"/>
          <w:bCs/>
          <w:color w:val="2F5597"/>
        </w:rPr>
        <w:t>소모품</w:t>
      </w:r>
    </w:p>
    <w:p w14:paraId="3C78BB40" w14:textId="71D5569E" w:rsidR="00CE042C" w:rsidRPr="002B4A9B" w:rsidRDefault="002B4A9B" w:rsidP="00CE042C">
      <w:pPr>
        <w:tabs>
          <w:tab w:val="left" w:pos="2160"/>
        </w:tabs>
        <w:rPr>
          <w:bCs/>
        </w:rPr>
      </w:pPr>
      <w:r w:rsidRPr="002B4A9B">
        <w:rPr>
          <w:rFonts w:hint="eastAsia"/>
          <w:bCs/>
        </w:rPr>
        <w:t>장비와</w:t>
      </w:r>
      <w:r w:rsidRPr="002B4A9B">
        <w:rPr>
          <w:bCs/>
        </w:rPr>
        <w:t xml:space="preserve"> 소모품 매출액 간 선형회귀분석 결과, Y(2분기 이후 소모품 매출액) = 534.7 + 1.012 X(장비 매출액)의 회귀식을 도출할 수 있었고, 이는 유의수준 1%내에서 통계적으로 유의한 결과이다. 이에 해당 선형회귀식을 이용하여 4Q25까지 소모품 매출액을 추정하였다.</w:t>
      </w:r>
    </w:p>
    <w:p w14:paraId="7EB45D3D" w14:textId="77777777" w:rsidR="00CE042C" w:rsidRPr="00155516" w:rsidRDefault="00CE042C" w:rsidP="00CE042C">
      <w:pPr>
        <w:tabs>
          <w:tab w:val="left" w:pos="2160"/>
        </w:tabs>
        <w:rPr>
          <w:rFonts w:ascii="KoPubWorld돋움체 Bold" w:eastAsia="KoPubWorld돋움체 Bold" w:hAnsi="KoPubWorld돋움체 Bold" w:cs="KoPubWorld돋움체 Bold"/>
          <w:bCs/>
          <w:color w:val="2F5597"/>
        </w:rPr>
      </w:pPr>
      <w:r w:rsidRPr="00155516">
        <w:rPr>
          <w:rFonts w:ascii="KoPubWorld돋움체 Bold" w:eastAsia="KoPubWorld돋움체 Bold" w:hAnsi="KoPubWorld돋움체 Bold" w:cs="KoPubWorld돋움체 Bold" w:hint="eastAsia"/>
          <w:bCs/>
          <w:color w:val="2F5597"/>
        </w:rPr>
        <w:t>이루다</w:t>
      </w:r>
    </w:p>
    <w:p w14:paraId="50FE2BE5" w14:textId="41E6D01A" w:rsidR="002B4A9B" w:rsidRPr="002B4A9B" w:rsidRDefault="002B4A9B" w:rsidP="002B4A9B">
      <w:pPr>
        <w:widowControl/>
        <w:wordWrap/>
        <w:rPr>
          <w:bCs/>
        </w:rPr>
      </w:pPr>
      <w:r>
        <w:rPr>
          <w:rFonts w:hint="eastAsia"/>
          <w:bCs/>
        </w:rPr>
        <w:t>24년 10월 동사와의 합병 이후 제품 및 지역 포트폴리오 다각화로 매출 성장이 가속화될 것으로 전망한다. 이에 동사의 클래시스 사업부와 유사한 성장을 보일 것으로 판단하여 클래시스 사업부 성장률을 수출과 내수에 각각 적용하여 추정했다. 다만, 3Q25의 경우 미국에 Secret Max 출시가 예정되어 있어 과거 미국 내 Secret Duo가 출시되었던 4Q24의 QoQ 성장률을 추가 적용했다. 내수의 경우 25년 내 Secret Max 출시가 예정되어 있어 보수적으로 3분기부터 매출이 가시화될 것으로 판단했다. 이에 과거 Secret Duo 국내 출시 시기인 4Q21</w:t>
      </w:r>
      <w:r>
        <w:rPr>
          <w:bCs/>
        </w:rPr>
        <w:t>의</w:t>
      </w:r>
      <w:r>
        <w:rPr>
          <w:rFonts w:hint="eastAsia"/>
          <w:bCs/>
        </w:rPr>
        <w:t xml:space="preserve"> QoQ 성장률을 추가 적용하여 추정했다.</w:t>
      </w:r>
    </w:p>
    <w:p w14:paraId="421A4216" w14:textId="77777777" w:rsidR="00CE042C" w:rsidRDefault="00CE042C" w:rsidP="00CE042C">
      <w:pPr>
        <w:tabs>
          <w:tab w:val="left" w:pos="2160"/>
        </w:tabs>
        <w:rPr>
          <w:rFonts w:ascii="KoPubWorld돋움체 Bold" w:eastAsia="KoPubWorld돋움체 Bold" w:hAnsi="KoPubWorld돋움체 Bold" w:cs="KoPubWorld돋움체 Bold"/>
          <w:bCs/>
          <w:color w:val="2F5597"/>
        </w:rPr>
      </w:pPr>
      <w:r w:rsidRPr="00155516">
        <w:rPr>
          <w:rFonts w:ascii="KoPubWorld돋움체 Bold" w:eastAsia="KoPubWorld돋움체 Bold" w:hAnsi="KoPubWorld돋움체 Bold" w:cs="KoPubWorld돋움체 Bold" w:hint="eastAsia"/>
          <w:bCs/>
          <w:color w:val="2F5597"/>
        </w:rPr>
        <w:t>화장품 및 개인용 미용기기</w:t>
      </w:r>
    </w:p>
    <w:p w14:paraId="51F3E23C" w14:textId="4F77915D" w:rsidR="002B4A9B" w:rsidRPr="002B4A9B" w:rsidRDefault="002B4A9B" w:rsidP="002B4A9B">
      <w:pPr>
        <w:widowControl/>
        <w:wordWrap/>
        <w:rPr>
          <w:bCs/>
        </w:rPr>
      </w:pPr>
      <w:r>
        <w:rPr>
          <w:rFonts w:hint="eastAsia"/>
          <w:bCs/>
        </w:rPr>
        <w:t>금액적 유의성이 낮아 4개분기 이동평균을 적용하여 추정했다.</w:t>
      </w:r>
    </w:p>
    <w:p w14:paraId="516AAD7F" w14:textId="77777777" w:rsidR="00143018" w:rsidRDefault="00143018" w:rsidP="006F75A1">
      <w:pPr>
        <w:tabs>
          <w:tab w:val="left" w:pos="2160"/>
        </w:tabs>
        <w:rPr>
          <w:rFonts w:ascii="KoPubWorld돋움체 Bold" w:eastAsia="KoPubWorld돋움체 Bold" w:hAnsi="KoPubWorld돋움체 Bold" w:cs="KoPubWorld돋움체 Bold"/>
          <w:color w:val="203864"/>
          <w:spacing w:val="0"/>
          <w:w w:val="100"/>
        </w:rPr>
      </w:pPr>
    </w:p>
    <w:p w14:paraId="62EFC66F" w14:textId="793DC2E4" w:rsidR="006F75A1" w:rsidRPr="00D04CFA" w:rsidRDefault="006F75A1" w:rsidP="006F75A1">
      <w:pPr>
        <w:tabs>
          <w:tab w:val="left" w:pos="2160"/>
        </w:tabs>
        <w:rPr>
          <w:rFonts w:ascii="KoPubWorld돋움체 Bold" w:eastAsia="KoPubWorld돋움체 Bold" w:hAnsi="KoPubWorld돋움체 Bold" w:cs="KoPubWorld돋움체 Bold"/>
          <w:color w:val="203864"/>
          <w:spacing w:val="0"/>
          <w:w w:val="100"/>
        </w:rPr>
      </w:pPr>
      <w:r>
        <w:rPr>
          <w:rFonts w:ascii="KoPubWorld돋움체 Bold" w:eastAsia="KoPubWorld돋움체 Bold" w:hAnsi="KoPubWorld돋움체 Bold" w:cs="KoPubWorld돋움체 Bold" w:hint="eastAsia"/>
          <w:color w:val="203864"/>
          <w:spacing w:val="0"/>
          <w:w w:val="100"/>
        </w:rPr>
        <w:lastRenderedPageBreak/>
        <w:t>비용</w:t>
      </w:r>
      <w:r w:rsidRPr="00D04CFA">
        <w:rPr>
          <w:rFonts w:ascii="KoPubWorld돋움체 Bold" w:eastAsia="KoPubWorld돋움체 Bold" w:hAnsi="KoPubWorld돋움체 Bold" w:cs="KoPubWorld돋움체 Bold" w:hint="eastAsia"/>
          <w:color w:val="203864"/>
          <w:spacing w:val="0"/>
          <w:w w:val="100"/>
        </w:rPr>
        <w:t xml:space="preserve"> 추정 논리</w:t>
      </w:r>
    </w:p>
    <w:p w14:paraId="3A7984FE" w14:textId="4CAF6E9B" w:rsidR="006F75A1" w:rsidRDefault="006F75A1" w:rsidP="00CE042C">
      <w:pPr>
        <w:tabs>
          <w:tab w:val="left" w:pos="2160"/>
        </w:tabs>
        <w:rPr>
          <w:rFonts w:ascii="KoPubWorld돋움체 Bold" w:eastAsia="KoPubWorld돋움체 Bold" w:hAnsi="KoPubWorld돋움체 Bold" w:cs="KoPubWorld돋움체 Bold"/>
          <w:bCs/>
          <w:color w:val="2F5597"/>
        </w:rPr>
      </w:pPr>
      <w:r>
        <w:rPr>
          <w:rFonts w:ascii="KoPubWorld돋움체 Bold" w:eastAsia="KoPubWorld돋움체 Bold" w:hAnsi="KoPubWorld돋움체 Bold" w:cs="KoPubWorld돋움체 Bold" w:hint="eastAsia"/>
          <w:bCs/>
          <w:color w:val="2F5597"/>
        </w:rPr>
        <w:t>매출원가</w:t>
      </w:r>
    </w:p>
    <w:p w14:paraId="212CC20B" w14:textId="1466AF18" w:rsidR="006F75A1" w:rsidRPr="008825DE" w:rsidRDefault="008825DE" w:rsidP="00CE042C">
      <w:pPr>
        <w:tabs>
          <w:tab w:val="left" w:pos="2160"/>
        </w:tabs>
        <w:rPr>
          <w:bCs/>
        </w:rPr>
      </w:pPr>
      <w:r>
        <w:rPr>
          <w:rFonts w:hint="eastAsia"/>
          <w:bCs/>
        </w:rPr>
        <w:t xml:space="preserve">매출원가의 경우, 해외 수출로 인한 장비 판매 확대와 소모품 매출 확대로 점진적인 개선이 전망된다. 이에 따라 직전연도 분기별 매출원가율 중 가장 낮은 19%를 4Q25 매출원가율로 설정하며, </w:t>
      </w:r>
      <w:r w:rsidR="00F0196B">
        <w:rPr>
          <w:rFonts w:hint="eastAsia"/>
          <w:bCs/>
        </w:rPr>
        <w:t>1Q25부터의 점진적인 하락을 가정하였다.</w:t>
      </w:r>
    </w:p>
    <w:p w14:paraId="642D51C0" w14:textId="075B9745" w:rsidR="0020230A" w:rsidRPr="00155516" w:rsidRDefault="0020230A" w:rsidP="00CE042C">
      <w:pPr>
        <w:tabs>
          <w:tab w:val="left" w:pos="2160"/>
        </w:tabs>
        <w:rPr>
          <w:rFonts w:ascii="KoPubWorld돋움체 Bold" w:eastAsia="KoPubWorld돋움체 Bold" w:hAnsi="KoPubWorld돋움체 Bold" w:cs="KoPubWorld돋움체 Bold"/>
          <w:bCs/>
          <w:color w:val="2F5597"/>
        </w:rPr>
      </w:pPr>
      <w:r>
        <w:rPr>
          <w:rFonts w:ascii="KoPubWorld돋움체 Bold" w:eastAsia="KoPubWorld돋움체 Bold" w:hAnsi="KoPubWorld돋움체 Bold" w:cs="KoPubWorld돋움체 Bold" w:hint="eastAsia"/>
          <w:bCs/>
          <w:color w:val="2F5597"/>
        </w:rPr>
        <w:t>판매비와 관리비</w:t>
      </w:r>
    </w:p>
    <w:p w14:paraId="4AC8565D" w14:textId="4CC280EF" w:rsidR="005C2989" w:rsidRPr="0020230A" w:rsidRDefault="005C2989" w:rsidP="00143018">
      <w:pPr>
        <w:widowControl/>
        <w:wordWrap/>
        <w:rPr>
          <w:szCs w:val="20"/>
        </w:rPr>
      </w:pPr>
      <w:r w:rsidRPr="006664DD">
        <w:rPr>
          <w:rFonts w:ascii="KoPubWorld돋움체 Bold" w:eastAsia="KoPubWorld돋움체 Bold" w:hAnsi="KoPubWorld돋움체 Bold" w:cs="KoPubWorld돋움체 Bold" w:hint="eastAsia"/>
          <w:szCs w:val="20"/>
        </w:rPr>
        <w:t>인건비</w:t>
      </w:r>
      <w:r w:rsidRPr="0020230A">
        <w:rPr>
          <w:szCs w:val="20"/>
        </w:rPr>
        <w:t xml:space="preserve"> 중 가장 높은 비중을 차지하는 </w:t>
      </w:r>
      <w:r w:rsidRPr="006F75A1">
        <w:rPr>
          <w:rFonts w:ascii="KoPubWorld돋움체 Bold" w:eastAsia="KoPubWorld돋움체 Bold" w:hAnsi="KoPubWorld돋움체 Bold" w:cs="KoPubWorld돋움체 Bold"/>
          <w:szCs w:val="20"/>
        </w:rPr>
        <w:t>급여</w:t>
      </w:r>
      <w:r w:rsidRPr="0020230A">
        <w:rPr>
          <w:szCs w:val="20"/>
        </w:rPr>
        <w:t xml:space="preserve">는 최근 임금상승 추세를 반영하기 위해 국회예산정책처에서 발표한 명목임금상승률 전망치를 바탕으로 25년 각 분기를 추정하였다. </w:t>
      </w:r>
    </w:p>
    <w:p w14:paraId="390BD971" w14:textId="5CD938E6" w:rsidR="005C2989" w:rsidRPr="0020230A" w:rsidRDefault="005C2989" w:rsidP="00143018">
      <w:pPr>
        <w:widowControl/>
        <w:wordWrap/>
        <w:rPr>
          <w:szCs w:val="20"/>
        </w:rPr>
      </w:pPr>
      <w:r w:rsidRPr="006664DD">
        <w:rPr>
          <w:rFonts w:ascii="KoPubWorld돋움체 Bold" w:eastAsia="KoPubWorld돋움체 Bold" w:hAnsi="KoPubWorld돋움체 Bold" w:cs="KoPubWorld돋움체 Bold" w:hint="eastAsia"/>
          <w:szCs w:val="20"/>
        </w:rPr>
        <w:t>경상연구개발비</w:t>
      </w:r>
      <w:r w:rsidRPr="0020230A">
        <w:rPr>
          <w:rFonts w:hint="eastAsia"/>
          <w:szCs w:val="20"/>
        </w:rPr>
        <w:t>와</w:t>
      </w:r>
      <w:r w:rsidRPr="0020230A">
        <w:rPr>
          <w:szCs w:val="20"/>
        </w:rPr>
        <w:t xml:space="preserve"> </w:t>
      </w:r>
      <w:r w:rsidRPr="006664DD">
        <w:rPr>
          <w:rFonts w:ascii="KoPubWorld돋움체 Bold" w:eastAsia="KoPubWorld돋움체 Bold" w:hAnsi="KoPubWorld돋움체 Bold" w:cs="KoPubWorld돋움체 Bold"/>
          <w:szCs w:val="20"/>
        </w:rPr>
        <w:t>광고선전비</w:t>
      </w:r>
      <w:r w:rsidRPr="0020230A">
        <w:rPr>
          <w:szCs w:val="20"/>
        </w:rPr>
        <w:t>는 동사의 해외 수출 확대와 함께 신제품 출시를 위해 가속화될 것으로 예상되므로 매출액과 연동하여 추정하였다.</w:t>
      </w:r>
    </w:p>
    <w:p w14:paraId="4EEB96C1" w14:textId="1468B4DC" w:rsidR="005C2989" w:rsidRPr="0020230A" w:rsidRDefault="005C2989" w:rsidP="00143018">
      <w:pPr>
        <w:widowControl/>
        <w:wordWrap/>
        <w:rPr>
          <w:szCs w:val="20"/>
        </w:rPr>
      </w:pPr>
      <w:r w:rsidRPr="006664DD">
        <w:rPr>
          <w:rFonts w:ascii="KoPubWorld돋움체 Bold" w:eastAsia="KoPubWorld돋움체 Bold" w:hAnsi="KoPubWorld돋움체 Bold" w:cs="KoPubWorld돋움체 Bold" w:hint="eastAsia"/>
          <w:szCs w:val="20"/>
        </w:rPr>
        <w:t>복리후생비</w:t>
      </w:r>
      <w:r w:rsidRPr="0020230A">
        <w:rPr>
          <w:rFonts w:hint="eastAsia"/>
          <w:szCs w:val="20"/>
        </w:rPr>
        <w:t>는</w:t>
      </w:r>
      <w:r w:rsidRPr="0020230A">
        <w:rPr>
          <w:szCs w:val="20"/>
        </w:rPr>
        <w:t xml:space="preserve"> 과거 3개년 급여 대비 복리후생비의 비중을 이용하여 추정하였다.</w:t>
      </w:r>
    </w:p>
    <w:p w14:paraId="7E88D452" w14:textId="0FEF2594" w:rsidR="005C2989" w:rsidRPr="0020230A" w:rsidRDefault="005C2989" w:rsidP="00143018">
      <w:pPr>
        <w:widowControl/>
        <w:wordWrap/>
        <w:rPr>
          <w:szCs w:val="20"/>
        </w:rPr>
      </w:pPr>
      <w:r w:rsidRPr="006F75A1">
        <w:rPr>
          <w:rFonts w:ascii="KoPubWorld돋움체 Bold" w:eastAsia="KoPubWorld돋움체 Bold" w:hAnsi="KoPubWorld돋움체 Bold" w:cs="KoPubWorld돋움체 Bold" w:hint="eastAsia"/>
          <w:szCs w:val="20"/>
        </w:rPr>
        <w:t>퇴직급여</w:t>
      </w:r>
      <w:r w:rsidRPr="0020230A">
        <w:rPr>
          <w:rFonts w:hint="eastAsia"/>
          <w:szCs w:val="20"/>
        </w:rPr>
        <w:t>는</w:t>
      </w:r>
      <w:r w:rsidRPr="0020230A">
        <w:rPr>
          <w:szCs w:val="20"/>
        </w:rPr>
        <w:t xml:space="preserve"> 전술한 급여상승분을 적용하여 추정하였다.</w:t>
      </w:r>
    </w:p>
    <w:p w14:paraId="3FB1C96F" w14:textId="64816772" w:rsidR="005C2989" w:rsidRPr="0020230A" w:rsidRDefault="005C2989" w:rsidP="00143018">
      <w:pPr>
        <w:widowControl/>
        <w:wordWrap/>
        <w:rPr>
          <w:szCs w:val="20"/>
        </w:rPr>
      </w:pPr>
      <w:r w:rsidRPr="006F75A1">
        <w:rPr>
          <w:rFonts w:ascii="KoPubWorld돋움체 Bold" w:eastAsia="KoPubWorld돋움체 Bold" w:hAnsi="KoPubWorld돋움체 Bold" w:cs="KoPubWorld돋움체 Bold" w:hint="eastAsia"/>
          <w:szCs w:val="20"/>
        </w:rPr>
        <w:t>수출제비용</w:t>
      </w:r>
      <w:r w:rsidRPr="0020230A">
        <w:rPr>
          <w:rFonts w:hint="eastAsia"/>
          <w:szCs w:val="20"/>
        </w:rPr>
        <w:t>은</w:t>
      </w:r>
      <w:r w:rsidRPr="0020230A">
        <w:rPr>
          <w:szCs w:val="20"/>
        </w:rPr>
        <w:t xml:space="preserve"> 동사의 수출 비중이 확대될 것으로 전망됨에 따라 동사의 수출 매출 성장률을 적용하여 추정하였다.</w:t>
      </w:r>
    </w:p>
    <w:p w14:paraId="63BD2FEA" w14:textId="77777777" w:rsidR="006F75A1" w:rsidRDefault="005C2989" w:rsidP="00143018">
      <w:pPr>
        <w:widowControl/>
        <w:wordWrap/>
        <w:rPr>
          <w:szCs w:val="20"/>
        </w:rPr>
      </w:pPr>
      <w:r w:rsidRPr="006F75A1">
        <w:rPr>
          <w:rFonts w:ascii="KoPubWorld돋움체 Bold" w:eastAsia="KoPubWorld돋움체 Bold" w:hAnsi="KoPubWorld돋움체 Bold" w:cs="KoPubWorld돋움체 Bold" w:hint="eastAsia"/>
          <w:szCs w:val="20"/>
        </w:rPr>
        <w:t>견본비</w:t>
      </w:r>
      <w:r w:rsidRPr="0020230A">
        <w:rPr>
          <w:rFonts w:hint="eastAsia"/>
          <w:szCs w:val="20"/>
        </w:rPr>
        <w:t>는</w:t>
      </w:r>
      <w:r w:rsidRPr="0020230A">
        <w:rPr>
          <w:szCs w:val="20"/>
        </w:rPr>
        <w:t xml:space="preserve"> 동사의 기기 판매와 함께 제공되는 무상 소모품이 해당되므로, 동사의 매출액과 연동하여 추정하였다.</w:t>
      </w:r>
    </w:p>
    <w:p w14:paraId="2068A0AD" w14:textId="0A2235ED" w:rsidR="006F75A1" w:rsidRDefault="006F75A1" w:rsidP="00143018">
      <w:pPr>
        <w:widowControl/>
        <w:wordWrap/>
        <w:rPr>
          <w:szCs w:val="20"/>
        </w:rPr>
      </w:pPr>
      <w:r>
        <w:rPr>
          <w:rFonts w:hint="eastAsia"/>
          <w:szCs w:val="20"/>
        </w:rPr>
        <w:t xml:space="preserve">그 외 개별 계정은 금액적 유의성이 낮아 매출액 대비 각 계정과목의 비율의 3개년 평균을 이용하여 추정하였다. </w:t>
      </w:r>
    </w:p>
    <w:tbl>
      <w:tblPr>
        <w:tblStyle w:val="a5"/>
        <w:tblpPr w:leftFromText="567" w:rightFromText="567" w:vertAnchor="text" w:horzAnchor="page" w:tblpXSpec="center" w:tblpY="1"/>
        <w:tblOverlap w:val="never"/>
        <w:tblW w:w="8505" w:type="dxa"/>
        <w:tblLook w:val="04A0" w:firstRow="1" w:lastRow="0" w:firstColumn="1" w:lastColumn="0" w:noHBand="0" w:noVBand="1"/>
      </w:tblPr>
      <w:tblGrid>
        <w:gridCol w:w="8505"/>
      </w:tblGrid>
      <w:tr w:rsidR="00143018" w:rsidRPr="00E92192" w14:paraId="0F7B2EE1" w14:textId="77777777" w:rsidTr="0053241B">
        <w:tc>
          <w:tcPr>
            <w:tcW w:w="0" w:type="auto"/>
            <w:tcBorders>
              <w:top w:val="nil"/>
              <w:left w:val="nil"/>
              <w:bottom w:val="single" w:sz="2" w:space="0" w:color="auto"/>
              <w:right w:val="nil"/>
            </w:tcBorders>
          </w:tcPr>
          <w:p w14:paraId="4F4E7213" w14:textId="3824E65B" w:rsidR="00143018" w:rsidRPr="00CB4BEB" w:rsidRDefault="00143018" w:rsidP="0053241B">
            <w:pPr>
              <w:tabs>
                <w:tab w:val="left" w:pos="2160"/>
              </w:tabs>
              <w:rPr>
                <w:rFonts w:ascii="Yoon 윤고딕 540_TT" w:eastAsia="Yoon 윤고딕 540_TT" w:hAnsi="KoPubWorld돋움체 Medium" w:cs="KoPubWorld돋움체 Medium"/>
                <w:sz w:val="18"/>
                <w:szCs w:val="18"/>
              </w:rPr>
            </w:pPr>
            <w:r>
              <w:rPr>
                <w:rFonts w:ascii="Yoon 윤고딕 540_TT" w:eastAsia="Yoon 윤고딕 540_TT" w:hAnsi="KoPubWorld돋움체 Medium" w:cs="KoPubWorld돋움체 Medium" w:hint="eastAsia"/>
                <w:sz w:val="18"/>
                <w:szCs w:val="18"/>
              </w:rPr>
              <w:t>추정 손익계산서</w:t>
            </w:r>
          </w:p>
        </w:tc>
      </w:tr>
      <w:tr w:rsidR="00143018" w:rsidRPr="0024462D" w14:paraId="68DC5EF3" w14:textId="77777777" w:rsidTr="00143018">
        <w:trPr>
          <w:trHeight w:val="5319"/>
        </w:trPr>
        <w:tc>
          <w:tcPr>
            <w:tcW w:w="0" w:type="auto"/>
            <w:tcBorders>
              <w:top w:val="single" w:sz="2" w:space="0" w:color="auto"/>
              <w:left w:val="nil"/>
              <w:bottom w:val="single" w:sz="2" w:space="0" w:color="auto"/>
              <w:right w:val="nil"/>
            </w:tcBorders>
            <w:vAlign w:val="center"/>
          </w:tcPr>
          <w:p w14:paraId="55470EE0" w14:textId="77777777" w:rsidR="00143018" w:rsidRDefault="00143018" w:rsidP="0053241B">
            <w:pPr>
              <w:rPr>
                <w:rFonts w:ascii="KoPubWorld돋움체 Medium" w:eastAsia="KoPubWorld돋움체 Medium" w:hAnsi="KoPubWorld돋움체 Medium" w:cs="KoPubWorld돋움체 Medium"/>
                <w:sz w:val="2"/>
                <w:szCs w:val="2"/>
              </w:rPr>
            </w:pPr>
          </w:p>
          <w:p w14:paraId="3C63DC19" w14:textId="77777777" w:rsidR="00143018" w:rsidRDefault="00143018" w:rsidP="0053241B">
            <w:pPr>
              <w:rPr>
                <w:rFonts w:ascii="KoPubWorld돋움체 Medium" w:eastAsia="KoPubWorld돋움체 Medium" w:hAnsi="KoPubWorld돋움체 Medium" w:cs="KoPubWorld돋움체 Medium"/>
                <w:sz w:val="2"/>
                <w:szCs w:val="2"/>
              </w:rPr>
            </w:pPr>
          </w:p>
          <w:p w14:paraId="0D825063" w14:textId="77777777" w:rsidR="00143018" w:rsidRPr="00143018" w:rsidRDefault="00143018" w:rsidP="0053241B">
            <w:pPr>
              <w:rPr>
                <w:rFonts w:ascii="KoPubWorld돋움체 Medium" w:eastAsia="KoPubWorld돋움체 Medium" w:hAnsi="KoPubWorld돋움체 Medium" w:cs="KoPubWorld돋움체 Medium"/>
                <w:sz w:val="2"/>
                <w:szCs w:val="2"/>
              </w:rPr>
            </w:pPr>
          </w:p>
          <w:tbl>
            <w:tblPr>
              <w:tblW w:w="0" w:type="auto"/>
              <w:jc w:val="center"/>
              <w:tblCellMar>
                <w:left w:w="99" w:type="dxa"/>
                <w:right w:w="99" w:type="dxa"/>
              </w:tblCellMar>
              <w:tblLook w:val="04A0" w:firstRow="1" w:lastRow="0" w:firstColumn="1" w:lastColumn="0" w:noHBand="0" w:noVBand="1"/>
            </w:tblPr>
            <w:tblGrid>
              <w:gridCol w:w="1140"/>
              <w:gridCol w:w="579"/>
              <w:gridCol w:w="579"/>
              <w:gridCol w:w="579"/>
              <w:gridCol w:w="647"/>
              <w:gridCol w:w="579"/>
              <w:gridCol w:w="579"/>
              <w:gridCol w:w="647"/>
              <w:gridCol w:w="647"/>
            </w:tblGrid>
            <w:tr w:rsidR="00143018" w:rsidRPr="00143018" w14:paraId="288B9B05" w14:textId="77777777" w:rsidTr="0053241B">
              <w:trPr>
                <w:trHeight w:val="170"/>
                <w:jc w:val="center"/>
              </w:trPr>
              <w:tc>
                <w:tcPr>
                  <w:tcW w:w="0" w:type="auto"/>
                  <w:tcBorders>
                    <w:top w:val="single" w:sz="4" w:space="0" w:color="auto"/>
                    <w:left w:val="nil"/>
                    <w:bottom w:val="single" w:sz="4" w:space="0" w:color="auto"/>
                    <w:right w:val="nil"/>
                  </w:tcBorders>
                  <w:shd w:val="clear" w:color="000000" w:fill="203864"/>
                  <w:noWrap/>
                  <w:vAlign w:val="center"/>
                  <w:hideMark/>
                </w:tcPr>
                <w:p w14:paraId="44BBCE52"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43018">
                    <w:rPr>
                      <w:rFonts w:ascii="KoPubWorld돋움체 Bold" w:eastAsia="KoPubWorld돋움체 Bold" w:hAnsi="KoPubWorld돋움체 Bold" w:cs="KoPubWorld돋움체 Bold" w:hint="eastAsia"/>
                      <w:color w:val="FFFFFF"/>
                      <w:spacing w:val="0"/>
                      <w:w w:val="100"/>
                      <w:kern w:val="0"/>
                      <w:sz w:val="12"/>
                      <w:szCs w:val="12"/>
                    </w:rPr>
                    <w:t>단위: 백만원</w:t>
                  </w:r>
                </w:p>
              </w:tc>
              <w:tc>
                <w:tcPr>
                  <w:tcW w:w="0" w:type="auto"/>
                  <w:tcBorders>
                    <w:top w:val="single" w:sz="4" w:space="0" w:color="auto"/>
                    <w:left w:val="nil"/>
                    <w:bottom w:val="single" w:sz="4" w:space="0" w:color="auto"/>
                    <w:right w:val="nil"/>
                  </w:tcBorders>
                  <w:shd w:val="clear" w:color="000000" w:fill="203864"/>
                  <w:vAlign w:val="center"/>
                  <w:hideMark/>
                </w:tcPr>
                <w:p w14:paraId="73E702D7"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43018">
                    <w:rPr>
                      <w:rFonts w:ascii="KoPubWorld돋움체 Bold" w:eastAsia="KoPubWorld돋움체 Bold" w:hAnsi="KoPubWorld돋움체 Bold" w:cs="KoPubWorld돋움체 Bold" w:hint="eastAsia"/>
                      <w:color w:val="FFFFFF"/>
                      <w:spacing w:val="0"/>
                      <w:w w:val="100"/>
                      <w:kern w:val="0"/>
                      <w:sz w:val="12"/>
                      <w:szCs w:val="12"/>
                    </w:rPr>
                    <w:t>1Q24</w:t>
                  </w:r>
                </w:p>
              </w:tc>
              <w:tc>
                <w:tcPr>
                  <w:tcW w:w="0" w:type="auto"/>
                  <w:tcBorders>
                    <w:top w:val="single" w:sz="4" w:space="0" w:color="auto"/>
                    <w:left w:val="nil"/>
                    <w:bottom w:val="single" w:sz="4" w:space="0" w:color="auto"/>
                    <w:right w:val="nil"/>
                  </w:tcBorders>
                  <w:shd w:val="clear" w:color="000000" w:fill="203864"/>
                  <w:vAlign w:val="center"/>
                  <w:hideMark/>
                </w:tcPr>
                <w:p w14:paraId="0064F742"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43018">
                    <w:rPr>
                      <w:rFonts w:ascii="KoPubWorld돋움체 Bold" w:eastAsia="KoPubWorld돋움체 Bold" w:hAnsi="KoPubWorld돋움체 Bold" w:cs="KoPubWorld돋움체 Bold" w:hint="eastAsia"/>
                      <w:color w:val="FFFFFF"/>
                      <w:spacing w:val="0"/>
                      <w:w w:val="100"/>
                      <w:kern w:val="0"/>
                      <w:sz w:val="12"/>
                      <w:szCs w:val="12"/>
                    </w:rPr>
                    <w:t>2Q24</w:t>
                  </w:r>
                </w:p>
              </w:tc>
              <w:tc>
                <w:tcPr>
                  <w:tcW w:w="0" w:type="auto"/>
                  <w:tcBorders>
                    <w:top w:val="single" w:sz="4" w:space="0" w:color="auto"/>
                    <w:left w:val="nil"/>
                    <w:bottom w:val="single" w:sz="4" w:space="0" w:color="auto"/>
                    <w:right w:val="nil"/>
                  </w:tcBorders>
                  <w:shd w:val="clear" w:color="000000" w:fill="203864"/>
                  <w:vAlign w:val="center"/>
                  <w:hideMark/>
                </w:tcPr>
                <w:p w14:paraId="3C6E49E9"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43018">
                    <w:rPr>
                      <w:rFonts w:ascii="KoPubWorld돋움체 Bold" w:eastAsia="KoPubWorld돋움체 Bold" w:hAnsi="KoPubWorld돋움체 Bold" w:cs="KoPubWorld돋움체 Bold" w:hint="eastAsia"/>
                      <w:color w:val="FFFFFF"/>
                      <w:spacing w:val="0"/>
                      <w:w w:val="100"/>
                      <w:kern w:val="0"/>
                      <w:sz w:val="12"/>
                      <w:szCs w:val="12"/>
                    </w:rPr>
                    <w:t>3Q24</w:t>
                  </w:r>
                </w:p>
              </w:tc>
              <w:tc>
                <w:tcPr>
                  <w:tcW w:w="0" w:type="auto"/>
                  <w:tcBorders>
                    <w:top w:val="single" w:sz="4" w:space="0" w:color="auto"/>
                    <w:left w:val="nil"/>
                    <w:bottom w:val="single" w:sz="4" w:space="0" w:color="auto"/>
                    <w:right w:val="nil"/>
                  </w:tcBorders>
                  <w:shd w:val="clear" w:color="000000" w:fill="203864"/>
                  <w:vAlign w:val="center"/>
                  <w:hideMark/>
                </w:tcPr>
                <w:p w14:paraId="6E164C8E"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43018">
                    <w:rPr>
                      <w:rFonts w:ascii="KoPubWorld돋움체 Bold" w:eastAsia="KoPubWorld돋움체 Bold" w:hAnsi="KoPubWorld돋움체 Bold" w:cs="KoPubWorld돋움체 Bold" w:hint="eastAsia"/>
                      <w:color w:val="FFFFFF"/>
                      <w:spacing w:val="0"/>
                      <w:w w:val="100"/>
                      <w:kern w:val="0"/>
                      <w:sz w:val="12"/>
                      <w:szCs w:val="12"/>
                    </w:rPr>
                    <w:t>4Q24</w:t>
                  </w:r>
                </w:p>
              </w:tc>
              <w:tc>
                <w:tcPr>
                  <w:tcW w:w="0" w:type="auto"/>
                  <w:tcBorders>
                    <w:top w:val="single" w:sz="4" w:space="0" w:color="auto"/>
                    <w:left w:val="nil"/>
                    <w:bottom w:val="single" w:sz="4" w:space="0" w:color="auto"/>
                    <w:right w:val="nil"/>
                  </w:tcBorders>
                  <w:shd w:val="clear" w:color="000000" w:fill="203864"/>
                  <w:vAlign w:val="center"/>
                  <w:hideMark/>
                </w:tcPr>
                <w:p w14:paraId="6883D4CD"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43018">
                    <w:rPr>
                      <w:rFonts w:ascii="KoPubWorld돋움체 Bold" w:eastAsia="KoPubWorld돋움체 Bold" w:hAnsi="KoPubWorld돋움체 Bold" w:cs="KoPubWorld돋움체 Bold" w:hint="eastAsia"/>
                      <w:color w:val="FFFFFF"/>
                      <w:spacing w:val="0"/>
                      <w:w w:val="100"/>
                      <w:kern w:val="0"/>
                      <w:sz w:val="12"/>
                      <w:szCs w:val="12"/>
                    </w:rPr>
                    <w:t>1Q25E</w:t>
                  </w:r>
                </w:p>
              </w:tc>
              <w:tc>
                <w:tcPr>
                  <w:tcW w:w="0" w:type="auto"/>
                  <w:tcBorders>
                    <w:top w:val="single" w:sz="4" w:space="0" w:color="auto"/>
                    <w:left w:val="nil"/>
                    <w:bottom w:val="single" w:sz="4" w:space="0" w:color="auto"/>
                    <w:right w:val="nil"/>
                  </w:tcBorders>
                  <w:shd w:val="clear" w:color="000000" w:fill="203864"/>
                  <w:vAlign w:val="center"/>
                  <w:hideMark/>
                </w:tcPr>
                <w:p w14:paraId="2487A7FF"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43018">
                    <w:rPr>
                      <w:rFonts w:ascii="KoPubWorld돋움체 Bold" w:eastAsia="KoPubWorld돋움체 Bold" w:hAnsi="KoPubWorld돋움체 Bold" w:cs="KoPubWorld돋움체 Bold" w:hint="eastAsia"/>
                      <w:color w:val="FFFFFF"/>
                      <w:spacing w:val="0"/>
                      <w:w w:val="100"/>
                      <w:kern w:val="0"/>
                      <w:sz w:val="12"/>
                      <w:szCs w:val="12"/>
                    </w:rPr>
                    <w:t>2Q25E</w:t>
                  </w:r>
                </w:p>
              </w:tc>
              <w:tc>
                <w:tcPr>
                  <w:tcW w:w="0" w:type="auto"/>
                  <w:tcBorders>
                    <w:top w:val="single" w:sz="4" w:space="0" w:color="auto"/>
                    <w:left w:val="nil"/>
                    <w:bottom w:val="single" w:sz="4" w:space="0" w:color="auto"/>
                    <w:right w:val="nil"/>
                  </w:tcBorders>
                  <w:shd w:val="clear" w:color="000000" w:fill="203864"/>
                  <w:vAlign w:val="center"/>
                  <w:hideMark/>
                </w:tcPr>
                <w:p w14:paraId="0344AE38"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43018">
                    <w:rPr>
                      <w:rFonts w:ascii="KoPubWorld돋움체 Bold" w:eastAsia="KoPubWorld돋움체 Bold" w:hAnsi="KoPubWorld돋움체 Bold" w:cs="KoPubWorld돋움체 Bold" w:hint="eastAsia"/>
                      <w:color w:val="FFFFFF"/>
                      <w:spacing w:val="0"/>
                      <w:w w:val="100"/>
                      <w:kern w:val="0"/>
                      <w:sz w:val="12"/>
                      <w:szCs w:val="12"/>
                    </w:rPr>
                    <w:t>3Q25E</w:t>
                  </w:r>
                </w:p>
              </w:tc>
              <w:tc>
                <w:tcPr>
                  <w:tcW w:w="0" w:type="auto"/>
                  <w:tcBorders>
                    <w:top w:val="single" w:sz="4" w:space="0" w:color="auto"/>
                    <w:left w:val="nil"/>
                    <w:bottom w:val="single" w:sz="4" w:space="0" w:color="auto"/>
                    <w:right w:val="nil"/>
                  </w:tcBorders>
                  <w:shd w:val="clear" w:color="000000" w:fill="203864"/>
                  <w:vAlign w:val="center"/>
                  <w:hideMark/>
                </w:tcPr>
                <w:p w14:paraId="7CDC3FE1"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143018">
                    <w:rPr>
                      <w:rFonts w:ascii="KoPubWorld돋움체 Bold" w:eastAsia="KoPubWorld돋움체 Bold" w:hAnsi="KoPubWorld돋움체 Bold" w:cs="KoPubWorld돋움체 Bold" w:hint="eastAsia"/>
                      <w:color w:val="FFFFFF"/>
                      <w:spacing w:val="0"/>
                      <w:w w:val="100"/>
                      <w:kern w:val="0"/>
                      <w:sz w:val="12"/>
                      <w:szCs w:val="12"/>
                    </w:rPr>
                    <w:t>4Q25E</w:t>
                  </w:r>
                </w:p>
              </w:tc>
            </w:tr>
            <w:tr w:rsidR="00143018" w:rsidRPr="00143018" w14:paraId="0ECAB646" w14:textId="77777777" w:rsidTr="0053241B">
              <w:trPr>
                <w:trHeight w:val="283"/>
                <w:jc w:val="center"/>
              </w:trPr>
              <w:tc>
                <w:tcPr>
                  <w:tcW w:w="0" w:type="auto"/>
                  <w:tcBorders>
                    <w:top w:val="single" w:sz="4" w:space="0" w:color="auto"/>
                    <w:left w:val="nil"/>
                    <w:bottom w:val="single" w:sz="4" w:space="0" w:color="auto"/>
                    <w:right w:val="nil"/>
                  </w:tcBorders>
                  <w:shd w:val="clear" w:color="auto" w:fill="auto"/>
                  <w:noWrap/>
                  <w:vAlign w:val="center"/>
                  <w:hideMark/>
                </w:tcPr>
                <w:p w14:paraId="0EC6D82D"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 xml:space="preserve"> 매출액 </w:t>
                  </w:r>
                </w:p>
              </w:tc>
              <w:tc>
                <w:tcPr>
                  <w:tcW w:w="0" w:type="auto"/>
                  <w:tcBorders>
                    <w:top w:val="single" w:sz="4" w:space="0" w:color="auto"/>
                    <w:left w:val="nil"/>
                    <w:bottom w:val="single" w:sz="4" w:space="0" w:color="auto"/>
                    <w:right w:val="nil"/>
                  </w:tcBorders>
                  <w:shd w:val="clear" w:color="auto" w:fill="auto"/>
                  <w:noWrap/>
                  <w:vAlign w:val="center"/>
                  <w:hideMark/>
                </w:tcPr>
                <w:p w14:paraId="7D5FE327"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50,349</w:t>
                  </w:r>
                </w:p>
              </w:tc>
              <w:tc>
                <w:tcPr>
                  <w:tcW w:w="0" w:type="auto"/>
                  <w:tcBorders>
                    <w:top w:val="single" w:sz="4" w:space="0" w:color="auto"/>
                    <w:left w:val="nil"/>
                    <w:bottom w:val="single" w:sz="4" w:space="0" w:color="auto"/>
                    <w:right w:val="nil"/>
                  </w:tcBorders>
                  <w:shd w:val="clear" w:color="auto" w:fill="auto"/>
                  <w:noWrap/>
                  <w:vAlign w:val="center"/>
                  <w:hideMark/>
                </w:tcPr>
                <w:p w14:paraId="629A40D5"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58,773</w:t>
                  </w:r>
                </w:p>
              </w:tc>
              <w:tc>
                <w:tcPr>
                  <w:tcW w:w="0" w:type="auto"/>
                  <w:tcBorders>
                    <w:top w:val="single" w:sz="4" w:space="0" w:color="auto"/>
                    <w:left w:val="nil"/>
                    <w:bottom w:val="single" w:sz="4" w:space="0" w:color="auto"/>
                    <w:right w:val="nil"/>
                  </w:tcBorders>
                  <w:shd w:val="clear" w:color="auto" w:fill="auto"/>
                  <w:noWrap/>
                  <w:vAlign w:val="center"/>
                  <w:hideMark/>
                </w:tcPr>
                <w:p w14:paraId="52B61A59"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59,414</w:t>
                  </w:r>
                </w:p>
              </w:tc>
              <w:tc>
                <w:tcPr>
                  <w:tcW w:w="0" w:type="auto"/>
                  <w:tcBorders>
                    <w:top w:val="single" w:sz="4" w:space="0" w:color="auto"/>
                    <w:left w:val="nil"/>
                    <w:bottom w:val="single" w:sz="4" w:space="0" w:color="auto"/>
                    <w:right w:val="nil"/>
                  </w:tcBorders>
                  <w:shd w:val="clear" w:color="auto" w:fill="auto"/>
                  <w:noWrap/>
                  <w:vAlign w:val="center"/>
                  <w:hideMark/>
                </w:tcPr>
                <w:p w14:paraId="2F1DA28C"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74,403</w:t>
                  </w:r>
                </w:p>
              </w:tc>
              <w:tc>
                <w:tcPr>
                  <w:tcW w:w="0" w:type="auto"/>
                  <w:tcBorders>
                    <w:top w:val="single" w:sz="4" w:space="0" w:color="auto"/>
                    <w:left w:val="nil"/>
                    <w:bottom w:val="single" w:sz="4" w:space="0" w:color="auto"/>
                    <w:right w:val="nil"/>
                  </w:tcBorders>
                  <w:shd w:val="clear" w:color="auto" w:fill="auto"/>
                  <w:noWrap/>
                  <w:vAlign w:val="center"/>
                  <w:hideMark/>
                </w:tcPr>
                <w:p w14:paraId="1EF1A303"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80,585</w:t>
                  </w:r>
                </w:p>
              </w:tc>
              <w:tc>
                <w:tcPr>
                  <w:tcW w:w="0" w:type="auto"/>
                  <w:tcBorders>
                    <w:top w:val="single" w:sz="4" w:space="0" w:color="auto"/>
                    <w:left w:val="nil"/>
                    <w:bottom w:val="single" w:sz="4" w:space="0" w:color="auto"/>
                    <w:right w:val="nil"/>
                  </w:tcBorders>
                  <w:shd w:val="clear" w:color="auto" w:fill="auto"/>
                  <w:noWrap/>
                  <w:vAlign w:val="center"/>
                  <w:hideMark/>
                </w:tcPr>
                <w:p w14:paraId="37076EE0"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82,456</w:t>
                  </w:r>
                </w:p>
              </w:tc>
              <w:tc>
                <w:tcPr>
                  <w:tcW w:w="0" w:type="auto"/>
                  <w:tcBorders>
                    <w:top w:val="single" w:sz="4" w:space="0" w:color="auto"/>
                    <w:left w:val="nil"/>
                    <w:bottom w:val="single" w:sz="4" w:space="0" w:color="auto"/>
                    <w:right w:val="nil"/>
                  </w:tcBorders>
                  <w:shd w:val="clear" w:color="auto" w:fill="auto"/>
                  <w:noWrap/>
                  <w:vAlign w:val="center"/>
                  <w:hideMark/>
                </w:tcPr>
                <w:p w14:paraId="33355779"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91,471</w:t>
                  </w:r>
                </w:p>
              </w:tc>
              <w:tc>
                <w:tcPr>
                  <w:tcW w:w="0" w:type="auto"/>
                  <w:tcBorders>
                    <w:top w:val="single" w:sz="4" w:space="0" w:color="auto"/>
                    <w:left w:val="nil"/>
                    <w:bottom w:val="single" w:sz="4" w:space="0" w:color="auto"/>
                    <w:right w:val="nil"/>
                  </w:tcBorders>
                  <w:shd w:val="clear" w:color="auto" w:fill="auto"/>
                  <w:noWrap/>
                  <w:vAlign w:val="center"/>
                  <w:hideMark/>
                </w:tcPr>
                <w:p w14:paraId="20699D78"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100,950</w:t>
                  </w:r>
                </w:p>
              </w:tc>
            </w:tr>
            <w:tr w:rsidR="00143018" w:rsidRPr="00143018" w14:paraId="56619393" w14:textId="77777777" w:rsidTr="0053241B">
              <w:trPr>
                <w:trHeight w:val="283"/>
                <w:jc w:val="center"/>
              </w:trPr>
              <w:tc>
                <w:tcPr>
                  <w:tcW w:w="0" w:type="auto"/>
                  <w:tcBorders>
                    <w:top w:val="nil"/>
                    <w:left w:val="nil"/>
                    <w:bottom w:val="nil"/>
                    <w:right w:val="nil"/>
                  </w:tcBorders>
                  <w:shd w:val="clear" w:color="auto" w:fill="auto"/>
                  <w:noWrap/>
                  <w:vAlign w:val="center"/>
                  <w:hideMark/>
                </w:tcPr>
                <w:p w14:paraId="11BF5F51"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2"/>
                      <w:szCs w:val="12"/>
                    </w:rPr>
                  </w:pPr>
                  <w:r w:rsidRPr="00143018">
                    <w:rPr>
                      <w:rFonts w:ascii="KoPubWorld돋움체 Medium" w:eastAsia="KoPubWorld돋움체 Medium" w:hAnsi="KoPubWorld돋움체 Medium" w:cs="KoPubWorld돋움체 Medium" w:hint="eastAsia"/>
                      <w:color w:val="auto"/>
                      <w:spacing w:val="0"/>
                      <w:w w:val="100"/>
                      <w:kern w:val="0"/>
                      <w:sz w:val="12"/>
                      <w:szCs w:val="12"/>
                    </w:rPr>
                    <w:t xml:space="preserve"> 매출원가 </w:t>
                  </w:r>
                </w:p>
              </w:tc>
              <w:tc>
                <w:tcPr>
                  <w:tcW w:w="0" w:type="auto"/>
                  <w:tcBorders>
                    <w:top w:val="nil"/>
                    <w:left w:val="nil"/>
                    <w:bottom w:val="nil"/>
                    <w:right w:val="nil"/>
                  </w:tcBorders>
                  <w:shd w:val="clear" w:color="auto" w:fill="auto"/>
                  <w:noWrap/>
                  <w:vAlign w:val="center"/>
                  <w:hideMark/>
                </w:tcPr>
                <w:p w14:paraId="75B86FA1"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10,177</w:t>
                  </w:r>
                </w:p>
              </w:tc>
              <w:tc>
                <w:tcPr>
                  <w:tcW w:w="0" w:type="auto"/>
                  <w:tcBorders>
                    <w:top w:val="nil"/>
                    <w:left w:val="nil"/>
                    <w:bottom w:val="nil"/>
                    <w:right w:val="nil"/>
                  </w:tcBorders>
                  <w:shd w:val="clear" w:color="auto" w:fill="auto"/>
                  <w:noWrap/>
                  <w:vAlign w:val="center"/>
                  <w:hideMark/>
                </w:tcPr>
                <w:p w14:paraId="3F9F5F16"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11,228</w:t>
                  </w:r>
                </w:p>
              </w:tc>
              <w:tc>
                <w:tcPr>
                  <w:tcW w:w="0" w:type="auto"/>
                  <w:tcBorders>
                    <w:top w:val="nil"/>
                    <w:left w:val="nil"/>
                    <w:bottom w:val="nil"/>
                    <w:right w:val="nil"/>
                  </w:tcBorders>
                  <w:shd w:val="clear" w:color="auto" w:fill="auto"/>
                  <w:noWrap/>
                  <w:vAlign w:val="center"/>
                  <w:hideMark/>
                </w:tcPr>
                <w:p w14:paraId="600FA289"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12,814</w:t>
                  </w:r>
                </w:p>
              </w:tc>
              <w:tc>
                <w:tcPr>
                  <w:tcW w:w="0" w:type="auto"/>
                  <w:tcBorders>
                    <w:top w:val="nil"/>
                    <w:left w:val="nil"/>
                    <w:bottom w:val="nil"/>
                    <w:right w:val="nil"/>
                  </w:tcBorders>
                  <w:shd w:val="clear" w:color="auto" w:fill="auto"/>
                  <w:noWrap/>
                  <w:vAlign w:val="center"/>
                  <w:hideMark/>
                </w:tcPr>
                <w:p w14:paraId="52DB4FEA"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17,593</w:t>
                  </w:r>
                </w:p>
              </w:tc>
              <w:tc>
                <w:tcPr>
                  <w:tcW w:w="0" w:type="auto"/>
                  <w:tcBorders>
                    <w:top w:val="nil"/>
                    <w:left w:val="nil"/>
                    <w:bottom w:val="nil"/>
                    <w:right w:val="nil"/>
                  </w:tcBorders>
                  <w:shd w:val="clear" w:color="auto" w:fill="auto"/>
                  <w:noWrap/>
                  <w:vAlign w:val="center"/>
                  <w:hideMark/>
                </w:tcPr>
                <w:p w14:paraId="42959E4C"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18119</w:t>
                  </w:r>
                </w:p>
              </w:tc>
              <w:tc>
                <w:tcPr>
                  <w:tcW w:w="0" w:type="auto"/>
                  <w:tcBorders>
                    <w:top w:val="nil"/>
                    <w:left w:val="nil"/>
                    <w:bottom w:val="nil"/>
                    <w:right w:val="nil"/>
                  </w:tcBorders>
                  <w:shd w:val="clear" w:color="auto" w:fill="auto"/>
                  <w:noWrap/>
                  <w:vAlign w:val="center"/>
                  <w:hideMark/>
                </w:tcPr>
                <w:p w14:paraId="00E69EBB"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17582</w:t>
                  </w:r>
                </w:p>
              </w:tc>
              <w:tc>
                <w:tcPr>
                  <w:tcW w:w="0" w:type="auto"/>
                  <w:tcBorders>
                    <w:top w:val="nil"/>
                    <w:left w:val="nil"/>
                    <w:bottom w:val="nil"/>
                    <w:right w:val="nil"/>
                  </w:tcBorders>
                  <w:shd w:val="clear" w:color="auto" w:fill="auto"/>
                  <w:noWrap/>
                  <w:vAlign w:val="center"/>
                  <w:hideMark/>
                </w:tcPr>
                <w:p w14:paraId="2A642C99"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18442</w:t>
                  </w:r>
                </w:p>
              </w:tc>
              <w:tc>
                <w:tcPr>
                  <w:tcW w:w="0" w:type="auto"/>
                  <w:tcBorders>
                    <w:top w:val="nil"/>
                    <w:left w:val="nil"/>
                    <w:bottom w:val="nil"/>
                    <w:right w:val="nil"/>
                  </w:tcBorders>
                  <w:shd w:val="clear" w:color="auto" w:fill="auto"/>
                  <w:noWrap/>
                  <w:vAlign w:val="center"/>
                  <w:hideMark/>
                </w:tcPr>
                <w:p w14:paraId="600FBA0E"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19180</w:t>
                  </w:r>
                </w:p>
              </w:tc>
            </w:tr>
            <w:tr w:rsidR="00143018" w:rsidRPr="00143018" w14:paraId="187CD7D0" w14:textId="77777777" w:rsidTr="0053241B">
              <w:trPr>
                <w:trHeight w:val="283"/>
                <w:jc w:val="center"/>
              </w:trPr>
              <w:tc>
                <w:tcPr>
                  <w:tcW w:w="0" w:type="auto"/>
                  <w:tcBorders>
                    <w:top w:val="nil"/>
                    <w:left w:val="nil"/>
                    <w:bottom w:val="single" w:sz="4" w:space="0" w:color="auto"/>
                    <w:right w:val="nil"/>
                  </w:tcBorders>
                  <w:shd w:val="clear" w:color="auto" w:fill="auto"/>
                  <w:noWrap/>
                  <w:vAlign w:val="center"/>
                  <w:hideMark/>
                </w:tcPr>
                <w:p w14:paraId="78674085"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 xml:space="preserve"> (%) </w:t>
                  </w:r>
                </w:p>
              </w:tc>
              <w:tc>
                <w:tcPr>
                  <w:tcW w:w="0" w:type="auto"/>
                  <w:tcBorders>
                    <w:top w:val="nil"/>
                    <w:left w:val="nil"/>
                    <w:bottom w:val="single" w:sz="4" w:space="0" w:color="auto"/>
                    <w:right w:val="nil"/>
                  </w:tcBorders>
                  <w:shd w:val="clear" w:color="auto" w:fill="auto"/>
                  <w:vAlign w:val="center"/>
                  <w:hideMark/>
                </w:tcPr>
                <w:p w14:paraId="2C233184"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20.2%</w:t>
                  </w:r>
                </w:p>
              </w:tc>
              <w:tc>
                <w:tcPr>
                  <w:tcW w:w="0" w:type="auto"/>
                  <w:tcBorders>
                    <w:top w:val="nil"/>
                    <w:left w:val="nil"/>
                    <w:bottom w:val="single" w:sz="4" w:space="0" w:color="auto"/>
                    <w:right w:val="nil"/>
                  </w:tcBorders>
                  <w:shd w:val="clear" w:color="auto" w:fill="auto"/>
                  <w:vAlign w:val="center"/>
                  <w:hideMark/>
                </w:tcPr>
                <w:p w14:paraId="5D2F70E4"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19.1%</w:t>
                  </w:r>
                </w:p>
              </w:tc>
              <w:tc>
                <w:tcPr>
                  <w:tcW w:w="0" w:type="auto"/>
                  <w:tcBorders>
                    <w:top w:val="nil"/>
                    <w:left w:val="nil"/>
                    <w:bottom w:val="single" w:sz="4" w:space="0" w:color="auto"/>
                    <w:right w:val="nil"/>
                  </w:tcBorders>
                  <w:shd w:val="clear" w:color="auto" w:fill="auto"/>
                  <w:vAlign w:val="center"/>
                  <w:hideMark/>
                </w:tcPr>
                <w:p w14:paraId="000AAFCD"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21.6%</w:t>
                  </w:r>
                </w:p>
              </w:tc>
              <w:tc>
                <w:tcPr>
                  <w:tcW w:w="0" w:type="auto"/>
                  <w:tcBorders>
                    <w:top w:val="nil"/>
                    <w:left w:val="nil"/>
                    <w:bottom w:val="single" w:sz="4" w:space="0" w:color="auto"/>
                    <w:right w:val="nil"/>
                  </w:tcBorders>
                  <w:shd w:val="clear" w:color="auto" w:fill="auto"/>
                  <w:vAlign w:val="center"/>
                  <w:hideMark/>
                </w:tcPr>
                <w:p w14:paraId="3506FE33"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23.6%</w:t>
                  </w:r>
                </w:p>
              </w:tc>
              <w:tc>
                <w:tcPr>
                  <w:tcW w:w="0" w:type="auto"/>
                  <w:tcBorders>
                    <w:top w:val="nil"/>
                    <w:left w:val="nil"/>
                    <w:bottom w:val="single" w:sz="4" w:space="0" w:color="auto"/>
                    <w:right w:val="nil"/>
                  </w:tcBorders>
                  <w:shd w:val="clear" w:color="auto" w:fill="auto"/>
                  <w:noWrap/>
                  <w:vAlign w:val="center"/>
                  <w:hideMark/>
                </w:tcPr>
                <w:p w14:paraId="6852C33E"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22%</w:t>
                  </w:r>
                </w:p>
              </w:tc>
              <w:tc>
                <w:tcPr>
                  <w:tcW w:w="0" w:type="auto"/>
                  <w:tcBorders>
                    <w:top w:val="nil"/>
                    <w:left w:val="nil"/>
                    <w:bottom w:val="single" w:sz="4" w:space="0" w:color="auto"/>
                    <w:right w:val="nil"/>
                  </w:tcBorders>
                  <w:shd w:val="clear" w:color="auto" w:fill="auto"/>
                  <w:noWrap/>
                  <w:vAlign w:val="center"/>
                  <w:hideMark/>
                </w:tcPr>
                <w:p w14:paraId="4A190B66"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21%</w:t>
                  </w:r>
                </w:p>
              </w:tc>
              <w:tc>
                <w:tcPr>
                  <w:tcW w:w="0" w:type="auto"/>
                  <w:tcBorders>
                    <w:top w:val="nil"/>
                    <w:left w:val="nil"/>
                    <w:bottom w:val="single" w:sz="4" w:space="0" w:color="auto"/>
                    <w:right w:val="nil"/>
                  </w:tcBorders>
                  <w:shd w:val="clear" w:color="auto" w:fill="auto"/>
                  <w:noWrap/>
                  <w:vAlign w:val="center"/>
                  <w:hideMark/>
                </w:tcPr>
                <w:p w14:paraId="3DD714C8"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20%</w:t>
                  </w:r>
                </w:p>
              </w:tc>
              <w:tc>
                <w:tcPr>
                  <w:tcW w:w="0" w:type="auto"/>
                  <w:tcBorders>
                    <w:top w:val="nil"/>
                    <w:left w:val="nil"/>
                    <w:bottom w:val="single" w:sz="4" w:space="0" w:color="auto"/>
                    <w:right w:val="nil"/>
                  </w:tcBorders>
                  <w:shd w:val="clear" w:color="auto" w:fill="auto"/>
                  <w:noWrap/>
                  <w:vAlign w:val="center"/>
                  <w:hideMark/>
                </w:tcPr>
                <w:p w14:paraId="7F45167E"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19%</w:t>
                  </w:r>
                </w:p>
              </w:tc>
            </w:tr>
            <w:tr w:rsidR="00143018" w:rsidRPr="00143018" w14:paraId="4063E0F9" w14:textId="77777777" w:rsidTr="0053241B">
              <w:trPr>
                <w:trHeight w:val="283"/>
                <w:jc w:val="center"/>
              </w:trPr>
              <w:tc>
                <w:tcPr>
                  <w:tcW w:w="0" w:type="auto"/>
                  <w:tcBorders>
                    <w:top w:val="single" w:sz="4" w:space="0" w:color="auto"/>
                    <w:left w:val="nil"/>
                    <w:bottom w:val="nil"/>
                    <w:right w:val="nil"/>
                  </w:tcBorders>
                  <w:shd w:val="clear" w:color="auto" w:fill="auto"/>
                  <w:noWrap/>
                  <w:vAlign w:val="center"/>
                  <w:hideMark/>
                </w:tcPr>
                <w:p w14:paraId="086FF9BE"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매출총이익</w:t>
                  </w:r>
                </w:p>
              </w:tc>
              <w:tc>
                <w:tcPr>
                  <w:tcW w:w="0" w:type="auto"/>
                  <w:tcBorders>
                    <w:top w:val="single" w:sz="4" w:space="0" w:color="auto"/>
                    <w:left w:val="nil"/>
                    <w:bottom w:val="nil"/>
                    <w:right w:val="nil"/>
                  </w:tcBorders>
                  <w:shd w:val="clear" w:color="auto" w:fill="auto"/>
                  <w:noWrap/>
                  <w:vAlign w:val="center"/>
                  <w:hideMark/>
                </w:tcPr>
                <w:p w14:paraId="4ACCA3D2"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40,172</w:t>
                  </w:r>
                </w:p>
              </w:tc>
              <w:tc>
                <w:tcPr>
                  <w:tcW w:w="0" w:type="auto"/>
                  <w:tcBorders>
                    <w:top w:val="single" w:sz="4" w:space="0" w:color="auto"/>
                    <w:left w:val="nil"/>
                    <w:bottom w:val="nil"/>
                    <w:right w:val="nil"/>
                  </w:tcBorders>
                  <w:shd w:val="clear" w:color="auto" w:fill="auto"/>
                  <w:noWrap/>
                  <w:vAlign w:val="center"/>
                  <w:hideMark/>
                </w:tcPr>
                <w:p w14:paraId="27B5992A"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47,545</w:t>
                  </w:r>
                </w:p>
              </w:tc>
              <w:tc>
                <w:tcPr>
                  <w:tcW w:w="0" w:type="auto"/>
                  <w:tcBorders>
                    <w:top w:val="single" w:sz="4" w:space="0" w:color="auto"/>
                    <w:left w:val="nil"/>
                    <w:bottom w:val="nil"/>
                    <w:right w:val="nil"/>
                  </w:tcBorders>
                  <w:shd w:val="clear" w:color="auto" w:fill="auto"/>
                  <w:noWrap/>
                  <w:vAlign w:val="center"/>
                  <w:hideMark/>
                </w:tcPr>
                <w:p w14:paraId="7CC1ACFB"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46,600</w:t>
                  </w:r>
                </w:p>
              </w:tc>
              <w:tc>
                <w:tcPr>
                  <w:tcW w:w="0" w:type="auto"/>
                  <w:tcBorders>
                    <w:top w:val="single" w:sz="4" w:space="0" w:color="auto"/>
                    <w:left w:val="nil"/>
                    <w:bottom w:val="nil"/>
                    <w:right w:val="nil"/>
                  </w:tcBorders>
                  <w:shd w:val="clear" w:color="auto" w:fill="auto"/>
                  <w:noWrap/>
                  <w:vAlign w:val="center"/>
                  <w:hideMark/>
                </w:tcPr>
                <w:p w14:paraId="2D161963"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56,810</w:t>
                  </w:r>
                </w:p>
              </w:tc>
              <w:tc>
                <w:tcPr>
                  <w:tcW w:w="0" w:type="auto"/>
                  <w:tcBorders>
                    <w:top w:val="single" w:sz="4" w:space="0" w:color="auto"/>
                    <w:left w:val="nil"/>
                    <w:bottom w:val="nil"/>
                    <w:right w:val="nil"/>
                  </w:tcBorders>
                  <w:shd w:val="clear" w:color="auto" w:fill="auto"/>
                  <w:noWrap/>
                  <w:vAlign w:val="center"/>
                  <w:hideMark/>
                </w:tcPr>
                <w:p w14:paraId="43D8BCB6"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62,466</w:t>
                  </w:r>
                </w:p>
              </w:tc>
              <w:tc>
                <w:tcPr>
                  <w:tcW w:w="0" w:type="auto"/>
                  <w:tcBorders>
                    <w:top w:val="single" w:sz="4" w:space="0" w:color="auto"/>
                    <w:left w:val="nil"/>
                    <w:bottom w:val="nil"/>
                    <w:right w:val="nil"/>
                  </w:tcBorders>
                  <w:shd w:val="clear" w:color="auto" w:fill="auto"/>
                  <w:noWrap/>
                  <w:vAlign w:val="center"/>
                  <w:hideMark/>
                </w:tcPr>
                <w:p w14:paraId="6CCC7279"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64,874</w:t>
                  </w:r>
                </w:p>
              </w:tc>
              <w:tc>
                <w:tcPr>
                  <w:tcW w:w="0" w:type="auto"/>
                  <w:tcBorders>
                    <w:top w:val="single" w:sz="4" w:space="0" w:color="auto"/>
                    <w:left w:val="nil"/>
                    <w:bottom w:val="nil"/>
                    <w:right w:val="nil"/>
                  </w:tcBorders>
                  <w:shd w:val="clear" w:color="auto" w:fill="auto"/>
                  <w:noWrap/>
                  <w:vAlign w:val="center"/>
                  <w:hideMark/>
                </w:tcPr>
                <w:p w14:paraId="7A507C6C"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73,029</w:t>
                  </w:r>
                </w:p>
              </w:tc>
              <w:tc>
                <w:tcPr>
                  <w:tcW w:w="0" w:type="auto"/>
                  <w:tcBorders>
                    <w:top w:val="single" w:sz="4" w:space="0" w:color="auto"/>
                    <w:left w:val="nil"/>
                    <w:bottom w:val="nil"/>
                    <w:right w:val="nil"/>
                  </w:tcBorders>
                  <w:shd w:val="clear" w:color="auto" w:fill="auto"/>
                  <w:noWrap/>
                  <w:vAlign w:val="center"/>
                  <w:hideMark/>
                </w:tcPr>
                <w:p w14:paraId="7CC22DCC"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81,769</w:t>
                  </w:r>
                </w:p>
              </w:tc>
            </w:tr>
            <w:tr w:rsidR="00143018" w:rsidRPr="00143018" w14:paraId="7A8EB66D" w14:textId="77777777" w:rsidTr="0053241B">
              <w:trPr>
                <w:trHeight w:val="283"/>
                <w:jc w:val="center"/>
              </w:trPr>
              <w:tc>
                <w:tcPr>
                  <w:tcW w:w="0" w:type="auto"/>
                  <w:tcBorders>
                    <w:top w:val="nil"/>
                    <w:left w:val="nil"/>
                    <w:bottom w:val="single" w:sz="4" w:space="0" w:color="auto"/>
                    <w:right w:val="nil"/>
                  </w:tcBorders>
                  <w:shd w:val="clear" w:color="auto" w:fill="auto"/>
                  <w:noWrap/>
                  <w:vAlign w:val="center"/>
                  <w:hideMark/>
                </w:tcPr>
                <w:p w14:paraId="52BA7FA8"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GPM(%)</w:t>
                  </w:r>
                </w:p>
              </w:tc>
              <w:tc>
                <w:tcPr>
                  <w:tcW w:w="0" w:type="auto"/>
                  <w:tcBorders>
                    <w:top w:val="nil"/>
                    <w:left w:val="nil"/>
                    <w:bottom w:val="single" w:sz="4" w:space="0" w:color="auto"/>
                    <w:right w:val="nil"/>
                  </w:tcBorders>
                  <w:shd w:val="clear" w:color="auto" w:fill="auto"/>
                  <w:vAlign w:val="center"/>
                  <w:hideMark/>
                </w:tcPr>
                <w:p w14:paraId="57C029A5"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79.8%</w:t>
                  </w:r>
                </w:p>
              </w:tc>
              <w:tc>
                <w:tcPr>
                  <w:tcW w:w="0" w:type="auto"/>
                  <w:tcBorders>
                    <w:top w:val="nil"/>
                    <w:left w:val="nil"/>
                    <w:bottom w:val="single" w:sz="4" w:space="0" w:color="auto"/>
                    <w:right w:val="nil"/>
                  </w:tcBorders>
                  <w:shd w:val="clear" w:color="auto" w:fill="auto"/>
                  <w:vAlign w:val="center"/>
                  <w:hideMark/>
                </w:tcPr>
                <w:p w14:paraId="020A8213"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80.9%</w:t>
                  </w:r>
                </w:p>
              </w:tc>
              <w:tc>
                <w:tcPr>
                  <w:tcW w:w="0" w:type="auto"/>
                  <w:tcBorders>
                    <w:top w:val="nil"/>
                    <w:left w:val="nil"/>
                    <w:bottom w:val="single" w:sz="4" w:space="0" w:color="auto"/>
                    <w:right w:val="nil"/>
                  </w:tcBorders>
                  <w:shd w:val="clear" w:color="auto" w:fill="auto"/>
                  <w:vAlign w:val="center"/>
                  <w:hideMark/>
                </w:tcPr>
                <w:p w14:paraId="682CD24A"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78.4%</w:t>
                  </w:r>
                </w:p>
              </w:tc>
              <w:tc>
                <w:tcPr>
                  <w:tcW w:w="0" w:type="auto"/>
                  <w:tcBorders>
                    <w:top w:val="nil"/>
                    <w:left w:val="nil"/>
                    <w:bottom w:val="single" w:sz="4" w:space="0" w:color="auto"/>
                    <w:right w:val="nil"/>
                  </w:tcBorders>
                  <w:shd w:val="clear" w:color="auto" w:fill="auto"/>
                  <w:vAlign w:val="center"/>
                  <w:hideMark/>
                </w:tcPr>
                <w:p w14:paraId="1A8C545A"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76.4%</w:t>
                  </w:r>
                </w:p>
              </w:tc>
              <w:tc>
                <w:tcPr>
                  <w:tcW w:w="0" w:type="auto"/>
                  <w:tcBorders>
                    <w:top w:val="nil"/>
                    <w:left w:val="nil"/>
                    <w:bottom w:val="single" w:sz="4" w:space="0" w:color="auto"/>
                    <w:right w:val="nil"/>
                  </w:tcBorders>
                  <w:shd w:val="clear" w:color="auto" w:fill="auto"/>
                  <w:noWrap/>
                  <w:vAlign w:val="center"/>
                  <w:hideMark/>
                </w:tcPr>
                <w:p w14:paraId="148CC7A8"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78%</w:t>
                  </w:r>
                </w:p>
              </w:tc>
              <w:tc>
                <w:tcPr>
                  <w:tcW w:w="0" w:type="auto"/>
                  <w:tcBorders>
                    <w:top w:val="nil"/>
                    <w:left w:val="nil"/>
                    <w:bottom w:val="single" w:sz="4" w:space="0" w:color="auto"/>
                    <w:right w:val="nil"/>
                  </w:tcBorders>
                  <w:shd w:val="clear" w:color="auto" w:fill="auto"/>
                  <w:noWrap/>
                  <w:vAlign w:val="center"/>
                  <w:hideMark/>
                </w:tcPr>
                <w:p w14:paraId="77D42C07"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79%</w:t>
                  </w:r>
                </w:p>
              </w:tc>
              <w:tc>
                <w:tcPr>
                  <w:tcW w:w="0" w:type="auto"/>
                  <w:tcBorders>
                    <w:top w:val="nil"/>
                    <w:left w:val="nil"/>
                    <w:bottom w:val="single" w:sz="4" w:space="0" w:color="auto"/>
                    <w:right w:val="nil"/>
                  </w:tcBorders>
                  <w:shd w:val="clear" w:color="auto" w:fill="auto"/>
                  <w:noWrap/>
                  <w:vAlign w:val="center"/>
                  <w:hideMark/>
                </w:tcPr>
                <w:p w14:paraId="21AA0AFF"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80%</w:t>
                  </w:r>
                </w:p>
              </w:tc>
              <w:tc>
                <w:tcPr>
                  <w:tcW w:w="0" w:type="auto"/>
                  <w:tcBorders>
                    <w:top w:val="nil"/>
                    <w:left w:val="nil"/>
                    <w:bottom w:val="single" w:sz="4" w:space="0" w:color="auto"/>
                    <w:right w:val="nil"/>
                  </w:tcBorders>
                  <w:shd w:val="clear" w:color="auto" w:fill="auto"/>
                  <w:noWrap/>
                  <w:vAlign w:val="center"/>
                  <w:hideMark/>
                </w:tcPr>
                <w:p w14:paraId="13749542"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81%</w:t>
                  </w:r>
                </w:p>
              </w:tc>
            </w:tr>
            <w:tr w:rsidR="00143018" w:rsidRPr="00143018" w14:paraId="0115910E" w14:textId="77777777" w:rsidTr="0053241B">
              <w:trPr>
                <w:trHeight w:val="283"/>
                <w:jc w:val="center"/>
              </w:trPr>
              <w:tc>
                <w:tcPr>
                  <w:tcW w:w="0" w:type="auto"/>
                  <w:tcBorders>
                    <w:top w:val="single" w:sz="4" w:space="0" w:color="auto"/>
                    <w:left w:val="nil"/>
                    <w:bottom w:val="nil"/>
                    <w:right w:val="nil"/>
                  </w:tcBorders>
                  <w:shd w:val="clear" w:color="auto" w:fill="auto"/>
                  <w:noWrap/>
                  <w:vAlign w:val="center"/>
                  <w:hideMark/>
                </w:tcPr>
                <w:p w14:paraId="4FF96F4E"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2"/>
                      <w:szCs w:val="12"/>
                    </w:rPr>
                  </w:pPr>
                  <w:r w:rsidRPr="00143018">
                    <w:rPr>
                      <w:rFonts w:ascii="KoPubWorld돋움체 Medium" w:eastAsia="KoPubWorld돋움체 Medium" w:hAnsi="KoPubWorld돋움체 Medium" w:cs="KoPubWorld돋움체 Medium" w:hint="eastAsia"/>
                      <w:color w:val="auto"/>
                      <w:spacing w:val="0"/>
                      <w:w w:val="100"/>
                      <w:kern w:val="0"/>
                      <w:sz w:val="12"/>
                      <w:szCs w:val="12"/>
                    </w:rPr>
                    <w:t>판매비와 관리비</w:t>
                  </w:r>
                </w:p>
              </w:tc>
              <w:tc>
                <w:tcPr>
                  <w:tcW w:w="0" w:type="auto"/>
                  <w:tcBorders>
                    <w:top w:val="single" w:sz="4" w:space="0" w:color="auto"/>
                    <w:left w:val="nil"/>
                    <w:bottom w:val="nil"/>
                    <w:right w:val="nil"/>
                  </w:tcBorders>
                  <w:shd w:val="clear" w:color="auto" w:fill="auto"/>
                  <w:noWrap/>
                  <w:vAlign w:val="center"/>
                  <w:hideMark/>
                </w:tcPr>
                <w:p w14:paraId="2F2FD8FB"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13,694</w:t>
                  </w:r>
                </w:p>
              </w:tc>
              <w:tc>
                <w:tcPr>
                  <w:tcW w:w="0" w:type="auto"/>
                  <w:tcBorders>
                    <w:top w:val="single" w:sz="4" w:space="0" w:color="auto"/>
                    <w:left w:val="nil"/>
                    <w:bottom w:val="nil"/>
                    <w:right w:val="nil"/>
                  </w:tcBorders>
                  <w:shd w:val="clear" w:color="auto" w:fill="auto"/>
                  <w:noWrap/>
                  <w:vAlign w:val="center"/>
                  <w:hideMark/>
                </w:tcPr>
                <w:p w14:paraId="59A3E043"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16,326</w:t>
                  </w:r>
                </w:p>
              </w:tc>
              <w:tc>
                <w:tcPr>
                  <w:tcW w:w="0" w:type="auto"/>
                  <w:tcBorders>
                    <w:top w:val="single" w:sz="4" w:space="0" w:color="auto"/>
                    <w:left w:val="nil"/>
                    <w:bottom w:val="nil"/>
                    <w:right w:val="nil"/>
                  </w:tcBorders>
                  <w:shd w:val="clear" w:color="auto" w:fill="auto"/>
                  <w:noWrap/>
                  <w:vAlign w:val="center"/>
                  <w:hideMark/>
                </w:tcPr>
                <w:p w14:paraId="7EDF4453"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17,648</w:t>
                  </w:r>
                </w:p>
              </w:tc>
              <w:tc>
                <w:tcPr>
                  <w:tcW w:w="0" w:type="auto"/>
                  <w:tcBorders>
                    <w:top w:val="single" w:sz="4" w:space="0" w:color="auto"/>
                    <w:left w:val="nil"/>
                    <w:bottom w:val="nil"/>
                    <w:right w:val="nil"/>
                  </w:tcBorders>
                  <w:shd w:val="clear" w:color="auto" w:fill="auto"/>
                  <w:noWrap/>
                  <w:vAlign w:val="center"/>
                  <w:hideMark/>
                </w:tcPr>
                <w:p w14:paraId="564D2A20"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21,004</w:t>
                  </w:r>
                </w:p>
              </w:tc>
              <w:tc>
                <w:tcPr>
                  <w:tcW w:w="0" w:type="auto"/>
                  <w:tcBorders>
                    <w:top w:val="single" w:sz="4" w:space="0" w:color="auto"/>
                    <w:left w:val="nil"/>
                    <w:bottom w:val="nil"/>
                    <w:right w:val="nil"/>
                  </w:tcBorders>
                  <w:shd w:val="clear" w:color="auto" w:fill="auto"/>
                  <w:noWrap/>
                  <w:vAlign w:val="center"/>
                  <w:hideMark/>
                </w:tcPr>
                <w:p w14:paraId="6955DEC5"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22,080</w:t>
                  </w:r>
                </w:p>
              </w:tc>
              <w:tc>
                <w:tcPr>
                  <w:tcW w:w="0" w:type="auto"/>
                  <w:tcBorders>
                    <w:top w:val="single" w:sz="4" w:space="0" w:color="auto"/>
                    <w:left w:val="nil"/>
                    <w:bottom w:val="nil"/>
                    <w:right w:val="nil"/>
                  </w:tcBorders>
                  <w:shd w:val="clear" w:color="auto" w:fill="auto"/>
                  <w:noWrap/>
                  <w:vAlign w:val="center"/>
                  <w:hideMark/>
                </w:tcPr>
                <w:p w14:paraId="1E5020E8"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22,582</w:t>
                  </w:r>
                </w:p>
              </w:tc>
              <w:tc>
                <w:tcPr>
                  <w:tcW w:w="0" w:type="auto"/>
                  <w:tcBorders>
                    <w:top w:val="single" w:sz="4" w:space="0" w:color="auto"/>
                    <w:left w:val="nil"/>
                    <w:bottom w:val="nil"/>
                    <w:right w:val="nil"/>
                  </w:tcBorders>
                  <w:shd w:val="clear" w:color="auto" w:fill="auto"/>
                  <w:noWrap/>
                  <w:vAlign w:val="center"/>
                  <w:hideMark/>
                </w:tcPr>
                <w:p w14:paraId="030B28FF"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24,968</w:t>
                  </w:r>
                </w:p>
              </w:tc>
              <w:tc>
                <w:tcPr>
                  <w:tcW w:w="0" w:type="auto"/>
                  <w:tcBorders>
                    <w:top w:val="single" w:sz="4" w:space="0" w:color="auto"/>
                    <w:left w:val="nil"/>
                    <w:bottom w:val="nil"/>
                    <w:right w:val="nil"/>
                  </w:tcBorders>
                  <w:shd w:val="clear" w:color="auto" w:fill="auto"/>
                  <w:noWrap/>
                  <w:vAlign w:val="center"/>
                  <w:hideMark/>
                </w:tcPr>
                <w:p w14:paraId="5E306167"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27,636</w:t>
                  </w:r>
                </w:p>
              </w:tc>
            </w:tr>
            <w:tr w:rsidR="00143018" w:rsidRPr="00143018" w14:paraId="7EB40BB1" w14:textId="77777777" w:rsidTr="0053241B">
              <w:trPr>
                <w:trHeight w:val="283"/>
                <w:jc w:val="center"/>
              </w:trPr>
              <w:tc>
                <w:tcPr>
                  <w:tcW w:w="0" w:type="auto"/>
                  <w:tcBorders>
                    <w:top w:val="nil"/>
                    <w:left w:val="nil"/>
                    <w:bottom w:val="single" w:sz="4" w:space="0" w:color="auto"/>
                    <w:right w:val="nil"/>
                  </w:tcBorders>
                  <w:shd w:val="clear" w:color="auto" w:fill="auto"/>
                  <w:noWrap/>
                  <w:vAlign w:val="center"/>
                  <w:hideMark/>
                </w:tcPr>
                <w:p w14:paraId="336A6808"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 xml:space="preserve"> (%) </w:t>
                  </w:r>
                </w:p>
              </w:tc>
              <w:tc>
                <w:tcPr>
                  <w:tcW w:w="0" w:type="auto"/>
                  <w:tcBorders>
                    <w:top w:val="nil"/>
                    <w:left w:val="nil"/>
                    <w:bottom w:val="single" w:sz="4" w:space="0" w:color="auto"/>
                    <w:right w:val="nil"/>
                  </w:tcBorders>
                  <w:shd w:val="clear" w:color="auto" w:fill="auto"/>
                  <w:vAlign w:val="center"/>
                  <w:hideMark/>
                </w:tcPr>
                <w:p w14:paraId="1425B940"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27.2%</w:t>
                  </w:r>
                </w:p>
              </w:tc>
              <w:tc>
                <w:tcPr>
                  <w:tcW w:w="0" w:type="auto"/>
                  <w:tcBorders>
                    <w:top w:val="nil"/>
                    <w:left w:val="nil"/>
                    <w:bottom w:val="single" w:sz="4" w:space="0" w:color="auto"/>
                    <w:right w:val="nil"/>
                  </w:tcBorders>
                  <w:shd w:val="clear" w:color="auto" w:fill="auto"/>
                  <w:vAlign w:val="center"/>
                  <w:hideMark/>
                </w:tcPr>
                <w:p w14:paraId="06409007"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27.8%</w:t>
                  </w:r>
                </w:p>
              </w:tc>
              <w:tc>
                <w:tcPr>
                  <w:tcW w:w="0" w:type="auto"/>
                  <w:tcBorders>
                    <w:top w:val="nil"/>
                    <w:left w:val="nil"/>
                    <w:bottom w:val="single" w:sz="4" w:space="0" w:color="auto"/>
                    <w:right w:val="nil"/>
                  </w:tcBorders>
                  <w:shd w:val="clear" w:color="auto" w:fill="auto"/>
                  <w:vAlign w:val="center"/>
                  <w:hideMark/>
                </w:tcPr>
                <w:p w14:paraId="75E2081C"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29.7%</w:t>
                  </w:r>
                </w:p>
              </w:tc>
              <w:tc>
                <w:tcPr>
                  <w:tcW w:w="0" w:type="auto"/>
                  <w:tcBorders>
                    <w:top w:val="nil"/>
                    <w:left w:val="nil"/>
                    <w:bottom w:val="single" w:sz="4" w:space="0" w:color="auto"/>
                    <w:right w:val="nil"/>
                  </w:tcBorders>
                  <w:shd w:val="clear" w:color="auto" w:fill="auto"/>
                  <w:vAlign w:val="center"/>
                  <w:hideMark/>
                </w:tcPr>
                <w:p w14:paraId="7B5E1F21"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28.2%</w:t>
                  </w:r>
                </w:p>
              </w:tc>
              <w:tc>
                <w:tcPr>
                  <w:tcW w:w="0" w:type="auto"/>
                  <w:tcBorders>
                    <w:top w:val="nil"/>
                    <w:left w:val="nil"/>
                    <w:bottom w:val="single" w:sz="4" w:space="0" w:color="auto"/>
                    <w:right w:val="nil"/>
                  </w:tcBorders>
                  <w:shd w:val="clear" w:color="auto" w:fill="auto"/>
                  <w:noWrap/>
                  <w:vAlign w:val="center"/>
                  <w:hideMark/>
                </w:tcPr>
                <w:p w14:paraId="64DD2E72"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27%</w:t>
                  </w:r>
                </w:p>
              </w:tc>
              <w:tc>
                <w:tcPr>
                  <w:tcW w:w="0" w:type="auto"/>
                  <w:tcBorders>
                    <w:top w:val="nil"/>
                    <w:left w:val="nil"/>
                    <w:bottom w:val="single" w:sz="4" w:space="0" w:color="auto"/>
                    <w:right w:val="nil"/>
                  </w:tcBorders>
                  <w:shd w:val="clear" w:color="auto" w:fill="auto"/>
                  <w:noWrap/>
                  <w:vAlign w:val="center"/>
                  <w:hideMark/>
                </w:tcPr>
                <w:p w14:paraId="144BB631"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27%</w:t>
                  </w:r>
                </w:p>
              </w:tc>
              <w:tc>
                <w:tcPr>
                  <w:tcW w:w="0" w:type="auto"/>
                  <w:tcBorders>
                    <w:top w:val="nil"/>
                    <w:left w:val="nil"/>
                    <w:bottom w:val="single" w:sz="4" w:space="0" w:color="auto"/>
                    <w:right w:val="nil"/>
                  </w:tcBorders>
                  <w:shd w:val="clear" w:color="auto" w:fill="auto"/>
                  <w:noWrap/>
                  <w:vAlign w:val="center"/>
                  <w:hideMark/>
                </w:tcPr>
                <w:p w14:paraId="3799230F"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27%</w:t>
                  </w:r>
                </w:p>
              </w:tc>
              <w:tc>
                <w:tcPr>
                  <w:tcW w:w="0" w:type="auto"/>
                  <w:tcBorders>
                    <w:top w:val="nil"/>
                    <w:left w:val="nil"/>
                    <w:bottom w:val="single" w:sz="4" w:space="0" w:color="auto"/>
                    <w:right w:val="nil"/>
                  </w:tcBorders>
                  <w:shd w:val="clear" w:color="auto" w:fill="auto"/>
                  <w:noWrap/>
                  <w:vAlign w:val="center"/>
                  <w:hideMark/>
                </w:tcPr>
                <w:p w14:paraId="08E2C534"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27%</w:t>
                  </w:r>
                </w:p>
              </w:tc>
            </w:tr>
            <w:tr w:rsidR="00143018" w:rsidRPr="00143018" w14:paraId="70D2F1CB" w14:textId="77777777" w:rsidTr="0053241B">
              <w:trPr>
                <w:trHeight w:val="283"/>
                <w:jc w:val="center"/>
              </w:trPr>
              <w:tc>
                <w:tcPr>
                  <w:tcW w:w="0" w:type="auto"/>
                  <w:tcBorders>
                    <w:top w:val="single" w:sz="4" w:space="0" w:color="auto"/>
                    <w:left w:val="nil"/>
                    <w:bottom w:val="nil"/>
                    <w:right w:val="nil"/>
                  </w:tcBorders>
                  <w:shd w:val="clear" w:color="auto" w:fill="auto"/>
                  <w:noWrap/>
                  <w:vAlign w:val="center"/>
                  <w:hideMark/>
                </w:tcPr>
                <w:p w14:paraId="5C318128"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 xml:space="preserve"> 영업이익 </w:t>
                  </w:r>
                </w:p>
              </w:tc>
              <w:tc>
                <w:tcPr>
                  <w:tcW w:w="0" w:type="auto"/>
                  <w:tcBorders>
                    <w:top w:val="single" w:sz="4" w:space="0" w:color="auto"/>
                    <w:left w:val="nil"/>
                    <w:bottom w:val="nil"/>
                    <w:right w:val="nil"/>
                  </w:tcBorders>
                  <w:shd w:val="clear" w:color="auto" w:fill="auto"/>
                  <w:noWrap/>
                  <w:vAlign w:val="center"/>
                  <w:hideMark/>
                </w:tcPr>
                <w:p w14:paraId="7234BF1C"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26,478</w:t>
                  </w:r>
                </w:p>
              </w:tc>
              <w:tc>
                <w:tcPr>
                  <w:tcW w:w="0" w:type="auto"/>
                  <w:tcBorders>
                    <w:top w:val="single" w:sz="4" w:space="0" w:color="auto"/>
                    <w:left w:val="nil"/>
                    <w:bottom w:val="nil"/>
                    <w:right w:val="nil"/>
                  </w:tcBorders>
                  <w:shd w:val="clear" w:color="auto" w:fill="auto"/>
                  <w:noWrap/>
                  <w:vAlign w:val="center"/>
                  <w:hideMark/>
                </w:tcPr>
                <w:p w14:paraId="6C947E5E"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31,219</w:t>
                  </w:r>
                </w:p>
              </w:tc>
              <w:tc>
                <w:tcPr>
                  <w:tcW w:w="0" w:type="auto"/>
                  <w:tcBorders>
                    <w:top w:val="single" w:sz="4" w:space="0" w:color="auto"/>
                    <w:left w:val="nil"/>
                    <w:bottom w:val="nil"/>
                    <w:right w:val="nil"/>
                  </w:tcBorders>
                  <w:shd w:val="clear" w:color="auto" w:fill="auto"/>
                  <w:noWrap/>
                  <w:vAlign w:val="center"/>
                  <w:hideMark/>
                </w:tcPr>
                <w:p w14:paraId="17C0DD41"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28,952</w:t>
                  </w:r>
                </w:p>
              </w:tc>
              <w:tc>
                <w:tcPr>
                  <w:tcW w:w="0" w:type="auto"/>
                  <w:tcBorders>
                    <w:top w:val="single" w:sz="4" w:space="0" w:color="auto"/>
                    <w:left w:val="nil"/>
                    <w:bottom w:val="nil"/>
                    <w:right w:val="nil"/>
                  </w:tcBorders>
                  <w:shd w:val="clear" w:color="auto" w:fill="auto"/>
                  <w:noWrap/>
                  <w:vAlign w:val="center"/>
                  <w:hideMark/>
                </w:tcPr>
                <w:p w14:paraId="5CF4B8E4"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35,806</w:t>
                  </w:r>
                </w:p>
              </w:tc>
              <w:tc>
                <w:tcPr>
                  <w:tcW w:w="0" w:type="auto"/>
                  <w:tcBorders>
                    <w:top w:val="single" w:sz="4" w:space="0" w:color="auto"/>
                    <w:left w:val="nil"/>
                    <w:bottom w:val="nil"/>
                    <w:right w:val="nil"/>
                  </w:tcBorders>
                  <w:shd w:val="clear" w:color="auto" w:fill="auto"/>
                  <w:noWrap/>
                  <w:vAlign w:val="center"/>
                  <w:hideMark/>
                </w:tcPr>
                <w:p w14:paraId="3365D819"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40,386</w:t>
                  </w:r>
                </w:p>
              </w:tc>
              <w:tc>
                <w:tcPr>
                  <w:tcW w:w="0" w:type="auto"/>
                  <w:tcBorders>
                    <w:top w:val="single" w:sz="4" w:space="0" w:color="auto"/>
                    <w:left w:val="nil"/>
                    <w:bottom w:val="nil"/>
                    <w:right w:val="nil"/>
                  </w:tcBorders>
                  <w:shd w:val="clear" w:color="auto" w:fill="auto"/>
                  <w:noWrap/>
                  <w:vAlign w:val="center"/>
                  <w:hideMark/>
                </w:tcPr>
                <w:p w14:paraId="652005AE"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42,292</w:t>
                  </w:r>
                </w:p>
              </w:tc>
              <w:tc>
                <w:tcPr>
                  <w:tcW w:w="0" w:type="auto"/>
                  <w:tcBorders>
                    <w:top w:val="single" w:sz="4" w:space="0" w:color="auto"/>
                    <w:left w:val="nil"/>
                    <w:bottom w:val="nil"/>
                    <w:right w:val="nil"/>
                  </w:tcBorders>
                  <w:shd w:val="clear" w:color="auto" w:fill="auto"/>
                  <w:noWrap/>
                  <w:vAlign w:val="center"/>
                  <w:hideMark/>
                </w:tcPr>
                <w:p w14:paraId="1886D2CF"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48,061</w:t>
                  </w:r>
                </w:p>
              </w:tc>
              <w:tc>
                <w:tcPr>
                  <w:tcW w:w="0" w:type="auto"/>
                  <w:tcBorders>
                    <w:top w:val="single" w:sz="4" w:space="0" w:color="auto"/>
                    <w:left w:val="nil"/>
                    <w:bottom w:val="nil"/>
                    <w:right w:val="nil"/>
                  </w:tcBorders>
                  <w:shd w:val="clear" w:color="auto" w:fill="auto"/>
                  <w:noWrap/>
                  <w:vAlign w:val="center"/>
                  <w:hideMark/>
                </w:tcPr>
                <w:p w14:paraId="07520693"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54,133</w:t>
                  </w:r>
                </w:p>
              </w:tc>
            </w:tr>
            <w:tr w:rsidR="00143018" w:rsidRPr="00143018" w14:paraId="4405A7A7" w14:textId="77777777" w:rsidTr="0053241B">
              <w:trPr>
                <w:trHeight w:val="283"/>
                <w:jc w:val="center"/>
              </w:trPr>
              <w:tc>
                <w:tcPr>
                  <w:tcW w:w="0" w:type="auto"/>
                  <w:tcBorders>
                    <w:top w:val="nil"/>
                    <w:left w:val="nil"/>
                    <w:bottom w:val="single" w:sz="4" w:space="0" w:color="auto"/>
                    <w:right w:val="nil"/>
                  </w:tcBorders>
                  <w:shd w:val="clear" w:color="auto" w:fill="auto"/>
                  <w:noWrap/>
                  <w:vAlign w:val="center"/>
                  <w:hideMark/>
                </w:tcPr>
                <w:p w14:paraId="6792E205"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OPM(%)</w:t>
                  </w:r>
                </w:p>
              </w:tc>
              <w:tc>
                <w:tcPr>
                  <w:tcW w:w="0" w:type="auto"/>
                  <w:tcBorders>
                    <w:top w:val="nil"/>
                    <w:left w:val="nil"/>
                    <w:bottom w:val="single" w:sz="4" w:space="0" w:color="auto"/>
                    <w:right w:val="nil"/>
                  </w:tcBorders>
                  <w:shd w:val="clear" w:color="auto" w:fill="auto"/>
                  <w:vAlign w:val="center"/>
                  <w:hideMark/>
                </w:tcPr>
                <w:p w14:paraId="08F5BB9A"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52.6%</w:t>
                  </w:r>
                </w:p>
              </w:tc>
              <w:tc>
                <w:tcPr>
                  <w:tcW w:w="0" w:type="auto"/>
                  <w:tcBorders>
                    <w:top w:val="nil"/>
                    <w:left w:val="nil"/>
                    <w:bottom w:val="single" w:sz="4" w:space="0" w:color="auto"/>
                    <w:right w:val="nil"/>
                  </w:tcBorders>
                  <w:shd w:val="clear" w:color="auto" w:fill="auto"/>
                  <w:vAlign w:val="center"/>
                  <w:hideMark/>
                </w:tcPr>
                <w:p w14:paraId="562AB7FE"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53.1%</w:t>
                  </w:r>
                </w:p>
              </w:tc>
              <w:tc>
                <w:tcPr>
                  <w:tcW w:w="0" w:type="auto"/>
                  <w:tcBorders>
                    <w:top w:val="nil"/>
                    <w:left w:val="nil"/>
                    <w:bottom w:val="single" w:sz="4" w:space="0" w:color="auto"/>
                    <w:right w:val="nil"/>
                  </w:tcBorders>
                  <w:shd w:val="clear" w:color="auto" w:fill="auto"/>
                  <w:vAlign w:val="center"/>
                  <w:hideMark/>
                </w:tcPr>
                <w:p w14:paraId="3FE17C31"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48.7%</w:t>
                  </w:r>
                </w:p>
              </w:tc>
              <w:tc>
                <w:tcPr>
                  <w:tcW w:w="0" w:type="auto"/>
                  <w:tcBorders>
                    <w:top w:val="nil"/>
                    <w:left w:val="nil"/>
                    <w:bottom w:val="single" w:sz="4" w:space="0" w:color="auto"/>
                    <w:right w:val="nil"/>
                  </w:tcBorders>
                  <w:shd w:val="clear" w:color="auto" w:fill="auto"/>
                  <w:vAlign w:val="center"/>
                  <w:hideMark/>
                </w:tcPr>
                <w:p w14:paraId="48663360"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48.1%</w:t>
                  </w:r>
                </w:p>
              </w:tc>
              <w:tc>
                <w:tcPr>
                  <w:tcW w:w="0" w:type="auto"/>
                  <w:tcBorders>
                    <w:top w:val="nil"/>
                    <w:left w:val="nil"/>
                    <w:bottom w:val="single" w:sz="4" w:space="0" w:color="auto"/>
                    <w:right w:val="nil"/>
                  </w:tcBorders>
                  <w:shd w:val="clear" w:color="auto" w:fill="auto"/>
                  <w:noWrap/>
                  <w:vAlign w:val="center"/>
                  <w:hideMark/>
                </w:tcPr>
                <w:p w14:paraId="13CDBFF8"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50%</w:t>
                  </w:r>
                </w:p>
              </w:tc>
              <w:tc>
                <w:tcPr>
                  <w:tcW w:w="0" w:type="auto"/>
                  <w:tcBorders>
                    <w:top w:val="nil"/>
                    <w:left w:val="nil"/>
                    <w:bottom w:val="single" w:sz="4" w:space="0" w:color="auto"/>
                    <w:right w:val="nil"/>
                  </w:tcBorders>
                  <w:shd w:val="clear" w:color="auto" w:fill="auto"/>
                  <w:noWrap/>
                  <w:vAlign w:val="center"/>
                  <w:hideMark/>
                </w:tcPr>
                <w:p w14:paraId="574A5B9E"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51%</w:t>
                  </w:r>
                </w:p>
              </w:tc>
              <w:tc>
                <w:tcPr>
                  <w:tcW w:w="0" w:type="auto"/>
                  <w:tcBorders>
                    <w:top w:val="nil"/>
                    <w:left w:val="nil"/>
                    <w:bottom w:val="single" w:sz="4" w:space="0" w:color="auto"/>
                    <w:right w:val="nil"/>
                  </w:tcBorders>
                  <w:shd w:val="clear" w:color="auto" w:fill="auto"/>
                  <w:noWrap/>
                  <w:vAlign w:val="center"/>
                  <w:hideMark/>
                </w:tcPr>
                <w:p w14:paraId="5AA9A406"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53%</w:t>
                  </w:r>
                </w:p>
              </w:tc>
              <w:tc>
                <w:tcPr>
                  <w:tcW w:w="0" w:type="auto"/>
                  <w:tcBorders>
                    <w:top w:val="nil"/>
                    <w:left w:val="nil"/>
                    <w:bottom w:val="single" w:sz="4" w:space="0" w:color="auto"/>
                    <w:right w:val="nil"/>
                  </w:tcBorders>
                  <w:shd w:val="clear" w:color="auto" w:fill="auto"/>
                  <w:noWrap/>
                  <w:vAlign w:val="center"/>
                  <w:hideMark/>
                </w:tcPr>
                <w:p w14:paraId="39065C09"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i/>
                      <w:iCs/>
                      <w:color w:val="757171"/>
                      <w:spacing w:val="0"/>
                      <w:w w:val="100"/>
                      <w:kern w:val="0"/>
                      <w:sz w:val="12"/>
                      <w:szCs w:val="12"/>
                    </w:rPr>
                  </w:pPr>
                  <w:r w:rsidRPr="00143018">
                    <w:rPr>
                      <w:rFonts w:ascii="KoPubWorld돋움체 Medium" w:eastAsia="KoPubWorld돋움체 Medium" w:hAnsi="KoPubWorld돋움체 Medium" w:cs="KoPubWorld돋움체 Medium" w:hint="eastAsia"/>
                      <w:i/>
                      <w:iCs/>
                      <w:color w:val="757171"/>
                      <w:spacing w:val="0"/>
                      <w:w w:val="100"/>
                      <w:kern w:val="0"/>
                      <w:sz w:val="12"/>
                      <w:szCs w:val="12"/>
                    </w:rPr>
                    <w:t>54%</w:t>
                  </w:r>
                </w:p>
              </w:tc>
            </w:tr>
            <w:tr w:rsidR="00143018" w:rsidRPr="00143018" w14:paraId="5CCA2E93" w14:textId="77777777" w:rsidTr="0053241B">
              <w:trPr>
                <w:trHeight w:val="283"/>
                <w:jc w:val="center"/>
              </w:trPr>
              <w:tc>
                <w:tcPr>
                  <w:tcW w:w="0" w:type="auto"/>
                  <w:tcBorders>
                    <w:top w:val="single" w:sz="4" w:space="0" w:color="auto"/>
                    <w:left w:val="nil"/>
                    <w:bottom w:val="nil"/>
                    <w:right w:val="nil"/>
                  </w:tcBorders>
                  <w:shd w:val="clear" w:color="auto" w:fill="auto"/>
                  <w:noWrap/>
                  <w:vAlign w:val="center"/>
                  <w:hideMark/>
                </w:tcPr>
                <w:p w14:paraId="27FD781A"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2"/>
                      <w:szCs w:val="12"/>
                    </w:rPr>
                  </w:pPr>
                  <w:r w:rsidRPr="00143018">
                    <w:rPr>
                      <w:rFonts w:ascii="KoPubWorld돋움체 Medium" w:eastAsia="KoPubWorld돋움체 Medium" w:hAnsi="KoPubWorld돋움체 Medium" w:cs="KoPubWorld돋움체 Medium" w:hint="eastAsia"/>
                      <w:color w:val="auto"/>
                      <w:spacing w:val="0"/>
                      <w:w w:val="100"/>
                      <w:kern w:val="0"/>
                      <w:sz w:val="12"/>
                      <w:szCs w:val="12"/>
                    </w:rPr>
                    <w:t>지분법손익</w:t>
                  </w:r>
                </w:p>
              </w:tc>
              <w:tc>
                <w:tcPr>
                  <w:tcW w:w="0" w:type="auto"/>
                  <w:tcBorders>
                    <w:top w:val="single" w:sz="4" w:space="0" w:color="auto"/>
                    <w:left w:val="nil"/>
                    <w:bottom w:val="nil"/>
                    <w:right w:val="nil"/>
                  </w:tcBorders>
                  <w:shd w:val="clear" w:color="auto" w:fill="auto"/>
                  <w:noWrap/>
                  <w:vAlign w:val="center"/>
                  <w:hideMark/>
                </w:tcPr>
                <w:p w14:paraId="41F54D65"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0</w:t>
                  </w:r>
                </w:p>
              </w:tc>
              <w:tc>
                <w:tcPr>
                  <w:tcW w:w="0" w:type="auto"/>
                  <w:tcBorders>
                    <w:top w:val="single" w:sz="4" w:space="0" w:color="auto"/>
                    <w:left w:val="nil"/>
                    <w:bottom w:val="nil"/>
                    <w:right w:val="nil"/>
                  </w:tcBorders>
                  <w:shd w:val="clear" w:color="auto" w:fill="auto"/>
                  <w:noWrap/>
                  <w:vAlign w:val="center"/>
                  <w:hideMark/>
                </w:tcPr>
                <w:p w14:paraId="7AA6EE42"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267</w:t>
                  </w:r>
                </w:p>
              </w:tc>
              <w:tc>
                <w:tcPr>
                  <w:tcW w:w="0" w:type="auto"/>
                  <w:tcBorders>
                    <w:top w:val="single" w:sz="4" w:space="0" w:color="auto"/>
                    <w:left w:val="nil"/>
                    <w:bottom w:val="nil"/>
                    <w:right w:val="nil"/>
                  </w:tcBorders>
                  <w:shd w:val="clear" w:color="auto" w:fill="auto"/>
                  <w:noWrap/>
                  <w:vAlign w:val="center"/>
                  <w:hideMark/>
                </w:tcPr>
                <w:p w14:paraId="710F609F"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-823</w:t>
                  </w:r>
                </w:p>
              </w:tc>
              <w:tc>
                <w:tcPr>
                  <w:tcW w:w="0" w:type="auto"/>
                  <w:tcBorders>
                    <w:top w:val="single" w:sz="4" w:space="0" w:color="auto"/>
                    <w:left w:val="nil"/>
                    <w:bottom w:val="nil"/>
                    <w:right w:val="nil"/>
                  </w:tcBorders>
                  <w:shd w:val="clear" w:color="auto" w:fill="auto"/>
                  <w:noWrap/>
                  <w:vAlign w:val="center"/>
                  <w:hideMark/>
                </w:tcPr>
                <w:p w14:paraId="75FA9D55"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-511</w:t>
                  </w:r>
                </w:p>
              </w:tc>
              <w:tc>
                <w:tcPr>
                  <w:tcW w:w="0" w:type="auto"/>
                  <w:tcBorders>
                    <w:top w:val="single" w:sz="4" w:space="0" w:color="auto"/>
                    <w:left w:val="nil"/>
                    <w:bottom w:val="nil"/>
                    <w:right w:val="nil"/>
                  </w:tcBorders>
                  <w:shd w:val="clear" w:color="auto" w:fill="auto"/>
                  <w:noWrap/>
                  <w:vAlign w:val="center"/>
                  <w:hideMark/>
                </w:tcPr>
                <w:p w14:paraId="2A72C389"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-511</w:t>
                  </w:r>
                </w:p>
              </w:tc>
              <w:tc>
                <w:tcPr>
                  <w:tcW w:w="0" w:type="auto"/>
                  <w:tcBorders>
                    <w:top w:val="single" w:sz="4" w:space="0" w:color="auto"/>
                    <w:left w:val="nil"/>
                    <w:bottom w:val="nil"/>
                    <w:right w:val="nil"/>
                  </w:tcBorders>
                  <w:shd w:val="clear" w:color="auto" w:fill="auto"/>
                  <w:noWrap/>
                  <w:vAlign w:val="center"/>
                  <w:hideMark/>
                </w:tcPr>
                <w:p w14:paraId="0FC429C7"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-511</w:t>
                  </w:r>
                </w:p>
              </w:tc>
              <w:tc>
                <w:tcPr>
                  <w:tcW w:w="0" w:type="auto"/>
                  <w:tcBorders>
                    <w:top w:val="single" w:sz="4" w:space="0" w:color="auto"/>
                    <w:left w:val="nil"/>
                    <w:bottom w:val="nil"/>
                    <w:right w:val="nil"/>
                  </w:tcBorders>
                  <w:shd w:val="clear" w:color="auto" w:fill="auto"/>
                  <w:noWrap/>
                  <w:vAlign w:val="center"/>
                  <w:hideMark/>
                </w:tcPr>
                <w:p w14:paraId="738363F3"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-511</w:t>
                  </w:r>
                </w:p>
              </w:tc>
              <w:tc>
                <w:tcPr>
                  <w:tcW w:w="0" w:type="auto"/>
                  <w:tcBorders>
                    <w:top w:val="single" w:sz="4" w:space="0" w:color="auto"/>
                    <w:left w:val="nil"/>
                    <w:bottom w:val="nil"/>
                    <w:right w:val="nil"/>
                  </w:tcBorders>
                  <w:shd w:val="clear" w:color="auto" w:fill="auto"/>
                  <w:noWrap/>
                  <w:vAlign w:val="center"/>
                  <w:hideMark/>
                </w:tcPr>
                <w:p w14:paraId="129E4503"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-511</w:t>
                  </w:r>
                </w:p>
              </w:tc>
            </w:tr>
            <w:tr w:rsidR="00143018" w:rsidRPr="00143018" w14:paraId="33E6FE84" w14:textId="77777777" w:rsidTr="0053241B">
              <w:trPr>
                <w:trHeight w:val="283"/>
                <w:jc w:val="center"/>
              </w:trPr>
              <w:tc>
                <w:tcPr>
                  <w:tcW w:w="0" w:type="auto"/>
                  <w:tcBorders>
                    <w:top w:val="nil"/>
                    <w:left w:val="nil"/>
                    <w:bottom w:val="nil"/>
                    <w:right w:val="nil"/>
                  </w:tcBorders>
                  <w:shd w:val="clear" w:color="auto" w:fill="auto"/>
                  <w:noWrap/>
                  <w:vAlign w:val="center"/>
                  <w:hideMark/>
                </w:tcPr>
                <w:p w14:paraId="536996DE"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2"/>
                      <w:szCs w:val="12"/>
                    </w:rPr>
                  </w:pPr>
                  <w:r w:rsidRPr="00143018">
                    <w:rPr>
                      <w:rFonts w:ascii="KoPubWorld돋움체 Medium" w:eastAsia="KoPubWorld돋움체 Medium" w:hAnsi="KoPubWorld돋움체 Medium" w:cs="KoPubWorld돋움체 Medium" w:hint="eastAsia"/>
                      <w:color w:val="auto"/>
                      <w:spacing w:val="0"/>
                      <w:w w:val="100"/>
                      <w:kern w:val="0"/>
                      <w:sz w:val="12"/>
                      <w:szCs w:val="12"/>
                    </w:rPr>
                    <w:t>금융수익</w:t>
                  </w:r>
                </w:p>
              </w:tc>
              <w:tc>
                <w:tcPr>
                  <w:tcW w:w="0" w:type="auto"/>
                  <w:tcBorders>
                    <w:top w:val="nil"/>
                    <w:left w:val="nil"/>
                    <w:bottom w:val="nil"/>
                    <w:right w:val="nil"/>
                  </w:tcBorders>
                  <w:shd w:val="clear" w:color="auto" w:fill="auto"/>
                  <w:noWrap/>
                  <w:vAlign w:val="center"/>
                  <w:hideMark/>
                </w:tcPr>
                <w:p w14:paraId="14CD97D8"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6,480</w:t>
                  </w:r>
                </w:p>
              </w:tc>
              <w:tc>
                <w:tcPr>
                  <w:tcW w:w="0" w:type="auto"/>
                  <w:tcBorders>
                    <w:top w:val="nil"/>
                    <w:left w:val="nil"/>
                    <w:bottom w:val="nil"/>
                    <w:right w:val="nil"/>
                  </w:tcBorders>
                  <w:shd w:val="clear" w:color="auto" w:fill="auto"/>
                  <w:noWrap/>
                  <w:vAlign w:val="center"/>
                  <w:hideMark/>
                </w:tcPr>
                <w:p w14:paraId="2E47011A"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4,854</w:t>
                  </w:r>
                </w:p>
              </w:tc>
              <w:tc>
                <w:tcPr>
                  <w:tcW w:w="0" w:type="auto"/>
                  <w:tcBorders>
                    <w:top w:val="nil"/>
                    <w:left w:val="nil"/>
                    <w:bottom w:val="nil"/>
                    <w:right w:val="nil"/>
                  </w:tcBorders>
                  <w:shd w:val="clear" w:color="auto" w:fill="auto"/>
                  <w:noWrap/>
                  <w:vAlign w:val="center"/>
                  <w:hideMark/>
                </w:tcPr>
                <w:p w14:paraId="75020ECB"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-3,060</w:t>
                  </w:r>
                </w:p>
              </w:tc>
              <w:tc>
                <w:tcPr>
                  <w:tcW w:w="0" w:type="auto"/>
                  <w:tcBorders>
                    <w:top w:val="nil"/>
                    <w:left w:val="nil"/>
                    <w:bottom w:val="nil"/>
                    <w:right w:val="nil"/>
                  </w:tcBorders>
                  <w:shd w:val="clear" w:color="auto" w:fill="auto"/>
                  <w:noWrap/>
                  <w:vAlign w:val="center"/>
                  <w:hideMark/>
                </w:tcPr>
                <w:p w14:paraId="6AFE8578"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15,933</w:t>
                  </w:r>
                </w:p>
              </w:tc>
              <w:tc>
                <w:tcPr>
                  <w:tcW w:w="0" w:type="auto"/>
                  <w:tcBorders>
                    <w:top w:val="nil"/>
                    <w:left w:val="nil"/>
                    <w:bottom w:val="nil"/>
                    <w:right w:val="nil"/>
                  </w:tcBorders>
                  <w:shd w:val="clear" w:color="auto" w:fill="auto"/>
                  <w:noWrap/>
                  <w:vAlign w:val="center"/>
                  <w:hideMark/>
                </w:tcPr>
                <w:p w14:paraId="41533305"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2,419</w:t>
                  </w:r>
                </w:p>
              </w:tc>
              <w:tc>
                <w:tcPr>
                  <w:tcW w:w="0" w:type="auto"/>
                  <w:tcBorders>
                    <w:top w:val="nil"/>
                    <w:left w:val="nil"/>
                    <w:bottom w:val="nil"/>
                    <w:right w:val="nil"/>
                  </w:tcBorders>
                  <w:shd w:val="clear" w:color="auto" w:fill="auto"/>
                  <w:noWrap/>
                  <w:vAlign w:val="center"/>
                  <w:hideMark/>
                </w:tcPr>
                <w:p w14:paraId="2FD92C58"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2,419</w:t>
                  </w:r>
                </w:p>
              </w:tc>
              <w:tc>
                <w:tcPr>
                  <w:tcW w:w="0" w:type="auto"/>
                  <w:tcBorders>
                    <w:top w:val="nil"/>
                    <w:left w:val="nil"/>
                    <w:bottom w:val="nil"/>
                    <w:right w:val="nil"/>
                  </w:tcBorders>
                  <w:shd w:val="clear" w:color="auto" w:fill="auto"/>
                  <w:noWrap/>
                  <w:vAlign w:val="center"/>
                  <w:hideMark/>
                </w:tcPr>
                <w:p w14:paraId="39870A87"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2,419</w:t>
                  </w:r>
                </w:p>
              </w:tc>
              <w:tc>
                <w:tcPr>
                  <w:tcW w:w="0" w:type="auto"/>
                  <w:tcBorders>
                    <w:top w:val="nil"/>
                    <w:left w:val="nil"/>
                    <w:bottom w:val="nil"/>
                    <w:right w:val="nil"/>
                  </w:tcBorders>
                  <w:shd w:val="clear" w:color="auto" w:fill="auto"/>
                  <w:noWrap/>
                  <w:vAlign w:val="center"/>
                  <w:hideMark/>
                </w:tcPr>
                <w:p w14:paraId="0CABBFBA"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2,419</w:t>
                  </w:r>
                </w:p>
              </w:tc>
            </w:tr>
            <w:tr w:rsidR="00143018" w:rsidRPr="00143018" w14:paraId="5AB5E373" w14:textId="77777777" w:rsidTr="0053241B">
              <w:trPr>
                <w:trHeight w:val="283"/>
                <w:jc w:val="center"/>
              </w:trPr>
              <w:tc>
                <w:tcPr>
                  <w:tcW w:w="0" w:type="auto"/>
                  <w:tcBorders>
                    <w:top w:val="nil"/>
                    <w:left w:val="nil"/>
                    <w:bottom w:val="nil"/>
                    <w:right w:val="nil"/>
                  </w:tcBorders>
                  <w:shd w:val="clear" w:color="auto" w:fill="auto"/>
                  <w:noWrap/>
                  <w:vAlign w:val="center"/>
                  <w:hideMark/>
                </w:tcPr>
                <w:p w14:paraId="3FBECD6B"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2"/>
                      <w:szCs w:val="12"/>
                    </w:rPr>
                  </w:pPr>
                  <w:r w:rsidRPr="00143018">
                    <w:rPr>
                      <w:rFonts w:ascii="KoPubWorld돋움체 Medium" w:eastAsia="KoPubWorld돋움체 Medium" w:hAnsi="KoPubWorld돋움체 Medium" w:cs="KoPubWorld돋움체 Medium" w:hint="eastAsia"/>
                      <w:color w:val="auto"/>
                      <w:spacing w:val="0"/>
                      <w:w w:val="100"/>
                      <w:kern w:val="0"/>
                      <w:sz w:val="12"/>
                      <w:szCs w:val="12"/>
                    </w:rPr>
                    <w:t>금융비용</w:t>
                  </w:r>
                </w:p>
              </w:tc>
              <w:tc>
                <w:tcPr>
                  <w:tcW w:w="0" w:type="auto"/>
                  <w:tcBorders>
                    <w:top w:val="nil"/>
                    <w:left w:val="nil"/>
                    <w:bottom w:val="nil"/>
                    <w:right w:val="nil"/>
                  </w:tcBorders>
                  <w:shd w:val="clear" w:color="auto" w:fill="auto"/>
                  <w:noWrap/>
                  <w:vAlign w:val="center"/>
                  <w:hideMark/>
                </w:tcPr>
                <w:p w14:paraId="15DB55F2"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-556</w:t>
                  </w:r>
                </w:p>
              </w:tc>
              <w:tc>
                <w:tcPr>
                  <w:tcW w:w="0" w:type="auto"/>
                  <w:tcBorders>
                    <w:top w:val="nil"/>
                    <w:left w:val="nil"/>
                    <w:bottom w:val="nil"/>
                    <w:right w:val="nil"/>
                  </w:tcBorders>
                  <w:shd w:val="clear" w:color="auto" w:fill="auto"/>
                  <w:noWrap/>
                  <w:vAlign w:val="center"/>
                  <w:hideMark/>
                </w:tcPr>
                <w:p w14:paraId="1A7CD0C0"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-536</w:t>
                  </w:r>
                </w:p>
              </w:tc>
              <w:tc>
                <w:tcPr>
                  <w:tcW w:w="0" w:type="auto"/>
                  <w:tcBorders>
                    <w:top w:val="nil"/>
                    <w:left w:val="nil"/>
                    <w:bottom w:val="nil"/>
                    <w:right w:val="nil"/>
                  </w:tcBorders>
                  <w:shd w:val="clear" w:color="auto" w:fill="auto"/>
                  <w:noWrap/>
                  <w:vAlign w:val="center"/>
                  <w:hideMark/>
                </w:tcPr>
                <w:p w14:paraId="41611331"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-2,675</w:t>
                  </w:r>
                </w:p>
              </w:tc>
              <w:tc>
                <w:tcPr>
                  <w:tcW w:w="0" w:type="auto"/>
                  <w:tcBorders>
                    <w:top w:val="nil"/>
                    <w:left w:val="nil"/>
                    <w:bottom w:val="nil"/>
                    <w:right w:val="nil"/>
                  </w:tcBorders>
                  <w:shd w:val="clear" w:color="auto" w:fill="auto"/>
                  <w:noWrap/>
                  <w:vAlign w:val="center"/>
                  <w:hideMark/>
                </w:tcPr>
                <w:p w14:paraId="442A168B"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-144</w:t>
                  </w:r>
                </w:p>
              </w:tc>
              <w:tc>
                <w:tcPr>
                  <w:tcW w:w="0" w:type="auto"/>
                  <w:tcBorders>
                    <w:top w:val="nil"/>
                    <w:left w:val="nil"/>
                    <w:bottom w:val="nil"/>
                    <w:right w:val="nil"/>
                  </w:tcBorders>
                  <w:shd w:val="clear" w:color="auto" w:fill="auto"/>
                  <w:noWrap/>
                  <w:vAlign w:val="center"/>
                  <w:hideMark/>
                </w:tcPr>
                <w:p w14:paraId="1DAFA0E0"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-938</w:t>
                  </w:r>
                </w:p>
              </w:tc>
              <w:tc>
                <w:tcPr>
                  <w:tcW w:w="0" w:type="auto"/>
                  <w:tcBorders>
                    <w:top w:val="nil"/>
                    <w:left w:val="nil"/>
                    <w:bottom w:val="nil"/>
                    <w:right w:val="nil"/>
                  </w:tcBorders>
                  <w:shd w:val="clear" w:color="auto" w:fill="auto"/>
                  <w:noWrap/>
                  <w:vAlign w:val="center"/>
                  <w:hideMark/>
                </w:tcPr>
                <w:p w14:paraId="75BB64B3"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-938</w:t>
                  </w:r>
                </w:p>
              </w:tc>
              <w:tc>
                <w:tcPr>
                  <w:tcW w:w="0" w:type="auto"/>
                  <w:tcBorders>
                    <w:top w:val="nil"/>
                    <w:left w:val="nil"/>
                    <w:bottom w:val="nil"/>
                    <w:right w:val="nil"/>
                  </w:tcBorders>
                  <w:shd w:val="clear" w:color="auto" w:fill="auto"/>
                  <w:noWrap/>
                  <w:vAlign w:val="center"/>
                  <w:hideMark/>
                </w:tcPr>
                <w:p w14:paraId="31131121"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-938</w:t>
                  </w:r>
                </w:p>
              </w:tc>
              <w:tc>
                <w:tcPr>
                  <w:tcW w:w="0" w:type="auto"/>
                  <w:tcBorders>
                    <w:top w:val="nil"/>
                    <w:left w:val="nil"/>
                    <w:bottom w:val="nil"/>
                    <w:right w:val="nil"/>
                  </w:tcBorders>
                  <w:shd w:val="clear" w:color="auto" w:fill="auto"/>
                  <w:noWrap/>
                  <w:vAlign w:val="center"/>
                  <w:hideMark/>
                </w:tcPr>
                <w:p w14:paraId="4384DA42"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-938</w:t>
                  </w:r>
                </w:p>
              </w:tc>
            </w:tr>
            <w:tr w:rsidR="00143018" w:rsidRPr="00143018" w14:paraId="4AEB6C5D" w14:textId="77777777" w:rsidTr="0053241B">
              <w:trPr>
                <w:trHeight w:val="283"/>
                <w:jc w:val="center"/>
              </w:trPr>
              <w:tc>
                <w:tcPr>
                  <w:tcW w:w="0" w:type="auto"/>
                  <w:tcBorders>
                    <w:top w:val="nil"/>
                    <w:left w:val="nil"/>
                    <w:bottom w:val="nil"/>
                    <w:right w:val="nil"/>
                  </w:tcBorders>
                  <w:shd w:val="clear" w:color="auto" w:fill="auto"/>
                  <w:noWrap/>
                  <w:vAlign w:val="center"/>
                  <w:hideMark/>
                </w:tcPr>
                <w:p w14:paraId="0EE3ABF1"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2"/>
                      <w:szCs w:val="12"/>
                    </w:rPr>
                  </w:pPr>
                  <w:r w:rsidRPr="00143018">
                    <w:rPr>
                      <w:rFonts w:ascii="KoPubWorld돋움체 Medium" w:eastAsia="KoPubWorld돋움체 Medium" w:hAnsi="KoPubWorld돋움체 Medium" w:cs="KoPubWorld돋움체 Medium" w:hint="eastAsia"/>
                      <w:color w:val="auto"/>
                      <w:spacing w:val="0"/>
                      <w:w w:val="100"/>
                      <w:kern w:val="0"/>
                      <w:sz w:val="12"/>
                      <w:szCs w:val="12"/>
                    </w:rPr>
                    <w:t>기타수익</w:t>
                  </w:r>
                </w:p>
              </w:tc>
              <w:tc>
                <w:tcPr>
                  <w:tcW w:w="0" w:type="auto"/>
                  <w:tcBorders>
                    <w:top w:val="nil"/>
                    <w:left w:val="nil"/>
                    <w:bottom w:val="nil"/>
                    <w:right w:val="nil"/>
                  </w:tcBorders>
                  <w:shd w:val="clear" w:color="auto" w:fill="auto"/>
                  <w:noWrap/>
                  <w:vAlign w:val="center"/>
                  <w:hideMark/>
                </w:tcPr>
                <w:p w14:paraId="4F47E503"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1429813B"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10</w:t>
                  </w:r>
                </w:p>
              </w:tc>
              <w:tc>
                <w:tcPr>
                  <w:tcW w:w="0" w:type="auto"/>
                  <w:tcBorders>
                    <w:top w:val="nil"/>
                    <w:left w:val="nil"/>
                    <w:bottom w:val="nil"/>
                    <w:right w:val="nil"/>
                  </w:tcBorders>
                  <w:shd w:val="clear" w:color="auto" w:fill="auto"/>
                  <w:noWrap/>
                  <w:vAlign w:val="center"/>
                  <w:hideMark/>
                </w:tcPr>
                <w:p w14:paraId="174F5F72"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w:t>
                  </w:r>
                </w:p>
              </w:tc>
              <w:tc>
                <w:tcPr>
                  <w:tcW w:w="0" w:type="auto"/>
                  <w:tcBorders>
                    <w:top w:val="nil"/>
                    <w:left w:val="nil"/>
                    <w:bottom w:val="nil"/>
                    <w:right w:val="nil"/>
                  </w:tcBorders>
                  <w:shd w:val="clear" w:color="auto" w:fill="auto"/>
                  <w:noWrap/>
                  <w:vAlign w:val="center"/>
                  <w:hideMark/>
                </w:tcPr>
                <w:p w14:paraId="5B0D55EE"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17</w:t>
                  </w:r>
                </w:p>
              </w:tc>
              <w:tc>
                <w:tcPr>
                  <w:tcW w:w="0" w:type="auto"/>
                  <w:tcBorders>
                    <w:top w:val="nil"/>
                    <w:left w:val="nil"/>
                    <w:bottom w:val="nil"/>
                    <w:right w:val="nil"/>
                  </w:tcBorders>
                  <w:shd w:val="clear" w:color="auto" w:fill="auto"/>
                  <w:noWrap/>
                  <w:vAlign w:val="center"/>
                  <w:hideMark/>
                </w:tcPr>
                <w:p w14:paraId="29A66A2C"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7043E43C"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7797D239"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0</w:t>
                  </w:r>
                </w:p>
              </w:tc>
              <w:tc>
                <w:tcPr>
                  <w:tcW w:w="0" w:type="auto"/>
                  <w:tcBorders>
                    <w:top w:val="nil"/>
                    <w:left w:val="nil"/>
                    <w:bottom w:val="nil"/>
                    <w:right w:val="nil"/>
                  </w:tcBorders>
                  <w:shd w:val="clear" w:color="auto" w:fill="auto"/>
                  <w:noWrap/>
                  <w:vAlign w:val="center"/>
                  <w:hideMark/>
                </w:tcPr>
                <w:p w14:paraId="1668BB70"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0</w:t>
                  </w:r>
                </w:p>
              </w:tc>
            </w:tr>
            <w:tr w:rsidR="00143018" w:rsidRPr="00143018" w14:paraId="2810AD2A" w14:textId="77777777" w:rsidTr="0053241B">
              <w:trPr>
                <w:trHeight w:val="283"/>
                <w:jc w:val="center"/>
              </w:trPr>
              <w:tc>
                <w:tcPr>
                  <w:tcW w:w="0" w:type="auto"/>
                  <w:tcBorders>
                    <w:top w:val="nil"/>
                    <w:left w:val="nil"/>
                    <w:bottom w:val="single" w:sz="4" w:space="0" w:color="auto"/>
                    <w:right w:val="nil"/>
                  </w:tcBorders>
                  <w:shd w:val="clear" w:color="auto" w:fill="auto"/>
                  <w:noWrap/>
                  <w:vAlign w:val="center"/>
                  <w:hideMark/>
                </w:tcPr>
                <w:p w14:paraId="44A8F9DC"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2"/>
                      <w:szCs w:val="12"/>
                    </w:rPr>
                  </w:pPr>
                  <w:r w:rsidRPr="00143018">
                    <w:rPr>
                      <w:rFonts w:ascii="KoPubWorld돋움체 Medium" w:eastAsia="KoPubWorld돋움체 Medium" w:hAnsi="KoPubWorld돋움체 Medium" w:cs="KoPubWorld돋움체 Medium" w:hint="eastAsia"/>
                      <w:color w:val="auto"/>
                      <w:spacing w:val="0"/>
                      <w:w w:val="100"/>
                      <w:kern w:val="0"/>
                      <w:sz w:val="12"/>
                      <w:szCs w:val="12"/>
                    </w:rPr>
                    <w:t>기타비용</w:t>
                  </w:r>
                </w:p>
              </w:tc>
              <w:tc>
                <w:tcPr>
                  <w:tcW w:w="0" w:type="auto"/>
                  <w:tcBorders>
                    <w:top w:val="nil"/>
                    <w:left w:val="nil"/>
                    <w:bottom w:val="single" w:sz="4" w:space="0" w:color="auto"/>
                    <w:right w:val="nil"/>
                  </w:tcBorders>
                  <w:shd w:val="clear" w:color="auto" w:fill="auto"/>
                  <w:noWrap/>
                  <w:vAlign w:val="center"/>
                  <w:hideMark/>
                </w:tcPr>
                <w:p w14:paraId="2186511A"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-346</w:t>
                  </w:r>
                </w:p>
              </w:tc>
              <w:tc>
                <w:tcPr>
                  <w:tcW w:w="0" w:type="auto"/>
                  <w:tcBorders>
                    <w:top w:val="nil"/>
                    <w:left w:val="nil"/>
                    <w:bottom w:val="single" w:sz="4" w:space="0" w:color="auto"/>
                    <w:right w:val="nil"/>
                  </w:tcBorders>
                  <w:shd w:val="clear" w:color="auto" w:fill="auto"/>
                  <w:noWrap/>
                  <w:vAlign w:val="center"/>
                  <w:hideMark/>
                </w:tcPr>
                <w:p w14:paraId="38E226AA"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-1,241</w:t>
                  </w:r>
                </w:p>
              </w:tc>
              <w:tc>
                <w:tcPr>
                  <w:tcW w:w="0" w:type="auto"/>
                  <w:tcBorders>
                    <w:top w:val="nil"/>
                    <w:left w:val="nil"/>
                    <w:bottom w:val="single" w:sz="4" w:space="0" w:color="auto"/>
                    <w:right w:val="nil"/>
                  </w:tcBorders>
                  <w:shd w:val="clear" w:color="auto" w:fill="auto"/>
                  <w:noWrap/>
                  <w:vAlign w:val="center"/>
                  <w:hideMark/>
                </w:tcPr>
                <w:p w14:paraId="56F227E4"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w:t>
                  </w:r>
                </w:p>
              </w:tc>
              <w:tc>
                <w:tcPr>
                  <w:tcW w:w="0" w:type="auto"/>
                  <w:tcBorders>
                    <w:top w:val="nil"/>
                    <w:left w:val="nil"/>
                    <w:bottom w:val="single" w:sz="4" w:space="0" w:color="auto"/>
                    <w:right w:val="nil"/>
                  </w:tcBorders>
                  <w:shd w:val="clear" w:color="auto" w:fill="auto"/>
                  <w:noWrap/>
                  <w:vAlign w:val="center"/>
                  <w:hideMark/>
                </w:tcPr>
                <w:p w14:paraId="22F13165"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-12,190</w:t>
                  </w:r>
                </w:p>
              </w:tc>
              <w:tc>
                <w:tcPr>
                  <w:tcW w:w="0" w:type="auto"/>
                  <w:tcBorders>
                    <w:top w:val="nil"/>
                    <w:left w:val="nil"/>
                    <w:bottom w:val="single" w:sz="4" w:space="0" w:color="auto"/>
                    <w:right w:val="nil"/>
                  </w:tcBorders>
                  <w:shd w:val="clear" w:color="auto" w:fill="auto"/>
                  <w:noWrap/>
                  <w:vAlign w:val="center"/>
                  <w:hideMark/>
                </w:tcPr>
                <w:p w14:paraId="1A00A1D2"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0</w:t>
                  </w:r>
                </w:p>
              </w:tc>
              <w:tc>
                <w:tcPr>
                  <w:tcW w:w="0" w:type="auto"/>
                  <w:tcBorders>
                    <w:top w:val="nil"/>
                    <w:left w:val="nil"/>
                    <w:bottom w:val="single" w:sz="4" w:space="0" w:color="auto"/>
                    <w:right w:val="nil"/>
                  </w:tcBorders>
                  <w:shd w:val="clear" w:color="auto" w:fill="auto"/>
                  <w:noWrap/>
                  <w:vAlign w:val="center"/>
                  <w:hideMark/>
                </w:tcPr>
                <w:p w14:paraId="254CBC9F"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0</w:t>
                  </w:r>
                </w:p>
              </w:tc>
              <w:tc>
                <w:tcPr>
                  <w:tcW w:w="0" w:type="auto"/>
                  <w:tcBorders>
                    <w:top w:val="nil"/>
                    <w:left w:val="nil"/>
                    <w:bottom w:val="single" w:sz="4" w:space="0" w:color="auto"/>
                    <w:right w:val="nil"/>
                  </w:tcBorders>
                  <w:shd w:val="clear" w:color="auto" w:fill="auto"/>
                  <w:noWrap/>
                  <w:vAlign w:val="center"/>
                  <w:hideMark/>
                </w:tcPr>
                <w:p w14:paraId="0BECF69B"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0</w:t>
                  </w:r>
                </w:p>
              </w:tc>
              <w:tc>
                <w:tcPr>
                  <w:tcW w:w="0" w:type="auto"/>
                  <w:tcBorders>
                    <w:top w:val="nil"/>
                    <w:left w:val="nil"/>
                    <w:bottom w:val="single" w:sz="4" w:space="0" w:color="auto"/>
                    <w:right w:val="nil"/>
                  </w:tcBorders>
                  <w:shd w:val="clear" w:color="auto" w:fill="auto"/>
                  <w:noWrap/>
                  <w:vAlign w:val="center"/>
                  <w:hideMark/>
                </w:tcPr>
                <w:p w14:paraId="1CBD5FCB"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0</w:t>
                  </w:r>
                </w:p>
              </w:tc>
            </w:tr>
            <w:tr w:rsidR="00143018" w:rsidRPr="00143018" w14:paraId="5E1F85E4" w14:textId="77777777" w:rsidTr="0053241B">
              <w:trPr>
                <w:trHeight w:val="283"/>
                <w:jc w:val="center"/>
              </w:trPr>
              <w:tc>
                <w:tcPr>
                  <w:tcW w:w="0" w:type="auto"/>
                  <w:tcBorders>
                    <w:top w:val="single" w:sz="4" w:space="0" w:color="auto"/>
                    <w:left w:val="nil"/>
                    <w:bottom w:val="nil"/>
                    <w:right w:val="nil"/>
                  </w:tcBorders>
                  <w:shd w:val="clear" w:color="auto" w:fill="auto"/>
                  <w:vAlign w:val="center"/>
                  <w:hideMark/>
                </w:tcPr>
                <w:p w14:paraId="22CFE380"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2"/>
                      <w:szCs w:val="12"/>
                    </w:rPr>
                  </w:pPr>
                  <w:r w:rsidRPr="00143018">
                    <w:rPr>
                      <w:rFonts w:ascii="KoPubWorld돋움체 Medium" w:eastAsia="KoPubWorld돋움체 Medium" w:hAnsi="KoPubWorld돋움체 Medium" w:cs="KoPubWorld돋움체 Medium" w:hint="eastAsia"/>
                      <w:color w:val="auto"/>
                      <w:spacing w:val="0"/>
                      <w:w w:val="100"/>
                      <w:kern w:val="0"/>
                      <w:sz w:val="12"/>
                      <w:szCs w:val="12"/>
                    </w:rPr>
                    <w:t>법인세차감전순이익</w:t>
                  </w:r>
                </w:p>
              </w:tc>
              <w:tc>
                <w:tcPr>
                  <w:tcW w:w="0" w:type="auto"/>
                  <w:tcBorders>
                    <w:top w:val="single" w:sz="4" w:space="0" w:color="auto"/>
                    <w:left w:val="nil"/>
                    <w:bottom w:val="nil"/>
                    <w:right w:val="nil"/>
                  </w:tcBorders>
                  <w:shd w:val="clear" w:color="auto" w:fill="auto"/>
                  <w:noWrap/>
                  <w:vAlign w:val="center"/>
                  <w:hideMark/>
                </w:tcPr>
                <w:p w14:paraId="1C5764AB"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32,056</w:t>
                  </w:r>
                </w:p>
              </w:tc>
              <w:tc>
                <w:tcPr>
                  <w:tcW w:w="0" w:type="auto"/>
                  <w:tcBorders>
                    <w:top w:val="single" w:sz="4" w:space="0" w:color="auto"/>
                    <w:left w:val="nil"/>
                    <w:bottom w:val="nil"/>
                    <w:right w:val="nil"/>
                  </w:tcBorders>
                  <w:shd w:val="clear" w:color="auto" w:fill="auto"/>
                  <w:noWrap/>
                  <w:vAlign w:val="center"/>
                  <w:hideMark/>
                </w:tcPr>
                <w:p w14:paraId="5FBDAC51"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34,573</w:t>
                  </w:r>
                </w:p>
              </w:tc>
              <w:tc>
                <w:tcPr>
                  <w:tcW w:w="0" w:type="auto"/>
                  <w:tcBorders>
                    <w:top w:val="single" w:sz="4" w:space="0" w:color="auto"/>
                    <w:left w:val="nil"/>
                    <w:bottom w:val="nil"/>
                    <w:right w:val="nil"/>
                  </w:tcBorders>
                  <w:shd w:val="clear" w:color="auto" w:fill="auto"/>
                  <w:noWrap/>
                  <w:vAlign w:val="center"/>
                  <w:hideMark/>
                </w:tcPr>
                <w:p w14:paraId="0A88821C"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22,394</w:t>
                  </w:r>
                </w:p>
              </w:tc>
              <w:tc>
                <w:tcPr>
                  <w:tcW w:w="0" w:type="auto"/>
                  <w:tcBorders>
                    <w:top w:val="single" w:sz="4" w:space="0" w:color="auto"/>
                    <w:left w:val="nil"/>
                    <w:bottom w:val="nil"/>
                    <w:right w:val="nil"/>
                  </w:tcBorders>
                  <w:shd w:val="clear" w:color="auto" w:fill="auto"/>
                  <w:noWrap/>
                  <w:vAlign w:val="center"/>
                  <w:hideMark/>
                </w:tcPr>
                <w:p w14:paraId="31F4281E"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38,912</w:t>
                  </w:r>
                </w:p>
              </w:tc>
              <w:tc>
                <w:tcPr>
                  <w:tcW w:w="0" w:type="auto"/>
                  <w:tcBorders>
                    <w:top w:val="single" w:sz="4" w:space="0" w:color="auto"/>
                    <w:left w:val="nil"/>
                    <w:bottom w:val="nil"/>
                    <w:right w:val="nil"/>
                  </w:tcBorders>
                  <w:shd w:val="clear" w:color="auto" w:fill="auto"/>
                  <w:noWrap/>
                  <w:vAlign w:val="center"/>
                  <w:hideMark/>
                </w:tcPr>
                <w:p w14:paraId="7EB3C65C"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41,357</w:t>
                  </w:r>
                </w:p>
              </w:tc>
              <w:tc>
                <w:tcPr>
                  <w:tcW w:w="0" w:type="auto"/>
                  <w:tcBorders>
                    <w:top w:val="single" w:sz="4" w:space="0" w:color="auto"/>
                    <w:left w:val="nil"/>
                    <w:bottom w:val="nil"/>
                    <w:right w:val="nil"/>
                  </w:tcBorders>
                  <w:shd w:val="clear" w:color="auto" w:fill="auto"/>
                  <w:noWrap/>
                  <w:vAlign w:val="center"/>
                  <w:hideMark/>
                </w:tcPr>
                <w:p w14:paraId="51CDB1DB"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43,263</w:t>
                  </w:r>
                </w:p>
              </w:tc>
              <w:tc>
                <w:tcPr>
                  <w:tcW w:w="0" w:type="auto"/>
                  <w:tcBorders>
                    <w:top w:val="single" w:sz="4" w:space="0" w:color="auto"/>
                    <w:left w:val="nil"/>
                    <w:bottom w:val="nil"/>
                    <w:right w:val="nil"/>
                  </w:tcBorders>
                  <w:shd w:val="clear" w:color="auto" w:fill="auto"/>
                  <w:noWrap/>
                  <w:vAlign w:val="center"/>
                  <w:hideMark/>
                </w:tcPr>
                <w:p w14:paraId="5B2CF0E7"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49,031</w:t>
                  </w:r>
                </w:p>
              </w:tc>
              <w:tc>
                <w:tcPr>
                  <w:tcW w:w="0" w:type="auto"/>
                  <w:tcBorders>
                    <w:top w:val="single" w:sz="4" w:space="0" w:color="auto"/>
                    <w:left w:val="nil"/>
                    <w:bottom w:val="nil"/>
                    <w:right w:val="nil"/>
                  </w:tcBorders>
                  <w:shd w:val="clear" w:color="auto" w:fill="auto"/>
                  <w:noWrap/>
                  <w:vAlign w:val="center"/>
                  <w:hideMark/>
                </w:tcPr>
                <w:p w14:paraId="6622BFA8"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55,104</w:t>
                  </w:r>
                </w:p>
              </w:tc>
            </w:tr>
            <w:tr w:rsidR="00143018" w:rsidRPr="00143018" w14:paraId="0CC6836A" w14:textId="77777777" w:rsidTr="0053241B">
              <w:trPr>
                <w:trHeight w:val="283"/>
                <w:jc w:val="center"/>
              </w:trPr>
              <w:tc>
                <w:tcPr>
                  <w:tcW w:w="0" w:type="auto"/>
                  <w:tcBorders>
                    <w:top w:val="nil"/>
                    <w:left w:val="nil"/>
                    <w:bottom w:val="single" w:sz="4" w:space="0" w:color="auto"/>
                    <w:right w:val="nil"/>
                  </w:tcBorders>
                  <w:shd w:val="clear" w:color="auto" w:fill="auto"/>
                  <w:noWrap/>
                  <w:vAlign w:val="center"/>
                  <w:hideMark/>
                </w:tcPr>
                <w:p w14:paraId="7A607150"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법인세비용</w:t>
                  </w:r>
                </w:p>
              </w:tc>
              <w:tc>
                <w:tcPr>
                  <w:tcW w:w="0" w:type="auto"/>
                  <w:tcBorders>
                    <w:top w:val="nil"/>
                    <w:left w:val="nil"/>
                    <w:bottom w:val="single" w:sz="4" w:space="0" w:color="auto"/>
                    <w:right w:val="nil"/>
                  </w:tcBorders>
                  <w:shd w:val="clear" w:color="auto" w:fill="auto"/>
                  <w:noWrap/>
                  <w:vAlign w:val="center"/>
                  <w:hideMark/>
                </w:tcPr>
                <w:p w14:paraId="60E80312"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(6,002)</w:t>
                  </w:r>
                </w:p>
              </w:tc>
              <w:tc>
                <w:tcPr>
                  <w:tcW w:w="0" w:type="auto"/>
                  <w:tcBorders>
                    <w:top w:val="nil"/>
                    <w:left w:val="nil"/>
                    <w:bottom w:val="single" w:sz="4" w:space="0" w:color="auto"/>
                    <w:right w:val="nil"/>
                  </w:tcBorders>
                  <w:shd w:val="clear" w:color="auto" w:fill="auto"/>
                  <w:noWrap/>
                  <w:vAlign w:val="center"/>
                  <w:hideMark/>
                </w:tcPr>
                <w:p w14:paraId="3FCAB0DE"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(7,961)</w:t>
                  </w:r>
                </w:p>
              </w:tc>
              <w:tc>
                <w:tcPr>
                  <w:tcW w:w="0" w:type="auto"/>
                  <w:tcBorders>
                    <w:top w:val="nil"/>
                    <w:left w:val="nil"/>
                    <w:bottom w:val="single" w:sz="4" w:space="0" w:color="auto"/>
                    <w:right w:val="nil"/>
                  </w:tcBorders>
                  <w:shd w:val="clear" w:color="auto" w:fill="auto"/>
                  <w:noWrap/>
                  <w:vAlign w:val="center"/>
                  <w:hideMark/>
                </w:tcPr>
                <w:p w14:paraId="5DEFFAA1"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(5,909)</w:t>
                  </w:r>
                </w:p>
              </w:tc>
              <w:tc>
                <w:tcPr>
                  <w:tcW w:w="0" w:type="auto"/>
                  <w:tcBorders>
                    <w:top w:val="nil"/>
                    <w:left w:val="nil"/>
                    <w:bottom w:val="single" w:sz="4" w:space="0" w:color="auto"/>
                    <w:right w:val="nil"/>
                  </w:tcBorders>
                  <w:shd w:val="clear" w:color="auto" w:fill="auto"/>
                  <w:noWrap/>
                  <w:vAlign w:val="center"/>
                  <w:hideMark/>
                </w:tcPr>
                <w:p w14:paraId="5A6EE55A"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(10,515)</w:t>
                  </w:r>
                </w:p>
              </w:tc>
              <w:tc>
                <w:tcPr>
                  <w:tcW w:w="0" w:type="auto"/>
                  <w:tcBorders>
                    <w:top w:val="nil"/>
                    <w:left w:val="nil"/>
                    <w:bottom w:val="single" w:sz="4" w:space="0" w:color="auto"/>
                    <w:right w:val="nil"/>
                  </w:tcBorders>
                  <w:shd w:val="clear" w:color="auto" w:fill="auto"/>
                  <w:noWrap/>
                  <w:vAlign w:val="center"/>
                  <w:hideMark/>
                </w:tcPr>
                <w:p w14:paraId="6B6198FE"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(9,027)</w:t>
                  </w:r>
                </w:p>
              </w:tc>
              <w:tc>
                <w:tcPr>
                  <w:tcW w:w="0" w:type="auto"/>
                  <w:tcBorders>
                    <w:top w:val="nil"/>
                    <w:left w:val="nil"/>
                    <w:bottom w:val="single" w:sz="4" w:space="0" w:color="auto"/>
                    <w:right w:val="nil"/>
                  </w:tcBorders>
                  <w:shd w:val="clear" w:color="auto" w:fill="auto"/>
                  <w:noWrap/>
                  <w:vAlign w:val="center"/>
                  <w:hideMark/>
                </w:tcPr>
                <w:p w14:paraId="1A372650"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(9,405)</w:t>
                  </w:r>
                </w:p>
              </w:tc>
              <w:tc>
                <w:tcPr>
                  <w:tcW w:w="0" w:type="auto"/>
                  <w:tcBorders>
                    <w:top w:val="nil"/>
                    <w:left w:val="nil"/>
                    <w:bottom w:val="single" w:sz="4" w:space="0" w:color="auto"/>
                    <w:right w:val="nil"/>
                  </w:tcBorders>
                  <w:shd w:val="clear" w:color="auto" w:fill="auto"/>
                  <w:noWrap/>
                  <w:vAlign w:val="center"/>
                  <w:hideMark/>
                </w:tcPr>
                <w:p w14:paraId="50C57D0A"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(10,680)</w:t>
                  </w:r>
                </w:p>
              </w:tc>
              <w:tc>
                <w:tcPr>
                  <w:tcW w:w="0" w:type="auto"/>
                  <w:tcBorders>
                    <w:top w:val="nil"/>
                    <w:left w:val="nil"/>
                    <w:bottom w:val="single" w:sz="4" w:space="0" w:color="auto"/>
                    <w:right w:val="nil"/>
                  </w:tcBorders>
                  <w:shd w:val="clear" w:color="auto" w:fill="auto"/>
                  <w:noWrap/>
                  <w:vAlign w:val="center"/>
                  <w:hideMark/>
                </w:tcPr>
                <w:p w14:paraId="435AC864"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(12,292)</w:t>
                  </w:r>
                </w:p>
              </w:tc>
            </w:tr>
            <w:tr w:rsidR="00143018" w:rsidRPr="00143018" w14:paraId="65AE821B" w14:textId="77777777" w:rsidTr="0053241B">
              <w:trPr>
                <w:trHeight w:val="283"/>
                <w:jc w:val="center"/>
              </w:trPr>
              <w:tc>
                <w:tcPr>
                  <w:tcW w:w="0" w:type="auto"/>
                  <w:tcBorders>
                    <w:top w:val="single" w:sz="4" w:space="0" w:color="auto"/>
                    <w:left w:val="nil"/>
                    <w:bottom w:val="nil"/>
                    <w:right w:val="nil"/>
                  </w:tcBorders>
                  <w:shd w:val="clear" w:color="auto" w:fill="auto"/>
                  <w:noWrap/>
                  <w:vAlign w:val="center"/>
                  <w:hideMark/>
                </w:tcPr>
                <w:p w14:paraId="36AC403E"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당기순이익</w:t>
                  </w:r>
                </w:p>
              </w:tc>
              <w:tc>
                <w:tcPr>
                  <w:tcW w:w="0" w:type="auto"/>
                  <w:tcBorders>
                    <w:top w:val="single" w:sz="4" w:space="0" w:color="auto"/>
                    <w:left w:val="nil"/>
                    <w:bottom w:val="nil"/>
                    <w:right w:val="nil"/>
                  </w:tcBorders>
                  <w:shd w:val="clear" w:color="auto" w:fill="auto"/>
                  <w:noWrap/>
                  <w:vAlign w:val="center"/>
                  <w:hideMark/>
                </w:tcPr>
                <w:p w14:paraId="09294FFC"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26,084</w:t>
                  </w:r>
                </w:p>
              </w:tc>
              <w:tc>
                <w:tcPr>
                  <w:tcW w:w="0" w:type="auto"/>
                  <w:tcBorders>
                    <w:top w:val="single" w:sz="4" w:space="0" w:color="auto"/>
                    <w:left w:val="nil"/>
                    <w:bottom w:val="nil"/>
                    <w:right w:val="nil"/>
                  </w:tcBorders>
                  <w:shd w:val="clear" w:color="auto" w:fill="auto"/>
                  <w:noWrap/>
                  <w:vAlign w:val="center"/>
                  <w:hideMark/>
                </w:tcPr>
                <w:p w14:paraId="10EE38A3"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26,580</w:t>
                  </w:r>
                </w:p>
              </w:tc>
              <w:tc>
                <w:tcPr>
                  <w:tcW w:w="0" w:type="auto"/>
                  <w:tcBorders>
                    <w:top w:val="single" w:sz="4" w:space="0" w:color="auto"/>
                    <w:left w:val="nil"/>
                    <w:bottom w:val="nil"/>
                    <w:right w:val="nil"/>
                  </w:tcBorders>
                  <w:shd w:val="clear" w:color="auto" w:fill="auto"/>
                  <w:noWrap/>
                  <w:vAlign w:val="center"/>
                  <w:hideMark/>
                </w:tcPr>
                <w:p w14:paraId="1DFF80A3"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16,485</w:t>
                  </w:r>
                </w:p>
              </w:tc>
              <w:tc>
                <w:tcPr>
                  <w:tcW w:w="0" w:type="auto"/>
                  <w:tcBorders>
                    <w:top w:val="single" w:sz="4" w:space="0" w:color="auto"/>
                    <w:left w:val="nil"/>
                    <w:bottom w:val="nil"/>
                    <w:right w:val="nil"/>
                  </w:tcBorders>
                  <w:shd w:val="clear" w:color="auto" w:fill="auto"/>
                  <w:noWrap/>
                  <w:vAlign w:val="center"/>
                  <w:hideMark/>
                </w:tcPr>
                <w:p w14:paraId="6DF6A243"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28,398</w:t>
                  </w:r>
                </w:p>
              </w:tc>
              <w:tc>
                <w:tcPr>
                  <w:tcW w:w="0" w:type="auto"/>
                  <w:tcBorders>
                    <w:top w:val="single" w:sz="4" w:space="0" w:color="auto"/>
                    <w:left w:val="nil"/>
                    <w:bottom w:val="nil"/>
                    <w:right w:val="nil"/>
                  </w:tcBorders>
                  <w:shd w:val="clear" w:color="auto" w:fill="auto"/>
                  <w:noWrap/>
                  <w:vAlign w:val="center"/>
                  <w:hideMark/>
                </w:tcPr>
                <w:p w14:paraId="29BBD542"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32,329</w:t>
                  </w:r>
                </w:p>
              </w:tc>
              <w:tc>
                <w:tcPr>
                  <w:tcW w:w="0" w:type="auto"/>
                  <w:tcBorders>
                    <w:top w:val="single" w:sz="4" w:space="0" w:color="auto"/>
                    <w:left w:val="nil"/>
                    <w:bottom w:val="nil"/>
                    <w:right w:val="nil"/>
                  </w:tcBorders>
                  <w:shd w:val="clear" w:color="auto" w:fill="auto"/>
                  <w:noWrap/>
                  <w:vAlign w:val="center"/>
                  <w:hideMark/>
                </w:tcPr>
                <w:p w14:paraId="25F114A1"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33,857</w:t>
                  </w:r>
                </w:p>
              </w:tc>
              <w:tc>
                <w:tcPr>
                  <w:tcW w:w="0" w:type="auto"/>
                  <w:tcBorders>
                    <w:top w:val="single" w:sz="4" w:space="0" w:color="auto"/>
                    <w:left w:val="nil"/>
                    <w:bottom w:val="nil"/>
                    <w:right w:val="nil"/>
                  </w:tcBorders>
                  <w:shd w:val="clear" w:color="auto" w:fill="auto"/>
                  <w:noWrap/>
                  <w:vAlign w:val="center"/>
                  <w:hideMark/>
                </w:tcPr>
                <w:p w14:paraId="2CB11B30"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38,351</w:t>
                  </w:r>
                </w:p>
              </w:tc>
              <w:tc>
                <w:tcPr>
                  <w:tcW w:w="0" w:type="auto"/>
                  <w:tcBorders>
                    <w:top w:val="single" w:sz="4" w:space="0" w:color="auto"/>
                    <w:left w:val="nil"/>
                    <w:bottom w:val="nil"/>
                    <w:right w:val="nil"/>
                  </w:tcBorders>
                  <w:shd w:val="clear" w:color="auto" w:fill="auto"/>
                  <w:noWrap/>
                  <w:vAlign w:val="center"/>
                  <w:hideMark/>
                </w:tcPr>
                <w:p w14:paraId="216CCAD8" w14:textId="77777777" w:rsidR="00143018" w:rsidRPr="00143018" w:rsidRDefault="00143018" w:rsidP="009E05BA">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143018">
                    <w:rPr>
                      <w:rFonts w:ascii="KoPubWorld돋움체 Medium" w:eastAsia="KoPubWorld돋움체 Medium" w:hAnsi="KoPubWorld돋움체 Medium" w:cs="KoPubWorld돋움체 Medium" w:hint="eastAsia"/>
                      <w:color w:val="000000"/>
                      <w:spacing w:val="0"/>
                      <w:w w:val="100"/>
                      <w:kern w:val="0"/>
                      <w:sz w:val="12"/>
                      <w:szCs w:val="12"/>
                    </w:rPr>
                    <w:t>42,812</w:t>
                  </w:r>
                </w:p>
              </w:tc>
            </w:tr>
          </w:tbl>
          <w:p w14:paraId="152C8AFA" w14:textId="77777777" w:rsidR="00143018" w:rsidRPr="00143018" w:rsidRDefault="00143018" w:rsidP="0053241B">
            <w:pPr>
              <w:rPr>
                <w:rFonts w:ascii="KoPubWorld돋움체 Medium" w:eastAsia="KoPubWorld돋움체 Medium" w:hAnsi="KoPubWorld돋움체 Medium" w:cs="KoPubWorld돋움체 Medium"/>
                <w:szCs w:val="20"/>
              </w:rPr>
            </w:pPr>
          </w:p>
        </w:tc>
      </w:tr>
      <w:tr w:rsidR="00143018" w:rsidRPr="0024462D" w14:paraId="7A518F51" w14:textId="77777777" w:rsidTr="0053241B">
        <w:trPr>
          <w:trHeight w:val="313"/>
        </w:trPr>
        <w:tc>
          <w:tcPr>
            <w:tcW w:w="0" w:type="auto"/>
            <w:tcBorders>
              <w:top w:val="single" w:sz="2" w:space="0" w:color="auto"/>
              <w:left w:val="nil"/>
              <w:bottom w:val="nil"/>
              <w:right w:val="nil"/>
            </w:tcBorders>
          </w:tcPr>
          <w:p w14:paraId="69339114" w14:textId="77777777" w:rsidR="00143018" w:rsidRPr="0024462D" w:rsidRDefault="00143018" w:rsidP="0053241B">
            <w:pPr>
              <w:tabs>
                <w:tab w:val="left" w:pos="2160"/>
              </w:tabs>
              <w:rPr>
                <w:sz w:val="10"/>
                <w:szCs w:val="10"/>
              </w:rPr>
            </w:pPr>
            <w:r w:rsidRPr="0024462D">
              <w:rPr>
                <w:rFonts w:hint="eastAsia"/>
                <w:sz w:val="10"/>
                <w:szCs w:val="10"/>
              </w:rPr>
              <w:t>출처</w:t>
            </w:r>
            <w:r w:rsidRPr="0024462D">
              <w:rPr>
                <w:sz w:val="10"/>
                <w:szCs w:val="10"/>
              </w:rPr>
              <w:t xml:space="preserve">: RFS Team </w:t>
            </w:r>
            <w:r w:rsidRPr="0024462D">
              <w:rPr>
                <w:rFonts w:hint="eastAsia"/>
                <w:sz w:val="10"/>
                <w:szCs w:val="10"/>
              </w:rPr>
              <w:t>2</w:t>
            </w:r>
          </w:p>
        </w:tc>
      </w:tr>
    </w:tbl>
    <w:p w14:paraId="2E61D03B" w14:textId="31660879" w:rsidR="00143018" w:rsidRPr="006F75A1" w:rsidRDefault="00143018" w:rsidP="006F75A1">
      <w:pPr>
        <w:widowControl/>
        <w:wordWrap/>
        <w:spacing w:line="240" w:lineRule="auto"/>
        <w:rPr>
          <w:szCs w:val="20"/>
        </w:rPr>
        <w:sectPr w:rsidR="00143018" w:rsidRPr="006F75A1" w:rsidSect="007D34A1">
          <w:headerReference w:type="default" r:id="rId58"/>
          <w:footerReference w:type="default" r:id="rId59"/>
          <w:pgSz w:w="11906" w:h="16838" w:code="9"/>
          <w:pgMar w:top="1701" w:right="851" w:bottom="1701" w:left="3402" w:header="567" w:footer="0" w:gutter="0"/>
          <w:pgNumType w:start="1"/>
          <w:cols w:space="425"/>
          <w:docGrid w:linePitch="360" w:charSpace="44777"/>
        </w:sectPr>
      </w:pPr>
    </w:p>
    <w:tbl>
      <w:tblPr>
        <w:tblpPr w:leftFromText="142" w:rightFromText="142" w:vertAnchor="text" w:horzAnchor="margin" w:tblpY="-15"/>
        <w:tblW w:w="10683" w:type="dxa"/>
        <w:tblLayout w:type="fixed"/>
        <w:tblLook w:val="04A0" w:firstRow="1" w:lastRow="0" w:firstColumn="1" w:lastColumn="0" w:noHBand="0" w:noVBand="1"/>
      </w:tblPr>
      <w:tblGrid>
        <w:gridCol w:w="2223"/>
        <w:gridCol w:w="744"/>
        <w:gridCol w:w="744"/>
        <w:gridCol w:w="744"/>
        <w:gridCol w:w="734"/>
        <w:gridCol w:w="259"/>
        <w:gridCol w:w="2235"/>
        <w:gridCol w:w="744"/>
        <w:gridCol w:w="744"/>
        <w:gridCol w:w="744"/>
        <w:gridCol w:w="745"/>
        <w:gridCol w:w="23"/>
      </w:tblGrid>
      <w:tr w:rsidR="00973E38" w:rsidRPr="003F196C" w14:paraId="7918E6EC" w14:textId="77777777" w:rsidTr="000936B5">
        <w:trPr>
          <w:gridAfter w:val="1"/>
          <w:wAfter w:w="23" w:type="dxa"/>
          <w:trHeight w:val="224"/>
        </w:trPr>
        <w:tc>
          <w:tcPr>
            <w:tcW w:w="2223"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hideMark/>
          </w:tcPr>
          <w:p w14:paraId="776B9D87" w14:textId="732B6BCE" w:rsidR="00973E38" w:rsidRPr="00921EEB" w:rsidRDefault="00973E38" w:rsidP="00973E38">
            <w:pPr>
              <w:pStyle w:val="TableL"/>
              <w:rPr>
                <w:rFonts w:ascii="KoPubWorld돋움체 Medium" w:eastAsia="KoPubWorld돋움체 Medium" w:hAnsi="KoPubWorld돋움체 Medium" w:cs="KoPubWorld돋움체 Medium"/>
                <w:color w:val="FFFFFF" w:themeColor="background1"/>
                <w:sz w:val="14"/>
                <w:szCs w:val="14"/>
              </w:rPr>
            </w:pPr>
            <w:bookmarkStart w:id="5" w:name="RANGE!B2"/>
            <w:bookmarkStart w:id="6" w:name="Com_Data_sum_035900" w:colFirst="0" w:colLast="10"/>
            <w:r>
              <w:rPr>
                <w:rFonts w:ascii="KoPubWorld돋움체 Medium" w:eastAsia="KoPubWorld돋움체 Medium" w:hAnsi="KoPubWorld돋움체 Medium" w:cs="KoPubWorld돋움체 Medium" w:hint="eastAsia"/>
                <w:color w:val="FFFFFF"/>
                <w:sz w:val="14"/>
                <w:szCs w:val="14"/>
              </w:rPr>
              <w:lastRenderedPageBreak/>
              <w:t>예상 포괄손익계산서 (요약)</w:t>
            </w:r>
            <w:bookmarkEnd w:id="5"/>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76874DAF" w14:textId="4DA711F3" w:rsidR="00973E38" w:rsidRPr="00921EEB" w:rsidRDefault="00973E38" w:rsidP="00973E38">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2022</w:t>
            </w:r>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3FBC2657" w14:textId="48D15434" w:rsidR="00973E38" w:rsidRPr="00921EEB" w:rsidRDefault="00973E38" w:rsidP="00973E38">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2023</w:t>
            </w:r>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3017A382" w14:textId="64260DB3" w:rsidR="00973E38" w:rsidRPr="00921EEB" w:rsidRDefault="00973E38" w:rsidP="00973E38">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2024</w:t>
            </w:r>
          </w:p>
        </w:tc>
        <w:tc>
          <w:tcPr>
            <w:tcW w:w="73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15E88C25" w14:textId="4C9AF927" w:rsidR="00973E38" w:rsidRPr="00921EEB" w:rsidRDefault="00973E38" w:rsidP="00973E38">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2025E</w:t>
            </w:r>
          </w:p>
        </w:tc>
        <w:tc>
          <w:tcPr>
            <w:tcW w:w="259" w:type="dxa"/>
            <w:tcMar>
              <w:top w:w="0" w:type="dxa"/>
              <w:left w:w="0" w:type="dxa"/>
              <w:bottom w:w="0" w:type="dxa"/>
              <w:right w:w="0" w:type="dxa"/>
            </w:tcMar>
          </w:tcPr>
          <w:p w14:paraId="155519B9"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hideMark/>
          </w:tcPr>
          <w:p w14:paraId="7CC87D1C" w14:textId="2D6D58B5" w:rsidR="00973E38" w:rsidRPr="00921EEB" w:rsidRDefault="00973E38" w:rsidP="00973E38">
            <w:pPr>
              <w:pStyle w:val="TableL"/>
              <w:rPr>
                <w:rFonts w:ascii="KoPubWorld돋움체 Medium" w:eastAsia="KoPubWorld돋움체 Medium" w:hAnsi="KoPubWorld돋움체 Medium" w:cs="KoPubWorld돋움체 Medium"/>
                <w:color w:val="FFFFFF" w:themeColor="background1"/>
                <w:sz w:val="14"/>
                <w:szCs w:val="14"/>
              </w:rPr>
            </w:pPr>
            <w:r>
              <w:rPr>
                <w:rFonts w:ascii="KoPubWorld돋움체 Medium" w:eastAsia="KoPubWorld돋움체 Medium" w:hAnsi="KoPubWorld돋움체 Medium" w:cs="KoPubWorld돋움체 Medium" w:hint="eastAsia"/>
                <w:color w:val="FFFFFF"/>
                <w:sz w:val="14"/>
                <w:szCs w:val="14"/>
              </w:rPr>
              <w:t>예상 재무상태표 (요약)</w:t>
            </w:r>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32749023" w14:textId="744327F5" w:rsidR="00973E38" w:rsidRPr="00921EEB" w:rsidRDefault="00973E38" w:rsidP="00973E38">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2022</w:t>
            </w:r>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3CCA5705" w14:textId="5123B066" w:rsidR="00973E38" w:rsidRPr="00921EEB" w:rsidRDefault="00973E38" w:rsidP="00973E38">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2023</w:t>
            </w:r>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39793F85" w14:textId="01097A1D" w:rsidR="00973E38" w:rsidRPr="00921EEB" w:rsidRDefault="00973E38" w:rsidP="00973E38">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2024E</w:t>
            </w:r>
          </w:p>
        </w:tc>
        <w:tc>
          <w:tcPr>
            <w:tcW w:w="745"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7B86AFF3" w14:textId="4FE7EF79" w:rsidR="00973E38" w:rsidRPr="00921EEB" w:rsidRDefault="00973E38" w:rsidP="00973E38">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2025E</w:t>
            </w:r>
          </w:p>
        </w:tc>
      </w:tr>
      <w:tr w:rsidR="00973E38" w:rsidRPr="003F196C" w14:paraId="1F69755C" w14:textId="77777777" w:rsidTr="000936B5">
        <w:trPr>
          <w:gridAfter w:val="1"/>
          <w:wAfter w:w="23" w:type="dxa"/>
          <w:trHeight w:val="224"/>
        </w:trPr>
        <w:tc>
          <w:tcPr>
            <w:tcW w:w="2223"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hideMark/>
          </w:tcPr>
          <w:p w14:paraId="4B5FF06F" w14:textId="0BB28154"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매출액</w:t>
            </w:r>
          </w:p>
        </w:tc>
        <w:tc>
          <w:tcPr>
            <w:tcW w:w="744"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tcPr>
          <w:p w14:paraId="3A97A02D" w14:textId="5A1821BF"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141.8 </w:t>
            </w:r>
          </w:p>
        </w:tc>
        <w:tc>
          <w:tcPr>
            <w:tcW w:w="744"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tcPr>
          <w:p w14:paraId="65E8AD9F" w14:textId="6AD378FF"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180.1 </w:t>
            </w:r>
          </w:p>
        </w:tc>
        <w:tc>
          <w:tcPr>
            <w:tcW w:w="744"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tcPr>
          <w:p w14:paraId="2A598D59" w14:textId="4DD5BBF5"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242.9 </w:t>
            </w:r>
          </w:p>
        </w:tc>
        <w:tc>
          <w:tcPr>
            <w:tcW w:w="734"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tcPr>
          <w:p w14:paraId="489047FA" w14:textId="1B988072"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355.5 </w:t>
            </w:r>
          </w:p>
        </w:tc>
        <w:tc>
          <w:tcPr>
            <w:tcW w:w="259" w:type="dxa"/>
            <w:tcMar>
              <w:top w:w="0" w:type="dxa"/>
              <w:left w:w="0" w:type="dxa"/>
              <w:bottom w:w="0" w:type="dxa"/>
              <w:right w:w="0" w:type="dxa"/>
            </w:tcMar>
          </w:tcPr>
          <w:p w14:paraId="622627F2"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6CD75EDB" w14:textId="5BCE50A7"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유동자산</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D5EDFA3" w14:textId="14F91048"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147.8</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BB62F3A" w14:textId="31F24611"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185.7</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73EBB0E" w14:textId="3676BE96"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234.2</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3C9AF302" w14:textId="047A541E"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364.2</w:t>
            </w:r>
          </w:p>
        </w:tc>
      </w:tr>
      <w:tr w:rsidR="00973E38" w:rsidRPr="003F196C" w14:paraId="33120133" w14:textId="77777777" w:rsidTr="000936B5">
        <w:trPr>
          <w:gridAfter w:val="1"/>
          <w:wAfter w:w="23" w:type="dxa"/>
          <w:trHeight w:val="224"/>
        </w:trPr>
        <w:tc>
          <w:tcPr>
            <w:tcW w:w="2223"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2BC817E6" w14:textId="234EB498"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매출원가</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3649A55A" w14:textId="1D72FC72"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33.6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2593C85" w14:textId="5F4B50FE"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39.7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4739773" w14:textId="676F0739"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51.8 </w:t>
            </w:r>
          </w:p>
        </w:tc>
        <w:tc>
          <w:tcPr>
            <w:tcW w:w="73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1860E84" w14:textId="29750594"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73.4 </w:t>
            </w:r>
          </w:p>
        </w:tc>
        <w:tc>
          <w:tcPr>
            <w:tcW w:w="259" w:type="dxa"/>
            <w:tcMar>
              <w:top w:w="0" w:type="dxa"/>
              <w:left w:w="0" w:type="dxa"/>
              <w:bottom w:w="0" w:type="dxa"/>
              <w:right w:w="0" w:type="dxa"/>
            </w:tcMar>
          </w:tcPr>
          <w:p w14:paraId="5EE79B9E"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7649E90B" w14:textId="7C2CE5AF"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현금 및 현금성자산</w:t>
            </w:r>
          </w:p>
        </w:tc>
        <w:tc>
          <w:tcPr>
            <w:tcW w:w="744" w:type="dxa"/>
            <w:tcMar>
              <w:top w:w="0" w:type="dxa"/>
              <w:left w:w="0" w:type="dxa"/>
              <w:bottom w:w="0" w:type="dxa"/>
              <w:right w:w="0" w:type="dxa"/>
            </w:tcMar>
            <w:vAlign w:val="center"/>
          </w:tcPr>
          <w:p w14:paraId="0C7E3360" w14:textId="6174666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26</w:t>
            </w:r>
          </w:p>
        </w:tc>
        <w:tc>
          <w:tcPr>
            <w:tcW w:w="744" w:type="dxa"/>
            <w:tcMar>
              <w:top w:w="0" w:type="dxa"/>
              <w:left w:w="0" w:type="dxa"/>
              <w:bottom w:w="0" w:type="dxa"/>
              <w:right w:w="0" w:type="dxa"/>
            </w:tcMar>
            <w:vAlign w:val="center"/>
          </w:tcPr>
          <w:p w14:paraId="60859E66" w14:textId="498A6D8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18.3</w:t>
            </w:r>
          </w:p>
        </w:tc>
        <w:tc>
          <w:tcPr>
            <w:tcW w:w="744" w:type="dxa"/>
            <w:tcMar>
              <w:top w:w="0" w:type="dxa"/>
              <w:left w:w="0" w:type="dxa"/>
              <w:bottom w:w="0" w:type="dxa"/>
              <w:right w:w="0" w:type="dxa"/>
            </w:tcMar>
            <w:vAlign w:val="center"/>
          </w:tcPr>
          <w:p w14:paraId="011A9590" w14:textId="5E993055"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21.1</w:t>
            </w:r>
          </w:p>
        </w:tc>
        <w:tc>
          <w:tcPr>
            <w:tcW w:w="745" w:type="dxa"/>
            <w:tcMar>
              <w:top w:w="0" w:type="dxa"/>
              <w:left w:w="0" w:type="dxa"/>
              <w:bottom w:w="0" w:type="dxa"/>
              <w:right w:w="0" w:type="dxa"/>
            </w:tcMar>
            <w:vAlign w:val="center"/>
          </w:tcPr>
          <w:p w14:paraId="73E85501" w14:textId="35E0079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54.9</w:t>
            </w:r>
          </w:p>
        </w:tc>
      </w:tr>
      <w:tr w:rsidR="00973E38" w:rsidRPr="003F196C" w14:paraId="44B34C33" w14:textId="77777777" w:rsidTr="000936B5">
        <w:trPr>
          <w:gridAfter w:val="1"/>
          <w:wAfter w:w="23" w:type="dxa"/>
          <w:trHeight w:val="224"/>
        </w:trPr>
        <w:tc>
          <w:tcPr>
            <w:tcW w:w="2223" w:type="dxa"/>
            <w:tcMar>
              <w:top w:w="0" w:type="dxa"/>
              <w:left w:w="0" w:type="dxa"/>
              <w:bottom w:w="0" w:type="dxa"/>
              <w:right w:w="0" w:type="dxa"/>
            </w:tcMar>
            <w:vAlign w:val="center"/>
            <w:hideMark/>
          </w:tcPr>
          <w:p w14:paraId="54C4CDE1" w14:textId="51D099A6"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매출총이익</w:t>
            </w:r>
          </w:p>
        </w:tc>
        <w:tc>
          <w:tcPr>
            <w:tcW w:w="744" w:type="dxa"/>
            <w:tcMar>
              <w:top w:w="0" w:type="dxa"/>
              <w:left w:w="0" w:type="dxa"/>
              <w:bottom w:w="0" w:type="dxa"/>
              <w:right w:w="0" w:type="dxa"/>
            </w:tcMar>
            <w:vAlign w:val="center"/>
          </w:tcPr>
          <w:p w14:paraId="1D1B0E1A" w14:textId="4AA364F3"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108.1 </w:t>
            </w:r>
          </w:p>
        </w:tc>
        <w:tc>
          <w:tcPr>
            <w:tcW w:w="744" w:type="dxa"/>
            <w:tcMar>
              <w:top w:w="0" w:type="dxa"/>
              <w:left w:w="0" w:type="dxa"/>
              <w:bottom w:w="0" w:type="dxa"/>
              <w:right w:w="0" w:type="dxa"/>
            </w:tcMar>
            <w:vAlign w:val="center"/>
          </w:tcPr>
          <w:p w14:paraId="31F8BB5C" w14:textId="79648A7A"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140.4 </w:t>
            </w:r>
          </w:p>
        </w:tc>
        <w:tc>
          <w:tcPr>
            <w:tcW w:w="744" w:type="dxa"/>
            <w:tcMar>
              <w:top w:w="0" w:type="dxa"/>
              <w:left w:w="0" w:type="dxa"/>
              <w:bottom w:w="0" w:type="dxa"/>
              <w:right w:w="0" w:type="dxa"/>
            </w:tcMar>
            <w:vAlign w:val="center"/>
          </w:tcPr>
          <w:p w14:paraId="2E388FF1" w14:textId="2121601C"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191.1 </w:t>
            </w:r>
          </w:p>
        </w:tc>
        <w:tc>
          <w:tcPr>
            <w:tcW w:w="734" w:type="dxa"/>
            <w:tcMar>
              <w:top w:w="0" w:type="dxa"/>
              <w:left w:w="0" w:type="dxa"/>
              <w:bottom w:w="0" w:type="dxa"/>
              <w:right w:w="0" w:type="dxa"/>
            </w:tcMar>
            <w:vAlign w:val="center"/>
          </w:tcPr>
          <w:p w14:paraId="4AF6CA05" w14:textId="1870DA55"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282.1 </w:t>
            </w:r>
          </w:p>
        </w:tc>
        <w:tc>
          <w:tcPr>
            <w:tcW w:w="259" w:type="dxa"/>
            <w:tcMar>
              <w:top w:w="0" w:type="dxa"/>
              <w:left w:w="0" w:type="dxa"/>
              <w:bottom w:w="0" w:type="dxa"/>
              <w:right w:w="0" w:type="dxa"/>
            </w:tcMar>
          </w:tcPr>
          <w:p w14:paraId="78B107DE"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3A87B8A0" w14:textId="4E44A208"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매출채권 및 기타채권</w:t>
            </w:r>
          </w:p>
        </w:tc>
        <w:tc>
          <w:tcPr>
            <w:tcW w:w="744" w:type="dxa"/>
            <w:tcMar>
              <w:top w:w="0" w:type="dxa"/>
              <w:left w:w="0" w:type="dxa"/>
              <w:bottom w:w="0" w:type="dxa"/>
              <w:right w:w="0" w:type="dxa"/>
            </w:tcMar>
            <w:vAlign w:val="center"/>
          </w:tcPr>
          <w:p w14:paraId="03C29809" w14:textId="3A08DFB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8.4</w:t>
            </w:r>
          </w:p>
        </w:tc>
        <w:tc>
          <w:tcPr>
            <w:tcW w:w="744" w:type="dxa"/>
            <w:tcMar>
              <w:top w:w="0" w:type="dxa"/>
              <w:left w:w="0" w:type="dxa"/>
              <w:bottom w:w="0" w:type="dxa"/>
              <w:right w:w="0" w:type="dxa"/>
            </w:tcMar>
            <w:vAlign w:val="center"/>
          </w:tcPr>
          <w:p w14:paraId="5B4F56CD" w14:textId="017ACB38"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18.2</w:t>
            </w:r>
          </w:p>
        </w:tc>
        <w:tc>
          <w:tcPr>
            <w:tcW w:w="744" w:type="dxa"/>
            <w:tcMar>
              <w:top w:w="0" w:type="dxa"/>
              <w:left w:w="0" w:type="dxa"/>
              <w:bottom w:w="0" w:type="dxa"/>
              <w:right w:w="0" w:type="dxa"/>
            </w:tcMar>
            <w:vAlign w:val="center"/>
          </w:tcPr>
          <w:p w14:paraId="0DC1E5E5" w14:textId="5ED2DA1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19.1</w:t>
            </w:r>
          </w:p>
        </w:tc>
        <w:tc>
          <w:tcPr>
            <w:tcW w:w="745" w:type="dxa"/>
            <w:tcMar>
              <w:top w:w="0" w:type="dxa"/>
              <w:left w:w="0" w:type="dxa"/>
              <w:bottom w:w="0" w:type="dxa"/>
              <w:right w:w="0" w:type="dxa"/>
            </w:tcMar>
            <w:vAlign w:val="center"/>
          </w:tcPr>
          <w:p w14:paraId="629D397D" w14:textId="5A068245"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25.9</w:t>
            </w:r>
          </w:p>
        </w:tc>
      </w:tr>
      <w:tr w:rsidR="00973E38" w:rsidRPr="003F196C" w14:paraId="006C3CF3" w14:textId="77777777" w:rsidTr="000936B5">
        <w:trPr>
          <w:gridAfter w:val="1"/>
          <w:wAfter w:w="23" w:type="dxa"/>
          <w:trHeight w:val="224"/>
        </w:trPr>
        <w:tc>
          <w:tcPr>
            <w:tcW w:w="2223"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2D7F0790" w14:textId="610F7408"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판매비와관리비</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7D51DA47" w14:textId="28E33FCF"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9.9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482FD41F" w14:textId="3113A711"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14.3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DE98CB0" w14:textId="59FCF9DC"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68.7 </w:t>
            </w:r>
          </w:p>
        </w:tc>
        <w:tc>
          <w:tcPr>
            <w:tcW w:w="73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3C73D91" w14:textId="590A6016"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96.7 </w:t>
            </w:r>
          </w:p>
        </w:tc>
        <w:tc>
          <w:tcPr>
            <w:tcW w:w="259" w:type="dxa"/>
            <w:tcMar>
              <w:top w:w="0" w:type="dxa"/>
              <w:left w:w="0" w:type="dxa"/>
              <w:bottom w:w="0" w:type="dxa"/>
              <w:right w:w="0" w:type="dxa"/>
            </w:tcMar>
          </w:tcPr>
          <w:p w14:paraId="7D91A070"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56C4F4CD" w14:textId="620B12D6"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재고자산</w:t>
            </w:r>
          </w:p>
        </w:tc>
        <w:tc>
          <w:tcPr>
            <w:tcW w:w="744" w:type="dxa"/>
            <w:tcMar>
              <w:top w:w="0" w:type="dxa"/>
              <w:left w:w="0" w:type="dxa"/>
              <w:bottom w:w="0" w:type="dxa"/>
              <w:right w:w="0" w:type="dxa"/>
            </w:tcMar>
            <w:vAlign w:val="center"/>
          </w:tcPr>
          <w:p w14:paraId="5CF05016" w14:textId="5DDE7BA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23.9</w:t>
            </w:r>
          </w:p>
        </w:tc>
        <w:tc>
          <w:tcPr>
            <w:tcW w:w="744" w:type="dxa"/>
            <w:tcMar>
              <w:top w:w="0" w:type="dxa"/>
              <w:left w:w="0" w:type="dxa"/>
              <w:bottom w:w="0" w:type="dxa"/>
              <w:right w:w="0" w:type="dxa"/>
            </w:tcMar>
            <w:vAlign w:val="center"/>
          </w:tcPr>
          <w:p w14:paraId="0A3D4040" w14:textId="3B3A7C5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19.4</w:t>
            </w:r>
          </w:p>
        </w:tc>
        <w:tc>
          <w:tcPr>
            <w:tcW w:w="744" w:type="dxa"/>
            <w:tcMar>
              <w:top w:w="0" w:type="dxa"/>
              <w:left w:w="0" w:type="dxa"/>
              <w:bottom w:w="0" w:type="dxa"/>
              <w:right w:w="0" w:type="dxa"/>
            </w:tcMar>
            <w:vAlign w:val="center"/>
          </w:tcPr>
          <w:p w14:paraId="6AD68C12" w14:textId="4DC0610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4.9</w:t>
            </w:r>
          </w:p>
        </w:tc>
        <w:tc>
          <w:tcPr>
            <w:tcW w:w="745" w:type="dxa"/>
            <w:tcMar>
              <w:top w:w="0" w:type="dxa"/>
              <w:left w:w="0" w:type="dxa"/>
              <w:bottom w:w="0" w:type="dxa"/>
              <w:right w:w="0" w:type="dxa"/>
            </w:tcMar>
            <w:vAlign w:val="center"/>
          </w:tcPr>
          <w:p w14:paraId="43C890EA" w14:textId="68564FE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7.8</w:t>
            </w:r>
          </w:p>
        </w:tc>
      </w:tr>
      <w:tr w:rsidR="00973E38" w:rsidRPr="003F196C" w14:paraId="16F92E70" w14:textId="77777777" w:rsidTr="000936B5">
        <w:trPr>
          <w:gridAfter w:val="1"/>
          <w:wAfter w:w="23" w:type="dxa"/>
          <w:trHeight w:val="224"/>
        </w:trPr>
        <w:tc>
          <w:tcPr>
            <w:tcW w:w="2223"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536AE4E2" w14:textId="0898E207"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조정영업이익</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6DB8B31" w14:textId="6C23DA04"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68.9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F77BAFA" w14:textId="366FC37D"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89.6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F4D0367" w14:textId="78AB6BF2"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122.4 </w:t>
            </w:r>
          </w:p>
        </w:tc>
        <w:tc>
          <w:tcPr>
            <w:tcW w:w="73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888668D" w14:textId="63592570"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185.4 </w:t>
            </w:r>
          </w:p>
        </w:tc>
        <w:tc>
          <w:tcPr>
            <w:tcW w:w="259" w:type="dxa"/>
            <w:tcMar>
              <w:top w:w="0" w:type="dxa"/>
              <w:left w:w="0" w:type="dxa"/>
              <w:bottom w:w="0" w:type="dxa"/>
              <w:right w:w="0" w:type="dxa"/>
            </w:tcMar>
          </w:tcPr>
          <w:p w14:paraId="13D30ACA"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22519983" w14:textId="4B49675E"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기타유동자산</w:t>
            </w:r>
          </w:p>
        </w:tc>
        <w:tc>
          <w:tcPr>
            <w:tcW w:w="744" w:type="dxa"/>
            <w:tcMar>
              <w:top w:w="0" w:type="dxa"/>
              <w:left w:w="0" w:type="dxa"/>
              <w:bottom w:w="0" w:type="dxa"/>
              <w:right w:w="0" w:type="dxa"/>
            </w:tcMar>
            <w:vAlign w:val="center"/>
          </w:tcPr>
          <w:p w14:paraId="2F7AFDEC" w14:textId="5A0F604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89.5</w:t>
            </w:r>
          </w:p>
        </w:tc>
        <w:tc>
          <w:tcPr>
            <w:tcW w:w="744" w:type="dxa"/>
            <w:tcMar>
              <w:top w:w="0" w:type="dxa"/>
              <w:left w:w="0" w:type="dxa"/>
              <w:bottom w:w="0" w:type="dxa"/>
              <w:right w:w="0" w:type="dxa"/>
            </w:tcMar>
            <w:vAlign w:val="center"/>
          </w:tcPr>
          <w:p w14:paraId="1C6C1D94" w14:textId="1AEE8467"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129.8</w:t>
            </w:r>
          </w:p>
        </w:tc>
        <w:tc>
          <w:tcPr>
            <w:tcW w:w="744" w:type="dxa"/>
            <w:tcMar>
              <w:top w:w="0" w:type="dxa"/>
              <w:left w:w="0" w:type="dxa"/>
              <w:bottom w:w="0" w:type="dxa"/>
              <w:right w:w="0" w:type="dxa"/>
            </w:tcMar>
            <w:vAlign w:val="center"/>
          </w:tcPr>
          <w:p w14:paraId="7AB77E3E" w14:textId="4B5A24C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189.1</w:t>
            </w:r>
          </w:p>
        </w:tc>
        <w:tc>
          <w:tcPr>
            <w:tcW w:w="745" w:type="dxa"/>
            <w:tcMar>
              <w:top w:w="0" w:type="dxa"/>
              <w:left w:w="0" w:type="dxa"/>
              <w:bottom w:w="0" w:type="dxa"/>
              <w:right w:w="0" w:type="dxa"/>
            </w:tcMar>
            <w:vAlign w:val="center"/>
          </w:tcPr>
          <w:p w14:paraId="6C731BAA" w14:textId="5C40E8F0"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275.5</w:t>
            </w:r>
          </w:p>
        </w:tc>
      </w:tr>
      <w:tr w:rsidR="00973E38" w:rsidRPr="003F196C" w14:paraId="570D260A" w14:textId="77777777" w:rsidTr="000936B5">
        <w:trPr>
          <w:gridAfter w:val="1"/>
          <w:wAfter w:w="23" w:type="dxa"/>
          <w:trHeight w:val="224"/>
        </w:trPr>
        <w:tc>
          <w:tcPr>
            <w:tcW w:w="2223"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707744E5" w14:textId="49ACD7C8"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영업이익</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A9AE69A" w14:textId="06DEE568"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68.9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138D5A85" w14:textId="301380C7"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89.6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0D6591D" w14:textId="77401C65"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122.4 </w:t>
            </w:r>
          </w:p>
        </w:tc>
        <w:tc>
          <w:tcPr>
            <w:tcW w:w="73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A257B3D" w14:textId="718E412E"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185.4 </w:t>
            </w:r>
          </w:p>
        </w:tc>
        <w:tc>
          <w:tcPr>
            <w:tcW w:w="259" w:type="dxa"/>
            <w:tcMar>
              <w:top w:w="0" w:type="dxa"/>
              <w:left w:w="0" w:type="dxa"/>
              <w:bottom w:w="0" w:type="dxa"/>
              <w:right w:w="0" w:type="dxa"/>
            </w:tcMar>
          </w:tcPr>
          <w:p w14:paraId="7AF5947F"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3A4EB4F6" w14:textId="2DB78B96"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비유동자산</w:t>
            </w:r>
          </w:p>
        </w:tc>
        <w:tc>
          <w:tcPr>
            <w:tcW w:w="744" w:type="dxa"/>
            <w:tcMar>
              <w:top w:w="0" w:type="dxa"/>
              <w:left w:w="0" w:type="dxa"/>
              <w:bottom w:w="0" w:type="dxa"/>
              <w:right w:w="0" w:type="dxa"/>
            </w:tcMar>
            <w:vAlign w:val="center"/>
          </w:tcPr>
          <w:p w14:paraId="78811FB3" w14:textId="7572C5EB"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183.6</w:t>
            </w:r>
          </w:p>
        </w:tc>
        <w:tc>
          <w:tcPr>
            <w:tcW w:w="744" w:type="dxa"/>
            <w:tcMar>
              <w:top w:w="0" w:type="dxa"/>
              <w:left w:w="0" w:type="dxa"/>
              <w:bottom w:w="0" w:type="dxa"/>
              <w:right w:w="0" w:type="dxa"/>
            </w:tcMar>
            <w:vAlign w:val="center"/>
          </w:tcPr>
          <w:p w14:paraId="0CAA0A2B" w14:textId="4F1FACB3"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189.7</w:t>
            </w:r>
          </w:p>
        </w:tc>
        <w:tc>
          <w:tcPr>
            <w:tcW w:w="744" w:type="dxa"/>
            <w:tcMar>
              <w:top w:w="0" w:type="dxa"/>
              <w:left w:w="0" w:type="dxa"/>
              <w:bottom w:w="0" w:type="dxa"/>
              <w:right w:w="0" w:type="dxa"/>
            </w:tcMar>
            <w:vAlign w:val="center"/>
          </w:tcPr>
          <w:p w14:paraId="7254DC13" w14:textId="0D313143"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374.2</w:t>
            </w:r>
          </w:p>
        </w:tc>
        <w:tc>
          <w:tcPr>
            <w:tcW w:w="745" w:type="dxa"/>
            <w:tcMar>
              <w:top w:w="0" w:type="dxa"/>
              <w:left w:w="0" w:type="dxa"/>
              <w:bottom w:w="0" w:type="dxa"/>
              <w:right w:w="0" w:type="dxa"/>
            </w:tcMar>
            <w:vAlign w:val="center"/>
          </w:tcPr>
          <w:p w14:paraId="3C8BB78B" w14:textId="333B8FD6"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285.6</w:t>
            </w:r>
          </w:p>
        </w:tc>
      </w:tr>
      <w:tr w:rsidR="00973E38" w:rsidRPr="003F196C" w14:paraId="33B55887" w14:textId="77777777" w:rsidTr="000936B5">
        <w:trPr>
          <w:gridAfter w:val="1"/>
          <w:wAfter w:w="23" w:type="dxa"/>
          <w:trHeight w:val="224"/>
        </w:trPr>
        <w:tc>
          <w:tcPr>
            <w:tcW w:w="2223"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2E791F9B" w14:textId="1054DDC3"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비영업손익</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7BE4C34" w14:textId="22CC38EA"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A7E715B" w14:textId="0FB02FE5"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3FCFA3AC" w14:textId="752A1138"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(7.9)</w:t>
            </w:r>
          </w:p>
        </w:tc>
        <w:tc>
          <w:tcPr>
            <w:tcW w:w="73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BC6E1BE" w14:textId="69E397EA"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(13.5)</w:t>
            </w:r>
          </w:p>
        </w:tc>
        <w:tc>
          <w:tcPr>
            <w:tcW w:w="259" w:type="dxa"/>
            <w:tcMar>
              <w:top w:w="0" w:type="dxa"/>
              <w:left w:w="0" w:type="dxa"/>
              <w:bottom w:w="0" w:type="dxa"/>
              <w:right w:w="0" w:type="dxa"/>
            </w:tcMar>
          </w:tcPr>
          <w:p w14:paraId="37CEEAD9"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181462D9" w14:textId="086D8EA6"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투자자산</w:t>
            </w:r>
          </w:p>
        </w:tc>
        <w:tc>
          <w:tcPr>
            <w:tcW w:w="744" w:type="dxa"/>
            <w:tcMar>
              <w:top w:w="0" w:type="dxa"/>
              <w:left w:w="0" w:type="dxa"/>
              <w:bottom w:w="0" w:type="dxa"/>
              <w:right w:w="0" w:type="dxa"/>
            </w:tcMar>
            <w:vAlign w:val="center"/>
          </w:tcPr>
          <w:p w14:paraId="6120D467" w14:textId="6E06374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77.9</w:t>
            </w:r>
          </w:p>
        </w:tc>
        <w:tc>
          <w:tcPr>
            <w:tcW w:w="744" w:type="dxa"/>
            <w:tcMar>
              <w:top w:w="0" w:type="dxa"/>
              <w:left w:w="0" w:type="dxa"/>
              <w:bottom w:w="0" w:type="dxa"/>
              <w:right w:w="0" w:type="dxa"/>
            </w:tcMar>
            <w:vAlign w:val="center"/>
          </w:tcPr>
          <w:p w14:paraId="43816EC0" w14:textId="7F83180C"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47.9</w:t>
            </w:r>
          </w:p>
        </w:tc>
        <w:tc>
          <w:tcPr>
            <w:tcW w:w="744" w:type="dxa"/>
            <w:tcMar>
              <w:top w:w="0" w:type="dxa"/>
              <w:left w:w="0" w:type="dxa"/>
              <w:bottom w:w="0" w:type="dxa"/>
              <w:right w:w="0" w:type="dxa"/>
            </w:tcMar>
            <w:vAlign w:val="center"/>
          </w:tcPr>
          <w:p w14:paraId="578294D7" w14:textId="633E775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40.1</w:t>
            </w:r>
          </w:p>
        </w:tc>
        <w:tc>
          <w:tcPr>
            <w:tcW w:w="745" w:type="dxa"/>
            <w:tcMar>
              <w:top w:w="0" w:type="dxa"/>
              <w:left w:w="0" w:type="dxa"/>
              <w:bottom w:w="0" w:type="dxa"/>
              <w:right w:w="0" w:type="dxa"/>
            </w:tcMar>
            <w:vAlign w:val="center"/>
          </w:tcPr>
          <w:p w14:paraId="4794D4D2" w14:textId="6E7670D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44.0</w:t>
            </w:r>
          </w:p>
        </w:tc>
      </w:tr>
      <w:tr w:rsidR="00973E38" w:rsidRPr="003F196C" w14:paraId="55F8E798" w14:textId="77777777" w:rsidTr="000936B5">
        <w:trPr>
          <w:gridAfter w:val="1"/>
          <w:wAfter w:w="23" w:type="dxa"/>
          <w:trHeight w:val="224"/>
        </w:trPr>
        <w:tc>
          <w:tcPr>
            <w:tcW w:w="2223" w:type="dxa"/>
            <w:tcMar>
              <w:top w:w="0" w:type="dxa"/>
              <w:left w:w="0" w:type="dxa"/>
              <w:bottom w:w="0" w:type="dxa"/>
              <w:right w:w="0" w:type="dxa"/>
            </w:tcMar>
            <w:vAlign w:val="center"/>
            <w:hideMark/>
          </w:tcPr>
          <w:p w14:paraId="4F11FD85" w14:textId="6CCB5880"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금융손익</w:t>
            </w:r>
          </w:p>
        </w:tc>
        <w:tc>
          <w:tcPr>
            <w:tcW w:w="744" w:type="dxa"/>
            <w:tcMar>
              <w:top w:w="0" w:type="dxa"/>
              <w:left w:w="0" w:type="dxa"/>
              <w:bottom w:w="0" w:type="dxa"/>
              <w:right w:w="0" w:type="dxa"/>
            </w:tcMar>
            <w:vAlign w:val="center"/>
          </w:tcPr>
          <w:p w14:paraId="0037C64A" w14:textId="500F1492"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0.3 </w:t>
            </w:r>
          </w:p>
        </w:tc>
        <w:tc>
          <w:tcPr>
            <w:tcW w:w="744" w:type="dxa"/>
            <w:tcMar>
              <w:top w:w="0" w:type="dxa"/>
              <w:left w:w="0" w:type="dxa"/>
              <w:bottom w:w="0" w:type="dxa"/>
              <w:right w:w="0" w:type="dxa"/>
            </w:tcMar>
            <w:vAlign w:val="center"/>
          </w:tcPr>
          <w:p w14:paraId="76BEB8BB" w14:textId="6D94F86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0.9 </w:t>
            </w:r>
          </w:p>
        </w:tc>
        <w:tc>
          <w:tcPr>
            <w:tcW w:w="744" w:type="dxa"/>
            <w:tcMar>
              <w:top w:w="0" w:type="dxa"/>
              <w:left w:w="0" w:type="dxa"/>
              <w:bottom w:w="0" w:type="dxa"/>
              <w:right w:w="0" w:type="dxa"/>
            </w:tcMar>
            <w:vAlign w:val="center"/>
          </w:tcPr>
          <w:p w14:paraId="0DC1D274" w14:textId="070B9A8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2.4 </w:t>
            </w:r>
          </w:p>
        </w:tc>
        <w:tc>
          <w:tcPr>
            <w:tcW w:w="734" w:type="dxa"/>
            <w:tcMar>
              <w:top w:w="0" w:type="dxa"/>
              <w:left w:w="0" w:type="dxa"/>
              <w:bottom w:w="0" w:type="dxa"/>
              <w:right w:w="0" w:type="dxa"/>
            </w:tcMar>
            <w:vAlign w:val="center"/>
          </w:tcPr>
          <w:p w14:paraId="5FB35905" w14:textId="633435E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9.6 </w:t>
            </w:r>
          </w:p>
        </w:tc>
        <w:tc>
          <w:tcPr>
            <w:tcW w:w="259" w:type="dxa"/>
            <w:tcMar>
              <w:top w:w="0" w:type="dxa"/>
              <w:left w:w="0" w:type="dxa"/>
              <w:bottom w:w="0" w:type="dxa"/>
              <w:right w:w="0" w:type="dxa"/>
            </w:tcMar>
          </w:tcPr>
          <w:p w14:paraId="7E6B0D73"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6BEFDF8C" w14:textId="4A7598C4"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유형자산</w:t>
            </w:r>
          </w:p>
        </w:tc>
        <w:tc>
          <w:tcPr>
            <w:tcW w:w="744" w:type="dxa"/>
            <w:tcMar>
              <w:top w:w="0" w:type="dxa"/>
              <w:left w:w="0" w:type="dxa"/>
              <w:bottom w:w="0" w:type="dxa"/>
              <w:right w:w="0" w:type="dxa"/>
            </w:tcMar>
            <w:vAlign w:val="center"/>
          </w:tcPr>
          <w:p w14:paraId="6C5FF7EA" w14:textId="1C72774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104.2</w:t>
            </w:r>
          </w:p>
        </w:tc>
        <w:tc>
          <w:tcPr>
            <w:tcW w:w="744" w:type="dxa"/>
            <w:tcMar>
              <w:top w:w="0" w:type="dxa"/>
              <w:left w:w="0" w:type="dxa"/>
              <w:bottom w:w="0" w:type="dxa"/>
              <w:right w:w="0" w:type="dxa"/>
            </w:tcMar>
            <w:vAlign w:val="center"/>
          </w:tcPr>
          <w:p w14:paraId="38B6C82A" w14:textId="6E5619E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139</w:t>
            </w:r>
          </w:p>
        </w:tc>
        <w:tc>
          <w:tcPr>
            <w:tcW w:w="744" w:type="dxa"/>
            <w:tcMar>
              <w:top w:w="0" w:type="dxa"/>
              <w:left w:w="0" w:type="dxa"/>
              <w:bottom w:w="0" w:type="dxa"/>
              <w:right w:w="0" w:type="dxa"/>
            </w:tcMar>
            <w:vAlign w:val="center"/>
          </w:tcPr>
          <w:p w14:paraId="5729CC59" w14:textId="782DC26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193.2</w:t>
            </w:r>
          </w:p>
        </w:tc>
        <w:tc>
          <w:tcPr>
            <w:tcW w:w="745" w:type="dxa"/>
            <w:tcMar>
              <w:top w:w="0" w:type="dxa"/>
              <w:left w:w="0" w:type="dxa"/>
              <w:bottom w:w="0" w:type="dxa"/>
              <w:right w:w="0" w:type="dxa"/>
            </w:tcMar>
            <w:vAlign w:val="center"/>
          </w:tcPr>
          <w:p w14:paraId="79914B0B" w14:textId="0E8909A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193.2</w:t>
            </w:r>
          </w:p>
        </w:tc>
      </w:tr>
      <w:tr w:rsidR="00973E38" w:rsidRPr="003F196C" w14:paraId="2A911450" w14:textId="77777777" w:rsidTr="000936B5">
        <w:trPr>
          <w:gridAfter w:val="1"/>
          <w:wAfter w:w="23" w:type="dxa"/>
          <w:trHeight w:val="224"/>
        </w:trPr>
        <w:tc>
          <w:tcPr>
            <w:tcW w:w="2223"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48D9A323" w14:textId="341C91A8"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관계기업등 투자손익</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0544549" w14:textId="470CAD5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1BF2FDFA" w14:textId="4C632EE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54062E58" w14:textId="140C6D7B"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73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0C2CCD99" w14:textId="3BD0B55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259" w:type="dxa"/>
            <w:tcMar>
              <w:top w:w="0" w:type="dxa"/>
              <w:left w:w="0" w:type="dxa"/>
              <w:bottom w:w="0" w:type="dxa"/>
              <w:right w:w="0" w:type="dxa"/>
            </w:tcMar>
          </w:tcPr>
          <w:p w14:paraId="2DD82214"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57A01548" w14:textId="57F7414B"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무형자산</w:t>
            </w:r>
          </w:p>
        </w:tc>
        <w:tc>
          <w:tcPr>
            <w:tcW w:w="744" w:type="dxa"/>
            <w:tcMar>
              <w:top w:w="0" w:type="dxa"/>
              <w:left w:w="0" w:type="dxa"/>
              <w:bottom w:w="0" w:type="dxa"/>
              <w:right w:w="0" w:type="dxa"/>
            </w:tcMar>
            <w:vAlign w:val="center"/>
          </w:tcPr>
          <w:p w14:paraId="335D57F4" w14:textId="4390B908"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1.5</w:t>
            </w:r>
          </w:p>
        </w:tc>
        <w:tc>
          <w:tcPr>
            <w:tcW w:w="744" w:type="dxa"/>
            <w:tcMar>
              <w:top w:w="0" w:type="dxa"/>
              <w:left w:w="0" w:type="dxa"/>
              <w:bottom w:w="0" w:type="dxa"/>
              <w:right w:w="0" w:type="dxa"/>
            </w:tcMar>
            <w:vAlign w:val="center"/>
          </w:tcPr>
          <w:p w14:paraId="1F03FB97" w14:textId="2217392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2.8</w:t>
            </w:r>
          </w:p>
        </w:tc>
        <w:tc>
          <w:tcPr>
            <w:tcW w:w="744" w:type="dxa"/>
            <w:tcMar>
              <w:top w:w="0" w:type="dxa"/>
              <w:left w:w="0" w:type="dxa"/>
              <w:bottom w:w="0" w:type="dxa"/>
              <w:right w:w="0" w:type="dxa"/>
            </w:tcMar>
            <w:vAlign w:val="center"/>
          </w:tcPr>
          <w:p w14:paraId="76D7A26C" w14:textId="6FF77CE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140.9</w:t>
            </w:r>
          </w:p>
        </w:tc>
        <w:tc>
          <w:tcPr>
            <w:tcW w:w="745" w:type="dxa"/>
            <w:tcMar>
              <w:top w:w="0" w:type="dxa"/>
              <w:left w:w="0" w:type="dxa"/>
              <w:bottom w:w="0" w:type="dxa"/>
              <w:right w:w="0" w:type="dxa"/>
            </w:tcMar>
            <w:vAlign w:val="center"/>
          </w:tcPr>
          <w:p w14:paraId="497F0FE1" w14:textId="04809D6B"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48.4</w:t>
            </w:r>
          </w:p>
        </w:tc>
      </w:tr>
      <w:tr w:rsidR="00973E38" w:rsidRPr="003F196C" w14:paraId="46DD3C60" w14:textId="77777777" w:rsidTr="000936B5">
        <w:trPr>
          <w:gridAfter w:val="1"/>
          <w:wAfter w:w="23" w:type="dxa"/>
          <w:trHeight w:val="224"/>
        </w:trPr>
        <w:tc>
          <w:tcPr>
            <w:tcW w:w="2223"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1AC51848" w14:textId="3E078198"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세전계속사업손익</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641461E" w14:textId="41037B9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96.7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12BBD12" w14:textId="3DA8FB6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93.8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6014303" w14:textId="16C0F34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127.9 </w:t>
            </w:r>
          </w:p>
        </w:tc>
        <w:tc>
          <w:tcPr>
            <w:tcW w:w="73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974C45F" w14:textId="03411335"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189.3 </w:t>
            </w:r>
          </w:p>
        </w:tc>
        <w:tc>
          <w:tcPr>
            <w:tcW w:w="259" w:type="dxa"/>
            <w:tcMar>
              <w:top w:w="0" w:type="dxa"/>
              <w:left w:w="0" w:type="dxa"/>
              <w:bottom w:w="0" w:type="dxa"/>
              <w:right w:w="0" w:type="dxa"/>
            </w:tcMar>
          </w:tcPr>
          <w:p w14:paraId="6F9E5B22"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291B1366" w14:textId="55E9D4F0"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자산총계</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0EC40733" w14:textId="069ADC60"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331.4</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1154EC86" w14:textId="7E04F28A"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375.4</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02027E9D" w14:textId="1ED983A8"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608.4</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4C00DC6" w14:textId="199C90B0"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649.8</w:t>
            </w:r>
          </w:p>
        </w:tc>
      </w:tr>
      <w:tr w:rsidR="00973E38" w:rsidRPr="003F196C" w14:paraId="08507BA4" w14:textId="77777777" w:rsidTr="000936B5">
        <w:trPr>
          <w:gridAfter w:val="1"/>
          <w:wAfter w:w="23" w:type="dxa"/>
          <w:trHeight w:val="224"/>
        </w:trPr>
        <w:tc>
          <w:tcPr>
            <w:tcW w:w="2223" w:type="dxa"/>
            <w:tcMar>
              <w:top w:w="0" w:type="dxa"/>
              <w:left w:w="0" w:type="dxa"/>
              <w:bottom w:w="0" w:type="dxa"/>
              <w:right w:w="0" w:type="dxa"/>
            </w:tcMar>
            <w:vAlign w:val="center"/>
            <w:hideMark/>
          </w:tcPr>
          <w:p w14:paraId="3061F862" w14:textId="462E0CFB"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법인세 비용</w:t>
            </w:r>
          </w:p>
        </w:tc>
        <w:tc>
          <w:tcPr>
            <w:tcW w:w="744" w:type="dxa"/>
            <w:tcMar>
              <w:top w:w="0" w:type="dxa"/>
              <w:left w:w="0" w:type="dxa"/>
              <w:bottom w:w="0" w:type="dxa"/>
              <w:right w:w="0" w:type="dxa"/>
            </w:tcMar>
            <w:vAlign w:val="center"/>
          </w:tcPr>
          <w:p w14:paraId="39828259" w14:textId="6FB4D99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(2.1)</w:t>
            </w:r>
          </w:p>
        </w:tc>
        <w:tc>
          <w:tcPr>
            <w:tcW w:w="744" w:type="dxa"/>
            <w:tcMar>
              <w:top w:w="0" w:type="dxa"/>
              <w:left w:w="0" w:type="dxa"/>
              <w:bottom w:w="0" w:type="dxa"/>
              <w:right w:w="0" w:type="dxa"/>
            </w:tcMar>
            <w:vAlign w:val="center"/>
          </w:tcPr>
          <w:p w14:paraId="5ECF5364" w14:textId="080D537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(2.0)</w:t>
            </w:r>
          </w:p>
        </w:tc>
        <w:tc>
          <w:tcPr>
            <w:tcW w:w="744" w:type="dxa"/>
            <w:tcMar>
              <w:top w:w="0" w:type="dxa"/>
              <w:left w:w="0" w:type="dxa"/>
              <w:bottom w:w="0" w:type="dxa"/>
              <w:right w:w="0" w:type="dxa"/>
            </w:tcMar>
            <w:vAlign w:val="center"/>
          </w:tcPr>
          <w:p w14:paraId="52BF12F8" w14:textId="0248111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(3.0)</w:t>
            </w:r>
          </w:p>
        </w:tc>
        <w:tc>
          <w:tcPr>
            <w:tcW w:w="734" w:type="dxa"/>
            <w:tcMar>
              <w:top w:w="0" w:type="dxa"/>
              <w:left w:w="0" w:type="dxa"/>
              <w:bottom w:w="0" w:type="dxa"/>
              <w:right w:w="0" w:type="dxa"/>
            </w:tcMar>
            <w:vAlign w:val="center"/>
          </w:tcPr>
          <w:p w14:paraId="0747A6AA" w14:textId="21C55C4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(4.2)</w:t>
            </w:r>
          </w:p>
        </w:tc>
        <w:tc>
          <w:tcPr>
            <w:tcW w:w="259" w:type="dxa"/>
            <w:tcMar>
              <w:top w:w="0" w:type="dxa"/>
              <w:left w:w="0" w:type="dxa"/>
              <w:bottom w:w="0" w:type="dxa"/>
              <w:right w:w="0" w:type="dxa"/>
            </w:tcMar>
          </w:tcPr>
          <w:p w14:paraId="62D170D1"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17E1F073" w14:textId="66525734"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유동부채</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1D21C2E" w14:textId="7FE86544"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36.2</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048FF797" w14:textId="1181D9D1"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29.2</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21A1E65" w14:textId="3D8DE0FF"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128.9</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F0CC78E" w14:textId="06FD67B7"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45.8</w:t>
            </w:r>
          </w:p>
        </w:tc>
      </w:tr>
      <w:tr w:rsidR="00973E38" w:rsidRPr="003F196C" w14:paraId="10F73E2B" w14:textId="77777777" w:rsidTr="000936B5">
        <w:trPr>
          <w:gridAfter w:val="1"/>
          <w:wAfter w:w="23" w:type="dxa"/>
          <w:trHeight w:val="224"/>
        </w:trPr>
        <w:tc>
          <w:tcPr>
            <w:tcW w:w="2223" w:type="dxa"/>
            <w:tcMar>
              <w:top w:w="0" w:type="dxa"/>
              <w:left w:w="0" w:type="dxa"/>
              <w:bottom w:w="0" w:type="dxa"/>
              <w:right w:w="0" w:type="dxa"/>
            </w:tcMar>
            <w:vAlign w:val="center"/>
            <w:hideMark/>
          </w:tcPr>
          <w:p w14:paraId="12A3E905" w14:textId="708F70BB"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계속사업이익</w:t>
            </w:r>
          </w:p>
        </w:tc>
        <w:tc>
          <w:tcPr>
            <w:tcW w:w="744" w:type="dxa"/>
            <w:tcMar>
              <w:top w:w="0" w:type="dxa"/>
              <w:left w:w="0" w:type="dxa"/>
              <w:bottom w:w="0" w:type="dxa"/>
              <w:right w:w="0" w:type="dxa"/>
            </w:tcMar>
            <w:vAlign w:val="center"/>
          </w:tcPr>
          <w:p w14:paraId="352F1F43" w14:textId="49E4B875"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75.4 </w:t>
            </w:r>
          </w:p>
        </w:tc>
        <w:tc>
          <w:tcPr>
            <w:tcW w:w="744" w:type="dxa"/>
            <w:tcMar>
              <w:top w:w="0" w:type="dxa"/>
              <w:left w:w="0" w:type="dxa"/>
              <w:bottom w:w="0" w:type="dxa"/>
              <w:right w:w="0" w:type="dxa"/>
            </w:tcMar>
            <w:vAlign w:val="center"/>
          </w:tcPr>
          <w:p w14:paraId="6BCF1AE3" w14:textId="66854A87"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74.2 </w:t>
            </w:r>
          </w:p>
        </w:tc>
        <w:tc>
          <w:tcPr>
            <w:tcW w:w="744" w:type="dxa"/>
            <w:tcMar>
              <w:top w:w="0" w:type="dxa"/>
              <w:left w:w="0" w:type="dxa"/>
              <w:bottom w:w="0" w:type="dxa"/>
              <w:right w:w="0" w:type="dxa"/>
            </w:tcMar>
            <w:vAlign w:val="center"/>
          </w:tcPr>
          <w:p w14:paraId="03477699" w14:textId="2288F7B5"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97.5 </w:t>
            </w:r>
          </w:p>
        </w:tc>
        <w:tc>
          <w:tcPr>
            <w:tcW w:w="734" w:type="dxa"/>
            <w:tcMar>
              <w:top w:w="0" w:type="dxa"/>
              <w:left w:w="0" w:type="dxa"/>
              <w:bottom w:w="0" w:type="dxa"/>
              <w:right w:w="0" w:type="dxa"/>
            </w:tcMar>
            <w:vAlign w:val="center"/>
          </w:tcPr>
          <w:p w14:paraId="679D7012" w14:textId="7B93AC5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147.4 </w:t>
            </w:r>
          </w:p>
        </w:tc>
        <w:tc>
          <w:tcPr>
            <w:tcW w:w="259" w:type="dxa"/>
            <w:tcMar>
              <w:top w:w="0" w:type="dxa"/>
              <w:left w:w="0" w:type="dxa"/>
              <w:bottom w:w="0" w:type="dxa"/>
              <w:right w:w="0" w:type="dxa"/>
            </w:tcMar>
          </w:tcPr>
          <w:p w14:paraId="1DE14DFE"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6779BF85" w14:textId="55B38974"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매입채무 및 기타채무</w:t>
            </w:r>
          </w:p>
        </w:tc>
        <w:tc>
          <w:tcPr>
            <w:tcW w:w="744" w:type="dxa"/>
            <w:tcMar>
              <w:top w:w="0" w:type="dxa"/>
              <w:left w:w="0" w:type="dxa"/>
              <w:bottom w:w="0" w:type="dxa"/>
              <w:right w:w="0" w:type="dxa"/>
            </w:tcMar>
            <w:vAlign w:val="center"/>
          </w:tcPr>
          <w:p w14:paraId="44B53EA3" w14:textId="63AD1642"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2.1</w:t>
            </w:r>
          </w:p>
        </w:tc>
        <w:tc>
          <w:tcPr>
            <w:tcW w:w="744" w:type="dxa"/>
            <w:tcMar>
              <w:top w:w="0" w:type="dxa"/>
              <w:left w:w="0" w:type="dxa"/>
              <w:bottom w:w="0" w:type="dxa"/>
              <w:right w:w="0" w:type="dxa"/>
            </w:tcMar>
            <w:vAlign w:val="center"/>
          </w:tcPr>
          <w:p w14:paraId="7830CD93" w14:textId="023BCA22"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2.3</w:t>
            </w:r>
          </w:p>
        </w:tc>
        <w:tc>
          <w:tcPr>
            <w:tcW w:w="744" w:type="dxa"/>
            <w:tcMar>
              <w:top w:w="0" w:type="dxa"/>
              <w:left w:w="0" w:type="dxa"/>
              <w:bottom w:w="0" w:type="dxa"/>
              <w:right w:w="0" w:type="dxa"/>
            </w:tcMar>
            <w:vAlign w:val="center"/>
          </w:tcPr>
          <w:p w14:paraId="034B82DB" w14:textId="4AC619E5"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17.2</w:t>
            </w:r>
          </w:p>
        </w:tc>
        <w:tc>
          <w:tcPr>
            <w:tcW w:w="745" w:type="dxa"/>
            <w:tcMar>
              <w:top w:w="0" w:type="dxa"/>
              <w:left w:w="0" w:type="dxa"/>
              <w:bottom w:w="0" w:type="dxa"/>
              <w:right w:w="0" w:type="dxa"/>
            </w:tcMar>
            <w:vAlign w:val="center"/>
          </w:tcPr>
          <w:p w14:paraId="02E7C82E" w14:textId="2CDC5218"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2.9</w:t>
            </w:r>
          </w:p>
        </w:tc>
      </w:tr>
      <w:tr w:rsidR="00973E38" w:rsidRPr="003F196C" w14:paraId="4DFD2100" w14:textId="77777777" w:rsidTr="000936B5">
        <w:trPr>
          <w:gridAfter w:val="1"/>
          <w:wAfter w:w="23" w:type="dxa"/>
          <w:trHeight w:val="224"/>
        </w:trPr>
        <w:tc>
          <w:tcPr>
            <w:tcW w:w="2223"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7818BD99" w14:textId="3C48103F"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중단사업이익</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82E81D2" w14:textId="33A40C57"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5B374B00" w14:textId="377A3C1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7345268C" w14:textId="675F6FE7"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73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EE4CA1C" w14:textId="5354EA4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259" w:type="dxa"/>
            <w:tcMar>
              <w:top w:w="0" w:type="dxa"/>
              <w:left w:w="0" w:type="dxa"/>
              <w:bottom w:w="0" w:type="dxa"/>
              <w:right w:w="0" w:type="dxa"/>
            </w:tcMar>
          </w:tcPr>
          <w:p w14:paraId="6A2A7ABF"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7AB3E4C6" w14:textId="6BBCE319"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유동성장기부채</w:t>
            </w:r>
          </w:p>
        </w:tc>
        <w:tc>
          <w:tcPr>
            <w:tcW w:w="744" w:type="dxa"/>
            <w:tcMar>
              <w:top w:w="0" w:type="dxa"/>
              <w:left w:w="0" w:type="dxa"/>
              <w:bottom w:w="0" w:type="dxa"/>
              <w:right w:w="0" w:type="dxa"/>
            </w:tcMar>
            <w:vAlign w:val="center"/>
          </w:tcPr>
          <w:p w14:paraId="625C75A4" w14:textId="4861390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2.4</w:t>
            </w:r>
          </w:p>
        </w:tc>
        <w:tc>
          <w:tcPr>
            <w:tcW w:w="744" w:type="dxa"/>
            <w:tcMar>
              <w:top w:w="0" w:type="dxa"/>
              <w:left w:w="0" w:type="dxa"/>
              <w:bottom w:w="0" w:type="dxa"/>
              <w:right w:w="0" w:type="dxa"/>
            </w:tcMar>
            <w:vAlign w:val="center"/>
          </w:tcPr>
          <w:p w14:paraId="1019FC35" w14:textId="54D6BB68"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2.4</w:t>
            </w:r>
          </w:p>
        </w:tc>
        <w:tc>
          <w:tcPr>
            <w:tcW w:w="744" w:type="dxa"/>
            <w:tcMar>
              <w:top w:w="0" w:type="dxa"/>
              <w:left w:w="0" w:type="dxa"/>
              <w:bottom w:w="0" w:type="dxa"/>
              <w:right w:w="0" w:type="dxa"/>
            </w:tcMar>
            <w:vAlign w:val="center"/>
          </w:tcPr>
          <w:p w14:paraId="4FED38BF" w14:textId="4CE05F25"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72.8</w:t>
            </w:r>
          </w:p>
        </w:tc>
        <w:tc>
          <w:tcPr>
            <w:tcW w:w="745" w:type="dxa"/>
            <w:tcMar>
              <w:top w:w="0" w:type="dxa"/>
              <w:left w:w="0" w:type="dxa"/>
              <w:bottom w:w="0" w:type="dxa"/>
              <w:right w:w="0" w:type="dxa"/>
            </w:tcMar>
            <w:vAlign w:val="center"/>
          </w:tcPr>
          <w:p w14:paraId="5AA6D9C4" w14:textId="56AEEA87"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37.6</w:t>
            </w:r>
          </w:p>
        </w:tc>
      </w:tr>
      <w:tr w:rsidR="00973E38" w:rsidRPr="003F196C" w14:paraId="79518BC9" w14:textId="77777777" w:rsidTr="000936B5">
        <w:trPr>
          <w:gridAfter w:val="1"/>
          <w:wAfter w:w="23" w:type="dxa"/>
          <w:trHeight w:val="224"/>
        </w:trPr>
        <w:tc>
          <w:tcPr>
            <w:tcW w:w="2223"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02E7CCF4" w14:textId="47A31D2A"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당기순이익</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1AE58DA" w14:textId="57A2A6E7"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75.4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8935D1D" w14:textId="15E9D32C"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74.2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8682209" w14:textId="4656FE00"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97.5 </w:t>
            </w:r>
          </w:p>
        </w:tc>
        <w:tc>
          <w:tcPr>
            <w:tcW w:w="73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DEEA0D0" w14:textId="125B16A0"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147.4 </w:t>
            </w:r>
          </w:p>
        </w:tc>
        <w:tc>
          <w:tcPr>
            <w:tcW w:w="259" w:type="dxa"/>
            <w:tcMar>
              <w:top w:w="0" w:type="dxa"/>
              <w:left w:w="0" w:type="dxa"/>
              <w:bottom w:w="0" w:type="dxa"/>
              <w:right w:w="0" w:type="dxa"/>
            </w:tcMar>
          </w:tcPr>
          <w:p w14:paraId="569C3AFB"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428F8CD8" w14:textId="289E7E20"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기타유동부채</w:t>
            </w:r>
          </w:p>
        </w:tc>
        <w:tc>
          <w:tcPr>
            <w:tcW w:w="744" w:type="dxa"/>
            <w:tcMar>
              <w:top w:w="0" w:type="dxa"/>
              <w:left w:w="0" w:type="dxa"/>
              <w:bottom w:w="0" w:type="dxa"/>
              <w:right w:w="0" w:type="dxa"/>
            </w:tcMar>
            <w:vAlign w:val="center"/>
          </w:tcPr>
          <w:p w14:paraId="181B1642" w14:textId="63596B1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5.3</w:t>
            </w:r>
          </w:p>
        </w:tc>
        <w:tc>
          <w:tcPr>
            <w:tcW w:w="744" w:type="dxa"/>
            <w:tcMar>
              <w:top w:w="0" w:type="dxa"/>
              <w:left w:w="0" w:type="dxa"/>
              <w:bottom w:w="0" w:type="dxa"/>
              <w:right w:w="0" w:type="dxa"/>
            </w:tcMar>
            <w:vAlign w:val="center"/>
          </w:tcPr>
          <w:p w14:paraId="6231A902" w14:textId="786E268C"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4.6</w:t>
            </w:r>
          </w:p>
        </w:tc>
        <w:tc>
          <w:tcPr>
            <w:tcW w:w="744" w:type="dxa"/>
            <w:tcMar>
              <w:top w:w="0" w:type="dxa"/>
              <w:left w:w="0" w:type="dxa"/>
              <w:bottom w:w="0" w:type="dxa"/>
              <w:right w:w="0" w:type="dxa"/>
            </w:tcMar>
            <w:vAlign w:val="center"/>
          </w:tcPr>
          <w:p w14:paraId="262D930F" w14:textId="34C9B6DB"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5.3</w:t>
            </w:r>
          </w:p>
        </w:tc>
        <w:tc>
          <w:tcPr>
            <w:tcW w:w="745" w:type="dxa"/>
            <w:tcMar>
              <w:top w:w="0" w:type="dxa"/>
              <w:left w:w="0" w:type="dxa"/>
              <w:bottom w:w="0" w:type="dxa"/>
              <w:right w:w="0" w:type="dxa"/>
            </w:tcMar>
            <w:vAlign w:val="center"/>
          </w:tcPr>
          <w:p w14:paraId="3D6F7E6A" w14:textId="3978BBE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5.3</w:t>
            </w:r>
          </w:p>
        </w:tc>
      </w:tr>
      <w:tr w:rsidR="00973E38" w:rsidRPr="003F196C" w14:paraId="6F623F57" w14:textId="77777777" w:rsidTr="000936B5">
        <w:trPr>
          <w:gridAfter w:val="1"/>
          <w:wAfter w:w="23" w:type="dxa"/>
          <w:trHeight w:val="224"/>
        </w:trPr>
        <w:tc>
          <w:tcPr>
            <w:tcW w:w="2223" w:type="dxa"/>
            <w:tcMar>
              <w:top w:w="0" w:type="dxa"/>
              <w:left w:w="0" w:type="dxa"/>
              <w:bottom w:w="0" w:type="dxa"/>
              <w:right w:w="0" w:type="dxa"/>
            </w:tcMar>
            <w:vAlign w:val="center"/>
            <w:hideMark/>
          </w:tcPr>
          <w:p w14:paraId="486C91B5" w14:textId="7E766721"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지배주주</w:t>
            </w:r>
          </w:p>
        </w:tc>
        <w:tc>
          <w:tcPr>
            <w:tcW w:w="744" w:type="dxa"/>
            <w:tcMar>
              <w:top w:w="0" w:type="dxa"/>
              <w:left w:w="0" w:type="dxa"/>
              <w:bottom w:w="0" w:type="dxa"/>
              <w:right w:w="0" w:type="dxa"/>
            </w:tcMar>
            <w:vAlign w:val="center"/>
          </w:tcPr>
          <w:p w14:paraId="081EB7FB" w14:textId="1F5F49D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75.4 </w:t>
            </w:r>
          </w:p>
        </w:tc>
        <w:tc>
          <w:tcPr>
            <w:tcW w:w="744" w:type="dxa"/>
            <w:tcMar>
              <w:top w:w="0" w:type="dxa"/>
              <w:left w:w="0" w:type="dxa"/>
              <w:bottom w:w="0" w:type="dxa"/>
              <w:right w:w="0" w:type="dxa"/>
            </w:tcMar>
            <w:vAlign w:val="center"/>
          </w:tcPr>
          <w:p w14:paraId="1D84C8E4" w14:textId="25A153E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74.2 </w:t>
            </w:r>
          </w:p>
        </w:tc>
        <w:tc>
          <w:tcPr>
            <w:tcW w:w="744" w:type="dxa"/>
            <w:tcMar>
              <w:top w:w="0" w:type="dxa"/>
              <w:left w:w="0" w:type="dxa"/>
              <w:bottom w:w="0" w:type="dxa"/>
              <w:right w:w="0" w:type="dxa"/>
            </w:tcMar>
            <w:vAlign w:val="center"/>
          </w:tcPr>
          <w:p w14:paraId="0A1B88DB" w14:textId="391D0D6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97.5 </w:t>
            </w:r>
          </w:p>
        </w:tc>
        <w:tc>
          <w:tcPr>
            <w:tcW w:w="734" w:type="dxa"/>
            <w:tcMar>
              <w:top w:w="0" w:type="dxa"/>
              <w:left w:w="0" w:type="dxa"/>
              <w:bottom w:w="0" w:type="dxa"/>
              <w:right w:w="0" w:type="dxa"/>
            </w:tcMar>
            <w:vAlign w:val="center"/>
          </w:tcPr>
          <w:p w14:paraId="5D5DEB9C" w14:textId="2A98EB2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147.4 </w:t>
            </w:r>
          </w:p>
        </w:tc>
        <w:tc>
          <w:tcPr>
            <w:tcW w:w="259" w:type="dxa"/>
            <w:tcMar>
              <w:top w:w="0" w:type="dxa"/>
              <w:left w:w="0" w:type="dxa"/>
              <w:bottom w:w="0" w:type="dxa"/>
              <w:right w:w="0" w:type="dxa"/>
            </w:tcMar>
          </w:tcPr>
          <w:p w14:paraId="7724A665"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54107204" w14:textId="59F287A4"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비유동부채</w:t>
            </w:r>
          </w:p>
        </w:tc>
        <w:tc>
          <w:tcPr>
            <w:tcW w:w="744" w:type="dxa"/>
            <w:tcMar>
              <w:top w:w="0" w:type="dxa"/>
              <w:left w:w="0" w:type="dxa"/>
              <w:bottom w:w="0" w:type="dxa"/>
              <w:right w:w="0" w:type="dxa"/>
            </w:tcMar>
            <w:vAlign w:val="center"/>
          </w:tcPr>
          <w:p w14:paraId="15F2F113" w14:textId="484A7618"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65.6</w:t>
            </w:r>
          </w:p>
        </w:tc>
        <w:tc>
          <w:tcPr>
            <w:tcW w:w="744" w:type="dxa"/>
            <w:tcMar>
              <w:top w:w="0" w:type="dxa"/>
              <w:left w:w="0" w:type="dxa"/>
              <w:bottom w:w="0" w:type="dxa"/>
              <w:right w:w="0" w:type="dxa"/>
            </w:tcMar>
            <w:vAlign w:val="center"/>
          </w:tcPr>
          <w:p w14:paraId="241735C7" w14:textId="6BA1568D"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62.7</w:t>
            </w:r>
          </w:p>
        </w:tc>
        <w:tc>
          <w:tcPr>
            <w:tcW w:w="744" w:type="dxa"/>
            <w:tcMar>
              <w:top w:w="0" w:type="dxa"/>
              <w:left w:w="0" w:type="dxa"/>
              <w:bottom w:w="0" w:type="dxa"/>
              <w:right w:w="0" w:type="dxa"/>
            </w:tcMar>
            <w:vAlign w:val="center"/>
          </w:tcPr>
          <w:p w14:paraId="2976DEE6" w14:textId="27824547"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26.8</w:t>
            </w:r>
          </w:p>
        </w:tc>
        <w:tc>
          <w:tcPr>
            <w:tcW w:w="745" w:type="dxa"/>
            <w:tcMar>
              <w:top w:w="0" w:type="dxa"/>
              <w:left w:w="0" w:type="dxa"/>
              <w:bottom w:w="0" w:type="dxa"/>
              <w:right w:w="0" w:type="dxa"/>
            </w:tcMar>
            <w:vAlign w:val="center"/>
          </w:tcPr>
          <w:p w14:paraId="5051DB98" w14:textId="4BA8778E"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54.0</w:t>
            </w:r>
          </w:p>
        </w:tc>
      </w:tr>
      <w:tr w:rsidR="00973E38" w:rsidRPr="003F196C" w14:paraId="24D41188" w14:textId="77777777" w:rsidTr="000936B5">
        <w:trPr>
          <w:gridAfter w:val="1"/>
          <w:wAfter w:w="23" w:type="dxa"/>
          <w:trHeight w:val="224"/>
        </w:trPr>
        <w:tc>
          <w:tcPr>
            <w:tcW w:w="2223"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2724E6BE" w14:textId="48F4A0E0"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비지배주주</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4DB4BD7F" w14:textId="6BCC8D1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9D68D00" w14:textId="214D6B6C"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6EC0701" w14:textId="321ECD6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73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47D56836" w14:textId="62BAA09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259" w:type="dxa"/>
            <w:tcMar>
              <w:top w:w="0" w:type="dxa"/>
              <w:left w:w="0" w:type="dxa"/>
              <w:bottom w:w="0" w:type="dxa"/>
              <w:right w:w="0" w:type="dxa"/>
            </w:tcMar>
          </w:tcPr>
          <w:p w14:paraId="610BB7F5"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199D11C4" w14:textId="16A0BDBF"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장기금융부채</w:t>
            </w:r>
          </w:p>
        </w:tc>
        <w:tc>
          <w:tcPr>
            <w:tcW w:w="744" w:type="dxa"/>
            <w:tcMar>
              <w:top w:w="0" w:type="dxa"/>
              <w:left w:w="0" w:type="dxa"/>
              <w:bottom w:w="0" w:type="dxa"/>
              <w:right w:w="0" w:type="dxa"/>
            </w:tcMar>
            <w:vAlign w:val="center"/>
          </w:tcPr>
          <w:p w14:paraId="39BF44ED" w14:textId="2F9C1650"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64.4</w:t>
            </w:r>
          </w:p>
        </w:tc>
        <w:tc>
          <w:tcPr>
            <w:tcW w:w="744" w:type="dxa"/>
            <w:tcMar>
              <w:top w:w="0" w:type="dxa"/>
              <w:left w:w="0" w:type="dxa"/>
              <w:bottom w:w="0" w:type="dxa"/>
              <w:right w:w="0" w:type="dxa"/>
            </w:tcMar>
            <w:vAlign w:val="center"/>
          </w:tcPr>
          <w:p w14:paraId="79C3FED4" w14:textId="1210D14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62</w:t>
            </w:r>
          </w:p>
        </w:tc>
        <w:tc>
          <w:tcPr>
            <w:tcW w:w="744" w:type="dxa"/>
            <w:tcMar>
              <w:top w:w="0" w:type="dxa"/>
              <w:left w:w="0" w:type="dxa"/>
              <w:bottom w:w="0" w:type="dxa"/>
              <w:right w:w="0" w:type="dxa"/>
            </w:tcMar>
            <w:vAlign w:val="center"/>
          </w:tcPr>
          <w:p w14:paraId="6F13F6D6" w14:textId="2A3A79C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11.5</w:t>
            </w:r>
          </w:p>
        </w:tc>
        <w:tc>
          <w:tcPr>
            <w:tcW w:w="745" w:type="dxa"/>
            <w:tcMar>
              <w:top w:w="0" w:type="dxa"/>
              <w:left w:w="0" w:type="dxa"/>
              <w:bottom w:w="0" w:type="dxa"/>
              <w:right w:w="0" w:type="dxa"/>
            </w:tcMar>
            <w:vAlign w:val="center"/>
          </w:tcPr>
          <w:p w14:paraId="6BF15844" w14:textId="205F667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46.0</w:t>
            </w:r>
          </w:p>
        </w:tc>
      </w:tr>
      <w:tr w:rsidR="00973E38" w:rsidRPr="003F196C" w14:paraId="40E12555" w14:textId="77777777" w:rsidTr="000936B5">
        <w:trPr>
          <w:gridAfter w:val="1"/>
          <w:wAfter w:w="23" w:type="dxa"/>
          <w:trHeight w:val="224"/>
        </w:trPr>
        <w:tc>
          <w:tcPr>
            <w:tcW w:w="2223"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76B14660" w14:textId="0BA013CA"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총포괄이익</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09E5C504" w14:textId="1723EBDA"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75.4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EC3F2E9" w14:textId="581BB7E7"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74.3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E4AA0EC" w14:textId="3A6AEB1D"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97.5 </w:t>
            </w:r>
          </w:p>
        </w:tc>
        <w:tc>
          <w:tcPr>
            <w:tcW w:w="73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00C5421" w14:textId="32CA9B57"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147.4 </w:t>
            </w:r>
          </w:p>
        </w:tc>
        <w:tc>
          <w:tcPr>
            <w:tcW w:w="259" w:type="dxa"/>
            <w:tcMar>
              <w:top w:w="0" w:type="dxa"/>
              <w:left w:w="0" w:type="dxa"/>
              <w:bottom w:w="0" w:type="dxa"/>
              <w:right w:w="0" w:type="dxa"/>
            </w:tcMar>
          </w:tcPr>
          <w:p w14:paraId="14043A07"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0132CF53" w14:textId="1FF2AE94"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기타비유동부채</w:t>
            </w:r>
          </w:p>
        </w:tc>
        <w:tc>
          <w:tcPr>
            <w:tcW w:w="744" w:type="dxa"/>
            <w:tcMar>
              <w:top w:w="0" w:type="dxa"/>
              <w:left w:w="0" w:type="dxa"/>
              <w:bottom w:w="0" w:type="dxa"/>
              <w:right w:w="0" w:type="dxa"/>
            </w:tcMar>
            <w:vAlign w:val="center"/>
          </w:tcPr>
          <w:p w14:paraId="15486026" w14:textId="3C20275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1.2</w:t>
            </w:r>
          </w:p>
        </w:tc>
        <w:tc>
          <w:tcPr>
            <w:tcW w:w="744" w:type="dxa"/>
            <w:tcMar>
              <w:top w:w="0" w:type="dxa"/>
              <w:left w:w="0" w:type="dxa"/>
              <w:bottom w:w="0" w:type="dxa"/>
              <w:right w:w="0" w:type="dxa"/>
            </w:tcMar>
            <w:vAlign w:val="center"/>
          </w:tcPr>
          <w:p w14:paraId="149D3FBD" w14:textId="38927B6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0.7</w:t>
            </w:r>
          </w:p>
        </w:tc>
        <w:tc>
          <w:tcPr>
            <w:tcW w:w="744" w:type="dxa"/>
            <w:tcMar>
              <w:top w:w="0" w:type="dxa"/>
              <w:left w:w="0" w:type="dxa"/>
              <w:bottom w:w="0" w:type="dxa"/>
              <w:right w:w="0" w:type="dxa"/>
            </w:tcMar>
            <w:vAlign w:val="center"/>
          </w:tcPr>
          <w:p w14:paraId="6FA301E6" w14:textId="6694810B"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15.3</w:t>
            </w:r>
          </w:p>
        </w:tc>
        <w:tc>
          <w:tcPr>
            <w:tcW w:w="745" w:type="dxa"/>
            <w:tcMar>
              <w:top w:w="0" w:type="dxa"/>
              <w:left w:w="0" w:type="dxa"/>
              <w:bottom w:w="0" w:type="dxa"/>
              <w:right w:w="0" w:type="dxa"/>
            </w:tcMar>
            <w:vAlign w:val="center"/>
          </w:tcPr>
          <w:p w14:paraId="5B8CBAA5" w14:textId="6A277B67"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8</w:t>
            </w:r>
          </w:p>
        </w:tc>
      </w:tr>
      <w:tr w:rsidR="00973E38" w:rsidRPr="003F196C" w14:paraId="1198E634" w14:textId="77777777" w:rsidTr="000936B5">
        <w:trPr>
          <w:gridAfter w:val="1"/>
          <w:wAfter w:w="23" w:type="dxa"/>
          <w:trHeight w:val="224"/>
        </w:trPr>
        <w:tc>
          <w:tcPr>
            <w:tcW w:w="2223" w:type="dxa"/>
            <w:tcMar>
              <w:top w:w="0" w:type="dxa"/>
              <w:left w:w="0" w:type="dxa"/>
              <w:bottom w:w="0" w:type="dxa"/>
              <w:right w:w="0" w:type="dxa"/>
            </w:tcMar>
            <w:vAlign w:val="center"/>
            <w:hideMark/>
          </w:tcPr>
          <w:p w14:paraId="1861FC1B" w14:textId="656994B4"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지배주주</w:t>
            </w:r>
          </w:p>
        </w:tc>
        <w:tc>
          <w:tcPr>
            <w:tcW w:w="744" w:type="dxa"/>
            <w:tcMar>
              <w:top w:w="0" w:type="dxa"/>
              <w:left w:w="0" w:type="dxa"/>
              <w:bottom w:w="0" w:type="dxa"/>
              <w:right w:w="0" w:type="dxa"/>
            </w:tcMar>
            <w:vAlign w:val="center"/>
          </w:tcPr>
          <w:p w14:paraId="02116391" w14:textId="1E7ABD72"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75.4 </w:t>
            </w:r>
          </w:p>
        </w:tc>
        <w:tc>
          <w:tcPr>
            <w:tcW w:w="744" w:type="dxa"/>
            <w:tcMar>
              <w:top w:w="0" w:type="dxa"/>
              <w:left w:w="0" w:type="dxa"/>
              <w:bottom w:w="0" w:type="dxa"/>
              <w:right w:w="0" w:type="dxa"/>
            </w:tcMar>
            <w:vAlign w:val="center"/>
          </w:tcPr>
          <w:p w14:paraId="7025574A" w14:textId="65C2822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74.3 </w:t>
            </w:r>
          </w:p>
        </w:tc>
        <w:tc>
          <w:tcPr>
            <w:tcW w:w="744" w:type="dxa"/>
            <w:tcMar>
              <w:top w:w="0" w:type="dxa"/>
              <w:left w:w="0" w:type="dxa"/>
              <w:bottom w:w="0" w:type="dxa"/>
              <w:right w:w="0" w:type="dxa"/>
            </w:tcMar>
            <w:vAlign w:val="center"/>
          </w:tcPr>
          <w:p w14:paraId="639292C4" w14:textId="7207CD6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97.5 </w:t>
            </w:r>
          </w:p>
        </w:tc>
        <w:tc>
          <w:tcPr>
            <w:tcW w:w="734" w:type="dxa"/>
            <w:tcMar>
              <w:top w:w="0" w:type="dxa"/>
              <w:left w:w="0" w:type="dxa"/>
              <w:bottom w:w="0" w:type="dxa"/>
              <w:right w:w="0" w:type="dxa"/>
            </w:tcMar>
            <w:vAlign w:val="center"/>
          </w:tcPr>
          <w:p w14:paraId="091554BB" w14:textId="30610F2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147.4 </w:t>
            </w:r>
          </w:p>
        </w:tc>
        <w:tc>
          <w:tcPr>
            <w:tcW w:w="259" w:type="dxa"/>
            <w:tcMar>
              <w:top w:w="0" w:type="dxa"/>
              <w:left w:w="0" w:type="dxa"/>
              <w:bottom w:w="0" w:type="dxa"/>
              <w:right w:w="0" w:type="dxa"/>
            </w:tcMar>
          </w:tcPr>
          <w:p w14:paraId="12603026"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0F23EDB6" w14:textId="70293249"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부채총계</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706312AA" w14:textId="777B0E81"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101.8</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3D002C3" w14:textId="46E871F5"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91.9</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7E06C82E" w14:textId="5E68B106"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155.7</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53A88A4" w14:textId="715C1808"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99.8</w:t>
            </w:r>
          </w:p>
        </w:tc>
      </w:tr>
      <w:tr w:rsidR="00973E38" w:rsidRPr="003F196C" w14:paraId="674F53D4" w14:textId="77777777" w:rsidTr="000936B5">
        <w:trPr>
          <w:gridAfter w:val="1"/>
          <w:wAfter w:w="23" w:type="dxa"/>
          <w:trHeight w:val="224"/>
        </w:trPr>
        <w:tc>
          <w:tcPr>
            <w:tcW w:w="2223" w:type="dxa"/>
            <w:tcMar>
              <w:top w:w="0" w:type="dxa"/>
              <w:left w:w="0" w:type="dxa"/>
              <w:bottom w:w="0" w:type="dxa"/>
              <w:right w:w="0" w:type="dxa"/>
            </w:tcMar>
            <w:vAlign w:val="center"/>
            <w:hideMark/>
          </w:tcPr>
          <w:p w14:paraId="31C41E93" w14:textId="1CC254A8"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비지배주주</w:t>
            </w:r>
          </w:p>
        </w:tc>
        <w:tc>
          <w:tcPr>
            <w:tcW w:w="744" w:type="dxa"/>
            <w:tcMar>
              <w:top w:w="0" w:type="dxa"/>
              <w:left w:w="0" w:type="dxa"/>
              <w:bottom w:w="0" w:type="dxa"/>
              <w:right w:w="0" w:type="dxa"/>
            </w:tcMar>
            <w:vAlign w:val="center"/>
          </w:tcPr>
          <w:p w14:paraId="4BD5C465" w14:textId="66365F8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744" w:type="dxa"/>
            <w:tcMar>
              <w:top w:w="0" w:type="dxa"/>
              <w:left w:w="0" w:type="dxa"/>
              <w:bottom w:w="0" w:type="dxa"/>
              <w:right w:w="0" w:type="dxa"/>
            </w:tcMar>
            <w:vAlign w:val="center"/>
          </w:tcPr>
          <w:p w14:paraId="62DC2C1C" w14:textId="4EFCE96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744" w:type="dxa"/>
            <w:tcMar>
              <w:top w:w="0" w:type="dxa"/>
              <w:left w:w="0" w:type="dxa"/>
              <w:bottom w:w="0" w:type="dxa"/>
              <w:right w:w="0" w:type="dxa"/>
            </w:tcMar>
            <w:vAlign w:val="center"/>
          </w:tcPr>
          <w:p w14:paraId="33950AB6" w14:textId="5794242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734" w:type="dxa"/>
            <w:tcMar>
              <w:top w:w="0" w:type="dxa"/>
              <w:left w:w="0" w:type="dxa"/>
              <w:bottom w:w="0" w:type="dxa"/>
              <w:right w:w="0" w:type="dxa"/>
            </w:tcMar>
            <w:vAlign w:val="center"/>
          </w:tcPr>
          <w:p w14:paraId="77C8A81A" w14:textId="693C14C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0.0 </w:t>
            </w:r>
          </w:p>
        </w:tc>
        <w:tc>
          <w:tcPr>
            <w:tcW w:w="259" w:type="dxa"/>
            <w:tcMar>
              <w:top w:w="0" w:type="dxa"/>
              <w:left w:w="0" w:type="dxa"/>
              <w:bottom w:w="0" w:type="dxa"/>
              <w:right w:w="0" w:type="dxa"/>
            </w:tcMar>
          </w:tcPr>
          <w:p w14:paraId="67E5F24B"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7B8D0308" w14:textId="6EE144CD"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지배주주지분</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BBA374D" w14:textId="53195273"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229.6</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1E8664E" w14:textId="0D7CE7DD"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283.5</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BA99661" w14:textId="0BD7B3D9"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454.0</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3FACB20" w14:textId="6D1B45E6"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593.2</w:t>
            </w:r>
          </w:p>
        </w:tc>
      </w:tr>
      <w:tr w:rsidR="00973E38" w:rsidRPr="003F196C" w14:paraId="74B98531" w14:textId="77777777" w:rsidTr="000936B5">
        <w:trPr>
          <w:gridAfter w:val="1"/>
          <w:wAfter w:w="23" w:type="dxa"/>
          <w:trHeight w:val="224"/>
        </w:trPr>
        <w:tc>
          <w:tcPr>
            <w:tcW w:w="2223" w:type="dxa"/>
            <w:tcMar>
              <w:top w:w="0" w:type="dxa"/>
              <w:left w:w="0" w:type="dxa"/>
              <w:bottom w:w="0" w:type="dxa"/>
              <w:right w:w="0" w:type="dxa"/>
            </w:tcMar>
            <w:vAlign w:val="center"/>
            <w:hideMark/>
          </w:tcPr>
          <w:p w14:paraId="694FD79C" w14:textId="17853989"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EBITDA</w:t>
            </w:r>
          </w:p>
        </w:tc>
        <w:tc>
          <w:tcPr>
            <w:tcW w:w="744" w:type="dxa"/>
            <w:tcMar>
              <w:top w:w="0" w:type="dxa"/>
              <w:left w:w="0" w:type="dxa"/>
              <w:bottom w:w="0" w:type="dxa"/>
              <w:right w:w="0" w:type="dxa"/>
            </w:tcMar>
            <w:vAlign w:val="center"/>
          </w:tcPr>
          <w:p w14:paraId="370F7595" w14:textId="6CFCEEB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72.8 </w:t>
            </w:r>
          </w:p>
        </w:tc>
        <w:tc>
          <w:tcPr>
            <w:tcW w:w="744" w:type="dxa"/>
            <w:tcMar>
              <w:top w:w="0" w:type="dxa"/>
              <w:left w:w="0" w:type="dxa"/>
              <w:bottom w:w="0" w:type="dxa"/>
              <w:right w:w="0" w:type="dxa"/>
            </w:tcMar>
            <w:vAlign w:val="center"/>
          </w:tcPr>
          <w:p w14:paraId="671E9CE8" w14:textId="3E5FF525"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93.9 </w:t>
            </w:r>
          </w:p>
        </w:tc>
        <w:tc>
          <w:tcPr>
            <w:tcW w:w="744" w:type="dxa"/>
            <w:tcMar>
              <w:top w:w="0" w:type="dxa"/>
              <w:left w:w="0" w:type="dxa"/>
              <w:bottom w:w="0" w:type="dxa"/>
              <w:right w:w="0" w:type="dxa"/>
            </w:tcMar>
            <w:vAlign w:val="center"/>
          </w:tcPr>
          <w:p w14:paraId="1C7670F0" w14:textId="024C6BA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127.2 </w:t>
            </w:r>
          </w:p>
        </w:tc>
        <w:tc>
          <w:tcPr>
            <w:tcW w:w="734" w:type="dxa"/>
            <w:tcMar>
              <w:top w:w="0" w:type="dxa"/>
              <w:left w:w="0" w:type="dxa"/>
              <w:bottom w:w="0" w:type="dxa"/>
              <w:right w:w="0" w:type="dxa"/>
            </w:tcMar>
            <w:vAlign w:val="center"/>
          </w:tcPr>
          <w:p w14:paraId="06D755F2" w14:textId="48CBA08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192.6 </w:t>
            </w:r>
          </w:p>
        </w:tc>
        <w:tc>
          <w:tcPr>
            <w:tcW w:w="259" w:type="dxa"/>
            <w:tcMar>
              <w:top w:w="0" w:type="dxa"/>
              <w:left w:w="0" w:type="dxa"/>
              <w:bottom w:w="0" w:type="dxa"/>
              <w:right w:w="0" w:type="dxa"/>
            </w:tcMar>
          </w:tcPr>
          <w:p w14:paraId="0E08E595"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065C2F3E" w14:textId="4D1BFB6E"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자본금</w:t>
            </w:r>
          </w:p>
        </w:tc>
        <w:tc>
          <w:tcPr>
            <w:tcW w:w="744" w:type="dxa"/>
            <w:tcMar>
              <w:top w:w="0" w:type="dxa"/>
              <w:left w:w="0" w:type="dxa"/>
              <w:bottom w:w="0" w:type="dxa"/>
              <w:right w:w="0" w:type="dxa"/>
            </w:tcMar>
            <w:vAlign w:val="center"/>
          </w:tcPr>
          <w:p w14:paraId="198D1426" w14:textId="458981B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6.5</w:t>
            </w:r>
          </w:p>
        </w:tc>
        <w:tc>
          <w:tcPr>
            <w:tcW w:w="744" w:type="dxa"/>
            <w:tcMar>
              <w:top w:w="0" w:type="dxa"/>
              <w:left w:w="0" w:type="dxa"/>
              <w:bottom w:w="0" w:type="dxa"/>
              <w:right w:w="0" w:type="dxa"/>
            </w:tcMar>
            <w:vAlign w:val="center"/>
          </w:tcPr>
          <w:p w14:paraId="544AB93D" w14:textId="4742A372"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6.5</w:t>
            </w:r>
          </w:p>
        </w:tc>
        <w:tc>
          <w:tcPr>
            <w:tcW w:w="744" w:type="dxa"/>
            <w:tcMar>
              <w:top w:w="0" w:type="dxa"/>
              <w:left w:w="0" w:type="dxa"/>
              <w:bottom w:w="0" w:type="dxa"/>
              <w:right w:w="0" w:type="dxa"/>
            </w:tcMar>
            <w:vAlign w:val="center"/>
          </w:tcPr>
          <w:p w14:paraId="51B14548" w14:textId="62853550"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6.7</w:t>
            </w:r>
          </w:p>
        </w:tc>
        <w:tc>
          <w:tcPr>
            <w:tcW w:w="745" w:type="dxa"/>
            <w:tcMar>
              <w:top w:w="0" w:type="dxa"/>
              <w:left w:w="0" w:type="dxa"/>
              <w:bottom w:w="0" w:type="dxa"/>
              <w:right w:w="0" w:type="dxa"/>
            </w:tcMar>
            <w:vAlign w:val="center"/>
          </w:tcPr>
          <w:p w14:paraId="18BBB91E" w14:textId="2B5B234B"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6.7</w:t>
            </w:r>
          </w:p>
        </w:tc>
      </w:tr>
      <w:tr w:rsidR="00973E38" w:rsidRPr="003F196C" w14:paraId="32AF8981" w14:textId="77777777" w:rsidTr="000936B5">
        <w:trPr>
          <w:gridAfter w:val="1"/>
          <w:wAfter w:w="23" w:type="dxa"/>
          <w:trHeight w:val="224"/>
        </w:trPr>
        <w:tc>
          <w:tcPr>
            <w:tcW w:w="2223" w:type="dxa"/>
            <w:tcMar>
              <w:top w:w="0" w:type="dxa"/>
              <w:left w:w="0" w:type="dxa"/>
              <w:bottom w:w="0" w:type="dxa"/>
              <w:right w:w="0" w:type="dxa"/>
            </w:tcMar>
            <w:vAlign w:val="center"/>
            <w:hideMark/>
          </w:tcPr>
          <w:p w14:paraId="0C37AC14" w14:textId="2C62209C"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FCF</w:t>
            </w:r>
          </w:p>
        </w:tc>
        <w:tc>
          <w:tcPr>
            <w:tcW w:w="744" w:type="dxa"/>
            <w:tcMar>
              <w:top w:w="0" w:type="dxa"/>
              <w:left w:w="0" w:type="dxa"/>
              <w:bottom w:w="0" w:type="dxa"/>
              <w:right w:w="0" w:type="dxa"/>
            </w:tcMar>
            <w:vAlign w:val="center"/>
          </w:tcPr>
          <w:p w14:paraId="4ED137BB" w14:textId="4B89D258"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27.0 </w:t>
            </w:r>
          </w:p>
        </w:tc>
        <w:tc>
          <w:tcPr>
            <w:tcW w:w="744" w:type="dxa"/>
            <w:tcMar>
              <w:top w:w="0" w:type="dxa"/>
              <w:left w:w="0" w:type="dxa"/>
              <w:bottom w:w="0" w:type="dxa"/>
              <w:right w:w="0" w:type="dxa"/>
            </w:tcMar>
            <w:vAlign w:val="center"/>
          </w:tcPr>
          <w:p w14:paraId="4B53F12D" w14:textId="0157535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60.0 </w:t>
            </w:r>
          </w:p>
        </w:tc>
        <w:tc>
          <w:tcPr>
            <w:tcW w:w="744" w:type="dxa"/>
            <w:tcMar>
              <w:top w:w="0" w:type="dxa"/>
              <w:left w:w="0" w:type="dxa"/>
              <w:bottom w:w="0" w:type="dxa"/>
              <w:right w:w="0" w:type="dxa"/>
            </w:tcMar>
            <w:vAlign w:val="center"/>
          </w:tcPr>
          <w:p w14:paraId="6E5828EE" w14:textId="0E25BEA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112.4 </w:t>
            </w:r>
          </w:p>
        </w:tc>
        <w:tc>
          <w:tcPr>
            <w:tcW w:w="734" w:type="dxa"/>
            <w:tcMar>
              <w:top w:w="0" w:type="dxa"/>
              <w:left w:w="0" w:type="dxa"/>
              <w:bottom w:w="0" w:type="dxa"/>
              <w:right w:w="0" w:type="dxa"/>
            </w:tcMar>
            <w:vAlign w:val="center"/>
          </w:tcPr>
          <w:p w14:paraId="47272DA5" w14:textId="590FB20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146.4 </w:t>
            </w:r>
          </w:p>
        </w:tc>
        <w:tc>
          <w:tcPr>
            <w:tcW w:w="259" w:type="dxa"/>
            <w:tcMar>
              <w:top w:w="0" w:type="dxa"/>
              <w:left w:w="0" w:type="dxa"/>
              <w:bottom w:w="0" w:type="dxa"/>
              <w:right w:w="0" w:type="dxa"/>
            </w:tcMar>
          </w:tcPr>
          <w:p w14:paraId="450EDE18"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666B1FAD" w14:textId="7327BB9F"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자본잉여금</w:t>
            </w:r>
          </w:p>
        </w:tc>
        <w:tc>
          <w:tcPr>
            <w:tcW w:w="744" w:type="dxa"/>
            <w:tcMar>
              <w:top w:w="0" w:type="dxa"/>
              <w:left w:w="0" w:type="dxa"/>
              <w:bottom w:w="0" w:type="dxa"/>
              <w:right w:w="0" w:type="dxa"/>
            </w:tcMar>
            <w:vAlign w:val="center"/>
          </w:tcPr>
          <w:p w14:paraId="36AB0B56" w14:textId="5655C9E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24.2</w:t>
            </w:r>
          </w:p>
        </w:tc>
        <w:tc>
          <w:tcPr>
            <w:tcW w:w="744" w:type="dxa"/>
            <w:tcMar>
              <w:top w:w="0" w:type="dxa"/>
              <w:left w:w="0" w:type="dxa"/>
              <w:bottom w:w="0" w:type="dxa"/>
              <w:right w:w="0" w:type="dxa"/>
            </w:tcMar>
            <w:vAlign w:val="center"/>
          </w:tcPr>
          <w:p w14:paraId="5ADEB3C3" w14:textId="3430A360"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24.2</w:t>
            </w:r>
          </w:p>
        </w:tc>
        <w:tc>
          <w:tcPr>
            <w:tcW w:w="744" w:type="dxa"/>
            <w:tcMar>
              <w:top w:w="0" w:type="dxa"/>
              <w:left w:w="0" w:type="dxa"/>
              <w:bottom w:w="0" w:type="dxa"/>
              <w:right w:w="0" w:type="dxa"/>
            </w:tcMar>
            <w:vAlign w:val="center"/>
          </w:tcPr>
          <w:p w14:paraId="2CA331A8" w14:textId="48F873A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106.3</w:t>
            </w:r>
          </w:p>
        </w:tc>
        <w:tc>
          <w:tcPr>
            <w:tcW w:w="745" w:type="dxa"/>
            <w:tcMar>
              <w:top w:w="0" w:type="dxa"/>
              <w:left w:w="0" w:type="dxa"/>
              <w:bottom w:w="0" w:type="dxa"/>
              <w:right w:w="0" w:type="dxa"/>
            </w:tcMar>
            <w:vAlign w:val="center"/>
          </w:tcPr>
          <w:p w14:paraId="0BB4D081" w14:textId="7E792547"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51.6</w:t>
            </w:r>
          </w:p>
        </w:tc>
      </w:tr>
      <w:tr w:rsidR="00973E38" w:rsidRPr="003F196C" w14:paraId="2040807F" w14:textId="77777777" w:rsidTr="000936B5">
        <w:trPr>
          <w:gridAfter w:val="1"/>
          <w:wAfter w:w="23" w:type="dxa"/>
          <w:trHeight w:val="224"/>
        </w:trPr>
        <w:tc>
          <w:tcPr>
            <w:tcW w:w="2223" w:type="dxa"/>
            <w:tcMar>
              <w:top w:w="0" w:type="dxa"/>
              <w:left w:w="0" w:type="dxa"/>
              <w:bottom w:w="0" w:type="dxa"/>
              <w:right w:w="0" w:type="dxa"/>
            </w:tcMar>
            <w:vAlign w:val="center"/>
            <w:hideMark/>
          </w:tcPr>
          <w:p w14:paraId="133AECE3" w14:textId="7EAC3396"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EBITDA 마진율 (%)</w:t>
            </w:r>
          </w:p>
        </w:tc>
        <w:tc>
          <w:tcPr>
            <w:tcW w:w="744" w:type="dxa"/>
            <w:tcMar>
              <w:top w:w="0" w:type="dxa"/>
              <w:left w:w="0" w:type="dxa"/>
              <w:bottom w:w="0" w:type="dxa"/>
              <w:right w:w="0" w:type="dxa"/>
            </w:tcMar>
            <w:vAlign w:val="center"/>
          </w:tcPr>
          <w:p w14:paraId="569E7DD4" w14:textId="2F440C7C"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51.3 </w:t>
            </w:r>
          </w:p>
        </w:tc>
        <w:tc>
          <w:tcPr>
            <w:tcW w:w="744" w:type="dxa"/>
            <w:tcMar>
              <w:top w:w="0" w:type="dxa"/>
              <w:left w:w="0" w:type="dxa"/>
              <w:bottom w:w="0" w:type="dxa"/>
              <w:right w:w="0" w:type="dxa"/>
            </w:tcMar>
            <w:vAlign w:val="center"/>
          </w:tcPr>
          <w:p w14:paraId="194E2527" w14:textId="609FC8C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52.1 </w:t>
            </w:r>
          </w:p>
        </w:tc>
        <w:tc>
          <w:tcPr>
            <w:tcW w:w="744" w:type="dxa"/>
            <w:tcMar>
              <w:top w:w="0" w:type="dxa"/>
              <w:left w:w="0" w:type="dxa"/>
              <w:bottom w:w="0" w:type="dxa"/>
              <w:right w:w="0" w:type="dxa"/>
            </w:tcMar>
            <w:vAlign w:val="center"/>
          </w:tcPr>
          <w:p w14:paraId="65F41BA9" w14:textId="6CE6BBC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52.4 </w:t>
            </w:r>
          </w:p>
        </w:tc>
        <w:tc>
          <w:tcPr>
            <w:tcW w:w="734" w:type="dxa"/>
            <w:tcMar>
              <w:top w:w="0" w:type="dxa"/>
              <w:left w:w="0" w:type="dxa"/>
              <w:bottom w:w="0" w:type="dxa"/>
              <w:right w:w="0" w:type="dxa"/>
            </w:tcMar>
            <w:vAlign w:val="center"/>
          </w:tcPr>
          <w:p w14:paraId="60D62212" w14:textId="6ABDDB2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54.2 </w:t>
            </w:r>
          </w:p>
        </w:tc>
        <w:tc>
          <w:tcPr>
            <w:tcW w:w="259" w:type="dxa"/>
            <w:tcMar>
              <w:top w:w="0" w:type="dxa"/>
              <w:left w:w="0" w:type="dxa"/>
              <w:bottom w:w="0" w:type="dxa"/>
              <w:right w:w="0" w:type="dxa"/>
            </w:tcMar>
          </w:tcPr>
          <w:p w14:paraId="11E5FA2A"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3EBAC6C5" w14:textId="4DF725F9"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이익잉여금</w:t>
            </w:r>
          </w:p>
        </w:tc>
        <w:tc>
          <w:tcPr>
            <w:tcW w:w="744" w:type="dxa"/>
            <w:tcMar>
              <w:top w:w="0" w:type="dxa"/>
              <w:left w:w="0" w:type="dxa"/>
              <w:bottom w:w="0" w:type="dxa"/>
              <w:right w:w="0" w:type="dxa"/>
            </w:tcMar>
            <w:vAlign w:val="center"/>
          </w:tcPr>
          <w:p w14:paraId="1E683F2C" w14:textId="1D7890BC"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204.2</w:t>
            </w:r>
          </w:p>
        </w:tc>
        <w:tc>
          <w:tcPr>
            <w:tcW w:w="744" w:type="dxa"/>
            <w:tcMar>
              <w:top w:w="0" w:type="dxa"/>
              <w:left w:w="0" w:type="dxa"/>
              <w:bottom w:w="0" w:type="dxa"/>
              <w:right w:w="0" w:type="dxa"/>
            </w:tcMar>
            <w:vAlign w:val="center"/>
          </w:tcPr>
          <w:p w14:paraId="204C3907" w14:textId="3555368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271</w:t>
            </w:r>
          </w:p>
        </w:tc>
        <w:tc>
          <w:tcPr>
            <w:tcW w:w="744" w:type="dxa"/>
            <w:tcMar>
              <w:top w:w="0" w:type="dxa"/>
              <w:left w:w="0" w:type="dxa"/>
              <w:bottom w:w="0" w:type="dxa"/>
              <w:right w:w="0" w:type="dxa"/>
            </w:tcMar>
            <w:vAlign w:val="center"/>
          </w:tcPr>
          <w:p w14:paraId="2734844E" w14:textId="211944F7"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336.0</w:t>
            </w:r>
          </w:p>
        </w:tc>
        <w:tc>
          <w:tcPr>
            <w:tcW w:w="745" w:type="dxa"/>
            <w:tcMar>
              <w:top w:w="0" w:type="dxa"/>
              <w:left w:w="0" w:type="dxa"/>
              <w:bottom w:w="0" w:type="dxa"/>
              <w:right w:w="0" w:type="dxa"/>
            </w:tcMar>
            <w:vAlign w:val="center"/>
          </w:tcPr>
          <w:p w14:paraId="24C4781C" w14:textId="6177777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475.2</w:t>
            </w:r>
          </w:p>
        </w:tc>
      </w:tr>
      <w:tr w:rsidR="00973E38" w:rsidRPr="003F196C" w14:paraId="69B7F93D" w14:textId="77777777" w:rsidTr="000936B5">
        <w:trPr>
          <w:gridAfter w:val="1"/>
          <w:wAfter w:w="23" w:type="dxa"/>
          <w:trHeight w:val="224"/>
        </w:trPr>
        <w:tc>
          <w:tcPr>
            <w:tcW w:w="2223" w:type="dxa"/>
            <w:tcMar>
              <w:top w:w="0" w:type="dxa"/>
              <w:left w:w="0" w:type="dxa"/>
              <w:bottom w:w="0" w:type="dxa"/>
              <w:right w:w="0" w:type="dxa"/>
            </w:tcMar>
            <w:vAlign w:val="center"/>
            <w:hideMark/>
          </w:tcPr>
          <w:p w14:paraId="658E560F" w14:textId="29B59890"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영업이익률 (%)</w:t>
            </w:r>
          </w:p>
        </w:tc>
        <w:tc>
          <w:tcPr>
            <w:tcW w:w="744" w:type="dxa"/>
            <w:tcMar>
              <w:top w:w="0" w:type="dxa"/>
              <w:left w:w="0" w:type="dxa"/>
              <w:bottom w:w="0" w:type="dxa"/>
              <w:right w:w="0" w:type="dxa"/>
            </w:tcMar>
            <w:vAlign w:val="center"/>
          </w:tcPr>
          <w:p w14:paraId="20887A0F" w14:textId="36AA95AB"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48.6 </w:t>
            </w:r>
          </w:p>
        </w:tc>
        <w:tc>
          <w:tcPr>
            <w:tcW w:w="744" w:type="dxa"/>
            <w:tcMar>
              <w:top w:w="0" w:type="dxa"/>
              <w:left w:w="0" w:type="dxa"/>
              <w:bottom w:w="0" w:type="dxa"/>
              <w:right w:w="0" w:type="dxa"/>
            </w:tcMar>
            <w:vAlign w:val="center"/>
          </w:tcPr>
          <w:p w14:paraId="2EBF478D" w14:textId="493C944B"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49.8 </w:t>
            </w:r>
          </w:p>
        </w:tc>
        <w:tc>
          <w:tcPr>
            <w:tcW w:w="744" w:type="dxa"/>
            <w:tcMar>
              <w:top w:w="0" w:type="dxa"/>
              <w:left w:w="0" w:type="dxa"/>
              <w:bottom w:w="0" w:type="dxa"/>
              <w:right w:w="0" w:type="dxa"/>
            </w:tcMar>
            <w:vAlign w:val="center"/>
          </w:tcPr>
          <w:p w14:paraId="7B28A53D" w14:textId="3411CC8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50.4 </w:t>
            </w:r>
          </w:p>
        </w:tc>
        <w:tc>
          <w:tcPr>
            <w:tcW w:w="734" w:type="dxa"/>
            <w:tcMar>
              <w:top w:w="0" w:type="dxa"/>
              <w:left w:w="0" w:type="dxa"/>
              <w:bottom w:w="0" w:type="dxa"/>
              <w:right w:w="0" w:type="dxa"/>
            </w:tcMar>
            <w:vAlign w:val="center"/>
          </w:tcPr>
          <w:p w14:paraId="61581E21" w14:textId="29E105C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52.2 </w:t>
            </w:r>
          </w:p>
        </w:tc>
        <w:tc>
          <w:tcPr>
            <w:tcW w:w="259" w:type="dxa"/>
            <w:tcMar>
              <w:top w:w="0" w:type="dxa"/>
              <w:left w:w="0" w:type="dxa"/>
              <w:bottom w:w="0" w:type="dxa"/>
              <w:right w:w="0" w:type="dxa"/>
            </w:tcMar>
          </w:tcPr>
          <w:p w14:paraId="0C88B354"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73546119" w14:textId="3164B08F"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비지배주주지분</w:t>
            </w:r>
          </w:p>
        </w:tc>
        <w:tc>
          <w:tcPr>
            <w:tcW w:w="744" w:type="dxa"/>
            <w:tcMar>
              <w:top w:w="0" w:type="dxa"/>
              <w:left w:w="0" w:type="dxa"/>
              <w:bottom w:w="0" w:type="dxa"/>
              <w:right w:w="0" w:type="dxa"/>
            </w:tcMar>
            <w:vAlign w:val="center"/>
          </w:tcPr>
          <w:p w14:paraId="071DF625" w14:textId="7ED61CE3"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0</w:t>
            </w:r>
          </w:p>
        </w:tc>
        <w:tc>
          <w:tcPr>
            <w:tcW w:w="744" w:type="dxa"/>
            <w:tcMar>
              <w:top w:w="0" w:type="dxa"/>
              <w:left w:w="0" w:type="dxa"/>
              <w:bottom w:w="0" w:type="dxa"/>
              <w:right w:w="0" w:type="dxa"/>
            </w:tcMar>
            <w:vAlign w:val="center"/>
          </w:tcPr>
          <w:p w14:paraId="237898E0" w14:textId="771F207B"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0</w:t>
            </w:r>
          </w:p>
        </w:tc>
        <w:tc>
          <w:tcPr>
            <w:tcW w:w="744" w:type="dxa"/>
            <w:tcMar>
              <w:top w:w="0" w:type="dxa"/>
              <w:left w:w="0" w:type="dxa"/>
              <w:bottom w:w="0" w:type="dxa"/>
              <w:right w:w="0" w:type="dxa"/>
            </w:tcMar>
            <w:vAlign w:val="center"/>
          </w:tcPr>
          <w:p w14:paraId="648D7C06" w14:textId="002DFDCE"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0.0</w:t>
            </w:r>
          </w:p>
        </w:tc>
        <w:tc>
          <w:tcPr>
            <w:tcW w:w="745" w:type="dxa"/>
            <w:tcMar>
              <w:top w:w="0" w:type="dxa"/>
              <w:left w:w="0" w:type="dxa"/>
              <w:bottom w:w="0" w:type="dxa"/>
              <w:right w:w="0" w:type="dxa"/>
            </w:tcMar>
            <w:vAlign w:val="center"/>
          </w:tcPr>
          <w:p w14:paraId="22DBEA4B" w14:textId="7F6E89B2"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0.0</w:t>
            </w:r>
          </w:p>
        </w:tc>
      </w:tr>
      <w:tr w:rsidR="00973E38" w:rsidRPr="003F196C" w14:paraId="12EFF9C2" w14:textId="77777777" w:rsidTr="000936B5">
        <w:trPr>
          <w:gridAfter w:val="1"/>
          <w:wAfter w:w="23" w:type="dxa"/>
          <w:trHeight w:val="224"/>
        </w:trPr>
        <w:tc>
          <w:tcPr>
            <w:tcW w:w="2223"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51E189A0" w14:textId="68FCEBB1"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지배주주귀속 순이익률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5469B19D" w14:textId="49EAD01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53.2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75CFC2DA" w14:textId="503D3C8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41.2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E7317D6" w14:textId="5847AF6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40.2 </w:t>
            </w:r>
          </w:p>
        </w:tc>
        <w:tc>
          <w:tcPr>
            <w:tcW w:w="73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0664348" w14:textId="5121E52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41.4 </w:t>
            </w:r>
          </w:p>
        </w:tc>
        <w:tc>
          <w:tcPr>
            <w:tcW w:w="259" w:type="dxa"/>
            <w:tcMar>
              <w:top w:w="0" w:type="dxa"/>
              <w:left w:w="0" w:type="dxa"/>
              <w:bottom w:w="0" w:type="dxa"/>
              <w:right w:w="0" w:type="dxa"/>
            </w:tcMar>
          </w:tcPr>
          <w:p w14:paraId="4E30197E"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264EC5AD" w14:textId="3A1CE815"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자본총계</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7023B97" w14:textId="02003244"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229.6</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BB4DD1B" w14:textId="5C951CDD"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283.5</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14933911" w14:textId="5F813309"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454.0</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F00F626" w14:textId="7A8FCE90"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593.2</w:t>
            </w:r>
          </w:p>
        </w:tc>
      </w:tr>
      <w:tr w:rsidR="00881436" w:rsidRPr="003F196C" w14:paraId="221F90E8" w14:textId="77777777" w:rsidTr="000936B5">
        <w:trPr>
          <w:gridAfter w:val="1"/>
          <w:wAfter w:w="23" w:type="dxa"/>
          <w:trHeight w:hRule="exact" w:val="216"/>
        </w:trPr>
        <w:tc>
          <w:tcPr>
            <w:tcW w:w="2223"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B4D34F6" w14:textId="77777777" w:rsidR="00881436" w:rsidRPr="003F196C" w:rsidRDefault="00881436" w:rsidP="00881436">
            <w:pPr>
              <w:pStyle w:val="TableL"/>
              <w:rPr>
                <w:rFonts w:ascii="KoPubWorld돋움체 Medium" w:eastAsia="KoPubWorld돋움체 Medium" w:hAnsi="KoPubWorld돋움체 Medium" w:cs="KoPubWorld돋움체 Medium"/>
                <w:sz w:val="14"/>
                <w:szCs w:val="14"/>
              </w:rPr>
            </w:pP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BF57EA8" w14:textId="77777777" w:rsidR="00881436" w:rsidRPr="003F196C" w:rsidRDefault="00881436" w:rsidP="00881436">
            <w:pPr>
              <w:pStyle w:val="TableL"/>
              <w:rPr>
                <w:rFonts w:ascii="KoPubWorld돋움체 Medium" w:eastAsia="KoPubWorld돋움체 Medium" w:hAnsi="KoPubWorld돋움체 Medium" w:cs="KoPubWorld돋움체 Medium"/>
                <w:sz w:val="14"/>
                <w:szCs w:val="14"/>
              </w:rPr>
            </w:pP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408E334" w14:textId="77777777" w:rsidR="00881436" w:rsidRPr="003F196C" w:rsidRDefault="00881436" w:rsidP="00881436">
            <w:pPr>
              <w:pStyle w:val="TableL"/>
              <w:rPr>
                <w:rFonts w:ascii="KoPubWorld돋움체 Medium" w:eastAsia="KoPubWorld돋움체 Medium" w:hAnsi="KoPubWorld돋움체 Medium" w:cs="KoPubWorld돋움체 Medium"/>
                <w:sz w:val="14"/>
                <w:szCs w:val="14"/>
              </w:rPr>
            </w:pP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3400F238" w14:textId="77777777" w:rsidR="00881436" w:rsidRPr="003F196C" w:rsidRDefault="00881436" w:rsidP="00881436">
            <w:pPr>
              <w:pStyle w:val="TableL"/>
              <w:rPr>
                <w:rFonts w:ascii="KoPubWorld돋움체 Medium" w:eastAsia="KoPubWorld돋움체 Medium" w:hAnsi="KoPubWorld돋움체 Medium" w:cs="KoPubWorld돋움체 Medium"/>
                <w:sz w:val="14"/>
                <w:szCs w:val="14"/>
              </w:rPr>
            </w:pPr>
          </w:p>
        </w:tc>
        <w:tc>
          <w:tcPr>
            <w:tcW w:w="73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3592E41" w14:textId="77777777" w:rsidR="00881436" w:rsidRPr="003F196C" w:rsidRDefault="00881436" w:rsidP="00881436">
            <w:pPr>
              <w:pStyle w:val="TableL"/>
              <w:rPr>
                <w:rFonts w:ascii="KoPubWorld돋움체 Medium" w:eastAsia="KoPubWorld돋움체 Medium" w:hAnsi="KoPubWorld돋움체 Medium" w:cs="KoPubWorld돋움체 Medium"/>
                <w:sz w:val="14"/>
                <w:szCs w:val="14"/>
              </w:rPr>
            </w:pPr>
          </w:p>
        </w:tc>
        <w:tc>
          <w:tcPr>
            <w:tcW w:w="259" w:type="dxa"/>
            <w:tcMar>
              <w:top w:w="0" w:type="dxa"/>
              <w:left w:w="0" w:type="dxa"/>
              <w:bottom w:w="0" w:type="dxa"/>
              <w:right w:w="0" w:type="dxa"/>
            </w:tcMar>
            <w:vAlign w:val="center"/>
          </w:tcPr>
          <w:p w14:paraId="2F503A46" w14:textId="77777777" w:rsidR="00881436" w:rsidRPr="003F196C" w:rsidRDefault="00881436" w:rsidP="00881436">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33D84DEC" w14:textId="77777777" w:rsidR="00881436" w:rsidRPr="003F196C" w:rsidRDefault="00881436" w:rsidP="00881436">
            <w:pPr>
              <w:pStyle w:val="TableL"/>
              <w:rPr>
                <w:rFonts w:ascii="KoPubWorld돋움체 Medium" w:eastAsia="KoPubWorld돋움체 Medium" w:hAnsi="KoPubWorld돋움체 Medium" w:cs="KoPubWorld돋움체 Medium"/>
                <w:sz w:val="14"/>
                <w:szCs w:val="14"/>
              </w:rPr>
            </w:pP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0C321CF2" w14:textId="77777777" w:rsidR="00881436" w:rsidRPr="003F196C" w:rsidRDefault="00881436" w:rsidP="00881436">
            <w:pPr>
              <w:pStyle w:val="TableL"/>
              <w:rPr>
                <w:rFonts w:ascii="KoPubWorld돋움체 Medium" w:eastAsia="KoPubWorld돋움체 Medium" w:hAnsi="KoPubWorld돋움체 Medium" w:cs="KoPubWorld돋움체 Medium"/>
                <w:sz w:val="14"/>
                <w:szCs w:val="14"/>
              </w:rPr>
            </w:pP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98D2AF4" w14:textId="77777777" w:rsidR="00881436" w:rsidRPr="003F196C" w:rsidRDefault="00881436" w:rsidP="00881436">
            <w:pPr>
              <w:pStyle w:val="TableL"/>
              <w:rPr>
                <w:rFonts w:ascii="KoPubWorld돋움체 Medium" w:eastAsia="KoPubWorld돋움체 Medium" w:hAnsi="KoPubWorld돋움체 Medium" w:cs="KoPubWorld돋움체 Medium"/>
                <w:sz w:val="14"/>
                <w:szCs w:val="14"/>
              </w:rPr>
            </w:pP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37B5D7F0" w14:textId="77777777" w:rsidR="00881436" w:rsidRPr="003F196C" w:rsidRDefault="00881436" w:rsidP="00881436">
            <w:pPr>
              <w:pStyle w:val="TableL"/>
              <w:rPr>
                <w:rFonts w:ascii="KoPubWorld돋움체 Medium" w:eastAsia="KoPubWorld돋움체 Medium" w:hAnsi="KoPubWorld돋움체 Medium" w:cs="KoPubWorld돋움체 Medium"/>
                <w:sz w:val="14"/>
                <w:szCs w:val="14"/>
              </w:rPr>
            </w:pP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629F16C" w14:textId="77777777" w:rsidR="00881436" w:rsidRPr="003F196C" w:rsidRDefault="00881436" w:rsidP="00881436">
            <w:pPr>
              <w:pStyle w:val="TableL"/>
              <w:rPr>
                <w:rFonts w:ascii="KoPubWorld돋움체 Medium" w:eastAsia="KoPubWorld돋움체 Medium" w:hAnsi="KoPubWorld돋움체 Medium" w:cs="KoPubWorld돋움체 Medium"/>
                <w:sz w:val="14"/>
                <w:szCs w:val="14"/>
              </w:rPr>
            </w:pPr>
          </w:p>
        </w:tc>
      </w:tr>
      <w:bookmarkEnd w:id="6"/>
      <w:tr w:rsidR="00973E38" w:rsidRPr="003F196C" w14:paraId="21AFC6B3" w14:textId="77777777" w:rsidTr="000936B5">
        <w:trPr>
          <w:gridAfter w:val="1"/>
          <w:wAfter w:w="23" w:type="dxa"/>
          <w:trHeight w:val="224"/>
        </w:trPr>
        <w:tc>
          <w:tcPr>
            <w:tcW w:w="2223"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hideMark/>
          </w:tcPr>
          <w:p w14:paraId="3006D180" w14:textId="169CFDD1" w:rsidR="00973E38" w:rsidRPr="00921EEB" w:rsidRDefault="00973E38" w:rsidP="00973E38">
            <w:pPr>
              <w:pStyle w:val="TableL"/>
              <w:rPr>
                <w:rFonts w:ascii="KoPubWorld돋움체 Medium" w:eastAsia="KoPubWorld돋움체 Medium" w:hAnsi="KoPubWorld돋움체 Medium" w:cs="KoPubWorld돋움체 Medium"/>
                <w:color w:val="FFFFFF" w:themeColor="background1"/>
                <w:sz w:val="14"/>
                <w:szCs w:val="14"/>
              </w:rPr>
            </w:pPr>
            <w:r>
              <w:rPr>
                <w:rFonts w:ascii="KoPubWorld돋움체 Medium" w:eastAsia="KoPubWorld돋움체 Medium" w:hAnsi="KoPubWorld돋움체 Medium" w:cs="KoPubWorld돋움체 Medium" w:hint="eastAsia"/>
                <w:color w:val="FFFFFF"/>
                <w:sz w:val="14"/>
                <w:szCs w:val="14"/>
              </w:rPr>
              <w:t>예상 현금흐름표 (요약) (십억원)</w:t>
            </w:r>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109FDE57" w14:textId="6FF1BF6C" w:rsidR="00973E38" w:rsidRPr="00921EEB" w:rsidRDefault="00973E38" w:rsidP="00973E38">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2022</w:t>
            </w:r>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602163FB" w14:textId="25A9B0B8" w:rsidR="00973E38" w:rsidRPr="00921EEB" w:rsidRDefault="00973E38" w:rsidP="00973E38">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2023</w:t>
            </w:r>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7C056CBF" w14:textId="2115223E" w:rsidR="00973E38" w:rsidRPr="00921EEB" w:rsidRDefault="00973E38" w:rsidP="00973E38">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2024E</w:t>
            </w:r>
          </w:p>
        </w:tc>
        <w:tc>
          <w:tcPr>
            <w:tcW w:w="73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7729D00C" w14:textId="282201A8" w:rsidR="00973E38" w:rsidRPr="00921EEB" w:rsidRDefault="00973E38" w:rsidP="00973E38">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2025E</w:t>
            </w:r>
          </w:p>
        </w:tc>
        <w:tc>
          <w:tcPr>
            <w:tcW w:w="259" w:type="dxa"/>
            <w:tcMar>
              <w:top w:w="0" w:type="dxa"/>
              <w:left w:w="0" w:type="dxa"/>
              <w:bottom w:w="0" w:type="dxa"/>
              <w:right w:w="0" w:type="dxa"/>
            </w:tcMar>
          </w:tcPr>
          <w:p w14:paraId="1A1F5585"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3F209E37" w14:textId="77777777" w:rsidR="00973E38" w:rsidRPr="00921EEB" w:rsidRDefault="00973E38" w:rsidP="00973E38">
            <w:pPr>
              <w:pStyle w:val="TableL"/>
              <w:rPr>
                <w:rFonts w:ascii="KoPubWorld돋움체 Medium" w:eastAsia="KoPubWorld돋움체 Medium" w:hAnsi="KoPubWorld돋움체 Medium" w:cs="KoPubWorld돋움체 Medium"/>
                <w:color w:val="FFFFFF" w:themeColor="background1"/>
                <w:sz w:val="14"/>
                <w:szCs w:val="14"/>
              </w:rPr>
            </w:pPr>
            <w:r w:rsidRPr="00921EEB">
              <w:rPr>
                <w:rFonts w:ascii="KoPubWorld돋움체 Medium" w:eastAsia="KoPubWorld돋움체 Medium" w:hAnsi="KoPubWorld돋움체 Medium" w:cs="KoPubWorld돋움체 Medium" w:hint="eastAsia"/>
                <w:color w:val="FFFFFF" w:themeColor="background1"/>
                <w:sz w:val="14"/>
                <w:szCs w:val="14"/>
              </w:rPr>
              <w:t>예상</w:t>
            </w:r>
            <w:r w:rsidRPr="00921EEB">
              <w:rPr>
                <w:rFonts w:ascii="KoPubWorld돋움체 Medium" w:eastAsia="KoPubWorld돋움체 Medium" w:hAnsi="KoPubWorld돋움체 Medium" w:cs="KoPubWorld돋움체 Medium"/>
                <w:color w:val="FFFFFF" w:themeColor="background1"/>
                <w:sz w:val="14"/>
                <w:szCs w:val="14"/>
              </w:rPr>
              <w:t xml:space="preserve"> 주당가치 및 valuation (요약)</w:t>
            </w:r>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61628815" w14:textId="430ECF05" w:rsidR="00973E38" w:rsidRPr="00921EEB" w:rsidRDefault="00973E38" w:rsidP="00973E38">
            <w:pPr>
              <w:pStyle w:val="TableR"/>
              <w:rPr>
                <w:rFonts w:ascii="KoPubWorld돋움체 Medium" w:eastAsia="KoPubWorld돋움체 Medium" w:hAnsi="KoPubWorld돋움체 Medium" w:cs="KoPubWorld돋움체 Medium"/>
                <w:color w:val="FFFFFF" w:themeColor="background1"/>
                <w:kern w:val="2"/>
                <w:sz w:val="14"/>
                <w:szCs w:val="14"/>
              </w:rPr>
            </w:pPr>
            <w:r w:rsidRPr="00921EEB">
              <w:rPr>
                <w:rFonts w:ascii="KoPubWorld돋움체 Medium" w:eastAsia="KoPubWorld돋움체 Medium" w:hAnsi="KoPubWorld돋움체 Medium" w:cs="KoPubWorld돋움체 Medium" w:hint="eastAsia"/>
                <w:color w:val="FFFFFF" w:themeColor="background1"/>
                <w:kern w:val="2"/>
                <w:sz w:val="14"/>
                <w:szCs w:val="14"/>
              </w:rPr>
              <w:t>2</w:t>
            </w:r>
            <w:r w:rsidRPr="00921EEB">
              <w:rPr>
                <w:rFonts w:ascii="KoPubWorld돋움체 Medium" w:eastAsia="KoPubWorld돋움체 Medium" w:hAnsi="KoPubWorld돋움체 Medium" w:cs="KoPubWorld돋움체 Medium"/>
                <w:color w:val="FFFFFF" w:themeColor="background1"/>
                <w:kern w:val="2"/>
                <w:sz w:val="14"/>
                <w:szCs w:val="14"/>
              </w:rPr>
              <w:t>0</w:t>
            </w:r>
            <w:r>
              <w:rPr>
                <w:rFonts w:ascii="KoPubWorld돋움체 Medium" w:eastAsia="KoPubWorld돋움체 Medium" w:hAnsi="KoPubWorld돋움체 Medium" w:cs="KoPubWorld돋움체 Medium" w:hint="eastAsia"/>
                <w:color w:val="FFFFFF" w:themeColor="background1"/>
                <w:kern w:val="2"/>
                <w:sz w:val="14"/>
                <w:szCs w:val="14"/>
              </w:rPr>
              <w:t>22</w:t>
            </w:r>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1C0B813F" w14:textId="7A5CD968" w:rsidR="00973E38" w:rsidRPr="00921EEB" w:rsidRDefault="00973E38" w:rsidP="00973E38">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themeColor="background1"/>
                <w:kern w:val="2"/>
                <w:sz w:val="14"/>
                <w:szCs w:val="14"/>
              </w:rPr>
              <w:t>2023</w:t>
            </w:r>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006A0BC8" w14:textId="384F9CFC" w:rsidR="00973E38" w:rsidRPr="00921EEB" w:rsidRDefault="00973E38" w:rsidP="00973E38">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themeColor="background1"/>
                <w:kern w:val="2"/>
                <w:sz w:val="14"/>
                <w:szCs w:val="14"/>
              </w:rPr>
              <w:t>2024</w:t>
            </w:r>
          </w:p>
        </w:tc>
        <w:tc>
          <w:tcPr>
            <w:tcW w:w="745"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7F52AC7A" w14:textId="5FE1D37D" w:rsidR="00973E38" w:rsidRPr="00921EEB" w:rsidRDefault="00973E38" w:rsidP="00973E38">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themeColor="background1"/>
                <w:kern w:val="2"/>
                <w:sz w:val="14"/>
                <w:szCs w:val="14"/>
              </w:rPr>
              <w:t>2025E</w:t>
            </w:r>
          </w:p>
        </w:tc>
      </w:tr>
      <w:tr w:rsidR="00973E38" w:rsidRPr="003F196C" w14:paraId="48E077EB" w14:textId="77777777" w:rsidTr="000936B5">
        <w:trPr>
          <w:gridAfter w:val="1"/>
          <w:wAfter w:w="23" w:type="dxa"/>
          <w:trHeight w:val="224"/>
        </w:trPr>
        <w:tc>
          <w:tcPr>
            <w:tcW w:w="2223"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6F6684FC" w14:textId="1CC1E067"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영업활동으로 인한 현금흐름</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B08AE15" w14:textId="29566070"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55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70B4342" w14:textId="3326D7C9"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65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61FF677" w14:textId="1AD0A537"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103 </w:t>
            </w:r>
          </w:p>
        </w:tc>
        <w:tc>
          <w:tcPr>
            <w:tcW w:w="73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33F3BFA" w14:textId="433BD07B"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119 </w:t>
            </w:r>
          </w:p>
        </w:tc>
        <w:tc>
          <w:tcPr>
            <w:tcW w:w="259" w:type="dxa"/>
            <w:tcMar>
              <w:top w:w="0" w:type="dxa"/>
              <w:left w:w="0" w:type="dxa"/>
              <w:bottom w:w="0" w:type="dxa"/>
              <w:right w:w="0" w:type="dxa"/>
            </w:tcMar>
          </w:tcPr>
          <w:p w14:paraId="6BECAC53"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719BE96E" w14:textId="7AB0AA2D"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P/E (x)</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055715C7" w14:textId="25CF00D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15.81</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8EB2DA9" w14:textId="116061D2"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32.94</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1439956" w14:textId="399578B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31.4</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95E7CA4" w14:textId="36453D5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25.8</w:t>
            </w:r>
          </w:p>
        </w:tc>
      </w:tr>
      <w:tr w:rsidR="00973E38" w:rsidRPr="003F196C" w14:paraId="5F456808" w14:textId="77777777" w:rsidTr="00CA5CB8">
        <w:trPr>
          <w:gridAfter w:val="1"/>
          <w:wAfter w:w="23" w:type="dxa"/>
          <w:trHeight w:val="224"/>
        </w:trPr>
        <w:tc>
          <w:tcPr>
            <w:tcW w:w="2223" w:type="dxa"/>
            <w:tcMar>
              <w:top w:w="0" w:type="dxa"/>
              <w:left w:w="0" w:type="dxa"/>
              <w:bottom w:w="0" w:type="dxa"/>
              <w:right w:w="0" w:type="dxa"/>
            </w:tcMar>
            <w:vAlign w:val="center"/>
            <w:hideMark/>
          </w:tcPr>
          <w:p w14:paraId="66655221" w14:textId="7C92C8BE"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당기순이익</w:t>
            </w:r>
          </w:p>
        </w:tc>
        <w:tc>
          <w:tcPr>
            <w:tcW w:w="744" w:type="dxa"/>
            <w:tcMar>
              <w:top w:w="0" w:type="dxa"/>
              <w:left w:w="0" w:type="dxa"/>
              <w:bottom w:w="0" w:type="dxa"/>
              <w:right w:w="0" w:type="dxa"/>
            </w:tcMar>
            <w:vAlign w:val="center"/>
          </w:tcPr>
          <w:p w14:paraId="580C9B12" w14:textId="3EA887D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75 </w:t>
            </w:r>
          </w:p>
        </w:tc>
        <w:tc>
          <w:tcPr>
            <w:tcW w:w="744" w:type="dxa"/>
            <w:tcMar>
              <w:top w:w="0" w:type="dxa"/>
              <w:left w:w="0" w:type="dxa"/>
              <w:bottom w:w="0" w:type="dxa"/>
              <w:right w:w="0" w:type="dxa"/>
            </w:tcMar>
            <w:vAlign w:val="center"/>
          </w:tcPr>
          <w:p w14:paraId="76A5EEA2" w14:textId="0F47A98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74 </w:t>
            </w:r>
          </w:p>
        </w:tc>
        <w:tc>
          <w:tcPr>
            <w:tcW w:w="744" w:type="dxa"/>
            <w:tcMar>
              <w:top w:w="0" w:type="dxa"/>
              <w:left w:w="0" w:type="dxa"/>
              <w:bottom w:w="0" w:type="dxa"/>
              <w:right w:w="0" w:type="dxa"/>
            </w:tcMar>
            <w:vAlign w:val="center"/>
          </w:tcPr>
          <w:p w14:paraId="56C0A8AC" w14:textId="33014AC8"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98 </w:t>
            </w:r>
          </w:p>
        </w:tc>
        <w:tc>
          <w:tcPr>
            <w:tcW w:w="734" w:type="dxa"/>
            <w:tcMar>
              <w:top w:w="0" w:type="dxa"/>
              <w:left w:w="0" w:type="dxa"/>
              <w:bottom w:w="0" w:type="dxa"/>
              <w:right w:w="0" w:type="dxa"/>
            </w:tcMar>
            <w:vAlign w:val="center"/>
          </w:tcPr>
          <w:p w14:paraId="3813B703" w14:textId="08A7D30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147 </w:t>
            </w:r>
          </w:p>
        </w:tc>
        <w:tc>
          <w:tcPr>
            <w:tcW w:w="259" w:type="dxa"/>
            <w:tcMar>
              <w:top w:w="0" w:type="dxa"/>
              <w:left w:w="0" w:type="dxa"/>
              <w:bottom w:w="0" w:type="dxa"/>
              <w:right w:w="0" w:type="dxa"/>
            </w:tcMar>
          </w:tcPr>
          <w:p w14:paraId="6760B079"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035F0F9E" w14:textId="75410F6B"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P/B (x)</w:t>
            </w:r>
          </w:p>
        </w:tc>
        <w:tc>
          <w:tcPr>
            <w:tcW w:w="744" w:type="dxa"/>
            <w:tcMar>
              <w:top w:w="0" w:type="dxa"/>
              <w:left w:w="0" w:type="dxa"/>
              <w:bottom w:w="0" w:type="dxa"/>
              <w:right w:w="0" w:type="dxa"/>
            </w:tcMar>
            <w:vAlign w:val="center"/>
          </w:tcPr>
          <w:p w14:paraId="70E6C4F6" w14:textId="194E9D7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5.16</w:t>
            </w:r>
          </w:p>
        </w:tc>
        <w:tc>
          <w:tcPr>
            <w:tcW w:w="744" w:type="dxa"/>
            <w:tcMar>
              <w:top w:w="0" w:type="dxa"/>
              <w:left w:w="0" w:type="dxa"/>
              <w:bottom w:w="0" w:type="dxa"/>
              <w:right w:w="0" w:type="dxa"/>
            </w:tcMar>
            <w:vAlign w:val="center"/>
          </w:tcPr>
          <w:p w14:paraId="601F03C8" w14:textId="77FC229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8.52</w:t>
            </w:r>
          </w:p>
        </w:tc>
        <w:tc>
          <w:tcPr>
            <w:tcW w:w="744" w:type="dxa"/>
            <w:tcMar>
              <w:top w:w="0" w:type="dxa"/>
              <w:left w:w="0" w:type="dxa"/>
              <w:bottom w:w="0" w:type="dxa"/>
              <w:right w:w="0" w:type="dxa"/>
            </w:tcMar>
            <w:vAlign w:val="center"/>
          </w:tcPr>
          <w:p w14:paraId="20E0F796" w14:textId="1EC8E450"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6.9</w:t>
            </w:r>
          </w:p>
        </w:tc>
        <w:tc>
          <w:tcPr>
            <w:tcW w:w="745" w:type="dxa"/>
            <w:tcMar>
              <w:top w:w="0" w:type="dxa"/>
              <w:left w:w="0" w:type="dxa"/>
              <w:bottom w:w="0" w:type="dxa"/>
              <w:right w:w="0" w:type="dxa"/>
            </w:tcMar>
            <w:vAlign w:val="center"/>
          </w:tcPr>
          <w:p w14:paraId="7186E67E" w14:textId="1BEB8D88"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6.4</w:t>
            </w:r>
          </w:p>
        </w:tc>
      </w:tr>
      <w:tr w:rsidR="00973E38" w:rsidRPr="003F196C" w14:paraId="380F58F7" w14:textId="77777777" w:rsidTr="00CA5CB8">
        <w:trPr>
          <w:gridAfter w:val="1"/>
          <w:wAfter w:w="23" w:type="dxa"/>
          <w:trHeight w:val="224"/>
        </w:trPr>
        <w:tc>
          <w:tcPr>
            <w:tcW w:w="2223" w:type="dxa"/>
            <w:tcMar>
              <w:top w:w="0" w:type="dxa"/>
              <w:left w:w="0" w:type="dxa"/>
              <w:bottom w:w="0" w:type="dxa"/>
              <w:right w:w="0" w:type="dxa"/>
            </w:tcMar>
            <w:vAlign w:val="center"/>
            <w:hideMark/>
          </w:tcPr>
          <w:p w14:paraId="04B4E948" w14:textId="0445F3CB"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감가상각비</w:t>
            </w:r>
          </w:p>
        </w:tc>
        <w:tc>
          <w:tcPr>
            <w:tcW w:w="744" w:type="dxa"/>
            <w:tcMar>
              <w:top w:w="0" w:type="dxa"/>
              <w:left w:w="0" w:type="dxa"/>
              <w:bottom w:w="0" w:type="dxa"/>
              <w:right w:w="0" w:type="dxa"/>
            </w:tcMar>
            <w:vAlign w:val="center"/>
          </w:tcPr>
          <w:p w14:paraId="2B6611A0" w14:textId="111398D5"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 </w:t>
            </w:r>
          </w:p>
        </w:tc>
        <w:tc>
          <w:tcPr>
            <w:tcW w:w="744" w:type="dxa"/>
            <w:tcMar>
              <w:top w:w="0" w:type="dxa"/>
              <w:left w:w="0" w:type="dxa"/>
              <w:bottom w:w="0" w:type="dxa"/>
              <w:right w:w="0" w:type="dxa"/>
            </w:tcMar>
            <w:vAlign w:val="center"/>
          </w:tcPr>
          <w:p w14:paraId="05BEEFE2" w14:textId="5FA575EC"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 </w:t>
            </w:r>
          </w:p>
        </w:tc>
        <w:tc>
          <w:tcPr>
            <w:tcW w:w="744" w:type="dxa"/>
            <w:tcMar>
              <w:top w:w="0" w:type="dxa"/>
              <w:left w:w="0" w:type="dxa"/>
              <w:bottom w:w="0" w:type="dxa"/>
              <w:right w:w="0" w:type="dxa"/>
            </w:tcMar>
            <w:vAlign w:val="center"/>
          </w:tcPr>
          <w:p w14:paraId="090572E4" w14:textId="301D6570"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 </w:t>
            </w:r>
          </w:p>
        </w:tc>
        <w:tc>
          <w:tcPr>
            <w:tcW w:w="734" w:type="dxa"/>
            <w:tcMar>
              <w:top w:w="0" w:type="dxa"/>
              <w:left w:w="0" w:type="dxa"/>
              <w:bottom w:w="0" w:type="dxa"/>
              <w:right w:w="0" w:type="dxa"/>
            </w:tcMar>
            <w:vAlign w:val="center"/>
          </w:tcPr>
          <w:p w14:paraId="31155ABD" w14:textId="2CADE0B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 </w:t>
            </w:r>
          </w:p>
        </w:tc>
        <w:tc>
          <w:tcPr>
            <w:tcW w:w="259" w:type="dxa"/>
            <w:tcMar>
              <w:top w:w="0" w:type="dxa"/>
              <w:left w:w="0" w:type="dxa"/>
              <w:bottom w:w="0" w:type="dxa"/>
              <w:right w:w="0" w:type="dxa"/>
            </w:tcMar>
            <w:vAlign w:val="center"/>
          </w:tcPr>
          <w:p w14:paraId="1B46CA32" w14:textId="77777777" w:rsidR="00973E38" w:rsidRPr="003F196C" w:rsidRDefault="00973E38" w:rsidP="00973E38">
            <w:pPr>
              <w:pStyle w:val="TableR"/>
              <w:jc w:val="center"/>
              <w:rPr>
                <w:rFonts w:ascii="KoPubWorld돋움체 Medium" w:eastAsia="KoPubWorld돋움체 Medium" w:hAnsi="KoPubWorld돋움체 Medium" w:cs="KoPubWorld돋움체 Medium"/>
                <w:sz w:val="14"/>
                <w:szCs w:val="14"/>
              </w:rPr>
            </w:pPr>
          </w:p>
        </w:tc>
        <w:tc>
          <w:tcPr>
            <w:tcW w:w="2235" w:type="dxa"/>
            <w:tcBorders>
              <w:bottom w:val="single" w:sz="4" w:space="0" w:color="auto"/>
            </w:tcBorders>
            <w:tcMar>
              <w:top w:w="0" w:type="dxa"/>
              <w:left w:w="0" w:type="dxa"/>
              <w:bottom w:w="0" w:type="dxa"/>
              <w:right w:w="0" w:type="dxa"/>
            </w:tcMar>
            <w:vAlign w:val="center"/>
            <w:hideMark/>
          </w:tcPr>
          <w:p w14:paraId="05C7A939" w14:textId="0BF763CA"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EV/EBITDA (x)</w:t>
            </w:r>
          </w:p>
        </w:tc>
        <w:tc>
          <w:tcPr>
            <w:tcW w:w="744" w:type="dxa"/>
            <w:tcBorders>
              <w:bottom w:val="single" w:sz="4" w:space="0" w:color="auto"/>
            </w:tcBorders>
            <w:tcMar>
              <w:top w:w="0" w:type="dxa"/>
              <w:left w:w="0" w:type="dxa"/>
              <w:bottom w:w="0" w:type="dxa"/>
              <w:right w:w="0" w:type="dxa"/>
            </w:tcMar>
            <w:vAlign w:val="center"/>
          </w:tcPr>
          <w:p w14:paraId="57B3A701" w14:textId="36A1644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15.78</w:t>
            </w:r>
          </w:p>
        </w:tc>
        <w:tc>
          <w:tcPr>
            <w:tcW w:w="744" w:type="dxa"/>
            <w:tcBorders>
              <w:bottom w:val="single" w:sz="4" w:space="0" w:color="auto"/>
            </w:tcBorders>
            <w:tcMar>
              <w:top w:w="0" w:type="dxa"/>
              <w:left w:w="0" w:type="dxa"/>
              <w:bottom w:w="0" w:type="dxa"/>
              <w:right w:w="0" w:type="dxa"/>
            </w:tcMar>
            <w:vAlign w:val="center"/>
          </w:tcPr>
          <w:p w14:paraId="221AAD27" w14:textId="6891221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25.28</w:t>
            </w:r>
          </w:p>
        </w:tc>
        <w:tc>
          <w:tcPr>
            <w:tcW w:w="744" w:type="dxa"/>
            <w:tcBorders>
              <w:bottom w:val="single" w:sz="4" w:space="0" w:color="auto"/>
            </w:tcBorders>
            <w:tcMar>
              <w:top w:w="0" w:type="dxa"/>
              <w:left w:w="0" w:type="dxa"/>
              <w:bottom w:w="0" w:type="dxa"/>
              <w:right w:w="0" w:type="dxa"/>
            </w:tcMar>
            <w:vAlign w:val="center"/>
          </w:tcPr>
          <w:p w14:paraId="74717832" w14:textId="0EBA3F8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23.56</w:t>
            </w:r>
          </w:p>
        </w:tc>
        <w:tc>
          <w:tcPr>
            <w:tcW w:w="745" w:type="dxa"/>
            <w:tcBorders>
              <w:bottom w:val="single" w:sz="4" w:space="0" w:color="auto"/>
            </w:tcBorders>
            <w:tcMar>
              <w:top w:w="0" w:type="dxa"/>
              <w:left w:w="0" w:type="dxa"/>
              <w:bottom w:w="0" w:type="dxa"/>
              <w:right w:w="0" w:type="dxa"/>
            </w:tcMar>
            <w:vAlign w:val="center"/>
          </w:tcPr>
          <w:p w14:paraId="401D1DDC" w14:textId="64AF179B"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18.78</w:t>
            </w:r>
          </w:p>
        </w:tc>
      </w:tr>
      <w:tr w:rsidR="00973E38" w:rsidRPr="003F196C" w14:paraId="583AD8B5" w14:textId="77777777" w:rsidTr="00CA5CB8">
        <w:trPr>
          <w:gridAfter w:val="1"/>
          <w:wAfter w:w="23" w:type="dxa"/>
          <w:trHeight w:val="224"/>
        </w:trPr>
        <w:tc>
          <w:tcPr>
            <w:tcW w:w="2223" w:type="dxa"/>
            <w:tcMar>
              <w:top w:w="0" w:type="dxa"/>
              <w:left w:w="0" w:type="dxa"/>
              <w:bottom w:w="0" w:type="dxa"/>
              <w:right w:w="0" w:type="dxa"/>
            </w:tcMar>
            <w:vAlign w:val="center"/>
            <w:hideMark/>
          </w:tcPr>
          <w:p w14:paraId="3FD4BF9E" w14:textId="2A98A24E" w:rsidR="00973E38" w:rsidRPr="008E6EF8" w:rsidRDefault="00973E38" w:rsidP="00973E38">
            <w:pPr>
              <w:pStyle w:val="TableL05"/>
              <w:ind w:left="76"/>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외화환산손실(이익)</w:t>
            </w:r>
          </w:p>
        </w:tc>
        <w:tc>
          <w:tcPr>
            <w:tcW w:w="744" w:type="dxa"/>
            <w:tcMar>
              <w:top w:w="0" w:type="dxa"/>
              <w:left w:w="0" w:type="dxa"/>
              <w:bottom w:w="0" w:type="dxa"/>
              <w:right w:w="0" w:type="dxa"/>
            </w:tcMar>
            <w:vAlign w:val="center"/>
          </w:tcPr>
          <w:p w14:paraId="5FC7D99A" w14:textId="0DEB0E6B"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w:t>
            </w:r>
          </w:p>
        </w:tc>
        <w:tc>
          <w:tcPr>
            <w:tcW w:w="744" w:type="dxa"/>
            <w:tcMar>
              <w:top w:w="0" w:type="dxa"/>
              <w:left w:w="0" w:type="dxa"/>
              <w:bottom w:w="0" w:type="dxa"/>
              <w:right w:w="0" w:type="dxa"/>
            </w:tcMar>
            <w:vAlign w:val="center"/>
          </w:tcPr>
          <w:p w14:paraId="10F3D48C" w14:textId="236D19F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w:t>
            </w:r>
          </w:p>
        </w:tc>
        <w:tc>
          <w:tcPr>
            <w:tcW w:w="744" w:type="dxa"/>
            <w:tcMar>
              <w:top w:w="0" w:type="dxa"/>
              <w:left w:w="0" w:type="dxa"/>
              <w:bottom w:w="0" w:type="dxa"/>
              <w:right w:w="0" w:type="dxa"/>
            </w:tcMar>
            <w:vAlign w:val="center"/>
          </w:tcPr>
          <w:p w14:paraId="752DAC0A" w14:textId="4F38250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(13)</w:t>
            </w:r>
          </w:p>
        </w:tc>
        <w:tc>
          <w:tcPr>
            <w:tcW w:w="734" w:type="dxa"/>
            <w:tcMar>
              <w:top w:w="0" w:type="dxa"/>
              <w:left w:w="0" w:type="dxa"/>
              <w:bottom w:w="0" w:type="dxa"/>
              <w:right w:w="0" w:type="dxa"/>
            </w:tcMar>
            <w:vAlign w:val="center"/>
          </w:tcPr>
          <w:p w14:paraId="742DE9C6" w14:textId="6666A9F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w:t>
            </w:r>
          </w:p>
        </w:tc>
        <w:tc>
          <w:tcPr>
            <w:tcW w:w="259" w:type="dxa"/>
            <w:tcMar>
              <w:top w:w="0" w:type="dxa"/>
              <w:left w:w="0" w:type="dxa"/>
              <w:bottom w:w="0" w:type="dxa"/>
              <w:right w:w="0" w:type="dxa"/>
            </w:tcMar>
          </w:tcPr>
          <w:p w14:paraId="206E51BC"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auto"/>
              <w:left w:val="nil"/>
              <w:right w:val="nil"/>
            </w:tcBorders>
            <w:tcMar>
              <w:top w:w="0" w:type="dxa"/>
              <w:left w:w="0" w:type="dxa"/>
              <w:bottom w:w="0" w:type="dxa"/>
              <w:right w:w="0" w:type="dxa"/>
            </w:tcMar>
            <w:vAlign w:val="center"/>
            <w:hideMark/>
          </w:tcPr>
          <w:p w14:paraId="43425610" w14:textId="4215AF46"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EPS (원)</w:t>
            </w:r>
          </w:p>
        </w:tc>
        <w:tc>
          <w:tcPr>
            <w:tcW w:w="744" w:type="dxa"/>
            <w:tcBorders>
              <w:top w:val="single" w:sz="4" w:space="0" w:color="auto"/>
              <w:left w:val="nil"/>
              <w:right w:val="nil"/>
            </w:tcBorders>
            <w:tcMar>
              <w:top w:w="0" w:type="dxa"/>
              <w:left w:w="0" w:type="dxa"/>
              <w:bottom w:w="0" w:type="dxa"/>
              <w:right w:w="0" w:type="dxa"/>
            </w:tcMar>
            <w:vAlign w:val="center"/>
          </w:tcPr>
          <w:p w14:paraId="62EC8990" w14:textId="3B765D8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1164</w:t>
            </w:r>
          </w:p>
        </w:tc>
        <w:tc>
          <w:tcPr>
            <w:tcW w:w="744" w:type="dxa"/>
            <w:tcBorders>
              <w:top w:val="single" w:sz="4" w:space="0" w:color="auto"/>
              <w:left w:val="nil"/>
              <w:right w:val="nil"/>
            </w:tcBorders>
            <w:tcMar>
              <w:top w:w="0" w:type="dxa"/>
              <w:left w:w="0" w:type="dxa"/>
              <w:bottom w:w="0" w:type="dxa"/>
              <w:right w:w="0" w:type="dxa"/>
            </w:tcMar>
            <w:vAlign w:val="center"/>
          </w:tcPr>
          <w:p w14:paraId="27664CC7" w14:textId="46EF2C42"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1146</w:t>
            </w:r>
          </w:p>
        </w:tc>
        <w:tc>
          <w:tcPr>
            <w:tcW w:w="744" w:type="dxa"/>
            <w:tcBorders>
              <w:top w:val="single" w:sz="4" w:space="0" w:color="auto"/>
              <w:left w:val="nil"/>
              <w:right w:val="nil"/>
            </w:tcBorders>
            <w:tcMar>
              <w:top w:w="0" w:type="dxa"/>
              <w:left w:w="0" w:type="dxa"/>
              <w:bottom w:w="0" w:type="dxa"/>
              <w:right w:w="0" w:type="dxa"/>
            </w:tcMar>
            <w:vAlign w:val="center"/>
          </w:tcPr>
          <w:p w14:paraId="1A9C449D" w14:textId="6081B17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1517</w:t>
            </w:r>
          </w:p>
        </w:tc>
        <w:tc>
          <w:tcPr>
            <w:tcW w:w="745" w:type="dxa"/>
            <w:tcBorders>
              <w:top w:val="single" w:sz="4" w:space="0" w:color="auto"/>
              <w:left w:val="nil"/>
              <w:right w:val="nil"/>
            </w:tcBorders>
            <w:tcMar>
              <w:top w:w="0" w:type="dxa"/>
              <w:left w:w="0" w:type="dxa"/>
              <w:bottom w:w="0" w:type="dxa"/>
              <w:right w:w="0" w:type="dxa"/>
            </w:tcMar>
            <w:vAlign w:val="center"/>
          </w:tcPr>
          <w:p w14:paraId="7800F819" w14:textId="6A8346F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2249</w:t>
            </w:r>
          </w:p>
        </w:tc>
      </w:tr>
      <w:tr w:rsidR="00973E38" w:rsidRPr="003F196C" w14:paraId="59DA69A9" w14:textId="77777777" w:rsidTr="00CA5CB8">
        <w:trPr>
          <w:gridAfter w:val="1"/>
          <w:wAfter w:w="23" w:type="dxa"/>
          <w:trHeight w:val="224"/>
        </w:trPr>
        <w:tc>
          <w:tcPr>
            <w:tcW w:w="2223" w:type="dxa"/>
            <w:tcMar>
              <w:top w:w="0" w:type="dxa"/>
              <w:left w:w="0" w:type="dxa"/>
              <w:bottom w:w="0" w:type="dxa"/>
              <w:right w:w="0" w:type="dxa"/>
            </w:tcMar>
            <w:vAlign w:val="center"/>
            <w:hideMark/>
          </w:tcPr>
          <w:p w14:paraId="64987AE2" w14:textId="161ECD34" w:rsidR="00973E38" w:rsidRPr="008E6EF8" w:rsidRDefault="00973E38" w:rsidP="00973E38">
            <w:pPr>
              <w:pStyle w:val="TableL05"/>
              <w:ind w:left="76"/>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자산처분손실(이익)</w:t>
            </w:r>
          </w:p>
        </w:tc>
        <w:tc>
          <w:tcPr>
            <w:tcW w:w="744" w:type="dxa"/>
            <w:tcMar>
              <w:top w:w="0" w:type="dxa"/>
              <w:left w:w="0" w:type="dxa"/>
              <w:bottom w:w="0" w:type="dxa"/>
              <w:right w:w="0" w:type="dxa"/>
            </w:tcMar>
            <w:vAlign w:val="center"/>
          </w:tcPr>
          <w:p w14:paraId="48AF15DB" w14:textId="5AF28967"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(30)</w:t>
            </w:r>
          </w:p>
        </w:tc>
        <w:tc>
          <w:tcPr>
            <w:tcW w:w="744" w:type="dxa"/>
            <w:tcMar>
              <w:top w:w="0" w:type="dxa"/>
              <w:left w:w="0" w:type="dxa"/>
              <w:bottom w:w="0" w:type="dxa"/>
              <w:right w:w="0" w:type="dxa"/>
            </w:tcMar>
            <w:vAlign w:val="center"/>
          </w:tcPr>
          <w:p w14:paraId="7FE63FA8" w14:textId="57F3728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(16)</w:t>
            </w:r>
          </w:p>
        </w:tc>
        <w:tc>
          <w:tcPr>
            <w:tcW w:w="744" w:type="dxa"/>
            <w:tcMar>
              <w:top w:w="0" w:type="dxa"/>
              <w:left w:w="0" w:type="dxa"/>
              <w:bottom w:w="0" w:type="dxa"/>
              <w:right w:w="0" w:type="dxa"/>
            </w:tcMar>
            <w:vAlign w:val="center"/>
          </w:tcPr>
          <w:p w14:paraId="3F250CB6" w14:textId="6551DA3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(11)</w:t>
            </w:r>
          </w:p>
        </w:tc>
        <w:tc>
          <w:tcPr>
            <w:tcW w:w="734" w:type="dxa"/>
            <w:tcMar>
              <w:top w:w="0" w:type="dxa"/>
              <w:left w:w="0" w:type="dxa"/>
              <w:bottom w:w="0" w:type="dxa"/>
              <w:right w:w="0" w:type="dxa"/>
            </w:tcMar>
            <w:vAlign w:val="center"/>
          </w:tcPr>
          <w:p w14:paraId="0B65858D" w14:textId="44B253F5"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(19)</w:t>
            </w:r>
          </w:p>
        </w:tc>
        <w:tc>
          <w:tcPr>
            <w:tcW w:w="259" w:type="dxa"/>
            <w:tcMar>
              <w:top w:w="0" w:type="dxa"/>
              <w:left w:w="0" w:type="dxa"/>
              <w:bottom w:w="0" w:type="dxa"/>
              <w:right w:w="0" w:type="dxa"/>
            </w:tcMar>
          </w:tcPr>
          <w:p w14:paraId="50C1271F"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left w:val="nil"/>
              <w:right w:val="nil"/>
            </w:tcBorders>
            <w:tcMar>
              <w:top w:w="0" w:type="dxa"/>
              <w:left w:w="0" w:type="dxa"/>
              <w:bottom w:w="0" w:type="dxa"/>
              <w:right w:w="0" w:type="dxa"/>
            </w:tcMar>
            <w:vAlign w:val="center"/>
            <w:hideMark/>
          </w:tcPr>
          <w:p w14:paraId="1D06B33F" w14:textId="5F450FC8"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BPS (원)</w:t>
            </w:r>
          </w:p>
        </w:tc>
        <w:tc>
          <w:tcPr>
            <w:tcW w:w="744" w:type="dxa"/>
            <w:tcBorders>
              <w:left w:val="nil"/>
              <w:right w:val="nil"/>
            </w:tcBorders>
            <w:tcMar>
              <w:top w:w="0" w:type="dxa"/>
              <w:left w:w="0" w:type="dxa"/>
              <w:bottom w:w="0" w:type="dxa"/>
              <w:right w:w="0" w:type="dxa"/>
            </w:tcMar>
            <w:vAlign w:val="center"/>
          </w:tcPr>
          <w:p w14:paraId="25172957" w14:textId="4945D51C"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3564</w:t>
            </w:r>
          </w:p>
        </w:tc>
        <w:tc>
          <w:tcPr>
            <w:tcW w:w="744" w:type="dxa"/>
            <w:tcBorders>
              <w:left w:val="nil"/>
              <w:right w:val="nil"/>
            </w:tcBorders>
            <w:tcMar>
              <w:top w:w="0" w:type="dxa"/>
              <w:left w:w="0" w:type="dxa"/>
              <w:bottom w:w="0" w:type="dxa"/>
              <w:right w:w="0" w:type="dxa"/>
            </w:tcMar>
            <w:vAlign w:val="center"/>
          </w:tcPr>
          <w:p w14:paraId="0499C3F4" w14:textId="170D5E2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4430</w:t>
            </w:r>
          </w:p>
        </w:tc>
        <w:tc>
          <w:tcPr>
            <w:tcW w:w="744" w:type="dxa"/>
            <w:tcBorders>
              <w:left w:val="nil"/>
              <w:right w:val="nil"/>
            </w:tcBorders>
            <w:tcMar>
              <w:top w:w="0" w:type="dxa"/>
              <w:left w:w="0" w:type="dxa"/>
              <w:bottom w:w="0" w:type="dxa"/>
              <w:right w:w="0" w:type="dxa"/>
            </w:tcMar>
            <w:vAlign w:val="center"/>
          </w:tcPr>
          <w:p w14:paraId="19FF16D9" w14:textId="76E2B75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6930</w:t>
            </w:r>
          </w:p>
        </w:tc>
        <w:tc>
          <w:tcPr>
            <w:tcW w:w="745" w:type="dxa"/>
            <w:tcBorders>
              <w:left w:val="nil"/>
              <w:right w:val="nil"/>
            </w:tcBorders>
            <w:tcMar>
              <w:top w:w="0" w:type="dxa"/>
              <w:left w:w="0" w:type="dxa"/>
              <w:bottom w:w="0" w:type="dxa"/>
              <w:right w:w="0" w:type="dxa"/>
            </w:tcMar>
            <w:vAlign w:val="center"/>
          </w:tcPr>
          <w:p w14:paraId="6A1C46F1" w14:textId="72A174E0"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9055</w:t>
            </w:r>
          </w:p>
        </w:tc>
      </w:tr>
      <w:tr w:rsidR="00973E38" w:rsidRPr="003F196C" w14:paraId="18B0B2E9" w14:textId="77777777" w:rsidTr="00CA5CB8">
        <w:trPr>
          <w:gridAfter w:val="1"/>
          <w:wAfter w:w="23" w:type="dxa"/>
          <w:trHeight w:val="224"/>
        </w:trPr>
        <w:tc>
          <w:tcPr>
            <w:tcW w:w="2223" w:type="dxa"/>
            <w:tcMar>
              <w:top w:w="0" w:type="dxa"/>
              <w:left w:w="0" w:type="dxa"/>
              <w:bottom w:w="0" w:type="dxa"/>
              <w:right w:w="0" w:type="dxa"/>
            </w:tcMar>
            <w:vAlign w:val="center"/>
            <w:hideMark/>
          </w:tcPr>
          <w:p w14:paraId="2B1457A1" w14:textId="0E521A16" w:rsidR="00973E38" w:rsidRPr="008E6EF8" w:rsidRDefault="00973E38" w:rsidP="00973E38">
            <w:pPr>
              <w:pStyle w:val="TableL05"/>
              <w:ind w:left="76"/>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지분법, 관계기업손실(이익)</w:t>
            </w:r>
          </w:p>
        </w:tc>
        <w:tc>
          <w:tcPr>
            <w:tcW w:w="744" w:type="dxa"/>
            <w:tcMar>
              <w:top w:w="0" w:type="dxa"/>
              <w:left w:w="0" w:type="dxa"/>
              <w:bottom w:w="0" w:type="dxa"/>
              <w:right w:w="0" w:type="dxa"/>
            </w:tcMar>
            <w:vAlign w:val="center"/>
          </w:tcPr>
          <w:p w14:paraId="46729028" w14:textId="59DEC1E7"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 </w:t>
            </w:r>
          </w:p>
        </w:tc>
        <w:tc>
          <w:tcPr>
            <w:tcW w:w="744" w:type="dxa"/>
            <w:tcMar>
              <w:top w:w="0" w:type="dxa"/>
              <w:left w:w="0" w:type="dxa"/>
              <w:bottom w:w="0" w:type="dxa"/>
              <w:right w:w="0" w:type="dxa"/>
            </w:tcMar>
            <w:vAlign w:val="center"/>
          </w:tcPr>
          <w:p w14:paraId="3411321D" w14:textId="09D96F2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 </w:t>
            </w:r>
          </w:p>
        </w:tc>
        <w:tc>
          <w:tcPr>
            <w:tcW w:w="744" w:type="dxa"/>
            <w:tcMar>
              <w:top w:w="0" w:type="dxa"/>
              <w:left w:w="0" w:type="dxa"/>
              <w:bottom w:w="0" w:type="dxa"/>
              <w:right w:w="0" w:type="dxa"/>
            </w:tcMar>
            <w:vAlign w:val="center"/>
          </w:tcPr>
          <w:p w14:paraId="12BC4560" w14:textId="2CF9C87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 </w:t>
            </w:r>
          </w:p>
        </w:tc>
        <w:tc>
          <w:tcPr>
            <w:tcW w:w="734" w:type="dxa"/>
            <w:tcMar>
              <w:top w:w="0" w:type="dxa"/>
              <w:left w:w="0" w:type="dxa"/>
              <w:bottom w:w="0" w:type="dxa"/>
              <w:right w:w="0" w:type="dxa"/>
            </w:tcMar>
            <w:vAlign w:val="center"/>
          </w:tcPr>
          <w:p w14:paraId="5BBE2840" w14:textId="4F20C76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 </w:t>
            </w:r>
          </w:p>
        </w:tc>
        <w:tc>
          <w:tcPr>
            <w:tcW w:w="259" w:type="dxa"/>
            <w:tcMar>
              <w:top w:w="0" w:type="dxa"/>
              <w:left w:w="0" w:type="dxa"/>
              <w:bottom w:w="0" w:type="dxa"/>
              <w:right w:w="0" w:type="dxa"/>
            </w:tcMar>
          </w:tcPr>
          <w:p w14:paraId="291AF7D1"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bottom w:val="single" w:sz="4" w:space="0" w:color="auto"/>
            </w:tcBorders>
            <w:tcMar>
              <w:top w:w="0" w:type="dxa"/>
              <w:left w:w="0" w:type="dxa"/>
              <w:bottom w:w="0" w:type="dxa"/>
              <w:right w:w="0" w:type="dxa"/>
            </w:tcMar>
            <w:vAlign w:val="center"/>
            <w:hideMark/>
          </w:tcPr>
          <w:p w14:paraId="0AA1DB3B" w14:textId="502B7F0A"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DPS (원)</w:t>
            </w:r>
          </w:p>
        </w:tc>
        <w:tc>
          <w:tcPr>
            <w:tcW w:w="744" w:type="dxa"/>
            <w:tcBorders>
              <w:bottom w:val="single" w:sz="4" w:space="0" w:color="auto"/>
            </w:tcBorders>
            <w:tcMar>
              <w:top w:w="0" w:type="dxa"/>
              <w:left w:w="0" w:type="dxa"/>
              <w:bottom w:w="0" w:type="dxa"/>
              <w:right w:w="0" w:type="dxa"/>
            </w:tcMar>
            <w:vAlign w:val="center"/>
          </w:tcPr>
          <w:p w14:paraId="7E6412CA" w14:textId="370DAC9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116</w:t>
            </w:r>
          </w:p>
        </w:tc>
        <w:tc>
          <w:tcPr>
            <w:tcW w:w="744" w:type="dxa"/>
            <w:tcBorders>
              <w:bottom w:val="single" w:sz="4" w:space="0" w:color="auto"/>
            </w:tcBorders>
            <w:tcMar>
              <w:top w:w="0" w:type="dxa"/>
              <w:left w:w="0" w:type="dxa"/>
              <w:bottom w:w="0" w:type="dxa"/>
              <w:right w:w="0" w:type="dxa"/>
            </w:tcMar>
            <w:vAlign w:val="center"/>
          </w:tcPr>
          <w:p w14:paraId="6031BD9A" w14:textId="22A2D00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200</w:t>
            </w:r>
          </w:p>
        </w:tc>
        <w:tc>
          <w:tcPr>
            <w:tcW w:w="744" w:type="dxa"/>
            <w:tcBorders>
              <w:bottom w:val="single" w:sz="4" w:space="0" w:color="auto"/>
            </w:tcBorders>
            <w:tcMar>
              <w:top w:w="0" w:type="dxa"/>
              <w:left w:w="0" w:type="dxa"/>
              <w:bottom w:w="0" w:type="dxa"/>
              <w:right w:w="0" w:type="dxa"/>
            </w:tcMar>
            <w:vAlign w:val="center"/>
          </w:tcPr>
          <w:p w14:paraId="6F439E46" w14:textId="5B139F1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257</w:t>
            </w:r>
          </w:p>
        </w:tc>
        <w:tc>
          <w:tcPr>
            <w:tcW w:w="745" w:type="dxa"/>
            <w:tcBorders>
              <w:bottom w:val="single" w:sz="4" w:space="0" w:color="auto"/>
            </w:tcBorders>
            <w:tcMar>
              <w:top w:w="0" w:type="dxa"/>
              <w:left w:w="0" w:type="dxa"/>
              <w:bottom w:w="0" w:type="dxa"/>
              <w:right w:w="0" w:type="dxa"/>
            </w:tcMar>
            <w:vAlign w:val="center"/>
          </w:tcPr>
          <w:p w14:paraId="101BE1C3" w14:textId="1ACA390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550</w:t>
            </w:r>
          </w:p>
        </w:tc>
      </w:tr>
      <w:tr w:rsidR="00973E38" w:rsidRPr="003F196C" w14:paraId="06D965DD" w14:textId="77777777" w:rsidTr="00CA5CB8">
        <w:trPr>
          <w:gridAfter w:val="1"/>
          <w:wAfter w:w="23" w:type="dxa"/>
          <w:trHeight w:val="224"/>
        </w:trPr>
        <w:tc>
          <w:tcPr>
            <w:tcW w:w="2223" w:type="dxa"/>
            <w:tcMar>
              <w:top w:w="0" w:type="dxa"/>
              <w:left w:w="0" w:type="dxa"/>
              <w:bottom w:w="0" w:type="dxa"/>
              <w:right w:w="0" w:type="dxa"/>
            </w:tcMar>
            <w:vAlign w:val="center"/>
            <w:hideMark/>
          </w:tcPr>
          <w:p w14:paraId="4DCC498B" w14:textId="124E3050"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운전자본변동</w:t>
            </w:r>
          </w:p>
        </w:tc>
        <w:tc>
          <w:tcPr>
            <w:tcW w:w="744" w:type="dxa"/>
            <w:tcMar>
              <w:top w:w="0" w:type="dxa"/>
              <w:left w:w="0" w:type="dxa"/>
              <w:bottom w:w="0" w:type="dxa"/>
              <w:right w:w="0" w:type="dxa"/>
            </w:tcMar>
            <w:vAlign w:val="center"/>
          </w:tcPr>
          <w:p w14:paraId="312E3C7A" w14:textId="700365E0"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(8)</w:t>
            </w:r>
          </w:p>
        </w:tc>
        <w:tc>
          <w:tcPr>
            <w:tcW w:w="744" w:type="dxa"/>
            <w:tcMar>
              <w:top w:w="0" w:type="dxa"/>
              <w:left w:w="0" w:type="dxa"/>
              <w:bottom w:w="0" w:type="dxa"/>
              <w:right w:w="0" w:type="dxa"/>
            </w:tcMar>
            <w:vAlign w:val="center"/>
          </w:tcPr>
          <w:p w14:paraId="55D2EC23" w14:textId="323C8B9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w:t>
            </w:r>
          </w:p>
        </w:tc>
        <w:tc>
          <w:tcPr>
            <w:tcW w:w="744" w:type="dxa"/>
            <w:tcMar>
              <w:top w:w="0" w:type="dxa"/>
              <w:left w:w="0" w:type="dxa"/>
              <w:bottom w:w="0" w:type="dxa"/>
              <w:right w:w="0" w:type="dxa"/>
            </w:tcMar>
            <w:vAlign w:val="center"/>
          </w:tcPr>
          <w:p w14:paraId="17B9D010" w14:textId="3DC0B5F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29 </w:t>
            </w:r>
          </w:p>
        </w:tc>
        <w:tc>
          <w:tcPr>
            <w:tcW w:w="734" w:type="dxa"/>
            <w:tcMar>
              <w:top w:w="0" w:type="dxa"/>
              <w:left w:w="0" w:type="dxa"/>
              <w:bottom w:w="0" w:type="dxa"/>
              <w:right w:w="0" w:type="dxa"/>
            </w:tcMar>
            <w:vAlign w:val="center"/>
          </w:tcPr>
          <w:p w14:paraId="4E6FA504" w14:textId="5B12887C"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(24)</w:t>
            </w:r>
          </w:p>
        </w:tc>
        <w:tc>
          <w:tcPr>
            <w:tcW w:w="259" w:type="dxa"/>
            <w:tcMar>
              <w:top w:w="0" w:type="dxa"/>
              <w:left w:w="0" w:type="dxa"/>
              <w:bottom w:w="0" w:type="dxa"/>
              <w:right w:w="0" w:type="dxa"/>
            </w:tcMar>
          </w:tcPr>
          <w:p w14:paraId="2C1A74EE"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auto"/>
            </w:tcBorders>
            <w:tcMar>
              <w:top w:w="0" w:type="dxa"/>
              <w:left w:w="0" w:type="dxa"/>
              <w:bottom w:w="0" w:type="dxa"/>
              <w:right w:w="0" w:type="dxa"/>
            </w:tcMar>
            <w:vAlign w:val="center"/>
            <w:hideMark/>
          </w:tcPr>
          <w:p w14:paraId="0E048636" w14:textId="61B13167"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배당성향 (%)</w:t>
            </w:r>
          </w:p>
        </w:tc>
        <w:tc>
          <w:tcPr>
            <w:tcW w:w="744" w:type="dxa"/>
            <w:tcBorders>
              <w:top w:val="single" w:sz="4" w:space="0" w:color="auto"/>
            </w:tcBorders>
            <w:tcMar>
              <w:top w:w="0" w:type="dxa"/>
              <w:left w:w="0" w:type="dxa"/>
              <w:bottom w:w="0" w:type="dxa"/>
              <w:right w:w="0" w:type="dxa"/>
            </w:tcMar>
            <w:vAlign w:val="center"/>
          </w:tcPr>
          <w:p w14:paraId="5E9D7E7C" w14:textId="5AFB747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9.91</w:t>
            </w:r>
          </w:p>
        </w:tc>
        <w:tc>
          <w:tcPr>
            <w:tcW w:w="744" w:type="dxa"/>
            <w:tcBorders>
              <w:top w:val="single" w:sz="4" w:space="0" w:color="auto"/>
            </w:tcBorders>
            <w:tcMar>
              <w:top w:w="0" w:type="dxa"/>
              <w:left w:w="0" w:type="dxa"/>
              <w:bottom w:w="0" w:type="dxa"/>
              <w:right w:w="0" w:type="dxa"/>
            </w:tcMar>
            <w:vAlign w:val="center"/>
          </w:tcPr>
          <w:p w14:paraId="5B0A5614" w14:textId="7BAF399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17.24</w:t>
            </w:r>
          </w:p>
        </w:tc>
        <w:tc>
          <w:tcPr>
            <w:tcW w:w="744" w:type="dxa"/>
            <w:tcBorders>
              <w:top w:val="single" w:sz="4" w:space="0" w:color="auto"/>
            </w:tcBorders>
            <w:tcMar>
              <w:top w:w="0" w:type="dxa"/>
              <w:left w:w="0" w:type="dxa"/>
              <w:bottom w:w="0" w:type="dxa"/>
              <w:right w:w="0" w:type="dxa"/>
            </w:tcMar>
            <w:vAlign w:val="center"/>
          </w:tcPr>
          <w:p w14:paraId="369520D9" w14:textId="0C42341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17.2</w:t>
            </w:r>
          </w:p>
        </w:tc>
        <w:tc>
          <w:tcPr>
            <w:tcW w:w="745" w:type="dxa"/>
            <w:tcBorders>
              <w:top w:val="single" w:sz="4" w:space="0" w:color="auto"/>
            </w:tcBorders>
            <w:tcMar>
              <w:top w:w="0" w:type="dxa"/>
              <w:left w:w="0" w:type="dxa"/>
              <w:bottom w:w="0" w:type="dxa"/>
              <w:right w:w="0" w:type="dxa"/>
            </w:tcMar>
            <w:vAlign w:val="center"/>
          </w:tcPr>
          <w:p w14:paraId="1219E7AC" w14:textId="62D4701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5.6</w:t>
            </w:r>
          </w:p>
        </w:tc>
      </w:tr>
      <w:tr w:rsidR="00973E38" w:rsidRPr="003F196C" w14:paraId="5D1ABB9B" w14:textId="77777777" w:rsidTr="00CA5CB8">
        <w:trPr>
          <w:gridAfter w:val="1"/>
          <w:wAfter w:w="23" w:type="dxa"/>
          <w:trHeight w:val="224"/>
        </w:trPr>
        <w:tc>
          <w:tcPr>
            <w:tcW w:w="2223" w:type="dxa"/>
            <w:tcMar>
              <w:top w:w="0" w:type="dxa"/>
              <w:left w:w="0" w:type="dxa"/>
              <w:bottom w:w="0" w:type="dxa"/>
              <w:right w:w="0" w:type="dxa"/>
            </w:tcMar>
            <w:vAlign w:val="center"/>
            <w:hideMark/>
          </w:tcPr>
          <w:p w14:paraId="5D25817C" w14:textId="046F326E"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법인세납부</w:t>
            </w:r>
          </w:p>
        </w:tc>
        <w:tc>
          <w:tcPr>
            <w:tcW w:w="744" w:type="dxa"/>
            <w:tcMar>
              <w:top w:w="0" w:type="dxa"/>
              <w:left w:w="0" w:type="dxa"/>
              <w:bottom w:w="0" w:type="dxa"/>
              <w:right w:w="0" w:type="dxa"/>
            </w:tcMar>
            <w:vAlign w:val="center"/>
          </w:tcPr>
          <w:p w14:paraId="02E566B7" w14:textId="4C8B7E77"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w:t>
            </w:r>
          </w:p>
        </w:tc>
        <w:tc>
          <w:tcPr>
            <w:tcW w:w="744" w:type="dxa"/>
            <w:tcMar>
              <w:top w:w="0" w:type="dxa"/>
              <w:left w:w="0" w:type="dxa"/>
              <w:bottom w:w="0" w:type="dxa"/>
              <w:right w:w="0" w:type="dxa"/>
            </w:tcMar>
            <w:vAlign w:val="center"/>
          </w:tcPr>
          <w:p w14:paraId="35A226D7" w14:textId="1D16AA0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w:t>
            </w:r>
          </w:p>
        </w:tc>
        <w:tc>
          <w:tcPr>
            <w:tcW w:w="744" w:type="dxa"/>
            <w:tcMar>
              <w:top w:w="0" w:type="dxa"/>
              <w:left w:w="0" w:type="dxa"/>
              <w:bottom w:w="0" w:type="dxa"/>
              <w:right w:w="0" w:type="dxa"/>
            </w:tcMar>
            <w:vAlign w:val="center"/>
          </w:tcPr>
          <w:p w14:paraId="28B8CDF7" w14:textId="0C905F8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w:t>
            </w:r>
          </w:p>
        </w:tc>
        <w:tc>
          <w:tcPr>
            <w:tcW w:w="734" w:type="dxa"/>
            <w:tcMar>
              <w:top w:w="0" w:type="dxa"/>
              <w:left w:w="0" w:type="dxa"/>
              <w:bottom w:w="0" w:type="dxa"/>
              <w:right w:w="0" w:type="dxa"/>
            </w:tcMar>
            <w:vAlign w:val="center"/>
          </w:tcPr>
          <w:p w14:paraId="54C24EA0" w14:textId="3B73710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 </w:t>
            </w:r>
          </w:p>
        </w:tc>
        <w:tc>
          <w:tcPr>
            <w:tcW w:w="259" w:type="dxa"/>
            <w:tcMar>
              <w:top w:w="0" w:type="dxa"/>
              <w:left w:w="0" w:type="dxa"/>
              <w:bottom w:w="0" w:type="dxa"/>
              <w:right w:w="0" w:type="dxa"/>
            </w:tcMar>
          </w:tcPr>
          <w:p w14:paraId="3D4F3E6C"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right w:val="nil"/>
            </w:tcBorders>
            <w:tcMar>
              <w:top w:w="0" w:type="dxa"/>
              <w:left w:w="0" w:type="dxa"/>
              <w:bottom w:w="0" w:type="dxa"/>
              <w:right w:w="0" w:type="dxa"/>
            </w:tcMar>
            <w:vAlign w:val="center"/>
            <w:hideMark/>
          </w:tcPr>
          <w:p w14:paraId="241A7719" w14:textId="3C7CA845"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배당수익률 (%)</w:t>
            </w:r>
          </w:p>
        </w:tc>
        <w:tc>
          <w:tcPr>
            <w:tcW w:w="744" w:type="dxa"/>
            <w:tcBorders>
              <w:top w:val="nil"/>
              <w:left w:val="nil"/>
              <w:right w:val="nil"/>
            </w:tcBorders>
            <w:tcMar>
              <w:top w:w="0" w:type="dxa"/>
              <w:left w:w="0" w:type="dxa"/>
              <w:bottom w:w="0" w:type="dxa"/>
              <w:right w:w="0" w:type="dxa"/>
            </w:tcMar>
            <w:vAlign w:val="center"/>
          </w:tcPr>
          <w:p w14:paraId="2657C6F6" w14:textId="0ADC8B6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0.5</w:t>
            </w:r>
          </w:p>
        </w:tc>
        <w:tc>
          <w:tcPr>
            <w:tcW w:w="744" w:type="dxa"/>
            <w:tcBorders>
              <w:top w:val="nil"/>
              <w:left w:val="nil"/>
              <w:right w:val="nil"/>
            </w:tcBorders>
            <w:tcMar>
              <w:top w:w="0" w:type="dxa"/>
              <w:left w:w="0" w:type="dxa"/>
              <w:bottom w:w="0" w:type="dxa"/>
              <w:right w:w="0" w:type="dxa"/>
            </w:tcMar>
            <w:vAlign w:val="center"/>
          </w:tcPr>
          <w:p w14:paraId="10788CC8" w14:textId="49DDBE7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0.5</w:t>
            </w:r>
          </w:p>
        </w:tc>
        <w:tc>
          <w:tcPr>
            <w:tcW w:w="744" w:type="dxa"/>
            <w:tcBorders>
              <w:top w:val="nil"/>
              <w:left w:val="nil"/>
              <w:right w:val="nil"/>
            </w:tcBorders>
            <w:tcMar>
              <w:top w:w="0" w:type="dxa"/>
              <w:left w:w="0" w:type="dxa"/>
              <w:bottom w:w="0" w:type="dxa"/>
              <w:right w:w="0" w:type="dxa"/>
            </w:tcMar>
            <w:vAlign w:val="center"/>
          </w:tcPr>
          <w:p w14:paraId="7BBD9E15" w14:textId="5AE0F4A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0.5</w:t>
            </w:r>
          </w:p>
        </w:tc>
        <w:tc>
          <w:tcPr>
            <w:tcW w:w="745" w:type="dxa"/>
            <w:tcBorders>
              <w:top w:val="nil"/>
              <w:left w:val="nil"/>
              <w:right w:val="nil"/>
            </w:tcBorders>
            <w:tcMar>
              <w:top w:w="0" w:type="dxa"/>
              <w:left w:w="0" w:type="dxa"/>
              <w:bottom w:w="0" w:type="dxa"/>
              <w:right w:w="0" w:type="dxa"/>
            </w:tcMar>
            <w:vAlign w:val="center"/>
          </w:tcPr>
          <w:p w14:paraId="34668C22" w14:textId="0317B76B"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0.2</w:t>
            </w:r>
          </w:p>
        </w:tc>
      </w:tr>
      <w:tr w:rsidR="00973E38" w:rsidRPr="003F196C" w14:paraId="4880C63A" w14:textId="77777777" w:rsidTr="00CA5CB8">
        <w:trPr>
          <w:gridAfter w:val="1"/>
          <w:wAfter w:w="23" w:type="dxa"/>
          <w:trHeight w:val="224"/>
        </w:trPr>
        <w:tc>
          <w:tcPr>
            <w:tcW w:w="2223" w:type="dxa"/>
            <w:tcBorders>
              <w:bottom w:val="single" w:sz="4" w:space="0" w:color="auto"/>
            </w:tcBorders>
            <w:tcMar>
              <w:top w:w="0" w:type="dxa"/>
              <w:left w:w="0" w:type="dxa"/>
              <w:bottom w:w="0" w:type="dxa"/>
              <w:right w:w="0" w:type="dxa"/>
            </w:tcMar>
            <w:vAlign w:val="center"/>
            <w:hideMark/>
          </w:tcPr>
          <w:p w14:paraId="659C1F8B" w14:textId="2D8A9119" w:rsidR="00973E38" w:rsidRPr="008E6EF8" w:rsidRDefault="00973E38" w:rsidP="00973E38">
            <w:pPr>
              <w:pStyle w:val="TableL05"/>
              <w:ind w:left="76"/>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기타</w:t>
            </w:r>
          </w:p>
        </w:tc>
        <w:tc>
          <w:tcPr>
            <w:tcW w:w="744" w:type="dxa"/>
            <w:tcBorders>
              <w:bottom w:val="single" w:sz="4" w:space="0" w:color="auto"/>
            </w:tcBorders>
            <w:tcMar>
              <w:top w:w="0" w:type="dxa"/>
              <w:left w:w="0" w:type="dxa"/>
              <w:bottom w:w="0" w:type="dxa"/>
              <w:right w:w="0" w:type="dxa"/>
            </w:tcMar>
            <w:vAlign w:val="center"/>
          </w:tcPr>
          <w:p w14:paraId="31730977" w14:textId="2D612FBC"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16 </w:t>
            </w:r>
          </w:p>
        </w:tc>
        <w:tc>
          <w:tcPr>
            <w:tcW w:w="744" w:type="dxa"/>
            <w:tcBorders>
              <w:bottom w:val="single" w:sz="4" w:space="0" w:color="auto"/>
            </w:tcBorders>
            <w:tcMar>
              <w:top w:w="0" w:type="dxa"/>
              <w:left w:w="0" w:type="dxa"/>
              <w:bottom w:w="0" w:type="dxa"/>
              <w:right w:w="0" w:type="dxa"/>
            </w:tcMar>
            <w:vAlign w:val="center"/>
          </w:tcPr>
          <w:p w14:paraId="253ED846" w14:textId="0170EA4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13 </w:t>
            </w:r>
          </w:p>
        </w:tc>
        <w:tc>
          <w:tcPr>
            <w:tcW w:w="744" w:type="dxa"/>
            <w:tcBorders>
              <w:bottom w:val="single" w:sz="4" w:space="0" w:color="auto"/>
            </w:tcBorders>
            <w:tcMar>
              <w:top w:w="0" w:type="dxa"/>
              <w:left w:w="0" w:type="dxa"/>
              <w:bottom w:w="0" w:type="dxa"/>
              <w:right w:w="0" w:type="dxa"/>
            </w:tcMar>
            <w:vAlign w:val="center"/>
          </w:tcPr>
          <w:p w14:paraId="76FBB830" w14:textId="268B2995"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w:t>
            </w:r>
          </w:p>
        </w:tc>
        <w:tc>
          <w:tcPr>
            <w:tcW w:w="734" w:type="dxa"/>
            <w:tcBorders>
              <w:bottom w:val="single" w:sz="4" w:space="0" w:color="auto"/>
            </w:tcBorders>
            <w:tcMar>
              <w:top w:w="0" w:type="dxa"/>
              <w:left w:w="0" w:type="dxa"/>
              <w:bottom w:w="0" w:type="dxa"/>
              <w:right w:w="0" w:type="dxa"/>
            </w:tcMar>
            <w:vAlign w:val="center"/>
          </w:tcPr>
          <w:p w14:paraId="31D60392" w14:textId="43D9CC2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8 </w:t>
            </w:r>
          </w:p>
        </w:tc>
        <w:tc>
          <w:tcPr>
            <w:tcW w:w="259" w:type="dxa"/>
            <w:tcMar>
              <w:top w:w="0" w:type="dxa"/>
              <w:left w:w="0" w:type="dxa"/>
              <w:bottom w:w="0" w:type="dxa"/>
              <w:right w:w="0" w:type="dxa"/>
            </w:tcMar>
          </w:tcPr>
          <w:p w14:paraId="7A53D4DF"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left w:val="nil"/>
              <w:bottom w:val="nil"/>
              <w:right w:val="nil"/>
            </w:tcBorders>
            <w:tcMar>
              <w:top w:w="0" w:type="dxa"/>
              <w:left w:w="0" w:type="dxa"/>
              <w:bottom w:w="0" w:type="dxa"/>
              <w:right w:w="0" w:type="dxa"/>
            </w:tcMar>
            <w:vAlign w:val="center"/>
            <w:hideMark/>
          </w:tcPr>
          <w:p w14:paraId="7D1A713C" w14:textId="3EF7CCBC"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매출액증가율 (%)</w:t>
            </w:r>
          </w:p>
        </w:tc>
        <w:tc>
          <w:tcPr>
            <w:tcW w:w="744" w:type="dxa"/>
            <w:tcBorders>
              <w:left w:val="nil"/>
              <w:bottom w:val="nil"/>
              <w:right w:val="nil"/>
            </w:tcBorders>
            <w:tcMar>
              <w:top w:w="0" w:type="dxa"/>
              <w:left w:w="0" w:type="dxa"/>
              <w:bottom w:w="0" w:type="dxa"/>
              <w:right w:w="0" w:type="dxa"/>
            </w:tcMar>
            <w:vAlign w:val="center"/>
          </w:tcPr>
          <w:p w14:paraId="7A76FF4F" w14:textId="3FE42F2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41 </w:t>
            </w:r>
          </w:p>
        </w:tc>
        <w:tc>
          <w:tcPr>
            <w:tcW w:w="744" w:type="dxa"/>
            <w:tcBorders>
              <w:left w:val="nil"/>
              <w:bottom w:val="nil"/>
              <w:right w:val="nil"/>
            </w:tcBorders>
            <w:tcMar>
              <w:top w:w="0" w:type="dxa"/>
              <w:left w:w="0" w:type="dxa"/>
              <w:bottom w:w="0" w:type="dxa"/>
              <w:right w:w="0" w:type="dxa"/>
            </w:tcMar>
            <w:vAlign w:val="center"/>
          </w:tcPr>
          <w:p w14:paraId="422D64EC" w14:textId="2FF2D11B"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27</w:t>
            </w:r>
          </w:p>
        </w:tc>
        <w:tc>
          <w:tcPr>
            <w:tcW w:w="744" w:type="dxa"/>
            <w:tcBorders>
              <w:left w:val="nil"/>
              <w:bottom w:val="nil"/>
              <w:right w:val="nil"/>
            </w:tcBorders>
            <w:tcMar>
              <w:top w:w="0" w:type="dxa"/>
              <w:left w:w="0" w:type="dxa"/>
              <w:bottom w:w="0" w:type="dxa"/>
              <w:right w:w="0" w:type="dxa"/>
            </w:tcMar>
            <w:vAlign w:val="center"/>
          </w:tcPr>
          <w:p w14:paraId="628588E0" w14:textId="114CB7A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35 </w:t>
            </w:r>
          </w:p>
        </w:tc>
        <w:tc>
          <w:tcPr>
            <w:tcW w:w="745" w:type="dxa"/>
            <w:tcBorders>
              <w:left w:val="nil"/>
              <w:bottom w:val="nil"/>
              <w:right w:val="nil"/>
            </w:tcBorders>
            <w:tcMar>
              <w:top w:w="0" w:type="dxa"/>
              <w:left w:w="0" w:type="dxa"/>
              <w:bottom w:w="0" w:type="dxa"/>
              <w:right w:w="0" w:type="dxa"/>
            </w:tcMar>
            <w:vAlign w:val="center"/>
          </w:tcPr>
          <w:p w14:paraId="37E0DCBB" w14:textId="472F2A8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46 </w:t>
            </w:r>
          </w:p>
        </w:tc>
      </w:tr>
      <w:tr w:rsidR="00973E38" w:rsidRPr="003F196C" w14:paraId="562955B3" w14:textId="77777777" w:rsidTr="00CA5CB8">
        <w:trPr>
          <w:gridAfter w:val="1"/>
          <w:wAfter w:w="23" w:type="dxa"/>
          <w:trHeight w:val="224"/>
        </w:trPr>
        <w:tc>
          <w:tcPr>
            <w:tcW w:w="2223" w:type="dxa"/>
            <w:tcBorders>
              <w:top w:val="single" w:sz="4" w:space="0" w:color="auto"/>
            </w:tcBorders>
            <w:tcMar>
              <w:top w:w="0" w:type="dxa"/>
              <w:left w:w="0" w:type="dxa"/>
              <w:bottom w:w="0" w:type="dxa"/>
              <w:right w:w="0" w:type="dxa"/>
            </w:tcMar>
            <w:vAlign w:val="center"/>
            <w:hideMark/>
          </w:tcPr>
          <w:p w14:paraId="0F41862D" w14:textId="23C5CA3D"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투자활동으로 인한 현금흐름</w:t>
            </w:r>
          </w:p>
        </w:tc>
        <w:tc>
          <w:tcPr>
            <w:tcW w:w="744" w:type="dxa"/>
            <w:tcBorders>
              <w:top w:val="single" w:sz="4" w:space="0" w:color="auto"/>
            </w:tcBorders>
            <w:tcMar>
              <w:top w:w="0" w:type="dxa"/>
              <w:left w:w="0" w:type="dxa"/>
              <w:bottom w:w="0" w:type="dxa"/>
              <w:right w:w="0" w:type="dxa"/>
            </w:tcMar>
            <w:vAlign w:val="center"/>
          </w:tcPr>
          <w:p w14:paraId="5FC51D6D" w14:textId="1EC14E3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(92)</w:t>
            </w:r>
          </w:p>
        </w:tc>
        <w:tc>
          <w:tcPr>
            <w:tcW w:w="744" w:type="dxa"/>
            <w:tcBorders>
              <w:top w:val="single" w:sz="4" w:space="0" w:color="auto"/>
            </w:tcBorders>
            <w:tcMar>
              <w:top w:w="0" w:type="dxa"/>
              <w:left w:w="0" w:type="dxa"/>
              <w:bottom w:w="0" w:type="dxa"/>
              <w:right w:w="0" w:type="dxa"/>
            </w:tcMar>
            <w:vAlign w:val="center"/>
          </w:tcPr>
          <w:p w14:paraId="2806B777" w14:textId="2C83056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(48)</w:t>
            </w:r>
          </w:p>
        </w:tc>
        <w:tc>
          <w:tcPr>
            <w:tcW w:w="744" w:type="dxa"/>
            <w:tcBorders>
              <w:top w:val="single" w:sz="4" w:space="0" w:color="auto"/>
            </w:tcBorders>
            <w:tcMar>
              <w:top w:w="0" w:type="dxa"/>
              <w:left w:w="0" w:type="dxa"/>
              <w:bottom w:w="0" w:type="dxa"/>
              <w:right w:w="0" w:type="dxa"/>
            </w:tcMar>
            <w:vAlign w:val="center"/>
          </w:tcPr>
          <w:p w14:paraId="24B9140B" w14:textId="76F28575"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(83)</w:t>
            </w:r>
          </w:p>
        </w:tc>
        <w:tc>
          <w:tcPr>
            <w:tcW w:w="734" w:type="dxa"/>
            <w:tcBorders>
              <w:top w:val="single" w:sz="4" w:space="0" w:color="auto"/>
            </w:tcBorders>
            <w:tcMar>
              <w:top w:w="0" w:type="dxa"/>
              <w:left w:w="0" w:type="dxa"/>
              <w:bottom w:w="0" w:type="dxa"/>
              <w:right w:w="0" w:type="dxa"/>
            </w:tcMar>
            <w:vAlign w:val="center"/>
          </w:tcPr>
          <w:p w14:paraId="6B42AC3B" w14:textId="2589EED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(66)</w:t>
            </w:r>
          </w:p>
        </w:tc>
        <w:tc>
          <w:tcPr>
            <w:tcW w:w="259" w:type="dxa"/>
            <w:tcMar>
              <w:top w:w="0" w:type="dxa"/>
              <w:left w:w="0" w:type="dxa"/>
              <w:bottom w:w="0" w:type="dxa"/>
              <w:right w:w="0" w:type="dxa"/>
            </w:tcMar>
          </w:tcPr>
          <w:p w14:paraId="77D64326"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71DB0269" w14:textId="237907E0"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EBITDA증가율 (%)</w:t>
            </w:r>
          </w:p>
        </w:tc>
        <w:tc>
          <w:tcPr>
            <w:tcW w:w="744" w:type="dxa"/>
            <w:tcMar>
              <w:top w:w="0" w:type="dxa"/>
              <w:left w:w="0" w:type="dxa"/>
              <w:bottom w:w="0" w:type="dxa"/>
              <w:right w:w="0" w:type="dxa"/>
            </w:tcMar>
            <w:vAlign w:val="center"/>
          </w:tcPr>
          <w:p w14:paraId="79F86EDA" w14:textId="777F969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34.2</w:t>
            </w:r>
          </w:p>
        </w:tc>
        <w:tc>
          <w:tcPr>
            <w:tcW w:w="744" w:type="dxa"/>
            <w:tcMar>
              <w:top w:w="0" w:type="dxa"/>
              <w:left w:w="0" w:type="dxa"/>
              <w:bottom w:w="0" w:type="dxa"/>
              <w:right w:w="0" w:type="dxa"/>
            </w:tcMar>
            <w:vAlign w:val="center"/>
          </w:tcPr>
          <w:p w14:paraId="4AC19303" w14:textId="74C03FD8"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29</w:t>
            </w:r>
          </w:p>
        </w:tc>
        <w:tc>
          <w:tcPr>
            <w:tcW w:w="744" w:type="dxa"/>
            <w:tcMar>
              <w:top w:w="0" w:type="dxa"/>
              <w:left w:w="0" w:type="dxa"/>
              <w:bottom w:w="0" w:type="dxa"/>
              <w:right w:w="0" w:type="dxa"/>
            </w:tcMar>
            <w:vAlign w:val="center"/>
          </w:tcPr>
          <w:p w14:paraId="7F31B0A1" w14:textId="0E5E356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35 </w:t>
            </w:r>
          </w:p>
        </w:tc>
        <w:tc>
          <w:tcPr>
            <w:tcW w:w="745" w:type="dxa"/>
            <w:tcMar>
              <w:top w:w="0" w:type="dxa"/>
              <w:left w:w="0" w:type="dxa"/>
              <w:bottom w:w="0" w:type="dxa"/>
              <w:right w:w="0" w:type="dxa"/>
            </w:tcMar>
            <w:vAlign w:val="center"/>
          </w:tcPr>
          <w:p w14:paraId="305208D3" w14:textId="4F32CA7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51 </w:t>
            </w:r>
          </w:p>
        </w:tc>
      </w:tr>
      <w:tr w:rsidR="00973E38" w:rsidRPr="003F196C" w14:paraId="41665F5D" w14:textId="77777777" w:rsidTr="00CA5CB8">
        <w:trPr>
          <w:gridAfter w:val="1"/>
          <w:wAfter w:w="23" w:type="dxa"/>
          <w:trHeight w:val="224"/>
        </w:trPr>
        <w:tc>
          <w:tcPr>
            <w:tcW w:w="2223" w:type="dxa"/>
            <w:tcBorders>
              <w:top w:val="nil"/>
              <w:left w:val="nil"/>
              <w:right w:val="nil"/>
            </w:tcBorders>
            <w:tcMar>
              <w:top w:w="0" w:type="dxa"/>
              <w:left w:w="0" w:type="dxa"/>
              <w:bottom w:w="0" w:type="dxa"/>
              <w:right w:w="0" w:type="dxa"/>
            </w:tcMar>
            <w:vAlign w:val="center"/>
            <w:hideMark/>
          </w:tcPr>
          <w:p w14:paraId="0AC9A612" w14:textId="034C29CE"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유형자산처분(취득)</w:t>
            </w:r>
          </w:p>
        </w:tc>
        <w:tc>
          <w:tcPr>
            <w:tcW w:w="744" w:type="dxa"/>
            <w:tcBorders>
              <w:top w:val="nil"/>
              <w:left w:val="nil"/>
              <w:right w:val="nil"/>
            </w:tcBorders>
            <w:tcMar>
              <w:top w:w="0" w:type="dxa"/>
              <w:left w:w="0" w:type="dxa"/>
              <w:bottom w:w="0" w:type="dxa"/>
              <w:right w:w="0" w:type="dxa"/>
            </w:tcMar>
            <w:vAlign w:val="center"/>
          </w:tcPr>
          <w:p w14:paraId="74F4C58C" w14:textId="1A888EC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(28)</w:t>
            </w:r>
          </w:p>
        </w:tc>
        <w:tc>
          <w:tcPr>
            <w:tcW w:w="744" w:type="dxa"/>
            <w:tcBorders>
              <w:top w:val="nil"/>
              <w:left w:val="nil"/>
              <w:right w:val="nil"/>
            </w:tcBorders>
            <w:tcMar>
              <w:top w:w="0" w:type="dxa"/>
              <w:left w:w="0" w:type="dxa"/>
              <w:bottom w:w="0" w:type="dxa"/>
              <w:right w:w="0" w:type="dxa"/>
            </w:tcMar>
            <w:vAlign w:val="center"/>
          </w:tcPr>
          <w:p w14:paraId="6D4B70DC" w14:textId="51C9BA2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w:t>
            </w:r>
          </w:p>
        </w:tc>
        <w:tc>
          <w:tcPr>
            <w:tcW w:w="744" w:type="dxa"/>
            <w:tcBorders>
              <w:top w:val="nil"/>
              <w:left w:val="nil"/>
              <w:right w:val="nil"/>
            </w:tcBorders>
            <w:tcMar>
              <w:top w:w="0" w:type="dxa"/>
              <w:left w:w="0" w:type="dxa"/>
              <w:bottom w:w="0" w:type="dxa"/>
              <w:right w:w="0" w:type="dxa"/>
            </w:tcMar>
            <w:vAlign w:val="center"/>
          </w:tcPr>
          <w:p w14:paraId="0235A26F" w14:textId="02D8E467"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w:t>
            </w:r>
          </w:p>
        </w:tc>
        <w:tc>
          <w:tcPr>
            <w:tcW w:w="734" w:type="dxa"/>
            <w:tcBorders>
              <w:top w:val="nil"/>
              <w:left w:val="nil"/>
              <w:right w:val="nil"/>
            </w:tcBorders>
            <w:tcMar>
              <w:top w:w="0" w:type="dxa"/>
              <w:left w:w="0" w:type="dxa"/>
              <w:bottom w:w="0" w:type="dxa"/>
              <w:right w:w="0" w:type="dxa"/>
            </w:tcMar>
            <w:vAlign w:val="center"/>
          </w:tcPr>
          <w:p w14:paraId="5EA52F33" w14:textId="1BECCB88"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w:t>
            </w:r>
          </w:p>
        </w:tc>
        <w:tc>
          <w:tcPr>
            <w:tcW w:w="259" w:type="dxa"/>
            <w:tcMar>
              <w:top w:w="0" w:type="dxa"/>
              <w:left w:w="0" w:type="dxa"/>
              <w:bottom w:w="0" w:type="dxa"/>
              <w:right w:w="0" w:type="dxa"/>
            </w:tcMar>
          </w:tcPr>
          <w:p w14:paraId="02109E30"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529135B5" w14:textId="4908D00E"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조정영업이익증가율 (%)</w:t>
            </w:r>
          </w:p>
        </w:tc>
        <w:tc>
          <w:tcPr>
            <w:tcW w:w="744" w:type="dxa"/>
            <w:tcMar>
              <w:top w:w="0" w:type="dxa"/>
              <w:left w:w="0" w:type="dxa"/>
              <w:bottom w:w="0" w:type="dxa"/>
              <w:right w:w="0" w:type="dxa"/>
            </w:tcMar>
            <w:vAlign w:val="center"/>
          </w:tcPr>
          <w:p w14:paraId="27C64948" w14:textId="6A8D22B8"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33.2</w:t>
            </w:r>
          </w:p>
        </w:tc>
        <w:tc>
          <w:tcPr>
            <w:tcW w:w="744" w:type="dxa"/>
            <w:tcMar>
              <w:top w:w="0" w:type="dxa"/>
              <w:left w:w="0" w:type="dxa"/>
              <w:bottom w:w="0" w:type="dxa"/>
              <w:right w:w="0" w:type="dxa"/>
            </w:tcMar>
            <w:vAlign w:val="center"/>
          </w:tcPr>
          <w:p w14:paraId="7CF6288B" w14:textId="4379EC9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30</w:t>
            </w:r>
          </w:p>
        </w:tc>
        <w:tc>
          <w:tcPr>
            <w:tcW w:w="744" w:type="dxa"/>
            <w:tcMar>
              <w:top w:w="0" w:type="dxa"/>
              <w:left w:w="0" w:type="dxa"/>
              <w:bottom w:w="0" w:type="dxa"/>
              <w:right w:w="0" w:type="dxa"/>
            </w:tcMar>
            <w:vAlign w:val="center"/>
          </w:tcPr>
          <w:p w14:paraId="0A7E5117" w14:textId="377677C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37 </w:t>
            </w:r>
          </w:p>
        </w:tc>
        <w:tc>
          <w:tcPr>
            <w:tcW w:w="745" w:type="dxa"/>
            <w:tcMar>
              <w:top w:w="0" w:type="dxa"/>
              <w:left w:w="0" w:type="dxa"/>
              <w:bottom w:w="0" w:type="dxa"/>
              <w:right w:w="0" w:type="dxa"/>
            </w:tcMar>
            <w:vAlign w:val="center"/>
          </w:tcPr>
          <w:p w14:paraId="2AF984BF" w14:textId="56DF0BF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51 </w:t>
            </w:r>
          </w:p>
        </w:tc>
      </w:tr>
      <w:tr w:rsidR="00973E38" w:rsidRPr="003F196C" w14:paraId="1FBF7C39" w14:textId="77777777" w:rsidTr="00CA5CB8">
        <w:trPr>
          <w:gridAfter w:val="1"/>
          <w:wAfter w:w="23" w:type="dxa"/>
          <w:trHeight w:val="224"/>
        </w:trPr>
        <w:tc>
          <w:tcPr>
            <w:tcW w:w="2223" w:type="dxa"/>
            <w:tcBorders>
              <w:left w:val="nil"/>
              <w:bottom w:val="nil"/>
              <w:right w:val="nil"/>
            </w:tcBorders>
            <w:tcMar>
              <w:top w:w="0" w:type="dxa"/>
              <w:left w:w="0" w:type="dxa"/>
              <w:bottom w:w="0" w:type="dxa"/>
              <w:right w:w="0" w:type="dxa"/>
            </w:tcMar>
            <w:vAlign w:val="center"/>
            <w:hideMark/>
          </w:tcPr>
          <w:p w14:paraId="0F6553AC" w14:textId="576B239A"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무형자산감소(증가)</w:t>
            </w:r>
          </w:p>
        </w:tc>
        <w:tc>
          <w:tcPr>
            <w:tcW w:w="744" w:type="dxa"/>
            <w:tcBorders>
              <w:left w:val="nil"/>
              <w:bottom w:val="nil"/>
              <w:right w:val="nil"/>
            </w:tcBorders>
            <w:tcMar>
              <w:top w:w="0" w:type="dxa"/>
              <w:left w:w="0" w:type="dxa"/>
              <w:bottom w:w="0" w:type="dxa"/>
              <w:right w:w="0" w:type="dxa"/>
            </w:tcMar>
            <w:vAlign w:val="center"/>
          </w:tcPr>
          <w:p w14:paraId="3D479BA4" w14:textId="122C1FD4"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(5)</w:t>
            </w:r>
          </w:p>
        </w:tc>
        <w:tc>
          <w:tcPr>
            <w:tcW w:w="744" w:type="dxa"/>
            <w:tcBorders>
              <w:left w:val="nil"/>
              <w:bottom w:val="nil"/>
              <w:right w:val="nil"/>
            </w:tcBorders>
            <w:tcMar>
              <w:top w:w="0" w:type="dxa"/>
              <w:left w:w="0" w:type="dxa"/>
              <w:bottom w:w="0" w:type="dxa"/>
              <w:right w:w="0" w:type="dxa"/>
            </w:tcMar>
            <w:vAlign w:val="center"/>
          </w:tcPr>
          <w:p w14:paraId="7F2AB838" w14:textId="0F8A00D3"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(16)</w:t>
            </w:r>
          </w:p>
        </w:tc>
        <w:tc>
          <w:tcPr>
            <w:tcW w:w="744" w:type="dxa"/>
            <w:tcBorders>
              <w:left w:val="nil"/>
              <w:bottom w:val="nil"/>
              <w:right w:val="nil"/>
            </w:tcBorders>
            <w:tcMar>
              <w:top w:w="0" w:type="dxa"/>
              <w:left w:w="0" w:type="dxa"/>
              <w:bottom w:w="0" w:type="dxa"/>
              <w:right w:w="0" w:type="dxa"/>
            </w:tcMar>
            <w:vAlign w:val="center"/>
          </w:tcPr>
          <w:p w14:paraId="24EA2DCA" w14:textId="2407C9C8"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(67)</w:t>
            </w:r>
          </w:p>
        </w:tc>
        <w:tc>
          <w:tcPr>
            <w:tcW w:w="734" w:type="dxa"/>
            <w:tcBorders>
              <w:left w:val="nil"/>
              <w:bottom w:val="nil"/>
              <w:right w:val="nil"/>
            </w:tcBorders>
            <w:tcMar>
              <w:top w:w="0" w:type="dxa"/>
              <w:left w:w="0" w:type="dxa"/>
              <w:bottom w:w="0" w:type="dxa"/>
              <w:right w:w="0" w:type="dxa"/>
            </w:tcMar>
            <w:vAlign w:val="center"/>
          </w:tcPr>
          <w:p w14:paraId="46EB5228" w14:textId="54030454"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(30)</w:t>
            </w:r>
          </w:p>
        </w:tc>
        <w:tc>
          <w:tcPr>
            <w:tcW w:w="259" w:type="dxa"/>
            <w:tcMar>
              <w:top w:w="0" w:type="dxa"/>
              <w:left w:w="0" w:type="dxa"/>
              <w:bottom w:w="0" w:type="dxa"/>
              <w:right w:w="0" w:type="dxa"/>
            </w:tcMar>
          </w:tcPr>
          <w:p w14:paraId="4CBBB613"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bottom w:val="single" w:sz="4" w:space="0" w:color="auto"/>
            </w:tcBorders>
            <w:tcMar>
              <w:top w:w="0" w:type="dxa"/>
              <w:left w:w="0" w:type="dxa"/>
              <w:bottom w:w="0" w:type="dxa"/>
              <w:right w:w="0" w:type="dxa"/>
            </w:tcMar>
            <w:vAlign w:val="center"/>
            <w:hideMark/>
          </w:tcPr>
          <w:p w14:paraId="5844E62B" w14:textId="2E81ACBD"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EPS증가율 (%)</w:t>
            </w:r>
          </w:p>
        </w:tc>
        <w:tc>
          <w:tcPr>
            <w:tcW w:w="744" w:type="dxa"/>
            <w:tcBorders>
              <w:bottom w:val="single" w:sz="4" w:space="0" w:color="auto"/>
            </w:tcBorders>
            <w:tcMar>
              <w:top w:w="0" w:type="dxa"/>
              <w:left w:w="0" w:type="dxa"/>
              <w:bottom w:w="0" w:type="dxa"/>
              <w:right w:w="0" w:type="dxa"/>
            </w:tcMar>
            <w:vAlign w:val="center"/>
          </w:tcPr>
          <w:p w14:paraId="663EF5B5" w14:textId="45DA5B9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71.9</w:t>
            </w:r>
          </w:p>
        </w:tc>
        <w:tc>
          <w:tcPr>
            <w:tcW w:w="744" w:type="dxa"/>
            <w:tcBorders>
              <w:bottom w:val="single" w:sz="4" w:space="0" w:color="auto"/>
            </w:tcBorders>
            <w:tcMar>
              <w:top w:w="0" w:type="dxa"/>
              <w:left w:w="0" w:type="dxa"/>
              <w:bottom w:w="0" w:type="dxa"/>
              <w:right w:w="0" w:type="dxa"/>
            </w:tcMar>
            <w:vAlign w:val="center"/>
          </w:tcPr>
          <w:p w14:paraId="186504C9" w14:textId="64F99D47"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-1.5</w:t>
            </w:r>
          </w:p>
        </w:tc>
        <w:tc>
          <w:tcPr>
            <w:tcW w:w="744" w:type="dxa"/>
            <w:tcBorders>
              <w:bottom w:val="single" w:sz="4" w:space="0" w:color="auto"/>
            </w:tcBorders>
            <w:tcMar>
              <w:top w:w="0" w:type="dxa"/>
              <w:left w:w="0" w:type="dxa"/>
              <w:bottom w:w="0" w:type="dxa"/>
              <w:right w:w="0" w:type="dxa"/>
            </w:tcMar>
            <w:vAlign w:val="center"/>
          </w:tcPr>
          <w:p w14:paraId="7675594D" w14:textId="5713A7A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31.5</w:t>
            </w:r>
          </w:p>
        </w:tc>
        <w:tc>
          <w:tcPr>
            <w:tcW w:w="745" w:type="dxa"/>
            <w:tcBorders>
              <w:bottom w:val="single" w:sz="4" w:space="0" w:color="auto"/>
            </w:tcBorders>
            <w:tcMar>
              <w:top w:w="0" w:type="dxa"/>
              <w:left w:w="0" w:type="dxa"/>
              <w:bottom w:w="0" w:type="dxa"/>
              <w:right w:w="0" w:type="dxa"/>
            </w:tcMar>
            <w:vAlign w:val="center"/>
          </w:tcPr>
          <w:p w14:paraId="0EEFC75A" w14:textId="28146D7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51.1</w:t>
            </w:r>
          </w:p>
        </w:tc>
      </w:tr>
      <w:tr w:rsidR="00973E38" w:rsidRPr="003F196C" w14:paraId="237EA724" w14:textId="77777777" w:rsidTr="00CA5CB8">
        <w:trPr>
          <w:gridAfter w:val="1"/>
          <w:wAfter w:w="23" w:type="dxa"/>
          <w:trHeight w:val="224"/>
        </w:trPr>
        <w:tc>
          <w:tcPr>
            <w:tcW w:w="2223" w:type="dxa"/>
            <w:tcMar>
              <w:top w:w="0" w:type="dxa"/>
              <w:left w:w="0" w:type="dxa"/>
              <w:bottom w:w="0" w:type="dxa"/>
              <w:right w:w="0" w:type="dxa"/>
            </w:tcMar>
            <w:vAlign w:val="center"/>
            <w:hideMark/>
          </w:tcPr>
          <w:p w14:paraId="100D56D9" w14:textId="25C5DFE9"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장단기금융자산의 감소(증가)</w:t>
            </w:r>
          </w:p>
        </w:tc>
        <w:tc>
          <w:tcPr>
            <w:tcW w:w="744" w:type="dxa"/>
            <w:tcMar>
              <w:top w:w="0" w:type="dxa"/>
              <w:left w:w="0" w:type="dxa"/>
              <w:bottom w:w="0" w:type="dxa"/>
              <w:right w:w="0" w:type="dxa"/>
            </w:tcMar>
            <w:vAlign w:val="center"/>
          </w:tcPr>
          <w:p w14:paraId="6AC988E3" w14:textId="659810B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 </w:t>
            </w:r>
          </w:p>
        </w:tc>
        <w:tc>
          <w:tcPr>
            <w:tcW w:w="744" w:type="dxa"/>
            <w:tcMar>
              <w:top w:w="0" w:type="dxa"/>
              <w:left w:w="0" w:type="dxa"/>
              <w:bottom w:w="0" w:type="dxa"/>
              <w:right w:w="0" w:type="dxa"/>
            </w:tcMar>
            <w:vAlign w:val="center"/>
          </w:tcPr>
          <w:p w14:paraId="5095664C" w14:textId="1D0B5CC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 </w:t>
            </w:r>
          </w:p>
        </w:tc>
        <w:tc>
          <w:tcPr>
            <w:tcW w:w="744" w:type="dxa"/>
            <w:tcMar>
              <w:top w:w="0" w:type="dxa"/>
              <w:left w:w="0" w:type="dxa"/>
              <w:bottom w:w="0" w:type="dxa"/>
              <w:right w:w="0" w:type="dxa"/>
            </w:tcMar>
            <w:vAlign w:val="center"/>
          </w:tcPr>
          <w:p w14:paraId="0E8258F0" w14:textId="4E0CFD0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 </w:t>
            </w:r>
          </w:p>
        </w:tc>
        <w:tc>
          <w:tcPr>
            <w:tcW w:w="734" w:type="dxa"/>
            <w:tcMar>
              <w:top w:w="0" w:type="dxa"/>
              <w:left w:w="0" w:type="dxa"/>
              <w:bottom w:w="0" w:type="dxa"/>
              <w:right w:w="0" w:type="dxa"/>
            </w:tcMar>
            <w:vAlign w:val="center"/>
          </w:tcPr>
          <w:p w14:paraId="399AB52C" w14:textId="44AC1CA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 </w:t>
            </w:r>
          </w:p>
        </w:tc>
        <w:tc>
          <w:tcPr>
            <w:tcW w:w="259" w:type="dxa"/>
            <w:tcMar>
              <w:top w:w="0" w:type="dxa"/>
              <w:left w:w="0" w:type="dxa"/>
              <w:bottom w:w="0" w:type="dxa"/>
              <w:right w:w="0" w:type="dxa"/>
            </w:tcMar>
          </w:tcPr>
          <w:p w14:paraId="7F25257C"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auto"/>
            </w:tcBorders>
            <w:tcMar>
              <w:top w:w="0" w:type="dxa"/>
              <w:left w:w="0" w:type="dxa"/>
              <w:bottom w:w="0" w:type="dxa"/>
              <w:right w:w="0" w:type="dxa"/>
            </w:tcMar>
            <w:vAlign w:val="center"/>
            <w:hideMark/>
          </w:tcPr>
          <w:p w14:paraId="4F1BF158" w14:textId="29B9848D"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매출채권 회전일수</w:t>
            </w:r>
          </w:p>
        </w:tc>
        <w:tc>
          <w:tcPr>
            <w:tcW w:w="744" w:type="dxa"/>
            <w:tcBorders>
              <w:top w:val="single" w:sz="4" w:space="0" w:color="auto"/>
            </w:tcBorders>
            <w:tcMar>
              <w:top w:w="0" w:type="dxa"/>
              <w:left w:w="0" w:type="dxa"/>
              <w:bottom w:w="0" w:type="dxa"/>
              <w:right w:w="0" w:type="dxa"/>
            </w:tcMar>
            <w:vAlign w:val="center"/>
          </w:tcPr>
          <w:p w14:paraId="7E069B00" w14:textId="32B945D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13.6</w:t>
            </w:r>
          </w:p>
        </w:tc>
        <w:tc>
          <w:tcPr>
            <w:tcW w:w="744" w:type="dxa"/>
            <w:tcBorders>
              <w:top w:val="single" w:sz="4" w:space="0" w:color="auto"/>
            </w:tcBorders>
            <w:tcMar>
              <w:top w:w="0" w:type="dxa"/>
              <w:left w:w="0" w:type="dxa"/>
              <w:bottom w:w="0" w:type="dxa"/>
              <w:right w:w="0" w:type="dxa"/>
            </w:tcMar>
            <w:vAlign w:val="center"/>
          </w:tcPr>
          <w:p w14:paraId="5E754DA1" w14:textId="08B99630"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24.5</w:t>
            </w:r>
          </w:p>
        </w:tc>
        <w:tc>
          <w:tcPr>
            <w:tcW w:w="744" w:type="dxa"/>
            <w:tcBorders>
              <w:top w:val="single" w:sz="4" w:space="0" w:color="auto"/>
            </w:tcBorders>
            <w:tcMar>
              <w:top w:w="0" w:type="dxa"/>
              <w:left w:w="0" w:type="dxa"/>
              <w:bottom w:w="0" w:type="dxa"/>
              <w:right w:w="0" w:type="dxa"/>
            </w:tcMar>
            <w:vAlign w:val="center"/>
          </w:tcPr>
          <w:p w14:paraId="552FF26D" w14:textId="522E763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28.7</w:t>
            </w:r>
          </w:p>
        </w:tc>
        <w:tc>
          <w:tcPr>
            <w:tcW w:w="745" w:type="dxa"/>
            <w:tcBorders>
              <w:top w:val="single" w:sz="4" w:space="0" w:color="auto"/>
            </w:tcBorders>
            <w:tcMar>
              <w:top w:w="0" w:type="dxa"/>
              <w:left w:w="0" w:type="dxa"/>
              <w:bottom w:w="0" w:type="dxa"/>
              <w:right w:w="0" w:type="dxa"/>
            </w:tcMar>
            <w:vAlign w:val="center"/>
          </w:tcPr>
          <w:p w14:paraId="2B7430BE" w14:textId="5D4BCC1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26.6</w:t>
            </w:r>
          </w:p>
        </w:tc>
      </w:tr>
      <w:tr w:rsidR="00973E38" w:rsidRPr="003F196C" w14:paraId="037A9438" w14:textId="77777777" w:rsidTr="00143018">
        <w:trPr>
          <w:gridAfter w:val="1"/>
          <w:wAfter w:w="23" w:type="dxa"/>
          <w:trHeight w:val="224"/>
        </w:trPr>
        <w:tc>
          <w:tcPr>
            <w:tcW w:w="2223" w:type="dxa"/>
            <w:tcBorders>
              <w:bottom w:val="single" w:sz="4" w:space="0" w:color="auto"/>
            </w:tcBorders>
            <w:tcMar>
              <w:top w:w="0" w:type="dxa"/>
              <w:left w:w="0" w:type="dxa"/>
              <w:bottom w:w="0" w:type="dxa"/>
              <w:right w:w="0" w:type="dxa"/>
            </w:tcMar>
            <w:vAlign w:val="center"/>
            <w:hideMark/>
          </w:tcPr>
          <w:p w14:paraId="4CDED9CF" w14:textId="2BE51308"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기타투자활동</w:t>
            </w:r>
          </w:p>
        </w:tc>
        <w:tc>
          <w:tcPr>
            <w:tcW w:w="744" w:type="dxa"/>
            <w:tcBorders>
              <w:bottom w:val="single" w:sz="4" w:space="0" w:color="auto"/>
            </w:tcBorders>
            <w:tcMar>
              <w:top w:w="0" w:type="dxa"/>
              <w:left w:w="0" w:type="dxa"/>
              <w:bottom w:w="0" w:type="dxa"/>
              <w:right w:w="0" w:type="dxa"/>
            </w:tcMar>
            <w:vAlign w:val="center"/>
          </w:tcPr>
          <w:p w14:paraId="1C56A9DA" w14:textId="623657A2"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(60)</w:t>
            </w:r>
          </w:p>
        </w:tc>
        <w:tc>
          <w:tcPr>
            <w:tcW w:w="744" w:type="dxa"/>
            <w:tcBorders>
              <w:bottom w:val="single" w:sz="4" w:space="0" w:color="auto"/>
            </w:tcBorders>
            <w:tcMar>
              <w:top w:w="0" w:type="dxa"/>
              <w:left w:w="0" w:type="dxa"/>
              <w:bottom w:w="0" w:type="dxa"/>
              <w:right w:w="0" w:type="dxa"/>
            </w:tcMar>
            <w:vAlign w:val="center"/>
          </w:tcPr>
          <w:p w14:paraId="43BEC6E5" w14:textId="1FF2B3D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(28)</w:t>
            </w:r>
          </w:p>
        </w:tc>
        <w:tc>
          <w:tcPr>
            <w:tcW w:w="744" w:type="dxa"/>
            <w:tcBorders>
              <w:bottom w:val="single" w:sz="4" w:space="0" w:color="auto"/>
            </w:tcBorders>
            <w:tcMar>
              <w:top w:w="0" w:type="dxa"/>
              <w:left w:w="0" w:type="dxa"/>
              <w:bottom w:w="0" w:type="dxa"/>
              <w:right w:w="0" w:type="dxa"/>
            </w:tcMar>
            <w:vAlign w:val="center"/>
          </w:tcPr>
          <w:p w14:paraId="08E10999" w14:textId="70D08C10"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(12)</w:t>
            </w:r>
          </w:p>
        </w:tc>
        <w:tc>
          <w:tcPr>
            <w:tcW w:w="734" w:type="dxa"/>
            <w:tcBorders>
              <w:bottom w:val="single" w:sz="4" w:space="0" w:color="auto"/>
            </w:tcBorders>
            <w:tcMar>
              <w:top w:w="0" w:type="dxa"/>
              <w:left w:w="0" w:type="dxa"/>
              <w:bottom w:w="0" w:type="dxa"/>
              <w:right w:w="0" w:type="dxa"/>
            </w:tcMar>
            <w:vAlign w:val="center"/>
          </w:tcPr>
          <w:p w14:paraId="3C39F438" w14:textId="3828621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(33)</w:t>
            </w:r>
          </w:p>
        </w:tc>
        <w:tc>
          <w:tcPr>
            <w:tcW w:w="259" w:type="dxa"/>
            <w:tcMar>
              <w:top w:w="0" w:type="dxa"/>
              <w:left w:w="0" w:type="dxa"/>
              <w:bottom w:w="0" w:type="dxa"/>
              <w:right w:w="0" w:type="dxa"/>
            </w:tcMar>
          </w:tcPr>
          <w:p w14:paraId="165AE6AE"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right w:val="nil"/>
            </w:tcBorders>
            <w:tcMar>
              <w:top w:w="0" w:type="dxa"/>
              <w:left w:w="0" w:type="dxa"/>
              <w:bottom w:w="0" w:type="dxa"/>
              <w:right w:w="0" w:type="dxa"/>
            </w:tcMar>
            <w:vAlign w:val="center"/>
            <w:hideMark/>
          </w:tcPr>
          <w:p w14:paraId="38506EFD" w14:textId="36A94BC7"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재고자산 회전일수</w:t>
            </w:r>
          </w:p>
        </w:tc>
        <w:tc>
          <w:tcPr>
            <w:tcW w:w="744" w:type="dxa"/>
            <w:tcBorders>
              <w:top w:val="nil"/>
              <w:left w:val="nil"/>
              <w:right w:val="nil"/>
            </w:tcBorders>
            <w:tcMar>
              <w:top w:w="0" w:type="dxa"/>
              <w:left w:w="0" w:type="dxa"/>
              <w:bottom w:w="0" w:type="dxa"/>
              <w:right w:w="0" w:type="dxa"/>
            </w:tcMar>
            <w:vAlign w:val="center"/>
          </w:tcPr>
          <w:p w14:paraId="00BEA838" w14:textId="1B07D22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51.4</w:t>
            </w:r>
          </w:p>
        </w:tc>
        <w:tc>
          <w:tcPr>
            <w:tcW w:w="744" w:type="dxa"/>
            <w:tcBorders>
              <w:top w:val="nil"/>
              <w:left w:val="nil"/>
              <w:right w:val="nil"/>
            </w:tcBorders>
            <w:tcMar>
              <w:top w:w="0" w:type="dxa"/>
              <w:left w:w="0" w:type="dxa"/>
              <w:bottom w:w="0" w:type="dxa"/>
              <w:right w:w="0" w:type="dxa"/>
            </w:tcMar>
            <w:vAlign w:val="center"/>
          </w:tcPr>
          <w:p w14:paraId="2D482AB0" w14:textId="161719C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43.5</w:t>
            </w:r>
          </w:p>
        </w:tc>
        <w:tc>
          <w:tcPr>
            <w:tcW w:w="744" w:type="dxa"/>
            <w:tcBorders>
              <w:top w:val="nil"/>
              <w:left w:val="nil"/>
              <w:right w:val="nil"/>
            </w:tcBorders>
            <w:tcMar>
              <w:top w:w="0" w:type="dxa"/>
              <w:left w:w="0" w:type="dxa"/>
              <w:bottom w:w="0" w:type="dxa"/>
              <w:right w:w="0" w:type="dxa"/>
            </w:tcMar>
            <w:vAlign w:val="center"/>
          </w:tcPr>
          <w:p w14:paraId="449A5A36" w14:textId="6DB3A7A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34.4</w:t>
            </w:r>
          </w:p>
        </w:tc>
        <w:tc>
          <w:tcPr>
            <w:tcW w:w="745" w:type="dxa"/>
            <w:tcBorders>
              <w:top w:val="nil"/>
              <w:left w:val="nil"/>
              <w:right w:val="nil"/>
            </w:tcBorders>
            <w:tcMar>
              <w:top w:w="0" w:type="dxa"/>
              <w:left w:w="0" w:type="dxa"/>
              <w:bottom w:w="0" w:type="dxa"/>
              <w:right w:w="0" w:type="dxa"/>
            </w:tcMar>
            <w:vAlign w:val="center"/>
          </w:tcPr>
          <w:p w14:paraId="70839867" w14:textId="2511BC75"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38.9</w:t>
            </w:r>
          </w:p>
        </w:tc>
      </w:tr>
      <w:tr w:rsidR="00973E38" w:rsidRPr="003F196C" w14:paraId="1B8815DA" w14:textId="77777777" w:rsidTr="00143018">
        <w:trPr>
          <w:gridAfter w:val="1"/>
          <w:wAfter w:w="23" w:type="dxa"/>
          <w:trHeight w:val="224"/>
        </w:trPr>
        <w:tc>
          <w:tcPr>
            <w:tcW w:w="2223" w:type="dxa"/>
            <w:tcBorders>
              <w:top w:val="single" w:sz="4" w:space="0" w:color="auto"/>
            </w:tcBorders>
            <w:tcMar>
              <w:top w:w="0" w:type="dxa"/>
              <w:left w:w="0" w:type="dxa"/>
              <w:bottom w:w="0" w:type="dxa"/>
              <w:right w:w="0" w:type="dxa"/>
            </w:tcMar>
            <w:vAlign w:val="center"/>
            <w:hideMark/>
          </w:tcPr>
          <w:p w14:paraId="1094D1EF" w14:textId="438ACAA0"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재무활동으로 인한 현금흐름</w:t>
            </w:r>
          </w:p>
        </w:tc>
        <w:tc>
          <w:tcPr>
            <w:tcW w:w="744" w:type="dxa"/>
            <w:tcBorders>
              <w:top w:val="single" w:sz="4" w:space="0" w:color="auto"/>
            </w:tcBorders>
            <w:tcMar>
              <w:top w:w="0" w:type="dxa"/>
              <w:left w:w="0" w:type="dxa"/>
              <w:bottom w:w="0" w:type="dxa"/>
              <w:right w:w="0" w:type="dxa"/>
            </w:tcMar>
            <w:vAlign w:val="center"/>
          </w:tcPr>
          <w:p w14:paraId="38466A08" w14:textId="6A7D946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21 </w:t>
            </w:r>
          </w:p>
        </w:tc>
        <w:tc>
          <w:tcPr>
            <w:tcW w:w="744" w:type="dxa"/>
            <w:tcBorders>
              <w:top w:val="single" w:sz="4" w:space="0" w:color="auto"/>
            </w:tcBorders>
            <w:tcMar>
              <w:top w:w="0" w:type="dxa"/>
              <w:left w:w="0" w:type="dxa"/>
              <w:bottom w:w="0" w:type="dxa"/>
              <w:right w:w="0" w:type="dxa"/>
            </w:tcMar>
            <w:vAlign w:val="center"/>
          </w:tcPr>
          <w:p w14:paraId="005E9531" w14:textId="16952E38"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(26)</w:t>
            </w:r>
          </w:p>
        </w:tc>
        <w:tc>
          <w:tcPr>
            <w:tcW w:w="744" w:type="dxa"/>
            <w:tcBorders>
              <w:top w:val="single" w:sz="4" w:space="0" w:color="auto"/>
            </w:tcBorders>
            <w:tcMar>
              <w:top w:w="0" w:type="dxa"/>
              <w:left w:w="0" w:type="dxa"/>
              <w:bottom w:w="0" w:type="dxa"/>
              <w:right w:w="0" w:type="dxa"/>
            </w:tcMar>
            <w:vAlign w:val="center"/>
          </w:tcPr>
          <w:p w14:paraId="478E3BF0" w14:textId="475614EC"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(17)</w:t>
            </w:r>
          </w:p>
        </w:tc>
        <w:tc>
          <w:tcPr>
            <w:tcW w:w="734" w:type="dxa"/>
            <w:tcBorders>
              <w:top w:val="single" w:sz="4" w:space="0" w:color="auto"/>
            </w:tcBorders>
            <w:tcMar>
              <w:top w:w="0" w:type="dxa"/>
              <w:left w:w="0" w:type="dxa"/>
              <w:bottom w:w="0" w:type="dxa"/>
              <w:right w:w="0" w:type="dxa"/>
            </w:tcMar>
            <w:vAlign w:val="center"/>
          </w:tcPr>
          <w:p w14:paraId="369E3670" w14:textId="1DBA98A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(19)</w:t>
            </w:r>
          </w:p>
        </w:tc>
        <w:tc>
          <w:tcPr>
            <w:tcW w:w="259" w:type="dxa"/>
            <w:tcMar>
              <w:top w:w="0" w:type="dxa"/>
              <w:left w:w="0" w:type="dxa"/>
              <w:bottom w:w="0" w:type="dxa"/>
              <w:right w:w="0" w:type="dxa"/>
            </w:tcMar>
          </w:tcPr>
          <w:p w14:paraId="6E9B3D27"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left w:val="nil"/>
              <w:bottom w:val="single" w:sz="4" w:space="0" w:color="auto"/>
              <w:right w:val="nil"/>
            </w:tcBorders>
            <w:tcMar>
              <w:top w:w="0" w:type="dxa"/>
              <w:left w:w="0" w:type="dxa"/>
              <w:bottom w:w="0" w:type="dxa"/>
              <w:right w:w="0" w:type="dxa"/>
            </w:tcMar>
            <w:vAlign w:val="center"/>
            <w:hideMark/>
          </w:tcPr>
          <w:p w14:paraId="5485F289" w14:textId="2BC144E3"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매입채무 회전일수</w:t>
            </w:r>
          </w:p>
        </w:tc>
        <w:tc>
          <w:tcPr>
            <w:tcW w:w="744" w:type="dxa"/>
            <w:tcBorders>
              <w:left w:val="nil"/>
              <w:bottom w:val="single" w:sz="4" w:space="0" w:color="auto"/>
              <w:right w:val="nil"/>
            </w:tcBorders>
            <w:tcMar>
              <w:top w:w="0" w:type="dxa"/>
              <w:left w:w="0" w:type="dxa"/>
              <w:bottom w:w="0" w:type="dxa"/>
              <w:right w:w="0" w:type="dxa"/>
            </w:tcMar>
            <w:vAlign w:val="center"/>
          </w:tcPr>
          <w:p w14:paraId="31B644DE" w14:textId="62159CF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6.3</w:t>
            </w:r>
          </w:p>
        </w:tc>
        <w:tc>
          <w:tcPr>
            <w:tcW w:w="744" w:type="dxa"/>
            <w:tcBorders>
              <w:left w:val="nil"/>
              <w:bottom w:val="single" w:sz="4" w:space="0" w:color="auto"/>
              <w:right w:val="nil"/>
            </w:tcBorders>
            <w:tcMar>
              <w:top w:w="0" w:type="dxa"/>
              <w:left w:w="0" w:type="dxa"/>
              <w:bottom w:w="0" w:type="dxa"/>
              <w:right w:w="0" w:type="dxa"/>
            </w:tcMar>
            <w:vAlign w:val="center"/>
          </w:tcPr>
          <w:p w14:paraId="387CBCFC" w14:textId="723483A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11.4</w:t>
            </w:r>
          </w:p>
        </w:tc>
        <w:tc>
          <w:tcPr>
            <w:tcW w:w="744" w:type="dxa"/>
            <w:tcBorders>
              <w:left w:val="nil"/>
              <w:bottom w:val="single" w:sz="4" w:space="0" w:color="auto"/>
              <w:right w:val="nil"/>
            </w:tcBorders>
            <w:tcMar>
              <w:top w:w="0" w:type="dxa"/>
              <w:left w:w="0" w:type="dxa"/>
              <w:bottom w:w="0" w:type="dxa"/>
              <w:right w:w="0" w:type="dxa"/>
            </w:tcMar>
            <w:vAlign w:val="center"/>
          </w:tcPr>
          <w:p w14:paraId="246ADC33" w14:textId="63AC8805"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17.5</w:t>
            </w:r>
          </w:p>
        </w:tc>
        <w:tc>
          <w:tcPr>
            <w:tcW w:w="745" w:type="dxa"/>
            <w:tcBorders>
              <w:left w:val="nil"/>
              <w:bottom w:val="single" w:sz="4" w:space="0" w:color="auto"/>
              <w:right w:val="nil"/>
            </w:tcBorders>
            <w:tcMar>
              <w:top w:w="0" w:type="dxa"/>
              <w:left w:w="0" w:type="dxa"/>
              <w:bottom w:w="0" w:type="dxa"/>
              <w:right w:w="0" w:type="dxa"/>
            </w:tcMar>
            <w:vAlign w:val="center"/>
          </w:tcPr>
          <w:p w14:paraId="328E6366" w14:textId="6CEB118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14.5</w:t>
            </w:r>
          </w:p>
        </w:tc>
      </w:tr>
      <w:tr w:rsidR="00973E38" w:rsidRPr="003F196C" w14:paraId="159F6843" w14:textId="77777777" w:rsidTr="00143018">
        <w:trPr>
          <w:gridAfter w:val="1"/>
          <w:wAfter w:w="23" w:type="dxa"/>
          <w:trHeight w:val="224"/>
        </w:trPr>
        <w:tc>
          <w:tcPr>
            <w:tcW w:w="2223" w:type="dxa"/>
            <w:tcBorders>
              <w:top w:val="nil"/>
              <w:left w:val="nil"/>
              <w:right w:val="nil"/>
            </w:tcBorders>
            <w:tcMar>
              <w:top w:w="0" w:type="dxa"/>
              <w:left w:w="0" w:type="dxa"/>
              <w:bottom w:w="0" w:type="dxa"/>
              <w:right w:w="0" w:type="dxa"/>
            </w:tcMar>
            <w:vAlign w:val="center"/>
            <w:hideMark/>
          </w:tcPr>
          <w:p w14:paraId="4EBAFED9" w14:textId="23F0B70D"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장기차입금의 증가</w:t>
            </w:r>
          </w:p>
        </w:tc>
        <w:tc>
          <w:tcPr>
            <w:tcW w:w="744" w:type="dxa"/>
            <w:tcBorders>
              <w:top w:val="nil"/>
              <w:left w:val="nil"/>
              <w:right w:val="nil"/>
            </w:tcBorders>
            <w:tcMar>
              <w:top w:w="0" w:type="dxa"/>
              <w:left w:w="0" w:type="dxa"/>
              <w:bottom w:w="0" w:type="dxa"/>
              <w:right w:w="0" w:type="dxa"/>
            </w:tcMar>
            <w:vAlign w:val="center"/>
          </w:tcPr>
          <w:p w14:paraId="76CF9C93" w14:textId="74DC638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69 </w:t>
            </w:r>
          </w:p>
        </w:tc>
        <w:tc>
          <w:tcPr>
            <w:tcW w:w="744" w:type="dxa"/>
            <w:tcBorders>
              <w:top w:val="nil"/>
              <w:left w:val="nil"/>
              <w:right w:val="nil"/>
            </w:tcBorders>
            <w:tcMar>
              <w:top w:w="0" w:type="dxa"/>
              <w:left w:w="0" w:type="dxa"/>
              <w:bottom w:w="0" w:type="dxa"/>
              <w:right w:w="0" w:type="dxa"/>
            </w:tcMar>
            <w:vAlign w:val="center"/>
          </w:tcPr>
          <w:p w14:paraId="15B6BA20" w14:textId="233FDC2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 </w:t>
            </w:r>
          </w:p>
        </w:tc>
        <w:tc>
          <w:tcPr>
            <w:tcW w:w="744" w:type="dxa"/>
            <w:tcBorders>
              <w:top w:val="nil"/>
              <w:left w:val="nil"/>
              <w:right w:val="nil"/>
            </w:tcBorders>
            <w:tcMar>
              <w:top w:w="0" w:type="dxa"/>
              <w:left w:w="0" w:type="dxa"/>
              <w:bottom w:w="0" w:type="dxa"/>
              <w:right w:w="0" w:type="dxa"/>
            </w:tcMar>
            <w:vAlign w:val="center"/>
          </w:tcPr>
          <w:p w14:paraId="1E0F27E2" w14:textId="22FDA13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 </w:t>
            </w:r>
          </w:p>
        </w:tc>
        <w:tc>
          <w:tcPr>
            <w:tcW w:w="734" w:type="dxa"/>
            <w:tcBorders>
              <w:top w:val="nil"/>
              <w:left w:val="nil"/>
              <w:right w:val="nil"/>
            </w:tcBorders>
            <w:tcMar>
              <w:top w:w="0" w:type="dxa"/>
              <w:left w:w="0" w:type="dxa"/>
              <w:bottom w:w="0" w:type="dxa"/>
              <w:right w:w="0" w:type="dxa"/>
            </w:tcMar>
            <w:vAlign w:val="center"/>
          </w:tcPr>
          <w:p w14:paraId="4679BCCD" w14:textId="523E8DF8"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 </w:t>
            </w:r>
          </w:p>
        </w:tc>
        <w:tc>
          <w:tcPr>
            <w:tcW w:w="259" w:type="dxa"/>
            <w:tcMar>
              <w:top w:w="0" w:type="dxa"/>
              <w:left w:w="0" w:type="dxa"/>
              <w:bottom w:w="0" w:type="dxa"/>
              <w:right w:w="0" w:type="dxa"/>
            </w:tcMar>
          </w:tcPr>
          <w:p w14:paraId="474CEB0D"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auto"/>
            </w:tcBorders>
            <w:tcMar>
              <w:top w:w="0" w:type="dxa"/>
              <w:left w:w="0" w:type="dxa"/>
              <w:bottom w:w="0" w:type="dxa"/>
              <w:right w:w="0" w:type="dxa"/>
            </w:tcMar>
            <w:vAlign w:val="center"/>
            <w:hideMark/>
          </w:tcPr>
          <w:p w14:paraId="6CE21EBF" w14:textId="337069C1"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ROA (%)</w:t>
            </w:r>
          </w:p>
        </w:tc>
        <w:tc>
          <w:tcPr>
            <w:tcW w:w="744" w:type="dxa"/>
            <w:tcBorders>
              <w:top w:val="single" w:sz="4" w:space="0" w:color="auto"/>
            </w:tcBorders>
            <w:tcMar>
              <w:top w:w="0" w:type="dxa"/>
              <w:left w:w="0" w:type="dxa"/>
              <w:bottom w:w="0" w:type="dxa"/>
              <w:right w:w="0" w:type="dxa"/>
            </w:tcMar>
            <w:vAlign w:val="center"/>
          </w:tcPr>
          <w:p w14:paraId="39C27B1A" w14:textId="110CC04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22.8</w:t>
            </w:r>
          </w:p>
        </w:tc>
        <w:tc>
          <w:tcPr>
            <w:tcW w:w="744" w:type="dxa"/>
            <w:tcBorders>
              <w:top w:val="single" w:sz="4" w:space="0" w:color="auto"/>
            </w:tcBorders>
            <w:tcMar>
              <w:top w:w="0" w:type="dxa"/>
              <w:left w:w="0" w:type="dxa"/>
              <w:bottom w:w="0" w:type="dxa"/>
              <w:right w:w="0" w:type="dxa"/>
            </w:tcMar>
            <w:vAlign w:val="center"/>
          </w:tcPr>
          <w:p w14:paraId="74F955B4" w14:textId="313992C0"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19.8</w:t>
            </w:r>
          </w:p>
        </w:tc>
        <w:tc>
          <w:tcPr>
            <w:tcW w:w="744" w:type="dxa"/>
            <w:tcBorders>
              <w:top w:val="single" w:sz="4" w:space="0" w:color="auto"/>
            </w:tcBorders>
            <w:tcMar>
              <w:top w:w="0" w:type="dxa"/>
              <w:left w:w="0" w:type="dxa"/>
              <w:bottom w:w="0" w:type="dxa"/>
              <w:right w:w="0" w:type="dxa"/>
            </w:tcMar>
            <w:vAlign w:val="center"/>
          </w:tcPr>
          <w:p w14:paraId="1C59E29D" w14:textId="08BFAE9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16.0</w:t>
            </w:r>
          </w:p>
        </w:tc>
        <w:tc>
          <w:tcPr>
            <w:tcW w:w="745" w:type="dxa"/>
            <w:tcBorders>
              <w:top w:val="single" w:sz="4" w:space="0" w:color="auto"/>
            </w:tcBorders>
            <w:tcMar>
              <w:top w:w="0" w:type="dxa"/>
              <w:left w:w="0" w:type="dxa"/>
              <w:bottom w:w="0" w:type="dxa"/>
              <w:right w:w="0" w:type="dxa"/>
            </w:tcMar>
            <w:vAlign w:val="center"/>
          </w:tcPr>
          <w:p w14:paraId="3F575D34" w14:textId="3C9A6ED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22.7</w:t>
            </w:r>
          </w:p>
        </w:tc>
      </w:tr>
      <w:tr w:rsidR="00973E38" w:rsidRPr="003F196C" w14:paraId="1C2BE139" w14:textId="77777777" w:rsidTr="00143018">
        <w:trPr>
          <w:gridAfter w:val="1"/>
          <w:wAfter w:w="23" w:type="dxa"/>
          <w:trHeight w:val="224"/>
        </w:trPr>
        <w:tc>
          <w:tcPr>
            <w:tcW w:w="2223" w:type="dxa"/>
            <w:tcBorders>
              <w:left w:val="nil"/>
              <w:bottom w:val="nil"/>
              <w:right w:val="nil"/>
            </w:tcBorders>
            <w:tcMar>
              <w:top w:w="0" w:type="dxa"/>
              <w:left w:w="0" w:type="dxa"/>
              <w:bottom w:w="0" w:type="dxa"/>
              <w:right w:w="0" w:type="dxa"/>
            </w:tcMar>
            <w:vAlign w:val="center"/>
            <w:hideMark/>
          </w:tcPr>
          <w:p w14:paraId="1F6F9A0C" w14:textId="172AB06A"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단기차입금 상환</w:t>
            </w:r>
          </w:p>
        </w:tc>
        <w:tc>
          <w:tcPr>
            <w:tcW w:w="744" w:type="dxa"/>
            <w:tcBorders>
              <w:left w:val="nil"/>
              <w:bottom w:val="nil"/>
              <w:right w:val="nil"/>
            </w:tcBorders>
            <w:tcMar>
              <w:top w:w="0" w:type="dxa"/>
              <w:left w:w="0" w:type="dxa"/>
              <w:bottom w:w="0" w:type="dxa"/>
              <w:right w:w="0" w:type="dxa"/>
            </w:tcMar>
            <w:vAlign w:val="center"/>
          </w:tcPr>
          <w:p w14:paraId="177591AF" w14:textId="5E456003"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(37)</w:t>
            </w:r>
          </w:p>
        </w:tc>
        <w:tc>
          <w:tcPr>
            <w:tcW w:w="744" w:type="dxa"/>
            <w:tcBorders>
              <w:left w:val="nil"/>
              <w:bottom w:val="nil"/>
              <w:right w:val="nil"/>
            </w:tcBorders>
            <w:tcMar>
              <w:top w:w="0" w:type="dxa"/>
              <w:left w:w="0" w:type="dxa"/>
              <w:bottom w:w="0" w:type="dxa"/>
              <w:right w:w="0" w:type="dxa"/>
            </w:tcMar>
            <w:vAlign w:val="center"/>
          </w:tcPr>
          <w:p w14:paraId="14629974" w14:textId="44663AFA"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(2)</w:t>
            </w:r>
          </w:p>
        </w:tc>
        <w:tc>
          <w:tcPr>
            <w:tcW w:w="744" w:type="dxa"/>
            <w:tcBorders>
              <w:left w:val="nil"/>
              <w:bottom w:val="nil"/>
              <w:right w:val="nil"/>
            </w:tcBorders>
            <w:tcMar>
              <w:top w:w="0" w:type="dxa"/>
              <w:left w:w="0" w:type="dxa"/>
              <w:bottom w:w="0" w:type="dxa"/>
              <w:right w:w="0" w:type="dxa"/>
            </w:tcMar>
            <w:vAlign w:val="center"/>
          </w:tcPr>
          <w:p w14:paraId="25A5B76E" w14:textId="696827C9"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(3)</w:t>
            </w:r>
          </w:p>
        </w:tc>
        <w:tc>
          <w:tcPr>
            <w:tcW w:w="734" w:type="dxa"/>
            <w:tcBorders>
              <w:left w:val="nil"/>
              <w:bottom w:val="nil"/>
              <w:right w:val="nil"/>
            </w:tcBorders>
            <w:tcMar>
              <w:top w:w="0" w:type="dxa"/>
              <w:left w:w="0" w:type="dxa"/>
              <w:bottom w:w="0" w:type="dxa"/>
              <w:right w:w="0" w:type="dxa"/>
            </w:tcMar>
            <w:vAlign w:val="center"/>
          </w:tcPr>
          <w:p w14:paraId="617ACAF4" w14:textId="1EEB9567"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(3)</w:t>
            </w:r>
          </w:p>
        </w:tc>
        <w:tc>
          <w:tcPr>
            <w:tcW w:w="259" w:type="dxa"/>
            <w:tcMar>
              <w:top w:w="0" w:type="dxa"/>
              <w:left w:w="0" w:type="dxa"/>
              <w:bottom w:w="0" w:type="dxa"/>
              <w:right w:w="0" w:type="dxa"/>
            </w:tcMar>
          </w:tcPr>
          <w:p w14:paraId="3EC8E43B"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right w:val="nil"/>
            </w:tcBorders>
            <w:tcMar>
              <w:top w:w="0" w:type="dxa"/>
              <w:left w:w="0" w:type="dxa"/>
              <w:bottom w:w="0" w:type="dxa"/>
              <w:right w:w="0" w:type="dxa"/>
            </w:tcMar>
            <w:vAlign w:val="center"/>
            <w:hideMark/>
          </w:tcPr>
          <w:p w14:paraId="3BE8935C" w14:textId="62A2F87C"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ROE (%)</w:t>
            </w:r>
          </w:p>
        </w:tc>
        <w:tc>
          <w:tcPr>
            <w:tcW w:w="744" w:type="dxa"/>
            <w:tcBorders>
              <w:top w:val="nil"/>
              <w:left w:val="nil"/>
              <w:right w:val="nil"/>
            </w:tcBorders>
            <w:tcMar>
              <w:top w:w="0" w:type="dxa"/>
              <w:left w:w="0" w:type="dxa"/>
              <w:bottom w:w="0" w:type="dxa"/>
              <w:right w:w="0" w:type="dxa"/>
            </w:tcMar>
            <w:vAlign w:val="center"/>
          </w:tcPr>
          <w:p w14:paraId="646A07C9" w14:textId="0B9BE61C"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32.8</w:t>
            </w:r>
          </w:p>
        </w:tc>
        <w:tc>
          <w:tcPr>
            <w:tcW w:w="744" w:type="dxa"/>
            <w:tcBorders>
              <w:top w:val="nil"/>
              <w:left w:val="nil"/>
              <w:right w:val="nil"/>
            </w:tcBorders>
            <w:tcMar>
              <w:top w:w="0" w:type="dxa"/>
              <w:left w:w="0" w:type="dxa"/>
              <w:bottom w:w="0" w:type="dxa"/>
              <w:right w:w="0" w:type="dxa"/>
            </w:tcMar>
            <w:vAlign w:val="center"/>
          </w:tcPr>
          <w:p w14:paraId="52B9A247" w14:textId="76D78122"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26.2</w:t>
            </w:r>
          </w:p>
        </w:tc>
        <w:tc>
          <w:tcPr>
            <w:tcW w:w="744" w:type="dxa"/>
            <w:tcBorders>
              <w:top w:val="nil"/>
              <w:left w:val="nil"/>
              <w:right w:val="nil"/>
            </w:tcBorders>
            <w:tcMar>
              <w:top w:w="0" w:type="dxa"/>
              <w:left w:w="0" w:type="dxa"/>
              <w:bottom w:w="0" w:type="dxa"/>
              <w:right w:w="0" w:type="dxa"/>
            </w:tcMar>
            <w:vAlign w:val="center"/>
          </w:tcPr>
          <w:p w14:paraId="36936C17" w14:textId="4481E1B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21.5</w:t>
            </w:r>
          </w:p>
        </w:tc>
        <w:tc>
          <w:tcPr>
            <w:tcW w:w="745" w:type="dxa"/>
            <w:tcBorders>
              <w:top w:val="nil"/>
              <w:left w:val="nil"/>
              <w:right w:val="nil"/>
            </w:tcBorders>
            <w:tcMar>
              <w:top w:w="0" w:type="dxa"/>
              <w:left w:w="0" w:type="dxa"/>
              <w:bottom w:w="0" w:type="dxa"/>
              <w:right w:w="0" w:type="dxa"/>
            </w:tcMar>
            <w:vAlign w:val="center"/>
          </w:tcPr>
          <w:p w14:paraId="50A67037" w14:textId="45BC5CA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24.8</w:t>
            </w:r>
          </w:p>
        </w:tc>
      </w:tr>
      <w:tr w:rsidR="00973E38" w:rsidRPr="003F196C" w14:paraId="1223959F" w14:textId="77777777" w:rsidTr="00143018">
        <w:trPr>
          <w:gridAfter w:val="1"/>
          <w:wAfter w:w="23" w:type="dxa"/>
          <w:trHeight w:val="224"/>
        </w:trPr>
        <w:tc>
          <w:tcPr>
            <w:tcW w:w="2223" w:type="dxa"/>
            <w:tcMar>
              <w:top w:w="0" w:type="dxa"/>
              <w:left w:w="0" w:type="dxa"/>
              <w:bottom w:w="0" w:type="dxa"/>
              <w:right w:w="0" w:type="dxa"/>
            </w:tcMar>
            <w:vAlign w:val="center"/>
            <w:hideMark/>
          </w:tcPr>
          <w:p w14:paraId="5A6C091E" w14:textId="37AE0024"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 배당금의 지급</w:t>
            </w:r>
          </w:p>
        </w:tc>
        <w:tc>
          <w:tcPr>
            <w:tcW w:w="744" w:type="dxa"/>
            <w:tcMar>
              <w:top w:w="0" w:type="dxa"/>
              <w:left w:w="0" w:type="dxa"/>
              <w:bottom w:w="0" w:type="dxa"/>
              <w:right w:w="0" w:type="dxa"/>
            </w:tcMar>
            <w:vAlign w:val="center"/>
          </w:tcPr>
          <w:p w14:paraId="7DA6B3B0" w14:textId="010D72A0"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w:t>
            </w:r>
          </w:p>
        </w:tc>
        <w:tc>
          <w:tcPr>
            <w:tcW w:w="744" w:type="dxa"/>
            <w:tcMar>
              <w:top w:w="0" w:type="dxa"/>
              <w:left w:w="0" w:type="dxa"/>
              <w:bottom w:w="0" w:type="dxa"/>
              <w:right w:w="0" w:type="dxa"/>
            </w:tcMar>
            <w:vAlign w:val="center"/>
          </w:tcPr>
          <w:p w14:paraId="7F486770" w14:textId="37B5026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(8)</w:t>
            </w:r>
          </w:p>
        </w:tc>
        <w:tc>
          <w:tcPr>
            <w:tcW w:w="744" w:type="dxa"/>
            <w:tcMar>
              <w:top w:w="0" w:type="dxa"/>
              <w:left w:w="0" w:type="dxa"/>
              <w:bottom w:w="0" w:type="dxa"/>
              <w:right w:w="0" w:type="dxa"/>
            </w:tcMar>
            <w:vAlign w:val="center"/>
          </w:tcPr>
          <w:p w14:paraId="17B5214F" w14:textId="2BD94ADB"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(13)</w:t>
            </w:r>
          </w:p>
        </w:tc>
        <w:tc>
          <w:tcPr>
            <w:tcW w:w="734" w:type="dxa"/>
            <w:tcMar>
              <w:top w:w="0" w:type="dxa"/>
              <w:left w:w="0" w:type="dxa"/>
              <w:bottom w:w="0" w:type="dxa"/>
              <w:right w:w="0" w:type="dxa"/>
            </w:tcMar>
            <w:vAlign w:val="center"/>
          </w:tcPr>
          <w:p w14:paraId="1ACBA3A6" w14:textId="4DBA7D1C"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(8)</w:t>
            </w:r>
          </w:p>
        </w:tc>
        <w:tc>
          <w:tcPr>
            <w:tcW w:w="259" w:type="dxa"/>
            <w:tcMar>
              <w:top w:w="0" w:type="dxa"/>
              <w:left w:w="0" w:type="dxa"/>
              <w:bottom w:w="0" w:type="dxa"/>
              <w:right w:w="0" w:type="dxa"/>
            </w:tcMar>
          </w:tcPr>
          <w:p w14:paraId="1151E9E1"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left w:val="nil"/>
              <w:bottom w:val="single" w:sz="4" w:space="0" w:color="auto"/>
              <w:right w:val="nil"/>
            </w:tcBorders>
            <w:tcMar>
              <w:top w:w="0" w:type="dxa"/>
              <w:left w:w="0" w:type="dxa"/>
              <w:bottom w:w="0" w:type="dxa"/>
              <w:right w:w="0" w:type="dxa"/>
            </w:tcMar>
            <w:vAlign w:val="center"/>
            <w:hideMark/>
          </w:tcPr>
          <w:p w14:paraId="0E8616A9" w14:textId="6F4A5279"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ROIC (%)</w:t>
            </w:r>
          </w:p>
        </w:tc>
        <w:tc>
          <w:tcPr>
            <w:tcW w:w="744" w:type="dxa"/>
            <w:tcBorders>
              <w:left w:val="nil"/>
              <w:bottom w:val="single" w:sz="4" w:space="0" w:color="auto"/>
              <w:right w:val="nil"/>
            </w:tcBorders>
            <w:tcMar>
              <w:top w:w="0" w:type="dxa"/>
              <w:left w:w="0" w:type="dxa"/>
              <w:bottom w:w="0" w:type="dxa"/>
              <w:right w:w="0" w:type="dxa"/>
            </w:tcMar>
            <w:vAlign w:val="center"/>
          </w:tcPr>
          <w:p w14:paraId="49201488" w14:textId="663C521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31.4</w:t>
            </w:r>
          </w:p>
        </w:tc>
        <w:tc>
          <w:tcPr>
            <w:tcW w:w="744" w:type="dxa"/>
            <w:tcBorders>
              <w:left w:val="nil"/>
              <w:bottom w:val="single" w:sz="4" w:space="0" w:color="auto"/>
              <w:right w:val="nil"/>
            </w:tcBorders>
            <w:tcMar>
              <w:top w:w="0" w:type="dxa"/>
              <w:left w:w="0" w:type="dxa"/>
              <w:bottom w:w="0" w:type="dxa"/>
              <w:right w:w="0" w:type="dxa"/>
            </w:tcMar>
            <w:vAlign w:val="center"/>
          </w:tcPr>
          <w:p w14:paraId="6EC075A7" w14:textId="3325C56C"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33.3</w:t>
            </w:r>
          </w:p>
        </w:tc>
        <w:tc>
          <w:tcPr>
            <w:tcW w:w="744" w:type="dxa"/>
            <w:tcBorders>
              <w:left w:val="nil"/>
              <w:bottom w:val="single" w:sz="4" w:space="0" w:color="auto"/>
              <w:right w:val="nil"/>
            </w:tcBorders>
            <w:tcMar>
              <w:top w:w="0" w:type="dxa"/>
              <w:left w:w="0" w:type="dxa"/>
              <w:bottom w:w="0" w:type="dxa"/>
              <w:right w:w="0" w:type="dxa"/>
            </w:tcMar>
            <w:vAlign w:val="center"/>
          </w:tcPr>
          <w:p w14:paraId="686E761C" w14:textId="4B139940"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43.0</w:t>
            </w:r>
          </w:p>
        </w:tc>
        <w:tc>
          <w:tcPr>
            <w:tcW w:w="745" w:type="dxa"/>
            <w:tcBorders>
              <w:left w:val="nil"/>
              <w:bottom w:val="single" w:sz="4" w:space="0" w:color="auto"/>
              <w:right w:val="nil"/>
            </w:tcBorders>
            <w:tcMar>
              <w:top w:w="0" w:type="dxa"/>
              <w:left w:w="0" w:type="dxa"/>
              <w:bottom w:w="0" w:type="dxa"/>
              <w:right w:w="0" w:type="dxa"/>
            </w:tcMar>
            <w:vAlign w:val="center"/>
          </w:tcPr>
          <w:p w14:paraId="70B6067B" w14:textId="49EAFDF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81.5</w:t>
            </w:r>
          </w:p>
        </w:tc>
      </w:tr>
      <w:tr w:rsidR="00973E38" w:rsidRPr="003F196C" w14:paraId="33A2680A" w14:textId="77777777" w:rsidTr="00143018">
        <w:trPr>
          <w:gridAfter w:val="1"/>
          <w:wAfter w:w="23" w:type="dxa"/>
          <w:trHeight w:val="224"/>
        </w:trPr>
        <w:tc>
          <w:tcPr>
            <w:tcW w:w="2223" w:type="dxa"/>
            <w:tcBorders>
              <w:bottom w:val="single" w:sz="4" w:space="0" w:color="auto"/>
            </w:tcBorders>
            <w:tcMar>
              <w:top w:w="0" w:type="dxa"/>
              <w:left w:w="0" w:type="dxa"/>
              <w:bottom w:w="0" w:type="dxa"/>
              <w:right w:w="0" w:type="dxa"/>
            </w:tcMar>
            <w:vAlign w:val="center"/>
            <w:hideMark/>
          </w:tcPr>
          <w:p w14:paraId="7A2FAED4" w14:textId="5349730D"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기타재무활동</w:t>
            </w:r>
          </w:p>
        </w:tc>
        <w:tc>
          <w:tcPr>
            <w:tcW w:w="744" w:type="dxa"/>
            <w:tcBorders>
              <w:bottom w:val="single" w:sz="4" w:space="0" w:color="auto"/>
            </w:tcBorders>
            <w:tcMar>
              <w:top w:w="0" w:type="dxa"/>
              <w:left w:w="0" w:type="dxa"/>
              <w:bottom w:w="0" w:type="dxa"/>
              <w:right w:w="0" w:type="dxa"/>
            </w:tcMar>
            <w:vAlign w:val="center"/>
          </w:tcPr>
          <w:p w14:paraId="1252F274" w14:textId="72D26DB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w:t>
            </w:r>
          </w:p>
        </w:tc>
        <w:tc>
          <w:tcPr>
            <w:tcW w:w="744" w:type="dxa"/>
            <w:tcBorders>
              <w:bottom w:val="single" w:sz="4" w:space="0" w:color="auto"/>
            </w:tcBorders>
            <w:tcMar>
              <w:top w:w="0" w:type="dxa"/>
              <w:left w:w="0" w:type="dxa"/>
              <w:bottom w:w="0" w:type="dxa"/>
              <w:right w:w="0" w:type="dxa"/>
            </w:tcMar>
            <w:vAlign w:val="center"/>
          </w:tcPr>
          <w:p w14:paraId="132C144D" w14:textId="3C5B2273"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(16)</w:t>
            </w:r>
          </w:p>
        </w:tc>
        <w:tc>
          <w:tcPr>
            <w:tcW w:w="744" w:type="dxa"/>
            <w:tcBorders>
              <w:bottom w:val="single" w:sz="4" w:space="0" w:color="auto"/>
            </w:tcBorders>
            <w:tcMar>
              <w:top w:w="0" w:type="dxa"/>
              <w:left w:w="0" w:type="dxa"/>
              <w:bottom w:w="0" w:type="dxa"/>
              <w:right w:w="0" w:type="dxa"/>
            </w:tcMar>
            <w:vAlign w:val="center"/>
          </w:tcPr>
          <w:p w14:paraId="1D137E61" w14:textId="74598345"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w:t>
            </w:r>
          </w:p>
        </w:tc>
        <w:tc>
          <w:tcPr>
            <w:tcW w:w="734" w:type="dxa"/>
            <w:tcBorders>
              <w:bottom w:val="single" w:sz="4" w:space="0" w:color="auto"/>
            </w:tcBorders>
            <w:tcMar>
              <w:top w:w="0" w:type="dxa"/>
              <w:left w:w="0" w:type="dxa"/>
              <w:bottom w:w="0" w:type="dxa"/>
              <w:right w:w="0" w:type="dxa"/>
            </w:tcMar>
            <w:vAlign w:val="center"/>
          </w:tcPr>
          <w:p w14:paraId="0FE40FC1" w14:textId="12502EB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(8)</w:t>
            </w:r>
          </w:p>
        </w:tc>
        <w:tc>
          <w:tcPr>
            <w:tcW w:w="259" w:type="dxa"/>
            <w:tcMar>
              <w:top w:w="0" w:type="dxa"/>
              <w:left w:w="0" w:type="dxa"/>
              <w:bottom w:w="0" w:type="dxa"/>
              <w:right w:w="0" w:type="dxa"/>
            </w:tcMar>
          </w:tcPr>
          <w:p w14:paraId="3B3D21A6"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auto"/>
            </w:tcBorders>
            <w:tcMar>
              <w:top w:w="0" w:type="dxa"/>
              <w:left w:w="0" w:type="dxa"/>
              <w:bottom w:w="0" w:type="dxa"/>
              <w:right w:w="0" w:type="dxa"/>
            </w:tcMar>
            <w:vAlign w:val="center"/>
            <w:hideMark/>
          </w:tcPr>
          <w:p w14:paraId="3340C289" w14:textId="00D183FA"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부채비율 (%)</w:t>
            </w:r>
          </w:p>
        </w:tc>
        <w:tc>
          <w:tcPr>
            <w:tcW w:w="744" w:type="dxa"/>
            <w:tcBorders>
              <w:top w:val="single" w:sz="4" w:space="0" w:color="auto"/>
            </w:tcBorders>
            <w:tcMar>
              <w:top w:w="0" w:type="dxa"/>
              <w:left w:w="0" w:type="dxa"/>
              <w:bottom w:w="0" w:type="dxa"/>
              <w:right w:w="0" w:type="dxa"/>
            </w:tcMar>
            <w:vAlign w:val="center"/>
          </w:tcPr>
          <w:p w14:paraId="5673C474" w14:textId="571EFFF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30.7</w:t>
            </w:r>
          </w:p>
        </w:tc>
        <w:tc>
          <w:tcPr>
            <w:tcW w:w="744" w:type="dxa"/>
            <w:tcBorders>
              <w:top w:val="single" w:sz="4" w:space="0" w:color="auto"/>
            </w:tcBorders>
            <w:tcMar>
              <w:top w:w="0" w:type="dxa"/>
              <w:left w:w="0" w:type="dxa"/>
              <w:bottom w:w="0" w:type="dxa"/>
              <w:right w:w="0" w:type="dxa"/>
            </w:tcMar>
            <w:vAlign w:val="center"/>
          </w:tcPr>
          <w:p w14:paraId="3244894E" w14:textId="5B4FA3B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24.5</w:t>
            </w:r>
          </w:p>
        </w:tc>
        <w:tc>
          <w:tcPr>
            <w:tcW w:w="744" w:type="dxa"/>
            <w:tcBorders>
              <w:top w:val="single" w:sz="4" w:space="0" w:color="auto"/>
            </w:tcBorders>
            <w:tcMar>
              <w:top w:w="0" w:type="dxa"/>
              <w:left w:w="0" w:type="dxa"/>
              <w:bottom w:w="0" w:type="dxa"/>
              <w:right w:w="0" w:type="dxa"/>
            </w:tcMar>
            <w:vAlign w:val="center"/>
          </w:tcPr>
          <w:p w14:paraId="0A545626" w14:textId="19497C27"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25.6</w:t>
            </w:r>
          </w:p>
        </w:tc>
        <w:tc>
          <w:tcPr>
            <w:tcW w:w="745" w:type="dxa"/>
            <w:tcBorders>
              <w:top w:val="single" w:sz="4" w:space="0" w:color="auto"/>
            </w:tcBorders>
            <w:tcMar>
              <w:top w:w="0" w:type="dxa"/>
              <w:left w:w="0" w:type="dxa"/>
              <w:bottom w:w="0" w:type="dxa"/>
              <w:right w:w="0" w:type="dxa"/>
            </w:tcMar>
            <w:vAlign w:val="center"/>
          </w:tcPr>
          <w:p w14:paraId="607996FE" w14:textId="332CACA0"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15.4</w:t>
            </w:r>
          </w:p>
        </w:tc>
      </w:tr>
      <w:tr w:rsidR="00973E38" w:rsidRPr="003F196C" w14:paraId="19676AC1" w14:textId="77777777" w:rsidTr="00CA5CB8">
        <w:trPr>
          <w:gridAfter w:val="1"/>
          <w:wAfter w:w="23" w:type="dxa"/>
          <w:trHeight w:val="224"/>
        </w:trPr>
        <w:tc>
          <w:tcPr>
            <w:tcW w:w="2223" w:type="dxa"/>
            <w:tcBorders>
              <w:top w:val="single" w:sz="4" w:space="0" w:color="auto"/>
            </w:tcBorders>
            <w:tcMar>
              <w:top w:w="0" w:type="dxa"/>
              <w:left w:w="0" w:type="dxa"/>
              <w:bottom w:w="0" w:type="dxa"/>
              <w:right w:w="0" w:type="dxa"/>
            </w:tcMar>
            <w:vAlign w:val="center"/>
            <w:hideMark/>
          </w:tcPr>
          <w:p w14:paraId="787E1255" w14:textId="0F3157E8" w:rsidR="00973E38" w:rsidRPr="008E6EF8" w:rsidRDefault="00973E38" w:rsidP="00973E38">
            <w:pPr>
              <w:pStyle w:val="TableL05"/>
              <w:ind w:left="76"/>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현금의 증가</w:t>
            </w:r>
          </w:p>
        </w:tc>
        <w:tc>
          <w:tcPr>
            <w:tcW w:w="744" w:type="dxa"/>
            <w:tcBorders>
              <w:top w:val="single" w:sz="4" w:space="0" w:color="auto"/>
            </w:tcBorders>
            <w:tcMar>
              <w:top w:w="0" w:type="dxa"/>
              <w:left w:w="0" w:type="dxa"/>
              <w:bottom w:w="0" w:type="dxa"/>
              <w:right w:w="0" w:type="dxa"/>
            </w:tcMar>
            <w:vAlign w:val="center"/>
          </w:tcPr>
          <w:p w14:paraId="17924AC1" w14:textId="5CDF8FB8"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(16)</w:t>
            </w:r>
          </w:p>
        </w:tc>
        <w:tc>
          <w:tcPr>
            <w:tcW w:w="744" w:type="dxa"/>
            <w:tcBorders>
              <w:top w:val="single" w:sz="4" w:space="0" w:color="auto"/>
            </w:tcBorders>
            <w:tcMar>
              <w:top w:w="0" w:type="dxa"/>
              <w:left w:w="0" w:type="dxa"/>
              <w:bottom w:w="0" w:type="dxa"/>
              <w:right w:w="0" w:type="dxa"/>
            </w:tcMar>
            <w:vAlign w:val="center"/>
          </w:tcPr>
          <w:p w14:paraId="624A9BF6" w14:textId="25EF409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(9)</w:t>
            </w:r>
          </w:p>
        </w:tc>
        <w:tc>
          <w:tcPr>
            <w:tcW w:w="744" w:type="dxa"/>
            <w:tcBorders>
              <w:top w:val="single" w:sz="4" w:space="0" w:color="auto"/>
            </w:tcBorders>
            <w:tcMar>
              <w:top w:w="0" w:type="dxa"/>
              <w:left w:w="0" w:type="dxa"/>
              <w:bottom w:w="0" w:type="dxa"/>
              <w:right w:w="0" w:type="dxa"/>
            </w:tcMar>
            <w:vAlign w:val="center"/>
          </w:tcPr>
          <w:p w14:paraId="634E2201" w14:textId="6C646998"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 </w:t>
            </w:r>
          </w:p>
        </w:tc>
        <w:tc>
          <w:tcPr>
            <w:tcW w:w="734" w:type="dxa"/>
            <w:tcBorders>
              <w:top w:val="single" w:sz="4" w:space="0" w:color="auto"/>
            </w:tcBorders>
            <w:tcMar>
              <w:top w:w="0" w:type="dxa"/>
              <w:left w:w="0" w:type="dxa"/>
              <w:bottom w:w="0" w:type="dxa"/>
              <w:right w:w="0" w:type="dxa"/>
            </w:tcMar>
            <w:vAlign w:val="center"/>
          </w:tcPr>
          <w:p w14:paraId="477B60F2" w14:textId="55924FFD"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34 </w:t>
            </w:r>
          </w:p>
        </w:tc>
        <w:tc>
          <w:tcPr>
            <w:tcW w:w="259" w:type="dxa"/>
            <w:tcMar>
              <w:top w:w="0" w:type="dxa"/>
              <w:left w:w="0" w:type="dxa"/>
              <w:bottom w:w="0" w:type="dxa"/>
              <w:right w:w="0" w:type="dxa"/>
            </w:tcMar>
          </w:tcPr>
          <w:p w14:paraId="634302EC"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right w:val="nil"/>
            </w:tcBorders>
            <w:tcMar>
              <w:top w:w="0" w:type="dxa"/>
              <w:left w:w="0" w:type="dxa"/>
              <w:bottom w:w="0" w:type="dxa"/>
              <w:right w:w="0" w:type="dxa"/>
            </w:tcMar>
            <w:vAlign w:val="center"/>
            <w:hideMark/>
          </w:tcPr>
          <w:p w14:paraId="1CD3FDDD" w14:textId="7B434F1E"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유동비율 (%)</w:t>
            </w:r>
          </w:p>
        </w:tc>
        <w:tc>
          <w:tcPr>
            <w:tcW w:w="744" w:type="dxa"/>
            <w:tcBorders>
              <w:top w:val="nil"/>
              <w:left w:val="nil"/>
              <w:right w:val="nil"/>
            </w:tcBorders>
            <w:tcMar>
              <w:top w:w="0" w:type="dxa"/>
              <w:left w:w="0" w:type="dxa"/>
              <w:bottom w:w="0" w:type="dxa"/>
              <w:right w:w="0" w:type="dxa"/>
            </w:tcMar>
            <w:vAlign w:val="center"/>
          </w:tcPr>
          <w:p w14:paraId="0BBED0DE" w14:textId="53E74267"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408</w:t>
            </w:r>
          </w:p>
        </w:tc>
        <w:tc>
          <w:tcPr>
            <w:tcW w:w="744" w:type="dxa"/>
            <w:tcBorders>
              <w:top w:val="nil"/>
              <w:left w:val="nil"/>
              <w:right w:val="nil"/>
            </w:tcBorders>
            <w:tcMar>
              <w:top w:w="0" w:type="dxa"/>
              <w:left w:w="0" w:type="dxa"/>
              <w:bottom w:w="0" w:type="dxa"/>
              <w:right w:w="0" w:type="dxa"/>
            </w:tcMar>
            <w:vAlign w:val="center"/>
          </w:tcPr>
          <w:p w14:paraId="325F965D" w14:textId="69EB3FCF"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636</w:t>
            </w:r>
          </w:p>
        </w:tc>
        <w:tc>
          <w:tcPr>
            <w:tcW w:w="744" w:type="dxa"/>
            <w:tcBorders>
              <w:top w:val="nil"/>
              <w:left w:val="nil"/>
              <w:right w:val="nil"/>
            </w:tcBorders>
            <w:tcMar>
              <w:top w:w="0" w:type="dxa"/>
              <w:left w:w="0" w:type="dxa"/>
              <w:bottom w:w="0" w:type="dxa"/>
              <w:right w:w="0" w:type="dxa"/>
            </w:tcMar>
            <w:vAlign w:val="center"/>
          </w:tcPr>
          <w:p w14:paraId="18182CBA" w14:textId="00FBD29A"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182</w:t>
            </w:r>
          </w:p>
        </w:tc>
        <w:tc>
          <w:tcPr>
            <w:tcW w:w="745" w:type="dxa"/>
            <w:tcBorders>
              <w:top w:val="nil"/>
              <w:left w:val="nil"/>
              <w:right w:val="nil"/>
            </w:tcBorders>
            <w:tcMar>
              <w:top w:w="0" w:type="dxa"/>
              <w:left w:w="0" w:type="dxa"/>
              <w:bottom w:w="0" w:type="dxa"/>
              <w:right w:w="0" w:type="dxa"/>
            </w:tcMar>
            <w:vAlign w:val="center"/>
          </w:tcPr>
          <w:p w14:paraId="7278A539" w14:textId="57CB0EB9"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795</w:t>
            </w:r>
          </w:p>
        </w:tc>
      </w:tr>
      <w:tr w:rsidR="00973E38" w:rsidRPr="003F196C" w14:paraId="0CA236E8" w14:textId="77777777" w:rsidTr="00143018">
        <w:trPr>
          <w:gridAfter w:val="1"/>
          <w:wAfter w:w="23" w:type="dxa"/>
          <w:trHeight w:val="224"/>
        </w:trPr>
        <w:tc>
          <w:tcPr>
            <w:tcW w:w="2223" w:type="dxa"/>
            <w:tcBorders>
              <w:top w:val="nil"/>
              <w:left w:val="nil"/>
              <w:right w:val="nil"/>
            </w:tcBorders>
            <w:tcMar>
              <w:top w:w="0" w:type="dxa"/>
              <w:left w:w="0" w:type="dxa"/>
              <w:bottom w:w="0" w:type="dxa"/>
              <w:right w:w="0" w:type="dxa"/>
            </w:tcMar>
            <w:vAlign w:val="center"/>
            <w:hideMark/>
          </w:tcPr>
          <w:p w14:paraId="2F772915" w14:textId="4DCAAE77"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기초현금</w:t>
            </w:r>
          </w:p>
        </w:tc>
        <w:tc>
          <w:tcPr>
            <w:tcW w:w="744" w:type="dxa"/>
            <w:tcBorders>
              <w:top w:val="nil"/>
              <w:left w:val="nil"/>
              <w:right w:val="nil"/>
            </w:tcBorders>
            <w:tcMar>
              <w:top w:w="0" w:type="dxa"/>
              <w:left w:w="0" w:type="dxa"/>
              <w:bottom w:w="0" w:type="dxa"/>
              <w:right w:w="0" w:type="dxa"/>
            </w:tcMar>
            <w:vAlign w:val="center"/>
          </w:tcPr>
          <w:p w14:paraId="096FE299" w14:textId="2D29799E"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42 </w:t>
            </w:r>
          </w:p>
        </w:tc>
        <w:tc>
          <w:tcPr>
            <w:tcW w:w="744" w:type="dxa"/>
            <w:tcBorders>
              <w:top w:val="nil"/>
              <w:left w:val="nil"/>
              <w:right w:val="nil"/>
            </w:tcBorders>
            <w:tcMar>
              <w:top w:w="0" w:type="dxa"/>
              <w:left w:w="0" w:type="dxa"/>
              <w:bottom w:w="0" w:type="dxa"/>
              <w:right w:w="0" w:type="dxa"/>
            </w:tcMar>
            <w:vAlign w:val="center"/>
          </w:tcPr>
          <w:p w14:paraId="2454C480" w14:textId="3DABE8F2"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25 </w:t>
            </w:r>
          </w:p>
        </w:tc>
        <w:tc>
          <w:tcPr>
            <w:tcW w:w="744" w:type="dxa"/>
            <w:tcBorders>
              <w:top w:val="nil"/>
              <w:left w:val="nil"/>
              <w:right w:val="nil"/>
            </w:tcBorders>
            <w:tcMar>
              <w:top w:w="0" w:type="dxa"/>
              <w:left w:w="0" w:type="dxa"/>
              <w:bottom w:w="0" w:type="dxa"/>
              <w:right w:w="0" w:type="dxa"/>
            </w:tcMar>
            <w:vAlign w:val="center"/>
          </w:tcPr>
          <w:p w14:paraId="63032FD3" w14:textId="33F815A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18 </w:t>
            </w:r>
          </w:p>
        </w:tc>
        <w:tc>
          <w:tcPr>
            <w:tcW w:w="734" w:type="dxa"/>
            <w:tcBorders>
              <w:top w:val="nil"/>
              <w:left w:val="nil"/>
              <w:right w:val="nil"/>
            </w:tcBorders>
            <w:tcMar>
              <w:top w:w="0" w:type="dxa"/>
              <w:left w:w="0" w:type="dxa"/>
              <w:bottom w:w="0" w:type="dxa"/>
              <w:right w:w="0" w:type="dxa"/>
            </w:tcMar>
            <w:vAlign w:val="center"/>
          </w:tcPr>
          <w:p w14:paraId="0C4E9CE1" w14:textId="245865A0"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21 </w:t>
            </w:r>
          </w:p>
        </w:tc>
        <w:tc>
          <w:tcPr>
            <w:tcW w:w="259" w:type="dxa"/>
            <w:tcMar>
              <w:top w:w="0" w:type="dxa"/>
              <w:left w:w="0" w:type="dxa"/>
              <w:bottom w:w="0" w:type="dxa"/>
              <w:right w:w="0" w:type="dxa"/>
            </w:tcMar>
          </w:tcPr>
          <w:p w14:paraId="3EE51471"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Borders>
              <w:left w:val="nil"/>
              <w:right w:val="nil"/>
            </w:tcBorders>
            <w:tcMar>
              <w:top w:w="0" w:type="dxa"/>
              <w:left w:w="0" w:type="dxa"/>
              <w:bottom w:w="0" w:type="dxa"/>
              <w:right w:w="0" w:type="dxa"/>
            </w:tcMar>
            <w:vAlign w:val="center"/>
            <w:hideMark/>
          </w:tcPr>
          <w:p w14:paraId="754E0F6F" w14:textId="74D7AA1F"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이자보상배율(%)</w:t>
            </w:r>
          </w:p>
        </w:tc>
        <w:tc>
          <w:tcPr>
            <w:tcW w:w="744" w:type="dxa"/>
            <w:tcBorders>
              <w:left w:val="nil"/>
              <w:right w:val="nil"/>
            </w:tcBorders>
            <w:tcMar>
              <w:top w:w="0" w:type="dxa"/>
              <w:left w:w="0" w:type="dxa"/>
              <w:bottom w:w="0" w:type="dxa"/>
              <w:right w:w="0" w:type="dxa"/>
            </w:tcMar>
            <w:vAlign w:val="center"/>
          </w:tcPr>
          <w:p w14:paraId="4EB3141A" w14:textId="2400B29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26.4</w:t>
            </w:r>
          </w:p>
        </w:tc>
        <w:tc>
          <w:tcPr>
            <w:tcW w:w="744" w:type="dxa"/>
            <w:tcBorders>
              <w:left w:val="nil"/>
              <w:right w:val="nil"/>
            </w:tcBorders>
            <w:tcMar>
              <w:top w:w="0" w:type="dxa"/>
              <w:left w:w="0" w:type="dxa"/>
              <w:bottom w:w="0" w:type="dxa"/>
              <w:right w:w="0" w:type="dxa"/>
            </w:tcMar>
            <w:vAlign w:val="center"/>
          </w:tcPr>
          <w:p w14:paraId="4717102C" w14:textId="49CF1E12"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45.8</w:t>
            </w:r>
          </w:p>
        </w:tc>
        <w:tc>
          <w:tcPr>
            <w:tcW w:w="744" w:type="dxa"/>
            <w:tcBorders>
              <w:left w:val="nil"/>
              <w:right w:val="nil"/>
            </w:tcBorders>
            <w:tcMar>
              <w:top w:w="0" w:type="dxa"/>
              <w:left w:w="0" w:type="dxa"/>
              <w:bottom w:w="0" w:type="dxa"/>
              <w:right w:w="0" w:type="dxa"/>
            </w:tcMar>
            <w:vAlign w:val="center"/>
          </w:tcPr>
          <w:p w14:paraId="5AD442F2" w14:textId="29C177A0"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37.0</w:t>
            </w:r>
          </w:p>
        </w:tc>
        <w:tc>
          <w:tcPr>
            <w:tcW w:w="745" w:type="dxa"/>
            <w:tcBorders>
              <w:left w:val="nil"/>
              <w:right w:val="nil"/>
            </w:tcBorders>
            <w:tcMar>
              <w:top w:w="0" w:type="dxa"/>
              <w:left w:w="0" w:type="dxa"/>
              <w:bottom w:w="0" w:type="dxa"/>
              <w:right w:w="0" w:type="dxa"/>
            </w:tcMar>
            <w:vAlign w:val="center"/>
          </w:tcPr>
          <w:p w14:paraId="1C192B63" w14:textId="7E16FBDB"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31.3</w:t>
            </w:r>
          </w:p>
        </w:tc>
      </w:tr>
      <w:tr w:rsidR="00973E38" w:rsidRPr="003F196C" w14:paraId="12C9698C" w14:textId="77777777" w:rsidTr="00CA5CB8">
        <w:trPr>
          <w:gridAfter w:val="1"/>
          <w:wAfter w:w="23" w:type="dxa"/>
          <w:trHeight w:val="224"/>
        </w:trPr>
        <w:tc>
          <w:tcPr>
            <w:tcW w:w="2223" w:type="dxa"/>
            <w:tcBorders>
              <w:left w:val="nil"/>
              <w:bottom w:val="nil"/>
              <w:right w:val="nil"/>
            </w:tcBorders>
            <w:tcMar>
              <w:top w:w="0" w:type="dxa"/>
              <w:left w:w="0" w:type="dxa"/>
              <w:bottom w:w="0" w:type="dxa"/>
              <w:right w:w="0" w:type="dxa"/>
            </w:tcMar>
            <w:vAlign w:val="center"/>
            <w:hideMark/>
          </w:tcPr>
          <w:p w14:paraId="46210FC3" w14:textId="09E4CAF1" w:rsidR="00973E38" w:rsidRPr="008E6EF8" w:rsidRDefault="00973E38" w:rsidP="00973E38">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기말현금</w:t>
            </w:r>
          </w:p>
        </w:tc>
        <w:tc>
          <w:tcPr>
            <w:tcW w:w="744" w:type="dxa"/>
            <w:tcBorders>
              <w:left w:val="nil"/>
              <w:bottom w:val="nil"/>
              <w:right w:val="nil"/>
            </w:tcBorders>
            <w:tcMar>
              <w:top w:w="0" w:type="dxa"/>
              <w:left w:w="0" w:type="dxa"/>
              <w:bottom w:w="0" w:type="dxa"/>
              <w:right w:w="0" w:type="dxa"/>
            </w:tcMar>
            <w:vAlign w:val="center"/>
          </w:tcPr>
          <w:p w14:paraId="7D668F7E" w14:textId="12FA0AA4"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25 </w:t>
            </w:r>
          </w:p>
        </w:tc>
        <w:tc>
          <w:tcPr>
            <w:tcW w:w="744" w:type="dxa"/>
            <w:tcBorders>
              <w:left w:val="nil"/>
              <w:bottom w:val="nil"/>
              <w:right w:val="nil"/>
            </w:tcBorders>
            <w:tcMar>
              <w:top w:w="0" w:type="dxa"/>
              <w:left w:w="0" w:type="dxa"/>
              <w:bottom w:w="0" w:type="dxa"/>
              <w:right w:w="0" w:type="dxa"/>
            </w:tcMar>
            <w:vAlign w:val="center"/>
          </w:tcPr>
          <w:p w14:paraId="629BC4F0" w14:textId="7947282E"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18 </w:t>
            </w:r>
          </w:p>
        </w:tc>
        <w:tc>
          <w:tcPr>
            <w:tcW w:w="744" w:type="dxa"/>
            <w:tcBorders>
              <w:left w:val="nil"/>
              <w:bottom w:val="nil"/>
              <w:right w:val="nil"/>
            </w:tcBorders>
            <w:tcMar>
              <w:top w:w="0" w:type="dxa"/>
              <w:left w:w="0" w:type="dxa"/>
              <w:bottom w:w="0" w:type="dxa"/>
              <w:right w:w="0" w:type="dxa"/>
            </w:tcMar>
            <w:vAlign w:val="center"/>
          </w:tcPr>
          <w:p w14:paraId="0CDF283F" w14:textId="7F5496FE"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21 </w:t>
            </w:r>
          </w:p>
        </w:tc>
        <w:tc>
          <w:tcPr>
            <w:tcW w:w="734" w:type="dxa"/>
            <w:tcBorders>
              <w:left w:val="nil"/>
              <w:bottom w:val="nil"/>
              <w:right w:val="nil"/>
            </w:tcBorders>
            <w:tcMar>
              <w:top w:w="0" w:type="dxa"/>
              <w:left w:w="0" w:type="dxa"/>
              <w:bottom w:w="0" w:type="dxa"/>
              <w:right w:w="0" w:type="dxa"/>
            </w:tcMar>
            <w:vAlign w:val="center"/>
          </w:tcPr>
          <w:p w14:paraId="6817B26E" w14:textId="659E6260" w:rsidR="00973E38" w:rsidRPr="008E6EF8" w:rsidRDefault="00973E38" w:rsidP="00973E38">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55 </w:t>
            </w:r>
          </w:p>
        </w:tc>
        <w:tc>
          <w:tcPr>
            <w:tcW w:w="259" w:type="dxa"/>
            <w:tcMar>
              <w:top w:w="0" w:type="dxa"/>
              <w:left w:w="0" w:type="dxa"/>
              <w:bottom w:w="0" w:type="dxa"/>
              <w:right w:w="0" w:type="dxa"/>
            </w:tcMar>
          </w:tcPr>
          <w:p w14:paraId="702512FB" w14:textId="77777777" w:rsidR="00973E38" w:rsidRPr="003F196C" w:rsidRDefault="00973E38" w:rsidP="00973E38">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59560C09" w14:textId="5B9129E7" w:rsidR="00973E38" w:rsidRPr="008E6EF8" w:rsidRDefault="00973E38" w:rsidP="00973E38">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자기자본비율 (%)</w:t>
            </w:r>
          </w:p>
        </w:tc>
        <w:tc>
          <w:tcPr>
            <w:tcW w:w="744" w:type="dxa"/>
            <w:tcMar>
              <w:top w:w="0" w:type="dxa"/>
              <w:left w:w="0" w:type="dxa"/>
              <w:bottom w:w="0" w:type="dxa"/>
              <w:right w:w="0" w:type="dxa"/>
            </w:tcMar>
            <w:vAlign w:val="center"/>
          </w:tcPr>
          <w:p w14:paraId="5518A1FD" w14:textId="52C8EC61"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69.3</w:t>
            </w:r>
          </w:p>
        </w:tc>
        <w:tc>
          <w:tcPr>
            <w:tcW w:w="744" w:type="dxa"/>
            <w:tcMar>
              <w:top w:w="0" w:type="dxa"/>
              <w:left w:w="0" w:type="dxa"/>
              <w:bottom w:w="0" w:type="dxa"/>
              <w:right w:w="0" w:type="dxa"/>
            </w:tcMar>
            <w:vAlign w:val="center"/>
          </w:tcPr>
          <w:p w14:paraId="2D0B5641" w14:textId="01212DC4"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75.5</w:t>
            </w:r>
          </w:p>
        </w:tc>
        <w:tc>
          <w:tcPr>
            <w:tcW w:w="744" w:type="dxa"/>
            <w:tcMar>
              <w:top w:w="0" w:type="dxa"/>
              <w:left w:w="0" w:type="dxa"/>
              <w:bottom w:w="0" w:type="dxa"/>
              <w:right w:w="0" w:type="dxa"/>
            </w:tcMar>
            <w:vAlign w:val="center"/>
          </w:tcPr>
          <w:p w14:paraId="26F8D24F" w14:textId="70E57A9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74.6</w:t>
            </w:r>
          </w:p>
        </w:tc>
        <w:tc>
          <w:tcPr>
            <w:tcW w:w="745" w:type="dxa"/>
            <w:tcMar>
              <w:top w:w="0" w:type="dxa"/>
              <w:left w:w="0" w:type="dxa"/>
              <w:bottom w:w="0" w:type="dxa"/>
              <w:right w:w="0" w:type="dxa"/>
            </w:tcMar>
            <w:vAlign w:val="center"/>
          </w:tcPr>
          <w:p w14:paraId="32A8DA3F" w14:textId="2E9CCA26" w:rsidR="00973E38" w:rsidRPr="008E6EF8" w:rsidRDefault="00973E38" w:rsidP="00973E38">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91.3</w:t>
            </w:r>
          </w:p>
        </w:tc>
      </w:tr>
      <w:tr w:rsidR="00881436" w:rsidRPr="003F196C" w14:paraId="402739DB" w14:textId="77777777" w:rsidTr="000936B5">
        <w:trPr>
          <w:trHeight w:val="224"/>
        </w:trPr>
        <w:tc>
          <w:tcPr>
            <w:tcW w:w="10683" w:type="dxa"/>
            <w:gridSpan w:val="12"/>
            <w:tcBorders>
              <w:top w:val="single" w:sz="4" w:space="0" w:color="7F7F7F" w:themeColor="text1" w:themeTint="80"/>
              <w:left w:val="nil"/>
              <w:right w:val="nil"/>
            </w:tcBorders>
            <w:tcMar>
              <w:top w:w="0" w:type="dxa"/>
              <w:left w:w="0" w:type="dxa"/>
              <w:bottom w:w="0" w:type="dxa"/>
              <w:right w:w="0" w:type="dxa"/>
            </w:tcMar>
            <w:vAlign w:val="center"/>
          </w:tcPr>
          <w:p w14:paraId="1AFB9246" w14:textId="77777777" w:rsidR="00881436" w:rsidRPr="003F196C" w:rsidRDefault="00881436" w:rsidP="00881436">
            <w:pPr>
              <w:pStyle w:val="Source"/>
              <w:rPr>
                <w:sz w:val="12"/>
                <w:szCs w:val="12"/>
              </w:rPr>
            </w:pPr>
          </w:p>
        </w:tc>
      </w:tr>
    </w:tbl>
    <w:p w14:paraId="701922E3" w14:textId="0F5C4113" w:rsidR="00852E7E" w:rsidRPr="000936B5" w:rsidRDefault="00852E7E" w:rsidP="000936B5">
      <w:pPr>
        <w:tabs>
          <w:tab w:val="left" w:pos="2160"/>
        </w:tabs>
        <w:rPr>
          <w:rFonts w:ascii="KoPubWorld돋움체 Medium" w:eastAsia="KoPubWorld돋움체 Medium" w:hAnsi="KoPubWorld돋움체 Medium" w:cs="KoPubWorld돋움체 Medium"/>
          <w:sz w:val="2"/>
          <w:szCs w:val="2"/>
        </w:rPr>
      </w:pPr>
    </w:p>
    <w:sectPr w:rsidR="00852E7E" w:rsidRPr="000936B5" w:rsidSect="007D34A1">
      <w:headerReference w:type="default" r:id="rId60"/>
      <w:footerReference w:type="default" r:id="rId61"/>
      <w:pgSz w:w="11906" w:h="16838" w:code="9"/>
      <w:pgMar w:top="851" w:right="567" w:bottom="851" w:left="567" w:header="567" w:footer="0" w:gutter="0"/>
      <w:cols w:space="425"/>
      <w:docGrid w:linePitch="360" w:charSpace="447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F3AEF" w14:textId="77777777" w:rsidR="00D079EA" w:rsidRDefault="00D079EA" w:rsidP="00381733">
      <w:pPr>
        <w:spacing w:after="0" w:line="240" w:lineRule="auto"/>
      </w:pPr>
      <w:r>
        <w:separator/>
      </w:r>
    </w:p>
  </w:endnote>
  <w:endnote w:type="continuationSeparator" w:id="0">
    <w:p w14:paraId="268B17F3" w14:textId="77777777" w:rsidR="00D079EA" w:rsidRDefault="00D079EA" w:rsidP="00381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oPubWorld돋움체 Medium">
    <w:panose1 w:val="00000600000000000000"/>
    <w:charset w:val="81"/>
    <w:family w:val="auto"/>
    <w:pitch w:val="variable"/>
    <w:sig w:usb0="B000AABF" w:usb1="79D7FCFB" w:usb2="00000010" w:usb3="00000000" w:csb0="00280001" w:csb1="00000000"/>
  </w:font>
  <w:font w:name="Times New Roman">
    <w:panose1 w:val="02020603050405020304"/>
    <w:charset w:val="00"/>
    <w:family w:val="roman"/>
    <w:pitch w:val="variable"/>
    <w:sig w:usb0="E0002EFF" w:usb1="C000785B" w:usb2="00000009" w:usb3="00000000" w:csb0="000001FF" w:csb1="00000000"/>
  </w:font>
  <w:font w:name="KoPubWorld돋움체 Bold">
    <w:panose1 w:val="00000800000000000000"/>
    <w:charset w:val="81"/>
    <w:family w:val="auto"/>
    <w:pitch w:val="variable"/>
    <w:sig w:usb0="B000AABF" w:usb1="79D7FCFB" w:usb2="00000010" w:usb3="00000000" w:csb0="00280001" w:csb1="00000000"/>
  </w:font>
  <w:font w:name="맑은 고딕">
    <w:panose1 w:val="020B0503020000020004"/>
    <w:charset w:val="81"/>
    <w:family w:val="modern"/>
    <w:pitch w:val="variable"/>
    <w:sig w:usb0="9000002F" w:usb1="29D77CFB" w:usb2="00000012" w:usb3="00000000" w:csb0="00080001" w:csb1="00000000"/>
  </w:font>
  <w:font w:name="KoPubWorld돋움체 Light">
    <w:panose1 w:val="00000300000000000000"/>
    <w:charset w:val="81"/>
    <w:family w:val="auto"/>
    <w:pitch w:val="variable"/>
    <w:sig w:usb0="B000AABF" w:usb1="79D7FCFB" w:usb2="00000010" w:usb3="00000000" w:csb0="00280001" w:csb1="00000000"/>
  </w:font>
  <w:font w:name="KoPub돋움체_Pro Light">
    <w:altName w:val="맑은 고딕"/>
    <w:panose1 w:val="00000000000000000000"/>
    <w:charset w:val="81"/>
    <w:family w:val="modern"/>
    <w:notTrueType/>
    <w:pitch w:val="variable"/>
    <w:sig w:usb0="800002A7" w:usb1="39D7FCFB" w:usb2="00000010"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KoPub돋움체_Pro Bold">
    <w:panose1 w:val="00000000000000000000"/>
    <w:charset w:val="81"/>
    <w:family w:val="modern"/>
    <w:notTrueType/>
    <w:pitch w:val="variable"/>
    <w:sig w:usb0="800002A7" w:usb1="39D7FCF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나눔스퀘어_ac ExtraBold">
    <w:altName w:val="맑은 고딕"/>
    <w:charset w:val="81"/>
    <w:family w:val="modern"/>
    <w:pitch w:val="variable"/>
    <w:sig w:usb0="00000203" w:usb1="29D72C10" w:usb2="00000010" w:usb3="00000000" w:csb0="00280005" w:csb1="00000000"/>
  </w:font>
  <w:font w:name="Yoon 윤고딕 540_TT">
    <w:panose1 w:val="02090603020101020101"/>
    <w:charset w:val="81"/>
    <w:family w:val="roman"/>
    <w:pitch w:val="variable"/>
    <w:sig w:usb0="800002A7" w:usb1="39D7FCFB" w:usb2="00000010" w:usb3="00000000" w:csb0="00080001" w:csb1="00000000"/>
  </w:font>
  <w:font w:name="나눔스퀘어_ac Bold">
    <w:panose1 w:val="020B0600000101010101"/>
    <w:charset w:val="81"/>
    <w:family w:val="modern"/>
    <w:pitch w:val="variable"/>
    <w:sig w:usb0="00000203" w:usb1="29D72C10" w:usb2="00000010" w:usb3="00000000" w:csb0="00280005" w:csb1="00000000"/>
  </w:font>
  <w:font w:name="Yoon 윤고딕 530_TT">
    <w:panose1 w:val="02090603020101020101"/>
    <w:charset w:val="81"/>
    <w:family w:val="roman"/>
    <w:pitch w:val="variable"/>
    <w:sig w:usb0="800002A7" w:usb1="39D7FCFB" w:usb2="00000010" w:usb3="00000000" w:csb0="00080001" w:csb1="00000000"/>
  </w:font>
  <w:font w:name="Arial Black">
    <w:panose1 w:val="020B0A04020102020204"/>
    <w:charset w:val="00"/>
    <w:family w:val="swiss"/>
    <w:pitch w:val="variable"/>
    <w:sig w:usb0="A00002AF" w:usb1="400078FB" w:usb2="00000000" w:usb3="00000000" w:csb0="0000009F" w:csb1="00000000"/>
  </w:font>
  <w:font w:name="Yoon 윤고딕 550_TT">
    <w:panose1 w:val="02090603020101020101"/>
    <w:charset w:val="81"/>
    <w:family w:val="roman"/>
    <w:pitch w:val="variable"/>
    <w:sig w:usb0="800002A7" w:usb1="39D7FCFB" w:usb2="00000010" w:usb3="00000000" w:csb0="00080001" w:csb1="00000000"/>
  </w:font>
  <w:font w:name="KoPubWorld돋움체_Pro Bold">
    <w:altName w:val="맑은 고딕"/>
    <w:panose1 w:val="00000000000000000000"/>
    <w:charset w:val="81"/>
    <w:family w:val="modern"/>
    <w:notTrueType/>
    <w:pitch w:val="variable"/>
    <w:sig w:usb0="B000AABF" w:usb1="79D7FCFB" w:usb2="00000010" w:usb3="00000000" w:csb0="00080001" w:csb1="00000000"/>
  </w:font>
  <w:font w:name="Arial">
    <w:panose1 w:val="020B0604020202020204"/>
    <w:charset w:val="00"/>
    <w:family w:val="swiss"/>
    <w:pitch w:val="variable"/>
    <w:sig w:usb0="E0002EFF" w:usb1="C000785B" w:usb2="00000009" w:usb3="00000000" w:csb0="000001FF" w:csb1="00000000"/>
  </w:font>
  <w:font w:name="Yoon 윤고딕 520_TT">
    <w:panose1 w:val="02090603020101020101"/>
    <w:charset w:val="81"/>
    <w:family w:val="roman"/>
    <w:pitch w:val="variable"/>
    <w:sig w:usb0="800002A7" w:usb1="39D7FCFB" w:usb2="00000010"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oPubWorld돋움체_Pro Medium">
    <w:altName w:val="맑은 고딕"/>
    <w:panose1 w:val="00000000000000000000"/>
    <w:charset w:val="81"/>
    <w:family w:val="modern"/>
    <w:notTrueType/>
    <w:pitch w:val="variable"/>
    <w:sig w:usb0="B000AABF" w:usb1="79D7FCFB" w:usb2="00000010" w:usb3="00000000" w:csb0="00080001" w:csb1="00000000"/>
  </w:font>
  <w:font w:name="HY중고딕">
    <w:altName w:val="바탕"/>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00F0" w14:textId="3E51AEEB" w:rsidR="00316BC6" w:rsidRDefault="00316BC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7A38C" w14:textId="49883D4B" w:rsidR="00B62805" w:rsidRDefault="000936B5">
    <w:pPr>
      <w:pStyle w:val="a4"/>
    </w:pPr>
    <w:r>
      <w:rPr>
        <w:noProof/>
        <w:w w:val="100"/>
      </w:rPr>
      <mc:AlternateContent>
        <mc:Choice Requires="wps">
          <w:drawing>
            <wp:anchor distT="0" distB="0" distL="114300" distR="114300" simplePos="0" relativeHeight="251694080" behindDoc="0" locked="0" layoutInCell="1" allowOverlap="1" wp14:anchorId="19640863" wp14:editId="4633385B">
              <wp:simplePos x="0" y="0"/>
              <wp:positionH relativeFrom="column">
                <wp:posOffset>-2138146</wp:posOffset>
              </wp:positionH>
              <wp:positionV relativeFrom="paragraph">
                <wp:posOffset>-314182</wp:posOffset>
              </wp:positionV>
              <wp:extent cx="7197212" cy="342000"/>
              <wp:effectExtent l="0" t="0" r="0" b="1270"/>
              <wp:wrapNone/>
              <wp:docPr id="1" name="Text Box 90"/>
              <wp:cNvGraphicFramePr/>
              <a:graphic xmlns:a="http://schemas.openxmlformats.org/drawingml/2006/main">
                <a:graphicData uri="http://schemas.microsoft.com/office/word/2010/wordprocessingShape">
                  <wps:wsp>
                    <wps:cNvSpPr txBox="1"/>
                    <wps:spPr>
                      <a:xfrm>
                        <a:off x="0" y="0"/>
                        <a:ext cx="7197212" cy="342000"/>
                      </a:xfrm>
                      <a:prstGeom prst="rect">
                        <a:avLst/>
                      </a:prstGeom>
                      <a:noFill/>
                      <a:ln w="6350">
                        <a:noFill/>
                      </a:ln>
                      <a:effectLst/>
                    </wps:spPr>
                    <wps:txbx>
                      <w:txbxContent>
                        <w:p w14:paraId="183D242A" w14:textId="60362428" w:rsidR="00B62805" w:rsidRPr="00934F28" w:rsidRDefault="00B62805" w:rsidP="005B438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w:t>
                          </w:r>
                          <w:r w:rsidRPr="005B438E">
                            <w:rPr>
                              <w:rFonts w:ascii="KoPubWorld돋움체 Medium" w:eastAsia="KoPubWorld돋움체 Medium" w:hAnsi="KoPubWorld돋움체 Medium" w:cs="KoPubWorld돋움체 Medium"/>
                              <w:noProof/>
                              <w:color w:val="595959" w:themeColor="text1" w:themeTint="A6"/>
                              <w:spacing w:val="0"/>
                              <w:w w:val="100"/>
                              <w:szCs w:val="20"/>
                            </w:rPr>
                            <w:t>F</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w:t>
                          </w:r>
                          <w:r w:rsidRPr="005B438E">
                            <w:rPr>
                              <w:rFonts w:ascii="KoPubWorld돋움체 Medium" w:eastAsia="KoPubWorld돋움체 Medium" w:hAnsi="KoPubWorld돋움체 Medium" w:cs="KoPubWorld돋움체 Medium"/>
                              <w:noProof/>
                              <w:color w:val="595959" w:themeColor="text1" w:themeTint="A6"/>
                              <w:spacing w:val="0"/>
                              <w:w w:val="100"/>
                              <w:szCs w:val="20"/>
                            </w:rPr>
                            <w:t>S</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 Securities Research</w:t>
                          </w:r>
                          <w:r w:rsidR="005B438E"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005B438E" w:rsidRPr="00534E74">
                            <w:rPr>
                              <w:rFonts w:ascii="HY중고딕" w:eastAsia="HY중고딕" w:hAnsi="Arial" w:cs="Arial" w:hint="eastAsia"/>
                              <w:noProof/>
                              <w:color w:val="404040" w:themeColor="text1" w:themeTint="BF"/>
                              <w:spacing w:val="0"/>
                              <w:w w:val="100"/>
                              <w:szCs w:val="20"/>
                            </w:rPr>
                            <w:fldChar w:fldCharType="begin"/>
                          </w:r>
                          <w:r w:rsidR="005B438E" w:rsidRPr="00534E74">
                            <w:rPr>
                              <w:rFonts w:ascii="HY중고딕" w:eastAsia="HY중고딕" w:hAnsi="Arial" w:cs="Arial" w:hint="eastAsia"/>
                              <w:noProof/>
                              <w:color w:val="404040" w:themeColor="text1" w:themeTint="BF"/>
                              <w:spacing w:val="0"/>
                              <w:w w:val="100"/>
                              <w:szCs w:val="20"/>
                            </w:rPr>
                            <w:instrText>PAGE   \* MERGEFORMAT</w:instrText>
                          </w:r>
                          <w:r w:rsidR="005B438E" w:rsidRPr="00534E74">
                            <w:rPr>
                              <w:rFonts w:ascii="HY중고딕" w:eastAsia="HY중고딕" w:hAnsi="Arial" w:cs="Arial" w:hint="eastAsia"/>
                              <w:noProof/>
                              <w:color w:val="404040" w:themeColor="text1" w:themeTint="BF"/>
                              <w:spacing w:val="0"/>
                              <w:w w:val="100"/>
                              <w:szCs w:val="20"/>
                            </w:rPr>
                            <w:fldChar w:fldCharType="separate"/>
                          </w:r>
                          <w:r w:rsidR="005B438E" w:rsidRPr="00534E74">
                            <w:rPr>
                              <w:rFonts w:ascii="HY중고딕" w:eastAsia="HY중고딕" w:hAnsi="Arial" w:cs="Arial" w:hint="eastAsia"/>
                              <w:noProof/>
                              <w:color w:val="404040" w:themeColor="text1" w:themeTint="BF"/>
                              <w:spacing w:val="0"/>
                              <w:w w:val="100"/>
                              <w:szCs w:val="20"/>
                            </w:rPr>
                            <w:t>1</w:t>
                          </w:r>
                          <w:r w:rsidR="005B438E"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593625E2" w14:textId="77777777" w:rsidR="00B62805" w:rsidRDefault="00B628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640863" id="_x0000_t202" coordsize="21600,21600" o:spt="202" path="m,l,21600r21600,l21600,xe">
              <v:stroke joinstyle="miter"/>
              <v:path gradientshapeok="t" o:connecttype="rect"/>
            </v:shapetype>
            <v:shape id="Text Box 90" o:spid="_x0000_s1068" type="#_x0000_t202" style="position:absolute;left:0;text-align:left;margin-left:-168.35pt;margin-top:-24.75pt;width:566.7pt;height:26.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" filled="f" stroked="f" strokeweight=".5pt">
              <v:textbox>
                <w:txbxContent>
                  <w:p w14:paraId="183D242A" w14:textId="60362428" w:rsidR="00B62805" w:rsidRPr="00934F28" w:rsidRDefault="00B62805" w:rsidP="005B438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w:t>
                    </w:r>
                    <w:r w:rsidRPr="005B438E">
                      <w:rPr>
                        <w:rFonts w:ascii="KoPubWorld돋움체 Medium" w:eastAsia="KoPubWorld돋움체 Medium" w:hAnsi="KoPubWorld돋움체 Medium" w:cs="KoPubWorld돋움체 Medium"/>
                        <w:noProof/>
                        <w:color w:val="595959" w:themeColor="text1" w:themeTint="A6"/>
                        <w:spacing w:val="0"/>
                        <w:w w:val="100"/>
                        <w:szCs w:val="20"/>
                      </w:rPr>
                      <w:t>F</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w:t>
                    </w:r>
                    <w:r w:rsidRPr="005B438E">
                      <w:rPr>
                        <w:rFonts w:ascii="KoPubWorld돋움체 Medium" w:eastAsia="KoPubWorld돋움체 Medium" w:hAnsi="KoPubWorld돋움체 Medium" w:cs="KoPubWorld돋움체 Medium"/>
                        <w:noProof/>
                        <w:color w:val="595959" w:themeColor="text1" w:themeTint="A6"/>
                        <w:spacing w:val="0"/>
                        <w:w w:val="100"/>
                        <w:szCs w:val="20"/>
                      </w:rPr>
                      <w:t>S</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 Securities Research</w:t>
                    </w:r>
                    <w:r w:rsidR="005B438E"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005B438E" w:rsidRPr="00534E74">
                      <w:rPr>
                        <w:rFonts w:ascii="HY중고딕" w:eastAsia="HY중고딕" w:hAnsi="Arial" w:cs="Arial" w:hint="eastAsia"/>
                        <w:noProof/>
                        <w:color w:val="404040" w:themeColor="text1" w:themeTint="BF"/>
                        <w:spacing w:val="0"/>
                        <w:w w:val="100"/>
                        <w:szCs w:val="20"/>
                      </w:rPr>
                      <w:fldChar w:fldCharType="begin"/>
                    </w:r>
                    <w:r w:rsidR="005B438E" w:rsidRPr="00534E74">
                      <w:rPr>
                        <w:rFonts w:ascii="HY중고딕" w:eastAsia="HY중고딕" w:hAnsi="Arial" w:cs="Arial" w:hint="eastAsia"/>
                        <w:noProof/>
                        <w:color w:val="404040" w:themeColor="text1" w:themeTint="BF"/>
                        <w:spacing w:val="0"/>
                        <w:w w:val="100"/>
                        <w:szCs w:val="20"/>
                      </w:rPr>
                      <w:instrText>PAGE   \* MERGEFORMAT</w:instrText>
                    </w:r>
                    <w:r w:rsidR="005B438E" w:rsidRPr="00534E74">
                      <w:rPr>
                        <w:rFonts w:ascii="HY중고딕" w:eastAsia="HY중고딕" w:hAnsi="Arial" w:cs="Arial" w:hint="eastAsia"/>
                        <w:noProof/>
                        <w:color w:val="404040" w:themeColor="text1" w:themeTint="BF"/>
                        <w:spacing w:val="0"/>
                        <w:w w:val="100"/>
                        <w:szCs w:val="20"/>
                      </w:rPr>
                      <w:fldChar w:fldCharType="separate"/>
                    </w:r>
                    <w:r w:rsidR="005B438E" w:rsidRPr="00534E74">
                      <w:rPr>
                        <w:rFonts w:ascii="HY중고딕" w:eastAsia="HY중고딕" w:hAnsi="Arial" w:cs="Arial" w:hint="eastAsia"/>
                        <w:noProof/>
                        <w:color w:val="404040" w:themeColor="text1" w:themeTint="BF"/>
                        <w:spacing w:val="0"/>
                        <w:w w:val="100"/>
                        <w:szCs w:val="20"/>
                      </w:rPr>
                      <w:t>1</w:t>
                    </w:r>
                    <w:r w:rsidR="005B438E"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593625E2" w14:textId="77777777" w:rsidR="00B62805" w:rsidRDefault="00B62805"/>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F8764" w14:textId="4E0A3D69" w:rsidR="00B62805" w:rsidRDefault="00B6280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5DFAF" w14:textId="77777777" w:rsidR="00D079EA" w:rsidRDefault="00D079EA" w:rsidP="00381733">
      <w:pPr>
        <w:spacing w:after="0" w:line="240" w:lineRule="auto"/>
      </w:pPr>
      <w:r>
        <w:separator/>
      </w:r>
    </w:p>
  </w:footnote>
  <w:footnote w:type="continuationSeparator" w:id="0">
    <w:p w14:paraId="3D3089D5" w14:textId="77777777" w:rsidR="00D079EA" w:rsidRDefault="00D079EA" w:rsidP="00381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C730" w14:textId="554427EF" w:rsidR="00B62805" w:rsidRDefault="009D5176">
    <w:pPr>
      <w:pStyle w:val="a3"/>
    </w:pPr>
    <w:r>
      <w:rPr>
        <w:noProof/>
      </w:rPr>
      <mc:AlternateContent>
        <mc:Choice Requires="wps">
          <w:drawing>
            <wp:anchor distT="0" distB="0" distL="114300" distR="114300" simplePos="0" relativeHeight="251689984" behindDoc="0" locked="0" layoutInCell="1" allowOverlap="1" wp14:anchorId="2320AC89" wp14:editId="348F025D">
              <wp:simplePos x="0" y="0"/>
              <wp:positionH relativeFrom="margin">
                <wp:posOffset>-2164147</wp:posOffset>
              </wp:positionH>
              <wp:positionV relativeFrom="paragraph">
                <wp:posOffset>-67143</wp:posOffset>
              </wp:positionV>
              <wp:extent cx="7199630" cy="1467853"/>
              <wp:effectExtent l="0" t="0" r="1270" b="0"/>
              <wp:wrapNone/>
              <wp:docPr id="31" name="직사각형 84"/>
              <wp:cNvGraphicFramePr/>
              <a:graphic xmlns:a="http://schemas.openxmlformats.org/drawingml/2006/main">
                <a:graphicData uri="http://schemas.microsoft.com/office/word/2010/wordprocessingShape">
                  <wps:wsp>
                    <wps:cNvSpPr/>
                    <wps:spPr>
                      <a:xfrm>
                        <a:off x="0" y="0"/>
                        <a:ext cx="7199630" cy="1467853"/>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9536A" id="직사각형 58" o:spid="_x0000_s1026" style="position:absolute;margin-left:-170.4pt;margin-top:-5.3pt;width:566.9pt;height:115.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" fillcolor="gray [1629]" stroked="f" strokeweight="1pt">
              <w10:wrap anchorx="margin"/>
            </v:rect>
          </w:pict>
        </mc:Fallback>
      </mc:AlternateContent>
    </w:r>
    <w:r w:rsidR="00534E74">
      <w:rPr>
        <w:noProof/>
      </w:rPr>
      <w:drawing>
        <wp:anchor distT="0" distB="0" distL="114300" distR="114300" simplePos="0" relativeHeight="251691008" behindDoc="0" locked="0" layoutInCell="1" allowOverlap="1" wp14:anchorId="2258EBB3" wp14:editId="6CA5ED57">
          <wp:simplePos x="0" y="0"/>
          <wp:positionH relativeFrom="margin">
            <wp:posOffset>3583940</wp:posOffset>
          </wp:positionH>
          <wp:positionV relativeFrom="paragraph">
            <wp:posOffset>58420</wp:posOffset>
          </wp:positionV>
          <wp:extent cx="1373505" cy="516890"/>
          <wp:effectExtent l="0" t="0" r="0" b="0"/>
          <wp:wrapNone/>
          <wp:docPr id="594352883" name="그림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73505" cy="5168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C43F3" w14:textId="77777777" w:rsidR="00316BC6" w:rsidRDefault="00316BC6">
    <w:pPr>
      <w:pStyle w:val="a3"/>
    </w:pPr>
    <w:r>
      <w:rPr>
        <w:noProof/>
        <w:szCs w:val="20"/>
      </w:rPr>
      <mc:AlternateContent>
        <mc:Choice Requires="wps">
          <w:drawing>
            <wp:anchor distT="0" distB="0" distL="114300" distR="114300" simplePos="0" relativeHeight="251698176" behindDoc="0" locked="0" layoutInCell="1" allowOverlap="1" wp14:anchorId="7343DEDF" wp14:editId="0DC9F6FE">
              <wp:simplePos x="0" y="0"/>
              <wp:positionH relativeFrom="leftMargin">
                <wp:posOffset>201930</wp:posOffset>
              </wp:positionH>
              <wp:positionV relativeFrom="paragraph">
                <wp:posOffset>-36195</wp:posOffset>
              </wp:positionV>
              <wp:extent cx="1699200" cy="349200"/>
              <wp:effectExtent l="0" t="0" r="0" b="0"/>
              <wp:wrapNone/>
              <wp:docPr id="445114346" name="Text Box 86"/>
              <wp:cNvGraphicFramePr/>
              <a:graphic xmlns:a="http://schemas.openxmlformats.org/drawingml/2006/main">
                <a:graphicData uri="http://schemas.microsoft.com/office/word/2010/wordprocessingShape">
                  <wps:wsp>
                    <wps:cNvSpPr txBox="1"/>
                    <wps:spPr>
                      <a:xfrm>
                        <a:off x="0" y="0"/>
                        <a:ext cx="1699200" cy="349200"/>
                      </a:xfrm>
                      <a:prstGeom prst="rect">
                        <a:avLst/>
                      </a:prstGeom>
                      <a:noFill/>
                      <a:ln w="6350">
                        <a:noFill/>
                      </a:ln>
                      <a:effectLst/>
                    </wps:spPr>
                    <wps:txbx>
                      <w:txbxContent>
                        <w:p w14:paraId="2793CB82" w14:textId="4FB0AEDA" w:rsidR="00316BC6" w:rsidRPr="00FA7CA9" w:rsidRDefault="00316BC6" w:rsidP="006C72D0">
                          <w:pPr>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sidR="00A507B0">
                            <w:rPr>
                              <w:rFonts w:ascii="KoPubWorld돋움체 Bold" w:eastAsia="KoPubWorld돋움체 Bold" w:hAnsi="KoPubWorld돋움체 Bold" w:cs="KoPubWorld돋움체 Bold" w:hint="eastAsia"/>
                              <w:color w:val="1F3864" w:themeColor="accent1" w:themeShade="80"/>
                              <w:sz w:val="22"/>
                            </w:rPr>
                            <w:t>클래시스</w:t>
                          </w:r>
                          <w:r w:rsidRPr="00FA7CA9">
                            <w:rPr>
                              <w:rFonts w:ascii="KoPubWorld돋움체 Bold" w:eastAsia="KoPubWorld돋움체 Bold" w:hAnsi="KoPubWorld돋움체 Bold" w:cs="KoPubWorld돋움체 Bold" w:hint="eastAsia"/>
                              <w:color w:val="1F3864" w:themeColor="accent1" w:themeShade="80"/>
                              <w:sz w:val="22"/>
                            </w:rPr>
                            <w:t>(</w:t>
                          </w:r>
                          <w:r w:rsidR="00A507B0">
                            <w:rPr>
                              <w:rFonts w:ascii="KoPubWorld돋움체 Bold" w:eastAsia="KoPubWorld돋움체 Bold" w:hAnsi="KoPubWorld돋움체 Bold" w:cs="KoPubWorld돋움체 Bold" w:hint="eastAsia"/>
                              <w:color w:val="1F3864" w:themeColor="accent1" w:themeShade="80"/>
                              <w:sz w:val="22"/>
                            </w:rPr>
                            <w:t>214150</w:t>
                          </w:r>
                          <w:r w:rsidRPr="00FA7CA9">
                            <w:rPr>
                              <w:rFonts w:ascii="KoPubWorld돋움체 Bold" w:eastAsia="KoPubWorld돋움체 Bold" w:hAnsi="KoPubWorld돋움체 Bold" w:cs="KoPubWorld돋움체 Bold"/>
                              <w:color w:val="1F3864" w:themeColor="accent1" w:themeShade="80"/>
                              <w:sz w:val="22"/>
                            </w:rPr>
                            <w:t>)</w:t>
                          </w:r>
                          <w:r w:rsidRPr="00FA7CA9">
                            <w:rPr>
                              <w:rFonts w:ascii="KoPubWorld돋움체 Bold" w:eastAsia="KoPubWorld돋움체 Bold" w:hAnsi="KoPubWorld돋움체 Bold" w:cs="KoPubWorld돋움체 Bold" w:hint="eastAsia"/>
                              <w:b/>
                              <w:bCs/>
                              <w:color w:val="1F3864" w:themeColor="accent1" w:themeShade="80"/>
                              <w:sz w:val="22"/>
                            </w:rPr>
                            <w:t>│</w:t>
                          </w:r>
                          <w:r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62847954" wp14:editId="0F2F6835">
                                <wp:extent cx="1293495" cy="62230"/>
                                <wp:effectExtent l="0" t="0" r="0" b="0"/>
                                <wp:docPr id="428172514" name="그림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43DEDF" id="_x0000_t202" coordsize="21600,21600" o:spt="202" path="m,l,21600r21600,l21600,xe">
              <v:stroke joinstyle="miter"/>
              <v:path gradientshapeok="t" o:connecttype="rect"/>
            </v:shapetype>
            <v:shape id="Text Box 86" o:spid="_x0000_s1064" type="#_x0000_t202" style="position:absolute;left:0;text-align:left;margin-left:15.9pt;margin-top:-2.85pt;width:133.8pt;height:27.5pt;z-index:2516981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" filled="f" stroked="f" strokeweight=".5pt">
              <v:textbox>
                <w:txbxContent>
                  <w:p w14:paraId="2793CB82" w14:textId="4FB0AEDA" w:rsidR="00316BC6" w:rsidRPr="00FA7CA9" w:rsidRDefault="00316BC6" w:rsidP="006C72D0">
                    <w:pPr>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sidR="00A507B0">
                      <w:rPr>
                        <w:rFonts w:ascii="KoPubWorld돋움체 Bold" w:eastAsia="KoPubWorld돋움체 Bold" w:hAnsi="KoPubWorld돋움체 Bold" w:cs="KoPubWorld돋움체 Bold" w:hint="eastAsia"/>
                        <w:color w:val="1F3864" w:themeColor="accent1" w:themeShade="80"/>
                        <w:sz w:val="22"/>
                      </w:rPr>
                      <w:t>클래시스</w:t>
                    </w:r>
                    <w:r w:rsidRPr="00FA7CA9">
                      <w:rPr>
                        <w:rFonts w:ascii="KoPubWorld돋움체 Bold" w:eastAsia="KoPubWorld돋움체 Bold" w:hAnsi="KoPubWorld돋움체 Bold" w:cs="KoPubWorld돋움체 Bold" w:hint="eastAsia"/>
                        <w:color w:val="1F3864" w:themeColor="accent1" w:themeShade="80"/>
                        <w:sz w:val="22"/>
                      </w:rPr>
                      <w:t>(</w:t>
                    </w:r>
                    <w:r w:rsidR="00A507B0">
                      <w:rPr>
                        <w:rFonts w:ascii="KoPubWorld돋움체 Bold" w:eastAsia="KoPubWorld돋움체 Bold" w:hAnsi="KoPubWorld돋움체 Bold" w:cs="KoPubWorld돋움체 Bold" w:hint="eastAsia"/>
                        <w:color w:val="1F3864" w:themeColor="accent1" w:themeShade="80"/>
                        <w:sz w:val="22"/>
                      </w:rPr>
                      <w:t>214150</w:t>
                    </w:r>
                    <w:r w:rsidRPr="00FA7CA9">
                      <w:rPr>
                        <w:rFonts w:ascii="KoPubWorld돋움체 Bold" w:eastAsia="KoPubWorld돋움체 Bold" w:hAnsi="KoPubWorld돋움체 Bold" w:cs="KoPubWorld돋움체 Bold"/>
                        <w:color w:val="1F3864" w:themeColor="accent1" w:themeShade="80"/>
                        <w:sz w:val="22"/>
                      </w:rPr>
                      <w:t>)</w:t>
                    </w:r>
                    <w:r w:rsidRPr="00FA7CA9">
                      <w:rPr>
                        <w:rFonts w:ascii="KoPubWorld돋움체 Bold" w:eastAsia="KoPubWorld돋움체 Bold" w:hAnsi="KoPubWorld돋움체 Bold" w:cs="KoPubWorld돋움체 Bold" w:hint="eastAsia"/>
                        <w:b/>
                        <w:bCs/>
                        <w:color w:val="1F3864" w:themeColor="accent1" w:themeShade="80"/>
                        <w:sz w:val="22"/>
                      </w:rPr>
                      <w:t>│</w:t>
                    </w:r>
                    <w:r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62847954" wp14:editId="0F2F6835">
                          <wp:extent cx="1293495" cy="62230"/>
                          <wp:effectExtent l="0" t="0" r="0" b="0"/>
                          <wp:docPr id="428172514" name="그림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v:textbox>
              <w10:wrap anchorx="margin"/>
            </v:shape>
          </w:pict>
        </mc:Fallback>
      </mc:AlternateContent>
    </w:r>
    <w:r>
      <w:rPr>
        <w:noProof/>
        <w:w w:val="100"/>
      </w:rPr>
      <mc:AlternateContent>
        <mc:Choice Requires="wps">
          <w:drawing>
            <wp:anchor distT="0" distB="0" distL="114300" distR="114300" simplePos="0" relativeHeight="251700224" behindDoc="0" locked="0" layoutInCell="1" allowOverlap="1" wp14:anchorId="181529FE" wp14:editId="7EF8C631">
              <wp:simplePos x="0" y="0"/>
              <wp:positionH relativeFrom="page">
                <wp:posOffset>4026568</wp:posOffset>
              </wp:positionH>
              <wp:positionV relativeFrom="paragraph">
                <wp:posOffset>-90170</wp:posOffset>
              </wp:positionV>
              <wp:extent cx="3182400" cy="288000"/>
              <wp:effectExtent l="0" t="0" r="0" b="0"/>
              <wp:wrapNone/>
              <wp:docPr id="375553288" name="Text Box 87"/>
              <wp:cNvGraphicFramePr/>
              <a:graphic xmlns:a="http://schemas.openxmlformats.org/drawingml/2006/main">
                <a:graphicData uri="http://schemas.microsoft.com/office/word/2010/wordprocessingShape">
                  <wps:wsp>
                    <wps:cNvSpPr txBox="1"/>
                    <wps:spPr>
                      <a:xfrm>
                        <a:off x="0" y="0"/>
                        <a:ext cx="3182400" cy="288000"/>
                      </a:xfrm>
                      <a:prstGeom prst="rect">
                        <a:avLst/>
                      </a:prstGeom>
                      <a:noFill/>
                      <a:ln w="6350">
                        <a:noFill/>
                      </a:ln>
                      <a:effectLst/>
                    </wps:spPr>
                    <wps:txbx>
                      <w:txbxContent>
                        <w:p w14:paraId="28BD60D1" w14:textId="77777777" w:rsidR="00316BC6" w:rsidRPr="006C72D0" w:rsidRDefault="00316BC6" w:rsidP="006C72D0">
                          <w:pPr>
                            <w:jc w:val="right"/>
                            <w:rPr>
                              <w:color w:val="595959" w:themeColor="text1" w:themeTint="A6"/>
                            </w:rPr>
                          </w:pPr>
                          <w:r>
                            <w:rPr>
                              <w:color w:val="595959" w:themeColor="text1" w:themeTint="A6"/>
                            </w:rPr>
                            <w:t>Equity Research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529FE" id="Text Box 87" o:spid="_x0000_s1065" type="#_x0000_t202" style="position:absolute;left:0;text-align:left;margin-left:317.05pt;margin-top:-7.1pt;width:250.6pt;height:22.7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" filled="f" stroked="f" strokeweight=".5pt">
              <v:textbox>
                <w:txbxContent>
                  <w:p w14:paraId="28BD60D1" w14:textId="77777777" w:rsidR="00316BC6" w:rsidRPr="006C72D0" w:rsidRDefault="00316BC6" w:rsidP="006C72D0">
                    <w:pPr>
                      <w:jc w:val="right"/>
                      <w:rPr>
                        <w:color w:val="595959" w:themeColor="text1" w:themeTint="A6"/>
                      </w:rPr>
                    </w:pPr>
                    <w:r>
                      <w:rPr>
                        <w:color w:val="595959" w:themeColor="text1" w:themeTint="A6"/>
                      </w:rPr>
                      <w:t>Equity Research</w:t>
                    </w:r>
                  </w:p>
                </w:txbxContent>
              </v:textbox>
              <w10:wrap anchorx="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39E2" w14:textId="15D624CE" w:rsidR="00B62805" w:rsidRDefault="009E005B">
    <w:pPr>
      <w:pStyle w:val="a3"/>
    </w:pPr>
    <w:r>
      <w:rPr>
        <w:noProof/>
        <w:szCs w:val="20"/>
      </w:rPr>
      <mc:AlternateContent>
        <mc:Choice Requires="wps">
          <w:drawing>
            <wp:anchor distT="0" distB="0" distL="114300" distR="114300" simplePos="0" relativeHeight="251673600" behindDoc="0" locked="0" layoutInCell="1" allowOverlap="1" wp14:anchorId="446E1305" wp14:editId="22FBE45D">
              <wp:simplePos x="0" y="0"/>
              <wp:positionH relativeFrom="leftMargin">
                <wp:posOffset>201930</wp:posOffset>
              </wp:positionH>
              <wp:positionV relativeFrom="paragraph">
                <wp:posOffset>-36195</wp:posOffset>
              </wp:positionV>
              <wp:extent cx="1699200" cy="349200"/>
              <wp:effectExtent l="0" t="0" r="0" b="0"/>
              <wp:wrapNone/>
              <wp:docPr id="9" name="Text Box 88"/>
              <wp:cNvGraphicFramePr/>
              <a:graphic xmlns:a="http://schemas.openxmlformats.org/drawingml/2006/main">
                <a:graphicData uri="http://schemas.microsoft.com/office/word/2010/wordprocessingShape">
                  <wps:wsp>
                    <wps:cNvSpPr txBox="1"/>
                    <wps:spPr>
                      <a:xfrm>
                        <a:off x="0" y="0"/>
                        <a:ext cx="1699200" cy="349200"/>
                      </a:xfrm>
                      <a:prstGeom prst="rect">
                        <a:avLst/>
                      </a:prstGeom>
                      <a:noFill/>
                      <a:ln w="6350">
                        <a:noFill/>
                      </a:ln>
                      <a:effectLst/>
                    </wps:spPr>
                    <wps:txbx>
                      <w:txbxContent>
                        <w:p w14:paraId="2079D09C" w14:textId="1C37C4BF" w:rsidR="00B62805" w:rsidRPr="00FA7CA9" w:rsidRDefault="00B62805" w:rsidP="006C72D0">
                          <w:pPr>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sidR="00B3116E">
                            <w:rPr>
                              <w:rFonts w:ascii="KoPubWorld돋움체 Bold" w:eastAsia="KoPubWorld돋움체 Bold" w:hAnsi="KoPubWorld돋움체 Bold" w:cs="KoPubWorld돋움체 Bold" w:hint="eastAsia"/>
                              <w:color w:val="1F3864" w:themeColor="accent1" w:themeShade="80"/>
                              <w:sz w:val="22"/>
                            </w:rPr>
                            <w:t>클래시스</w:t>
                          </w:r>
                          <w:r w:rsidRPr="00FA7CA9">
                            <w:rPr>
                              <w:rFonts w:ascii="KoPubWorld돋움체 Bold" w:eastAsia="KoPubWorld돋움체 Bold" w:hAnsi="KoPubWorld돋움체 Bold" w:cs="KoPubWorld돋움체 Bold" w:hint="eastAsia"/>
                              <w:color w:val="1F3864" w:themeColor="accent1" w:themeShade="80"/>
                              <w:sz w:val="22"/>
                            </w:rPr>
                            <w:t>(</w:t>
                          </w:r>
                          <w:r w:rsidR="00B3116E">
                            <w:rPr>
                              <w:rFonts w:ascii="KoPubWorld돋움체 Bold" w:eastAsia="KoPubWorld돋움체 Bold" w:hAnsi="KoPubWorld돋움체 Bold" w:cs="KoPubWorld돋움체 Bold" w:hint="eastAsia"/>
                              <w:color w:val="1F3864" w:themeColor="accent1" w:themeShade="80"/>
                              <w:sz w:val="22"/>
                            </w:rPr>
                            <w:t>214150</w:t>
                          </w:r>
                          <w:r w:rsidRPr="00FA7CA9">
                            <w:rPr>
                              <w:rFonts w:ascii="KoPubWorld돋움체 Bold" w:eastAsia="KoPubWorld돋움체 Bold" w:hAnsi="KoPubWorld돋움체 Bold" w:cs="KoPubWorld돋움체 Bold"/>
                              <w:color w:val="1F3864" w:themeColor="accent1" w:themeShade="80"/>
                              <w:sz w:val="22"/>
                            </w:rPr>
                            <w:t>)</w:t>
                          </w:r>
                          <w:r w:rsidRPr="00FA7CA9">
                            <w:rPr>
                              <w:rFonts w:ascii="KoPubWorld돋움체 Bold" w:eastAsia="KoPubWorld돋움체 Bold" w:hAnsi="KoPubWorld돋움체 Bold" w:cs="KoPubWorld돋움체 Bold" w:hint="eastAsia"/>
                              <w:b/>
                              <w:bCs/>
                              <w:color w:val="1F3864" w:themeColor="accent1" w:themeShade="80"/>
                              <w:sz w:val="22"/>
                            </w:rPr>
                            <w:t>│</w:t>
                          </w:r>
                          <w:r w:rsidR="006C72D0"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09EF4603" wp14:editId="51315A2F">
                                <wp:extent cx="1293495" cy="62230"/>
                                <wp:effectExtent l="0" t="0" r="0" b="0"/>
                                <wp:docPr id="1106726804" name="그림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6E1305" id="_x0000_t202" coordsize="21600,21600" o:spt="202" path="m,l,21600r21600,l21600,xe">
              <v:stroke joinstyle="miter"/>
              <v:path gradientshapeok="t" o:connecttype="rect"/>
            </v:shapetype>
            <v:shape id="Text Box 88" o:spid="_x0000_s1066" type="#_x0000_t202" style="position:absolute;left:0;text-align:left;margin-left:15.9pt;margin-top:-2.85pt;width:133.8pt;height:27.5pt;z-index:2516736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" filled="f" stroked="f" strokeweight=".5pt">
              <v:textbox>
                <w:txbxContent>
                  <w:p w14:paraId="2079D09C" w14:textId="1C37C4BF" w:rsidR="00B62805" w:rsidRPr="00FA7CA9" w:rsidRDefault="00B62805" w:rsidP="006C72D0">
                    <w:pPr>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sidR="00B3116E">
                      <w:rPr>
                        <w:rFonts w:ascii="KoPubWorld돋움체 Bold" w:eastAsia="KoPubWorld돋움체 Bold" w:hAnsi="KoPubWorld돋움체 Bold" w:cs="KoPubWorld돋움체 Bold" w:hint="eastAsia"/>
                        <w:color w:val="1F3864" w:themeColor="accent1" w:themeShade="80"/>
                        <w:sz w:val="22"/>
                      </w:rPr>
                      <w:t>클래시스</w:t>
                    </w:r>
                    <w:r w:rsidRPr="00FA7CA9">
                      <w:rPr>
                        <w:rFonts w:ascii="KoPubWorld돋움체 Bold" w:eastAsia="KoPubWorld돋움체 Bold" w:hAnsi="KoPubWorld돋움체 Bold" w:cs="KoPubWorld돋움체 Bold" w:hint="eastAsia"/>
                        <w:color w:val="1F3864" w:themeColor="accent1" w:themeShade="80"/>
                        <w:sz w:val="22"/>
                      </w:rPr>
                      <w:t>(</w:t>
                    </w:r>
                    <w:r w:rsidR="00B3116E">
                      <w:rPr>
                        <w:rFonts w:ascii="KoPubWorld돋움체 Bold" w:eastAsia="KoPubWorld돋움체 Bold" w:hAnsi="KoPubWorld돋움체 Bold" w:cs="KoPubWorld돋움체 Bold" w:hint="eastAsia"/>
                        <w:color w:val="1F3864" w:themeColor="accent1" w:themeShade="80"/>
                        <w:sz w:val="22"/>
                      </w:rPr>
                      <w:t>214150</w:t>
                    </w:r>
                    <w:r w:rsidRPr="00FA7CA9">
                      <w:rPr>
                        <w:rFonts w:ascii="KoPubWorld돋움체 Bold" w:eastAsia="KoPubWorld돋움체 Bold" w:hAnsi="KoPubWorld돋움체 Bold" w:cs="KoPubWorld돋움체 Bold"/>
                        <w:color w:val="1F3864" w:themeColor="accent1" w:themeShade="80"/>
                        <w:sz w:val="22"/>
                      </w:rPr>
                      <w:t>)</w:t>
                    </w:r>
                    <w:r w:rsidRPr="00FA7CA9">
                      <w:rPr>
                        <w:rFonts w:ascii="KoPubWorld돋움체 Bold" w:eastAsia="KoPubWorld돋움체 Bold" w:hAnsi="KoPubWorld돋움체 Bold" w:cs="KoPubWorld돋움체 Bold" w:hint="eastAsia"/>
                        <w:b/>
                        <w:bCs/>
                        <w:color w:val="1F3864" w:themeColor="accent1" w:themeShade="80"/>
                        <w:sz w:val="22"/>
                      </w:rPr>
                      <w:t>│</w:t>
                    </w:r>
                    <w:r w:rsidR="006C72D0"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09EF4603" wp14:editId="51315A2F">
                          <wp:extent cx="1293495" cy="62230"/>
                          <wp:effectExtent l="0" t="0" r="0" b="0"/>
                          <wp:docPr id="1106726804" name="그림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v:textbox>
              <w10:wrap anchorx="margin"/>
            </v:shape>
          </w:pict>
        </mc:Fallback>
      </mc:AlternateContent>
    </w:r>
    <w:r>
      <w:rPr>
        <w:noProof/>
        <w:w w:val="100"/>
      </w:rPr>
      <mc:AlternateContent>
        <mc:Choice Requires="wps">
          <w:drawing>
            <wp:anchor distT="0" distB="0" distL="114300" distR="114300" simplePos="0" relativeHeight="251696128" behindDoc="0" locked="0" layoutInCell="1" allowOverlap="1" wp14:anchorId="75874D9D" wp14:editId="1902BB7B">
              <wp:simplePos x="0" y="0"/>
              <wp:positionH relativeFrom="page">
                <wp:posOffset>4026568</wp:posOffset>
              </wp:positionH>
              <wp:positionV relativeFrom="paragraph">
                <wp:posOffset>-90170</wp:posOffset>
              </wp:positionV>
              <wp:extent cx="3182400" cy="288000"/>
              <wp:effectExtent l="0" t="0" r="0" b="0"/>
              <wp:wrapNone/>
              <wp:docPr id="6" name="Text Box 89"/>
              <wp:cNvGraphicFramePr/>
              <a:graphic xmlns:a="http://schemas.openxmlformats.org/drawingml/2006/main">
                <a:graphicData uri="http://schemas.microsoft.com/office/word/2010/wordprocessingShape">
                  <wps:wsp>
                    <wps:cNvSpPr txBox="1"/>
                    <wps:spPr>
                      <a:xfrm>
                        <a:off x="0" y="0"/>
                        <a:ext cx="3182400" cy="288000"/>
                      </a:xfrm>
                      <a:prstGeom prst="rect">
                        <a:avLst/>
                      </a:prstGeom>
                      <a:noFill/>
                      <a:ln w="6350">
                        <a:noFill/>
                      </a:ln>
                      <a:effectLst/>
                    </wps:spPr>
                    <wps:txbx>
                      <w:txbxContent>
                        <w:p w14:paraId="3D14026B" w14:textId="5B9E751A" w:rsidR="006C72D0" w:rsidRPr="006C72D0" w:rsidRDefault="006C72D0" w:rsidP="006C72D0">
                          <w:pPr>
                            <w:jc w:val="right"/>
                            <w:rPr>
                              <w:color w:val="595959" w:themeColor="text1" w:themeTint="A6"/>
                            </w:rPr>
                          </w:pPr>
                          <w:r>
                            <w:rPr>
                              <w:color w:val="595959" w:themeColor="text1" w:themeTint="A6"/>
                            </w:rPr>
                            <w:t>Equity Research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74D9D" id="Text Box 89" o:spid="_x0000_s1067" type="#_x0000_t202" style="position:absolute;left:0;text-align:left;margin-left:317.05pt;margin-top:-7.1pt;width:250.6pt;height:22.7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" filled="f" stroked="f" strokeweight=".5pt">
              <v:textbox>
                <w:txbxContent>
                  <w:p w14:paraId="3D14026B" w14:textId="5B9E751A" w:rsidR="006C72D0" w:rsidRPr="006C72D0" w:rsidRDefault="006C72D0" w:rsidP="006C72D0">
                    <w:pPr>
                      <w:jc w:val="right"/>
                      <w:rPr>
                        <w:color w:val="595959" w:themeColor="text1" w:themeTint="A6"/>
                      </w:rPr>
                    </w:pPr>
                    <w:r>
                      <w:rPr>
                        <w:color w:val="595959" w:themeColor="text1" w:themeTint="A6"/>
                      </w:rPr>
                      <w:t>Equity Research</w:t>
                    </w:r>
                  </w:p>
                </w:txbxContent>
              </v:textbox>
              <w10:wrap anchorx="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AC76" w14:textId="0BE5F9A0" w:rsidR="00B62805" w:rsidRDefault="00B62805">
    <w:pPr>
      <w:pStyle w:val="a3"/>
    </w:pPr>
    <w:r>
      <w:rPr>
        <w:noProof/>
        <w:szCs w:val="20"/>
      </w:rPr>
      <mc:AlternateContent>
        <mc:Choice Requires="wps">
          <w:drawing>
            <wp:anchor distT="0" distB="0" distL="114300" distR="114300" simplePos="0" relativeHeight="251682816" behindDoc="0" locked="0" layoutInCell="1" allowOverlap="1" wp14:anchorId="016C0E60" wp14:editId="3B04A6FB">
              <wp:simplePos x="0" y="0"/>
              <wp:positionH relativeFrom="margin">
                <wp:posOffset>5142397</wp:posOffset>
              </wp:positionH>
              <wp:positionV relativeFrom="paragraph">
                <wp:posOffset>-207645</wp:posOffset>
              </wp:positionV>
              <wp:extent cx="1779270" cy="288387"/>
              <wp:effectExtent l="0" t="0" r="0" b="0"/>
              <wp:wrapNone/>
              <wp:docPr id="10" name="Text Box 93"/>
              <wp:cNvGraphicFramePr/>
              <a:graphic xmlns:a="http://schemas.openxmlformats.org/drawingml/2006/main">
                <a:graphicData uri="http://schemas.microsoft.com/office/word/2010/wordprocessingShape">
                  <wps:wsp>
                    <wps:cNvSpPr txBox="1"/>
                    <wps:spPr>
                      <a:xfrm>
                        <a:off x="0" y="0"/>
                        <a:ext cx="1779270" cy="288387"/>
                      </a:xfrm>
                      <a:prstGeom prst="rect">
                        <a:avLst/>
                      </a:prstGeom>
                      <a:noFill/>
                      <a:ln w="6350">
                        <a:noFill/>
                      </a:ln>
                      <a:effectLst/>
                    </wps:spPr>
                    <wps:txbx>
                      <w:txbxContent>
                        <w:p w14:paraId="4C0516EA" w14:textId="6BC714D8" w:rsidR="00143018" w:rsidRDefault="006C72D0" w:rsidP="00143018">
                          <w:pPr>
                            <w:ind w:right="340"/>
                            <w:jc w:val="right"/>
                            <w:rPr>
                              <w:rFonts w:ascii="KoPubWorld돋움체 Bold" w:eastAsia="KoPubWorld돋움체 Bold" w:hAnsi="KoPubWorld돋움체 Bold" w:cs="KoPubWorld돋움체 Bold"/>
                              <w:color w:val="1F3864" w:themeColor="accent1" w:themeShade="80"/>
                            </w:rPr>
                          </w:pPr>
                          <w:r w:rsidRPr="00FA7CA9">
                            <w:rPr>
                              <w:rFonts w:ascii="KoPubWorld돋움체 Bold" w:eastAsia="KoPubWorld돋움체 Bold" w:hAnsi="KoPubWorld돋움체 Bold" w:cs="KoPubWorld돋움체 Bold" w:hint="eastAsia"/>
                              <w:b/>
                              <w:bCs/>
                              <w:color w:val="1F3864" w:themeColor="accent1" w:themeShade="80"/>
                              <w:sz w:val="22"/>
                            </w:rPr>
                            <w:t>│</w:t>
                          </w:r>
                          <w:r w:rsidR="00143018">
                            <w:rPr>
                              <w:rFonts w:ascii="KoPubWorld돋움체 Bold" w:eastAsia="KoPubWorld돋움체 Bold" w:hAnsi="KoPubWorld돋움체 Bold" w:cs="KoPubWorld돋움체 Bold" w:hint="eastAsia"/>
                              <w:color w:val="1F3864" w:themeColor="accent1" w:themeShade="80"/>
                            </w:rPr>
                            <w:t>클래시스</w:t>
                          </w:r>
                          <w:r w:rsidR="0001391E" w:rsidRPr="00F8067A">
                            <w:rPr>
                              <w:rFonts w:ascii="KoPubWorld돋움체 Bold" w:eastAsia="KoPubWorld돋움체 Bold" w:hAnsi="KoPubWorld돋움체 Bold" w:cs="KoPubWorld돋움체 Bold" w:hint="eastAsia"/>
                              <w:color w:val="1F3864" w:themeColor="accent1" w:themeShade="80"/>
                            </w:rPr>
                            <w:t xml:space="preserve"> </w:t>
                          </w:r>
                          <w:r w:rsidR="00B62805" w:rsidRPr="00F8067A">
                            <w:rPr>
                              <w:rFonts w:ascii="KoPubWorld돋움체 Bold" w:eastAsia="KoPubWorld돋움체 Bold" w:hAnsi="KoPubWorld돋움체 Bold" w:cs="KoPubWorld돋움체 Bold" w:hint="eastAsia"/>
                              <w:color w:val="1F3864" w:themeColor="accent1" w:themeShade="80"/>
                            </w:rPr>
                            <w:t>(</w:t>
                          </w:r>
                          <w:r w:rsidR="00143018">
                            <w:rPr>
                              <w:rFonts w:ascii="KoPubWorld돋움체 Bold" w:eastAsia="KoPubWorld돋움체 Bold" w:hAnsi="KoPubWorld돋움체 Bold" w:cs="KoPubWorld돋움체 Bold" w:hint="eastAsia"/>
                              <w:color w:val="1F3864" w:themeColor="accent1" w:themeShade="80"/>
                            </w:rPr>
                            <w:t>214150)</w:t>
                          </w:r>
                          <w:r w:rsidR="00143018" w:rsidRPr="00FA7CA9">
                            <w:rPr>
                              <w:rFonts w:ascii="KoPubWorld돋움체 Bold" w:eastAsia="KoPubWorld돋움체 Bold" w:hAnsi="KoPubWorld돋움체 Bold" w:cs="KoPubWorld돋움체 Bold" w:hint="eastAsia"/>
                              <w:b/>
                              <w:bCs/>
                              <w:color w:val="1F3864" w:themeColor="accent1" w:themeShade="80"/>
                              <w:sz w:val="22"/>
                            </w:rPr>
                            <w:t>│</w:t>
                          </w:r>
                        </w:p>
                        <w:p w14:paraId="7A973421" w14:textId="7A4CF355" w:rsidR="00B62805" w:rsidRPr="00F8067A" w:rsidRDefault="00143018" w:rsidP="00143018">
                          <w:pPr>
                            <w:ind w:right="76"/>
                            <w:jc w:val="right"/>
                            <w:rPr>
                              <w:rFonts w:ascii="KoPubWorld돋움체 Bold" w:eastAsia="KoPubWorld돋움체 Bold" w:hAnsi="KoPubWorld돋움체 Bold" w:cs="KoPubWorld돋움체 Bold"/>
                              <w:color w:val="1F3864" w:themeColor="accent1" w:themeShade="80"/>
                            </w:rPr>
                          </w:pPr>
                          <w:r>
                            <w:rPr>
                              <w:rFonts w:ascii="KoPubWorld돋움체 Bold" w:eastAsia="KoPubWorld돋움체 Bold" w:hAnsi="KoPubWorld돋움체 Bold" w:cs="KoPubWorld돋움체 Bold" w:hint="eastAsia"/>
                              <w:color w:val="1F3864" w:themeColor="accent1" w:themeShade="80"/>
                            </w:rPr>
                            <w:t>))</w:t>
                          </w:r>
                          <w:r w:rsidR="006C72D0" w:rsidRPr="006C72D0">
                            <w:rPr>
                              <w:rFonts w:ascii="KoPubWorld돋움체 Bold" w:eastAsia="KoPubWorld돋움체 Bold" w:hAnsi="KoPubWorld돋움체 Bold" w:cs="KoPubWorld돋움체 Bold" w:hint="eastAsia"/>
                              <w:b/>
                              <w:bCs/>
                              <w:color w:val="1F3864" w:themeColor="accent1" w:themeShade="80"/>
                              <w:sz w:val="22"/>
                            </w:rPr>
                            <w:t xml:space="preserve"> </w:t>
                          </w:r>
                          <w:r w:rsidR="006C72D0" w:rsidRPr="00FA7CA9">
                            <w:rPr>
                              <w:rFonts w:ascii="KoPubWorld돋움체 Bold" w:eastAsia="KoPubWorld돋움체 Bold" w:hAnsi="KoPubWorld돋움체 Bold" w:cs="KoPubWorld돋움체 Bold" w:hint="eastAsia"/>
                              <w:b/>
                              <w:bCs/>
                              <w:color w:val="1F3864" w:themeColor="accent1" w:themeShade="80"/>
                              <w:sz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C0E60" id="_x0000_t202" coordsize="21600,21600" o:spt="202" path="m,l,21600r21600,l21600,xe">
              <v:stroke joinstyle="miter"/>
              <v:path gradientshapeok="t" o:connecttype="rect"/>
            </v:shapetype>
            <v:shape id="Text Box 93" o:spid="_x0000_s1069" type="#_x0000_t202" style="position:absolute;left:0;text-align:left;margin-left:404.9pt;margin-top:-16.35pt;width:140.1pt;height:22.7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" filled="f" stroked="f" strokeweight=".5pt">
              <v:textbox>
                <w:txbxContent>
                  <w:p w14:paraId="4C0516EA" w14:textId="6BC714D8" w:rsidR="00143018" w:rsidRDefault="006C72D0" w:rsidP="00143018">
                    <w:pPr>
                      <w:ind w:right="340"/>
                      <w:jc w:val="right"/>
                      <w:rPr>
                        <w:rFonts w:ascii="KoPubWorld돋움체 Bold" w:eastAsia="KoPubWorld돋움체 Bold" w:hAnsi="KoPubWorld돋움체 Bold" w:cs="KoPubWorld돋움체 Bold"/>
                        <w:color w:val="1F3864" w:themeColor="accent1" w:themeShade="80"/>
                      </w:rPr>
                    </w:pPr>
                    <w:r w:rsidRPr="00FA7CA9">
                      <w:rPr>
                        <w:rFonts w:ascii="KoPubWorld돋움체 Bold" w:eastAsia="KoPubWorld돋움체 Bold" w:hAnsi="KoPubWorld돋움체 Bold" w:cs="KoPubWorld돋움체 Bold" w:hint="eastAsia"/>
                        <w:b/>
                        <w:bCs/>
                        <w:color w:val="1F3864" w:themeColor="accent1" w:themeShade="80"/>
                        <w:sz w:val="22"/>
                      </w:rPr>
                      <w:t>│</w:t>
                    </w:r>
                    <w:r w:rsidR="00143018">
                      <w:rPr>
                        <w:rFonts w:ascii="KoPubWorld돋움체 Bold" w:eastAsia="KoPubWorld돋움체 Bold" w:hAnsi="KoPubWorld돋움체 Bold" w:cs="KoPubWorld돋움체 Bold" w:hint="eastAsia"/>
                        <w:color w:val="1F3864" w:themeColor="accent1" w:themeShade="80"/>
                      </w:rPr>
                      <w:t>클래시스</w:t>
                    </w:r>
                    <w:r w:rsidR="0001391E" w:rsidRPr="00F8067A">
                      <w:rPr>
                        <w:rFonts w:ascii="KoPubWorld돋움체 Bold" w:eastAsia="KoPubWorld돋움체 Bold" w:hAnsi="KoPubWorld돋움체 Bold" w:cs="KoPubWorld돋움체 Bold" w:hint="eastAsia"/>
                        <w:color w:val="1F3864" w:themeColor="accent1" w:themeShade="80"/>
                      </w:rPr>
                      <w:t xml:space="preserve"> </w:t>
                    </w:r>
                    <w:r w:rsidR="00B62805" w:rsidRPr="00F8067A">
                      <w:rPr>
                        <w:rFonts w:ascii="KoPubWorld돋움체 Bold" w:eastAsia="KoPubWorld돋움체 Bold" w:hAnsi="KoPubWorld돋움체 Bold" w:cs="KoPubWorld돋움체 Bold" w:hint="eastAsia"/>
                        <w:color w:val="1F3864" w:themeColor="accent1" w:themeShade="80"/>
                      </w:rPr>
                      <w:t>(</w:t>
                    </w:r>
                    <w:r w:rsidR="00143018">
                      <w:rPr>
                        <w:rFonts w:ascii="KoPubWorld돋움체 Bold" w:eastAsia="KoPubWorld돋움체 Bold" w:hAnsi="KoPubWorld돋움체 Bold" w:cs="KoPubWorld돋움체 Bold" w:hint="eastAsia"/>
                        <w:color w:val="1F3864" w:themeColor="accent1" w:themeShade="80"/>
                      </w:rPr>
                      <w:t>214150)</w:t>
                    </w:r>
                    <w:r w:rsidR="00143018" w:rsidRPr="00FA7CA9">
                      <w:rPr>
                        <w:rFonts w:ascii="KoPubWorld돋움체 Bold" w:eastAsia="KoPubWorld돋움체 Bold" w:hAnsi="KoPubWorld돋움체 Bold" w:cs="KoPubWorld돋움체 Bold" w:hint="eastAsia"/>
                        <w:b/>
                        <w:bCs/>
                        <w:color w:val="1F3864" w:themeColor="accent1" w:themeShade="80"/>
                        <w:sz w:val="22"/>
                      </w:rPr>
                      <w:t>│</w:t>
                    </w:r>
                  </w:p>
                  <w:p w14:paraId="7A973421" w14:textId="7A4CF355" w:rsidR="00B62805" w:rsidRPr="00F8067A" w:rsidRDefault="00143018" w:rsidP="00143018">
                    <w:pPr>
                      <w:ind w:right="76"/>
                      <w:jc w:val="right"/>
                      <w:rPr>
                        <w:rFonts w:ascii="KoPubWorld돋움체 Bold" w:eastAsia="KoPubWorld돋움체 Bold" w:hAnsi="KoPubWorld돋움체 Bold" w:cs="KoPubWorld돋움체 Bold"/>
                        <w:color w:val="1F3864" w:themeColor="accent1" w:themeShade="80"/>
                      </w:rPr>
                    </w:pPr>
                    <w:r>
                      <w:rPr>
                        <w:rFonts w:ascii="KoPubWorld돋움체 Bold" w:eastAsia="KoPubWorld돋움체 Bold" w:hAnsi="KoPubWorld돋움체 Bold" w:cs="KoPubWorld돋움체 Bold" w:hint="eastAsia"/>
                        <w:color w:val="1F3864" w:themeColor="accent1" w:themeShade="80"/>
                      </w:rPr>
                      <w:t>))</w:t>
                    </w:r>
                    <w:r w:rsidR="006C72D0" w:rsidRPr="006C72D0">
                      <w:rPr>
                        <w:rFonts w:ascii="KoPubWorld돋움체 Bold" w:eastAsia="KoPubWorld돋움체 Bold" w:hAnsi="KoPubWorld돋움체 Bold" w:cs="KoPubWorld돋움체 Bold" w:hint="eastAsia"/>
                        <w:b/>
                        <w:bCs/>
                        <w:color w:val="1F3864" w:themeColor="accent1" w:themeShade="80"/>
                        <w:sz w:val="22"/>
                      </w:rPr>
                      <w:t xml:space="preserve"> </w:t>
                    </w:r>
                    <w:r w:rsidR="006C72D0" w:rsidRPr="00FA7CA9">
                      <w:rPr>
                        <w:rFonts w:ascii="KoPubWorld돋움체 Bold" w:eastAsia="KoPubWorld돋움체 Bold" w:hAnsi="KoPubWorld돋움체 Bold" w:cs="KoPubWorld돋움체 Bold" w:hint="eastAsia"/>
                        <w:b/>
                        <w:bCs/>
                        <w:color w:val="1F3864" w:themeColor="accent1" w:themeShade="80"/>
                        <w:sz w:val="22"/>
                      </w:rPr>
                      <w:t>│</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35108"/>
    <w:multiLevelType w:val="hybridMultilevel"/>
    <w:tmpl w:val="C298DBD6"/>
    <w:lvl w:ilvl="0" w:tplc="2050E0EC">
      <w:start w:val="1"/>
      <w:numFmt w:val="bullet"/>
      <w:lvlText w:val="-"/>
      <w:lvlJc w:val="left"/>
      <w:pPr>
        <w:tabs>
          <w:tab w:val="num" w:pos="720"/>
        </w:tabs>
        <w:ind w:left="720" w:hanging="360"/>
      </w:pPr>
      <w:rPr>
        <w:rFonts w:ascii="KoPubWorld돋움체 Medium" w:hAnsi="KoPubWorld돋움체 Medium" w:hint="default"/>
      </w:rPr>
    </w:lvl>
    <w:lvl w:ilvl="1" w:tplc="43E644A4" w:tentative="1">
      <w:start w:val="1"/>
      <w:numFmt w:val="bullet"/>
      <w:lvlText w:val="-"/>
      <w:lvlJc w:val="left"/>
      <w:pPr>
        <w:tabs>
          <w:tab w:val="num" w:pos="1440"/>
        </w:tabs>
        <w:ind w:left="1440" w:hanging="360"/>
      </w:pPr>
      <w:rPr>
        <w:rFonts w:ascii="KoPubWorld돋움체 Medium" w:hAnsi="KoPubWorld돋움체 Medium" w:hint="default"/>
      </w:rPr>
    </w:lvl>
    <w:lvl w:ilvl="2" w:tplc="949E0330" w:tentative="1">
      <w:start w:val="1"/>
      <w:numFmt w:val="bullet"/>
      <w:lvlText w:val="-"/>
      <w:lvlJc w:val="left"/>
      <w:pPr>
        <w:tabs>
          <w:tab w:val="num" w:pos="2160"/>
        </w:tabs>
        <w:ind w:left="2160" w:hanging="360"/>
      </w:pPr>
      <w:rPr>
        <w:rFonts w:ascii="KoPubWorld돋움체 Medium" w:hAnsi="KoPubWorld돋움체 Medium" w:hint="default"/>
      </w:rPr>
    </w:lvl>
    <w:lvl w:ilvl="3" w:tplc="B0A2B634" w:tentative="1">
      <w:start w:val="1"/>
      <w:numFmt w:val="bullet"/>
      <w:lvlText w:val="-"/>
      <w:lvlJc w:val="left"/>
      <w:pPr>
        <w:tabs>
          <w:tab w:val="num" w:pos="2880"/>
        </w:tabs>
        <w:ind w:left="2880" w:hanging="360"/>
      </w:pPr>
      <w:rPr>
        <w:rFonts w:ascii="KoPubWorld돋움체 Medium" w:hAnsi="KoPubWorld돋움체 Medium" w:hint="default"/>
      </w:rPr>
    </w:lvl>
    <w:lvl w:ilvl="4" w:tplc="7F80D87E" w:tentative="1">
      <w:start w:val="1"/>
      <w:numFmt w:val="bullet"/>
      <w:lvlText w:val="-"/>
      <w:lvlJc w:val="left"/>
      <w:pPr>
        <w:tabs>
          <w:tab w:val="num" w:pos="3600"/>
        </w:tabs>
        <w:ind w:left="3600" w:hanging="360"/>
      </w:pPr>
      <w:rPr>
        <w:rFonts w:ascii="KoPubWorld돋움체 Medium" w:hAnsi="KoPubWorld돋움체 Medium" w:hint="default"/>
      </w:rPr>
    </w:lvl>
    <w:lvl w:ilvl="5" w:tplc="088C4484" w:tentative="1">
      <w:start w:val="1"/>
      <w:numFmt w:val="bullet"/>
      <w:lvlText w:val="-"/>
      <w:lvlJc w:val="left"/>
      <w:pPr>
        <w:tabs>
          <w:tab w:val="num" w:pos="4320"/>
        </w:tabs>
        <w:ind w:left="4320" w:hanging="360"/>
      </w:pPr>
      <w:rPr>
        <w:rFonts w:ascii="KoPubWorld돋움체 Medium" w:hAnsi="KoPubWorld돋움체 Medium" w:hint="default"/>
      </w:rPr>
    </w:lvl>
    <w:lvl w:ilvl="6" w:tplc="E4A89AE8" w:tentative="1">
      <w:start w:val="1"/>
      <w:numFmt w:val="bullet"/>
      <w:lvlText w:val="-"/>
      <w:lvlJc w:val="left"/>
      <w:pPr>
        <w:tabs>
          <w:tab w:val="num" w:pos="5040"/>
        </w:tabs>
        <w:ind w:left="5040" w:hanging="360"/>
      </w:pPr>
      <w:rPr>
        <w:rFonts w:ascii="KoPubWorld돋움체 Medium" w:hAnsi="KoPubWorld돋움체 Medium" w:hint="default"/>
      </w:rPr>
    </w:lvl>
    <w:lvl w:ilvl="7" w:tplc="36EE91BC" w:tentative="1">
      <w:start w:val="1"/>
      <w:numFmt w:val="bullet"/>
      <w:lvlText w:val="-"/>
      <w:lvlJc w:val="left"/>
      <w:pPr>
        <w:tabs>
          <w:tab w:val="num" w:pos="5760"/>
        </w:tabs>
        <w:ind w:left="5760" w:hanging="360"/>
      </w:pPr>
      <w:rPr>
        <w:rFonts w:ascii="KoPubWorld돋움체 Medium" w:hAnsi="KoPubWorld돋움체 Medium" w:hint="default"/>
      </w:rPr>
    </w:lvl>
    <w:lvl w:ilvl="8" w:tplc="6E147944" w:tentative="1">
      <w:start w:val="1"/>
      <w:numFmt w:val="bullet"/>
      <w:lvlText w:val="-"/>
      <w:lvlJc w:val="left"/>
      <w:pPr>
        <w:tabs>
          <w:tab w:val="num" w:pos="6480"/>
        </w:tabs>
        <w:ind w:left="6480" w:hanging="360"/>
      </w:pPr>
      <w:rPr>
        <w:rFonts w:ascii="KoPubWorld돋움체 Medium" w:hAnsi="KoPubWorld돋움체 Medium" w:hint="default"/>
      </w:rPr>
    </w:lvl>
  </w:abstractNum>
  <w:abstractNum w:abstractNumId="1" w15:restartNumberingAfterBreak="0">
    <w:nsid w:val="5C073418"/>
    <w:multiLevelType w:val="hybridMultilevel"/>
    <w:tmpl w:val="99745B66"/>
    <w:lvl w:ilvl="0" w:tplc="486E34B6">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63C13E14"/>
    <w:multiLevelType w:val="hybridMultilevel"/>
    <w:tmpl w:val="8FDEC648"/>
    <w:lvl w:ilvl="0" w:tplc="419A2146">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69827200"/>
    <w:multiLevelType w:val="hybridMultilevel"/>
    <w:tmpl w:val="33689D10"/>
    <w:lvl w:ilvl="0" w:tplc="00F0533A">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6B740955"/>
    <w:multiLevelType w:val="hybridMultilevel"/>
    <w:tmpl w:val="A8B493E4"/>
    <w:lvl w:ilvl="0" w:tplc="0448BB8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76207428"/>
    <w:multiLevelType w:val="hybridMultilevel"/>
    <w:tmpl w:val="C9A0BB74"/>
    <w:lvl w:ilvl="0" w:tplc="CE04279A">
      <w:start w:val="1"/>
      <w:numFmt w:val="bullet"/>
      <w:lvlText w:val="-"/>
      <w:lvlJc w:val="left"/>
      <w:pPr>
        <w:tabs>
          <w:tab w:val="num" w:pos="720"/>
        </w:tabs>
        <w:ind w:left="720" w:hanging="360"/>
      </w:pPr>
      <w:rPr>
        <w:rFonts w:ascii="KoPubWorld돋움체 Medium" w:hAnsi="KoPubWorld돋움체 Medium" w:hint="default"/>
      </w:rPr>
    </w:lvl>
    <w:lvl w:ilvl="1" w:tplc="9CFE68FC" w:tentative="1">
      <w:start w:val="1"/>
      <w:numFmt w:val="bullet"/>
      <w:lvlText w:val="-"/>
      <w:lvlJc w:val="left"/>
      <w:pPr>
        <w:tabs>
          <w:tab w:val="num" w:pos="1440"/>
        </w:tabs>
        <w:ind w:left="1440" w:hanging="360"/>
      </w:pPr>
      <w:rPr>
        <w:rFonts w:ascii="KoPubWorld돋움체 Medium" w:hAnsi="KoPubWorld돋움체 Medium" w:hint="default"/>
      </w:rPr>
    </w:lvl>
    <w:lvl w:ilvl="2" w:tplc="25CEC338" w:tentative="1">
      <w:start w:val="1"/>
      <w:numFmt w:val="bullet"/>
      <w:lvlText w:val="-"/>
      <w:lvlJc w:val="left"/>
      <w:pPr>
        <w:tabs>
          <w:tab w:val="num" w:pos="2160"/>
        </w:tabs>
        <w:ind w:left="2160" w:hanging="360"/>
      </w:pPr>
      <w:rPr>
        <w:rFonts w:ascii="KoPubWorld돋움체 Medium" w:hAnsi="KoPubWorld돋움체 Medium" w:hint="default"/>
      </w:rPr>
    </w:lvl>
    <w:lvl w:ilvl="3" w:tplc="C5C6D394" w:tentative="1">
      <w:start w:val="1"/>
      <w:numFmt w:val="bullet"/>
      <w:lvlText w:val="-"/>
      <w:lvlJc w:val="left"/>
      <w:pPr>
        <w:tabs>
          <w:tab w:val="num" w:pos="2880"/>
        </w:tabs>
        <w:ind w:left="2880" w:hanging="360"/>
      </w:pPr>
      <w:rPr>
        <w:rFonts w:ascii="KoPubWorld돋움체 Medium" w:hAnsi="KoPubWorld돋움체 Medium" w:hint="default"/>
      </w:rPr>
    </w:lvl>
    <w:lvl w:ilvl="4" w:tplc="51A243C4" w:tentative="1">
      <w:start w:val="1"/>
      <w:numFmt w:val="bullet"/>
      <w:lvlText w:val="-"/>
      <w:lvlJc w:val="left"/>
      <w:pPr>
        <w:tabs>
          <w:tab w:val="num" w:pos="3600"/>
        </w:tabs>
        <w:ind w:left="3600" w:hanging="360"/>
      </w:pPr>
      <w:rPr>
        <w:rFonts w:ascii="KoPubWorld돋움체 Medium" w:hAnsi="KoPubWorld돋움체 Medium" w:hint="default"/>
      </w:rPr>
    </w:lvl>
    <w:lvl w:ilvl="5" w:tplc="44ACCA1C" w:tentative="1">
      <w:start w:val="1"/>
      <w:numFmt w:val="bullet"/>
      <w:lvlText w:val="-"/>
      <w:lvlJc w:val="left"/>
      <w:pPr>
        <w:tabs>
          <w:tab w:val="num" w:pos="4320"/>
        </w:tabs>
        <w:ind w:left="4320" w:hanging="360"/>
      </w:pPr>
      <w:rPr>
        <w:rFonts w:ascii="KoPubWorld돋움체 Medium" w:hAnsi="KoPubWorld돋움체 Medium" w:hint="default"/>
      </w:rPr>
    </w:lvl>
    <w:lvl w:ilvl="6" w:tplc="4B345D96" w:tentative="1">
      <w:start w:val="1"/>
      <w:numFmt w:val="bullet"/>
      <w:lvlText w:val="-"/>
      <w:lvlJc w:val="left"/>
      <w:pPr>
        <w:tabs>
          <w:tab w:val="num" w:pos="5040"/>
        </w:tabs>
        <w:ind w:left="5040" w:hanging="360"/>
      </w:pPr>
      <w:rPr>
        <w:rFonts w:ascii="KoPubWorld돋움체 Medium" w:hAnsi="KoPubWorld돋움체 Medium" w:hint="default"/>
      </w:rPr>
    </w:lvl>
    <w:lvl w:ilvl="7" w:tplc="C41CF1E8" w:tentative="1">
      <w:start w:val="1"/>
      <w:numFmt w:val="bullet"/>
      <w:lvlText w:val="-"/>
      <w:lvlJc w:val="left"/>
      <w:pPr>
        <w:tabs>
          <w:tab w:val="num" w:pos="5760"/>
        </w:tabs>
        <w:ind w:left="5760" w:hanging="360"/>
      </w:pPr>
      <w:rPr>
        <w:rFonts w:ascii="KoPubWorld돋움체 Medium" w:hAnsi="KoPubWorld돋움체 Medium" w:hint="default"/>
      </w:rPr>
    </w:lvl>
    <w:lvl w:ilvl="8" w:tplc="D57C89D4" w:tentative="1">
      <w:start w:val="1"/>
      <w:numFmt w:val="bullet"/>
      <w:lvlText w:val="-"/>
      <w:lvlJc w:val="left"/>
      <w:pPr>
        <w:tabs>
          <w:tab w:val="num" w:pos="6480"/>
        </w:tabs>
        <w:ind w:left="6480" w:hanging="360"/>
      </w:pPr>
      <w:rPr>
        <w:rFonts w:ascii="KoPubWorld돋움체 Medium" w:hAnsi="KoPubWorld돋움체 Medium" w:hint="default"/>
      </w:rPr>
    </w:lvl>
  </w:abstractNum>
  <w:num w:numId="1" w16cid:durableId="525606449">
    <w:abstractNumId w:val="2"/>
  </w:num>
  <w:num w:numId="2" w16cid:durableId="1267693595">
    <w:abstractNumId w:val="0"/>
  </w:num>
  <w:num w:numId="3" w16cid:durableId="336689447">
    <w:abstractNumId w:val="5"/>
  </w:num>
  <w:num w:numId="4" w16cid:durableId="865404590">
    <w:abstractNumId w:val="4"/>
  </w:num>
  <w:num w:numId="5" w16cid:durableId="1982608920">
    <w:abstractNumId w:val="3"/>
  </w:num>
  <w:num w:numId="6" w16cid:durableId="1196506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800"/>
  <w:drawingGridHorizontalSpacing w:val="419"/>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733"/>
    <w:rsid w:val="0000282E"/>
    <w:rsid w:val="00006614"/>
    <w:rsid w:val="00006BA6"/>
    <w:rsid w:val="00007C43"/>
    <w:rsid w:val="0001391E"/>
    <w:rsid w:val="00015DBB"/>
    <w:rsid w:val="00025712"/>
    <w:rsid w:val="00026101"/>
    <w:rsid w:val="0002752A"/>
    <w:rsid w:val="00030C15"/>
    <w:rsid w:val="00031F85"/>
    <w:rsid w:val="000335D5"/>
    <w:rsid w:val="000359FD"/>
    <w:rsid w:val="0003633E"/>
    <w:rsid w:val="0003654E"/>
    <w:rsid w:val="0004508B"/>
    <w:rsid w:val="0004513A"/>
    <w:rsid w:val="00052020"/>
    <w:rsid w:val="000544CF"/>
    <w:rsid w:val="000604CB"/>
    <w:rsid w:val="000631B4"/>
    <w:rsid w:val="0006792E"/>
    <w:rsid w:val="00070745"/>
    <w:rsid w:val="00074094"/>
    <w:rsid w:val="00076598"/>
    <w:rsid w:val="00084B45"/>
    <w:rsid w:val="00086E74"/>
    <w:rsid w:val="00090A09"/>
    <w:rsid w:val="00090E75"/>
    <w:rsid w:val="00091032"/>
    <w:rsid w:val="00091BDC"/>
    <w:rsid w:val="00092B72"/>
    <w:rsid w:val="000936B5"/>
    <w:rsid w:val="000964E5"/>
    <w:rsid w:val="00097CC4"/>
    <w:rsid w:val="000A01F6"/>
    <w:rsid w:val="000A0351"/>
    <w:rsid w:val="000A0806"/>
    <w:rsid w:val="000A0A75"/>
    <w:rsid w:val="000A4217"/>
    <w:rsid w:val="000A47D3"/>
    <w:rsid w:val="000B0947"/>
    <w:rsid w:val="000B1CA8"/>
    <w:rsid w:val="000B32A6"/>
    <w:rsid w:val="000B3B6C"/>
    <w:rsid w:val="000B6856"/>
    <w:rsid w:val="000B6D46"/>
    <w:rsid w:val="000C3D77"/>
    <w:rsid w:val="000C5A8F"/>
    <w:rsid w:val="000D2601"/>
    <w:rsid w:val="000D2F4D"/>
    <w:rsid w:val="000D4AE0"/>
    <w:rsid w:val="000E1E92"/>
    <w:rsid w:val="000E367E"/>
    <w:rsid w:val="000E40A8"/>
    <w:rsid w:val="000F2A6D"/>
    <w:rsid w:val="000F5CA5"/>
    <w:rsid w:val="000F77B2"/>
    <w:rsid w:val="00103F09"/>
    <w:rsid w:val="001040CF"/>
    <w:rsid w:val="001153A2"/>
    <w:rsid w:val="00127D5A"/>
    <w:rsid w:val="00133E38"/>
    <w:rsid w:val="00134334"/>
    <w:rsid w:val="00137179"/>
    <w:rsid w:val="00143018"/>
    <w:rsid w:val="00145552"/>
    <w:rsid w:val="00146730"/>
    <w:rsid w:val="00147736"/>
    <w:rsid w:val="00150657"/>
    <w:rsid w:val="00150B2D"/>
    <w:rsid w:val="001524A2"/>
    <w:rsid w:val="0015334E"/>
    <w:rsid w:val="00153F43"/>
    <w:rsid w:val="001545BF"/>
    <w:rsid w:val="00160EC8"/>
    <w:rsid w:val="00162346"/>
    <w:rsid w:val="00167E98"/>
    <w:rsid w:val="00172976"/>
    <w:rsid w:val="00174CD7"/>
    <w:rsid w:val="00177B27"/>
    <w:rsid w:val="001853FB"/>
    <w:rsid w:val="00187106"/>
    <w:rsid w:val="0019055D"/>
    <w:rsid w:val="0019166E"/>
    <w:rsid w:val="00193C4E"/>
    <w:rsid w:val="0019435C"/>
    <w:rsid w:val="00195414"/>
    <w:rsid w:val="0019636C"/>
    <w:rsid w:val="001A1359"/>
    <w:rsid w:val="001A169D"/>
    <w:rsid w:val="001A229E"/>
    <w:rsid w:val="001A4C3B"/>
    <w:rsid w:val="001A5A29"/>
    <w:rsid w:val="001B03C5"/>
    <w:rsid w:val="001B2DD2"/>
    <w:rsid w:val="001B4684"/>
    <w:rsid w:val="001C1D0C"/>
    <w:rsid w:val="001D4ED9"/>
    <w:rsid w:val="001D5C57"/>
    <w:rsid w:val="001D614A"/>
    <w:rsid w:val="001E2AEC"/>
    <w:rsid w:val="001E40D1"/>
    <w:rsid w:val="001E6B6E"/>
    <w:rsid w:val="001F211C"/>
    <w:rsid w:val="001F32BA"/>
    <w:rsid w:val="00201FAA"/>
    <w:rsid w:val="0020230A"/>
    <w:rsid w:val="002032B2"/>
    <w:rsid w:val="0020651A"/>
    <w:rsid w:val="00207258"/>
    <w:rsid w:val="00211721"/>
    <w:rsid w:val="00212196"/>
    <w:rsid w:val="00213343"/>
    <w:rsid w:val="002142C0"/>
    <w:rsid w:val="00214408"/>
    <w:rsid w:val="0021542A"/>
    <w:rsid w:val="00225447"/>
    <w:rsid w:val="00226970"/>
    <w:rsid w:val="00226B80"/>
    <w:rsid w:val="00230B87"/>
    <w:rsid w:val="00233D4F"/>
    <w:rsid w:val="00240194"/>
    <w:rsid w:val="0024462D"/>
    <w:rsid w:val="002461E1"/>
    <w:rsid w:val="002463DF"/>
    <w:rsid w:val="0025143D"/>
    <w:rsid w:val="00253318"/>
    <w:rsid w:val="00270211"/>
    <w:rsid w:val="0027189D"/>
    <w:rsid w:val="002759BB"/>
    <w:rsid w:val="00281315"/>
    <w:rsid w:val="00281883"/>
    <w:rsid w:val="00283320"/>
    <w:rsid w:val="00285681"/>
    <w:rsid w:val="00286DB5"/>
    <w:rsid w:val="002A18C0"/>
    <w:rsid w:val="002A46C5"/>
    <w:rsid w:val="002A46F9"/>
    <w:rsid w:val="002B1E82"/>
    <w:rsid w:val="002B28E7"/>
    <w:rsid w:val="002B2E9B"/>
    <w:rsid w:val="002B4A9B"/>
    <w:rsid w:val="002C3266"/>
    <w:rsid w:val="002D0F66"/>
    <w:rsid w:val="002D1A6E"/>
    <w:rsid w:val="002D30F7"/>
    <w:rsid w:val="002D5347"/>
    <w:rsid w:val="002E47E0"/>
    <w:rsid w:val="002E5EA5"/>
    <w:rsid w:val="002F272B"/>
    <w:rsid w:val="002F65E3"/>
    <w:rsid w:val="002F7127"/>
    <w:rsid w:val="00301BCA"/>
    <w:rsid w:val="00306103"/>
    <w:rsid w:val="003068AB"/>
    <w:rsid w:val="00307D88"/>
    <w:rsid w:val="003109D6"/>
    <w:rsid w:val="00313D9A"/>
    <w:rsid w:val="00316BC6"/>
    <w:rsid w:val="00321989"/>
    <w:rsid w:val="003230A7"/>
    <w:rsid w:val="00326959"/>
    <w:rsid w:val="0034061A"/>
    <w:rsid w:val="0034114B"/>
    <w:rsid w:val="00342CE9"/>
    <w:rsid w:val="0034330C"/>
    <w:rsid w:val="003443E7"/>
    <w:rsid w:val="003456D0"/>
    <w:rsid w:val="00345AC3"/>
    <w:rsid w:val="00346763"/>
    <w:rsid w:val="00350BE3"/>
    <w:rsid w:val="0035120C"/>
    <w:rsid w:val="003523B9"/>
    <w:rsid w:val="0035256F"/>
    <w:rsid w:val="00355508"/>
    <w:rsid w:val="003601E5"/>
    <w:rsid w:val="00362C08"/>
    <w:rsid w:val="0036337F"/>
    <w:rsid w:val="00363899"/>
    <w:rsid w:val="00366D28"/>
    <w:rsid w:val="00370D6B"/>
    <w:rsid w:val="003715F3"/>
    <w:rsid w:val="003719C5"/>
    <w:rsid w:val="00377C4E"/>
    <w:rsid w:val="00381733"/>
    <w:rsid w:val="00386ECF"/>
    <w:rsid w:val="003A231E"/>
    <w:rsid w:val="003A4AD9"/>
    <w:rsid w:val="003A65FA"/>
    <w:rsid w:val="003B37A4"/>
    <w:rsid w:val="003B68A9"/>
    <w:rsid w:val="003C5F0F"/>
    <w:rsid w:val="003D5BFF"/>
    <w:rsid w:val="003D71B4"/>
    <w:rsid w:val="003E223C"/>
    <w:rsid w:val="003E4C9C"/>
    <w:rsid w:val="003E6B4B"/>
    <w:rsid w:val="003F196C"/>
    <w:rsid w:val="003F5AFF"/>
    <w:rsid w:val="003F6294"/>
    <w:rsid w:val="00421A68"/>
    <w:rsid w:val="00424AA6"/>
    <w:rsid w:val="0043675E"/>
    <w:rsid w:val="0044276E"/>
    <w:rsid w:val="00444023"/>
    <w:rsid w:val="00445943"/>
    <w:rsid w:val="00447285"/>
    <w:rsid w:val="00451BD9"/>
    <w:rsid w:val="0045741A"/>
    <w:rsid w:val="00460DE1"/>
    <w:rsid w:val="00462C4E"/>
    <w:rsid w:val="004641DA"/>
    <w:rsid w:val="00464889"/>
    <w:rsid w:val="00467F1E"/>
    <w:rsid w:val="004804D8"/>
    <w:rsid w:val="00481C57"/>
    <w:rsid w:val="00484803"/>
    <w:rsid w:val="004859B2"/>
    <w:rsid w:val="00485E9B"/>
    <w:rsid w:val="0048706B"/>
    <w:rsid w:val="004933D2"/>
    <w:rsid w:val="00494547"/>
    <w:rsid w:val="0049487C"/>
    <w:rsid w:val="004948A6"/>
    <w:rsid w:val="00497502"/>
    <w:rsid w:val="004A0293"/>
    <w:rsid w:val="004A2FF0"/>
    <w:rsid w:val="004A4303"/>
    <w:rsid w:val="004A79C8"/>
    <w:rsid w:val="004B1E7F"/>
    <w:rsid w:val="004C11AE"/>
    <w:rsid w:val="004C1430"/>
    <w:rsid w:val="004D3D4D"/>
    <w:rsid w:val="004D73FB"/>
    <w:rsid w:val="004E1FAA"/>
    <w:rsid w:val="004E4F2B"/>
    <w:rsid w:val="004E5265"/>
    <w:rsid w:val="004E5C8D"/>
    <w:rsid w:val="004F0B27"/>
    <w:rsid w:val="004F1B2C"/>
    <w:rsid w:val="004F1DA9"/>
    <w:rsid w:val="00500363"/>
    <w:rsid w:val="005008EC"/>
    <w:rsid w:val="0050561D"/>
    <w:rsid w:val="0051050D"/>
    <w:rsid w:val="00510E0D"/>
    <w:rsid w:val="00513B9C"/>
    <w:rsid w:val="00513EB3"/>
    <w:rsid w:val="005154F4"/>
    <w:rsid w:val="00520FFB"/>
    <w:rsid w:val="00521ACC"/>
    <w:rsid w:val="005327F5"/>
    <w:rsid w:val="0053317F"/>
    <w:rsid w:val="0053448D"/>
    <w:rsid w:val="005347F4"/>
    <w:rsid w:val="00534E74"/>
    <w:rsid w:val="00537DC4"/>
    <w:rsid w:val="005404C0"/>
    <w:rsid w:val="00553FEC"/>
    <w:rsid w:val="00557F5D"/>
    <w:rsid w:val="00560B7C"/>
    <w:rsid w:val="00562DB2"/>
    <w:rsid w:val="0057286E"/>
    <w:rsid w:val="00577221"/>
    <w:rsid w:val="005871EA"/>
    <w:rsid w:val="0059223D"/>
    <w:rsid w:val="00592DD6"/>
    <w:rsid w:val="00592E11"/>
    <w:rsid w:val="00592F82"/>
    <w:rsid w:val="005959AE"/>
    <w:rsid w:val="00595CA5"/>
    <w:rsid w:val="005A0EEA"/>
    <w:rsid w:val="005A3CAA"/>
    <w:rsid w:val="005B0319"/>
    <w:rsid w:val="005B21A0"/>
    <w:rsid w:val="005B401F"/>
    <w:rsid w:val="005B438E"/>
    <w:rsid w:val="005B4EE9"/>
    <w:rsid w:val="005C2989"/>
    <w:rsid w:val="005C3E85"/>
    <w:rsid w:val="005C42A6"/>
    <w:rsid w:val="005C4E62"/>
    <w:rsid w:val="005C652F"/>
    <w:rsid w:val="005C7760"/>
    <w:rsid w:val="005D319B"/>
    <w:rsid w:val="005D32C5"/>
    <w:rsid w:val="005D488A"/>
    <w:rsid w:val="005D5B6A"/>
    <w:rsid w:val="005D66D8"/>
    <w:rsid w:val="005E12C2"/>
    <w:rsid w:val="005F093B"/>
    <w:rsid w:val="005F2301"/>
    <w:rsid w:val="00600B09"/>
    <w:rsid w:val="006017E2"/>
    <w:rsid w:val="006060ED"/>
    <w:rsid w:val="006064DA"/>
    <w:rsid w:val="0061025A"/>
    <w:rsid w:val="00621891"/>
    <w:rsid w:val="00625EE9"/>
    <w:rsid w:val="006300AC"/>
    <w:rsid w:val="00635922"/>
    <w:rsid w:val="00641F52"/>
    <w:rsid w:val="00647092"/>
    <w:rsid w:val="00654CC6"/>
    <w:rsid w:val="00656327"/>
    <w:rsid w:val="00662249"/>
    <w:rsid w:val="00663E7B"/>
    <w:rsid w:val="00666122"/>
    <w:rsid w:val="006664DD"/>
    <w:rsid w:val="00680354"/>
    <w:rsid w:val="00680F37"/>
    <w:rsid w:val="006818BB"/>
    <w:rsid w:val="00683ED6"/>
    <w:rsid w:val="0068594E"/>
    <w:rsid w:val="0069164B"/>
    <w:rsid w:val="00691AC5"/>
    <w:rsid w:val="00694034"/>
    <w:rsid w:val="006A38B0"/>
    <w:rsid w:val="006A5DE2"/>
    <w:rsid w:val="006B304A"/>
    <w:rsid w:val="006B3528"/>
    <w:rsid w:val="006C0DA6"/>
    <w:rsid w:val="006C72D0"/>
    <w:rsid w:val="006C72E4"/>
    <w:rsid w:val="006D5F3E"/>
    <w:rsid w:val="006D6D4C"/>
    <w:rsid w:val="006E226A"/>
    <w:rsid w:val="006E3B6C"/>
    <w:rsid w:val="006E6EE0"/>
    <w:rsid w:val="006E7968"/>
    <w:rsid w:val="006E7AA2"/>
    <w:rsid w:val="006F237E"/>
    <w:rsid w:val="006F75A1"/>
    <w:rsid w:val="00704CE8"/>
    <w:rsid w:val="0071153D"/>
    <w:rsid w:val="007118E9"/>
    <w:rsid w:val="007133BB"/>
    <w:rsid w:val="00717B6B"/>
    <w:rsid w:val="00717CB6"/>
    <w:rsid w:val="00724E78"/>
    <w:rsid w:val="007322EA"/>
    <w:rsid w:val="00733BE4"/>
    <w:rsid w:val="007372D3"/>
    <w:rsid w:val="00760770"/>
    <w:rsid w:val="007618DB"/>
    <w:rsid w:val="00763FDE"/>
    <w:rsid w:val="00767C70"/>
    <w:rsid w:val="00772570"/>
    <w:rsid w:val="0077416F"/>
    <w:rsid w:val="00774BFA"/>
    <w:rsid w:val="0078556F"/>
    <w:rsid w:val="00785B2A"/>
    <w:rsid w:val="007934E8"/>
    <w:rsid w:val="00793F40"/>
    <w:rsid w:val="007A00AD"/>
    <w:rsid w:val="007A0EC3"/>
    <w:rsid w:val="007A57C6"/>
    <w:rsid w:val="007B27AC"/>
    <w:rsid w:val="007B3628"/>
    <w:rsid w:val="007B49BD"/>
    <w:rsid w:val="007B5848"/>
    <w:rsid w:val="007B5A48"/>
    <w:rsid w:val="007B61A5"/>
    <w:rsid w:val="007C0399"/>
    <w:rsid w:val="007C03D3"/>
    <w:rsid w:val="007C364C"/>
    <w:rsid w:val="007C40F9"/>
    <w:rsid w:val="007C47EA"/>
    <w:rsid w:val="007C6387"/>
    <w:rsid w:val="007D1C9E"/>
    <w:rsid w:val="007D34A1"/>
    <w:rsid w:val="007D41FC"/>
    <w:rsid w:val="007D4A45"/>
    <w:rsid w:val="007D596E"/>
    <w:rsid w:val="007E0CA6"/>
    <w:rsid w:val="007F0BBB"/>
    <w:rsid w:val="007F2152"/>
    <w:rsid w:val="007F416F"/>
    <w:rsid w:val="007F6E3A"/>
    <w:rsid w:val="007F70FE"/>
    <w:rsid w:val="008042D4"/>
    <w:rsid w:val="00807E1C"/>
    <w:rsid w:val="0081109A"/>
    <w:rsid w:val="00813695"/>
    <w:rsid w:val="0081588B"/>
    <w:rsid w:val="00821043"/>
    <w:rsid w:val="00827292"/>
    <w:rsid w:val="00830226"/>
    <w:rsid w:val="008407A3"/>
    <w:rsid w:val="008503D5"/>
    <w:rsid w:val="00852E7E"/>
    <w:rsid w:val="008559B4"/>
    <w:rsid w:val="00856988"/>
    <w:rsid w:val="00856C61"/>
    <w:rsid w:val="00857887"/>
    <w:rsid w:val="00862642"/>
    <w:rsid w:val="00863094"/>
    <w:rsid w:val="008631CA"/>
    <w:rsid w:val="008653E3"/>
    <w:rsid w:val="00865435"/>
    <w:rsid w:val="008701EA"/>
    <w:rsid w:val="0087074C"/>
    <w:rsid w:val="00871C0C"/>
    <w:rsid w:val="008743B8"/>
    <w:rsid w:val="008759DD"/>
    <w:rsid w:val="00875DA3"/>
    <w:rsid w:val="0087710A"/>
    <w:rsid w:val="00881436"/>
    <w:rsid w:val="008825DE"/>
    <w:rsid w:val="00882756"/>
    <w:rsid w:val="0088349A"/>
    <w:rsid w:val="0088583E"/>
    <w:rsid w:val="00886C6A"/>
    <w:rsid w:val="008878A1"/>
    <w:rsid w:val="00891DD9"/>
    <w:rsid w:val="008959AF"/>
    <w:rsid w:val="00896ADF"/>
    <w:rsid w:val="008A0632"/>
    <w:rsid w:val="008A067D"/>
    <w:rsid w:val="008B2121"/>
    <w:rsid w:val="008B22A2"/>
    <w:rsid w:val="008B4F3D"/>
    <w:rsid w:val="008B5963"/>
    <w:rsid w:val="008B6E1A"/>
    <w:rsid w:val="008C1CFF"/>
    <w:rsid w:val="008C5DC9"/>
    <w:rsid w:val="008C6866"/>
    <w:rsid w:val="008D1131"/>
    <w:rsid w:val="008D19CA"/>
    <w:rsid w:val="008D3588"/>
    <w:rsid w:val="008E378E"/>
    <w:rsid w:val="008E4FAA"/>
    <w:rsid w:val="008E646B"/>
    <w:rsid w:val="008E6EF8"/>
    <w:rsid w:val="008F0B45"/>
    <w:rsid w:val="008F2607"/>
    <w:rsid w:val="00901852"/>
    <w:rsid w:val="00904C98"/>
    <w:rsid w:val="00911D5C"/>
    <w:rsid w:val="0091596B"/>
    <w:rsid w:val="00920CBF"/>
    <w:rsid w:val="00921686"/>
    <w:rsid w:val="00921EEB"/>
    <w:rsid w:val="00932F4A"/>
    <w:rsid w:val="00934F28"/>
    <w:rsid w:val="009408F6"/>
    <w:rsid w:val="0094196C"/>
    <w:rsid w:val="00943257"/>
    <w:rsid w:val="00944911"/>
    <w:rsid w:val="0094532F"/>
    <w:rsid w:val="00954102"/>
    <w:rsid w:val="00956BCB"/>
    <w:rsid w:val="00957F51"/>
    <w:rsid w:val="00961060"/>
    <w:rsid w:val="00967C34"/>
    <w:rsid w:val="00970F3E"/>
    <w:rsid w:val="0097241F"/>
    <w:rsid w:val="00973E38"/>
    <w:rsid w:val="009812ED"/>
    <w:rsid w:val="00994366"/>
    <w:rsid w:val="009A20DF"/>
    <w:rsid w:val="009A55F6"/>
    <w:rsid w:val="009A7032"/>
    <w:rsid w:val="009A7321"/>
    <w:rsid w:val="009B064A"/>
    <w:rsid w:val="009B157C"/>
    <w:rsid w:val="009C0F21"/>
    <w:rsid w:val="009C26CD"/>
    <w:rsid w:val="009C54DA"/>
    <w:rsid w:val="009D0E35"/>
    <w:rsid w:val="009D3152"/>
    <w:rsid w:val="009D4052"/>
    <w:rsid w:val="009D5176"/>
    <w:rsid w:val="009E005B"/>
    <w:rsid w:val="009E05BA"/>
    <w:rsid w:val="009E3420"/>
    <w:rsid w:val="009E5BDC"/>
    <w:rsid w:val="009E71FA"/>
    <w:rsid w:val="009F2081"/>
    <w:rsid w:val="009F5558"/>
    <w:rsid w:val="00A00BAD"/>
    <w:rsid w:val="00A03338"/>
    <w:rsid w:val="00A12840"/>
    <w:rsid w:val="00A14BC5"/>
    <w:rsid w:val="00A150BA"/>
    <w:rsid w:val="00A1690B"/>
    <w:rsid w:val="00A21B47"/>
    <w:rsid w:val="00A23B59"/>
    <w:rsid w:val="00A33C1C"/>
    <w:rsid w:val="00A36E72"/>
    <w:rsid w:val="00A41142"/>
    <w:rsid w:val="00A427C4"/>
    <w:rsid w:val="00A43E47"/>
    <w:rsid w:val="00A453A4"/>
    <w:rsid w:val="00A503B6"/>
    <w:rsid w:val="00A507B0"/>
    <w:rsid w:val="00A55696"/>
    <w:rsid w:val="00A600A8"/>
    <w:rsid w:val="00A61AA5"/>
    <w:rsid w:val="00A70AC2"/>
    <w:rsid w:val="00A71823"/>
    <w:rsid w:val="00A74413"/>
    <w:rsid w:val="00A77986"/>
    <w:rsid w:val="00A81B9D"/>
    <w:rsid w:val="00A82BB4"/>
    <w:rsid w:val="00A86762"/>
    <w:rsid w:val="00A93972"/>
    <w:rsid w:val="00AA564B"/>
    <w:rsid w:val="00AA73A6"/>
    <w:rsid w:val="00AA79CB"/>
    <w:rsid w:val="00AB3E18"/>
    <w:rsid w:val="00AC314E"/>
    <w:rsid w:val="00AD1105"/>
    <w:rsid w:val="00AE3698"/>
    <w:rsid w:val="00AE6EEE"/>
    <w:rsid w:val="00AF1E5D"/>
    <w:rsid w:val="00B033A2"/>
    <w:rsid w:val="00B05EBD"/>
    <w:rsid w:val="00B12078"/>
    <w:rsid w:val="00B26962"/>
    <w:rsid w:val="00B26AD8"/>
    <w:rsid w:val="00B30CFE"/>
    <w:rsid w:val="00B3116E"/>
    <w:rsid w:val="00B3176B"/>
    <w:rsid w:val="00B367A0"/>
    <w:rsid w:val="00B4165B"/>
    <w:rsid w:val="00B425F2"/>
    <w:rsid w:val="00B43F5A"/>
    <w:rsid w:val="00B449F2"/>
    <w:rsid w:val="00B44ACD"/>
    <w:rsid w:val="00B44EE0"/>
    <w:rsid w:val="00B6119A"/>
    <w:rsid w:val="00B624D8"/>
    <w:rsid w:val="00B62805"/>
    <w:rsid w:val="00B62912"/>
    <w:rsid w:val="00B62D26"/>
    <w:rsid w:val="00B62FB2"/>
    <w:rsid w:val="00B710A3"/>
    <w:rsid w:val="00B776F8"/>
    <w:rsid w:val="00B81E83"/>
    <w:rsid w:val="00B86B6E"/>
    <w:rsid w:val="00B8727A"/>
    <w:rsid w:val="00B90230"/>
    <w:rsid w:val="00B91F76"/>
    <w:rsid w:val="00B92B25"/>
    <w:rsid w:val="00B9414D"/>
    <w:rsid w:val="00B95A8E"/>
    <w:rsid w:val="00B97618"/>
    <w:rsid w:val="00BA7656"/>
    <w:rsid w:val="00BB111D"/>
    <w:rsid w:val="00BB1FE0"/>
    <w:rsid w:val="00BB444A"/>
    <w:rsid w:val="00BB595D"/>
    <w:rsid w:val="00BC09ED"/>
    <w:rsid w:val="00BC0C7E"/>
    <w:rsid w:val="00BC22E6"/>
    <w:rsid w:val="00BC3BA2"/>
    <w:rsid w:val="00BC67F4"/>
    <w:rsid w:val="00BD23A4"/>
    <w:rsid w:val="00BD2E25"/>
    <w:rsid w:val="00BD332D"/>
    <w:rsid w:val="00BD3A56"/>
    <w:rsid w:val="00BE2F2F"/>
    <w:rsid w:val="00BF0F53"/>
    <w:rsid w:val="00BF21BA"/>
    <w:rsid w:val="00BF23FD"/>
    <w:rsid w:val="00BF6996"/>
    <w:rsid w:val="00C116D6"/>
    <w:rsid w:val="00C1221E"/>
    <w:rsid w:val="00C15775"/>
    <w:rsid w:val="00C15CF1"/>
    <w:rsid w:val="00C1672D"/>
    <w:rsid w:val="00C171D2"/>
    <w:rsid w:val="00C17708"/>
    <w:rsid w:val="00C1790B"/>
    <w:rsid w:val="00C20C5A"/>
    <w:rsid w:val="00C2700F"/>
    <w:rsid w:val="00C32F6A"/>
    <w:rsid w:val="00C34660"/>
    <w:rsid w:val="00C42F17"/>
    <w:rsid w:val="00C43CD7"/>
    <w:rsid w:val="00C43F17"/>
    <w:rsid w:val="00C50130"/>
    <w:rsid w:val="00C52722"/>
    <w:rsid w:val="00C5478B"/>
    <w:rsid w:val="00C54EC6"/>
    <w:rsid w:val="00C561EB"/>
    <w:rsid w:val="00C576D3"/>
    <w:rsid w:val="00C5791B"/>
    <w:rsid w:val="00C60793"/>
    <w:rsid w:val="00C62479"/>
    <w:rsid w:val="00C63ED8"/>
    <w:rsid w:val="00C708A4"/>
    <w:rsid w:val="00C828AD"/>
    <w:rsid w:val="00C8647E"/>
    <w:rsid w:val="00C870CF"/>
    <w:rsid w:val="00C87F62"/>
    <w:rsid w:val="00C90002"/>
    <w:rsid w:val="00C9028E"/>
    <w:rsid w:val="00CA428B"/>
    <w:rsid w:val="00CA5CB8"/>
    <w:rsid w:val="00CB0F69"/>
    <w:rsid w:val="00CB4BEB"/>
    <w:rsid w:val="00CB56C3"/>
    <w:rsid w:val="00CB7C87"/>
    <w:rsid w:val="00CC1476"/>
    <w:rsid w:val="00CC3222"/>
    <w:rsid w:val="00CC59BA"/>
    <w:rsid w:val="00CD0C8F"/>
    <w:rsid w:val="00CD0E56"/>
    <w:rsid w:val="00CD6C99"/>
    <w:rsid w:val="00CD6CC5"/>
    <w:rsid w:val="00CE042C"/>
    <w:rsid w:val="00CE57A9"/>
    <w:rsid w:val="00CE607E"/>
    <w:rsid w:val="00CF0F2E"/>
    <w:rsid w:val="00CF1928"/>
    <w:rsid w:val="00CF2C86"/>
    <w:rsid w:val="00D020AA"/>
    <w:rsid w:val="00D047FC"/>
    <w:rsid w:val="00D078E5"/>
    <w:rsid w:val="00D079EA"/>
    <w:rsid w:val="00D10D25"/>
    <w:rsid w:val="00D129E1"/>
    <w:rsid w:val="00D14A92"/>
    <w:rsid w:val="00D26A22"/>
    <w:rsid w:val="00D362A1"/>
    <w:rsid w:val="00D42304"/>
    <w:rsid w:val="00D42412"/>
    <w:rsid w:val="00D43424"/>
    <w:rsid w:val="00D43E24"/>
    <w:rsid w:val="00D467E1"/>
    <w:rsid w:val="00D56E4A"/>
    <w:rsid w:val="00D620DA"/>
    <w:rsid w:val="00D64B32"/>
    <w:rsid w:val="00D66888"/>
    <w:rsid w:val="00D72F34"/>
    <w:rsid w:val="00D75476"/>
    <w:rsid w:val="00D76732"/>
    <w:rsid w:val="00D80CBE"/>
    <w:rsid w:val="00D91B55"/>
    <w:rsid w:val="00D93CEB"/>
    <w:rsid w:val="00D97F74"/>
    <w:rsid w:val="00DA03F2"/>
    <w:rsid w:val="00DA06CA"/>
    <w:rsid w:val="00DA3CD6"/>
    <w:rsid w:val="00DA4FBF"/>
    <w:rsid w:val="00DB10C8"/>
    <w:rsid w:val="00DB6C79"/>
    <w:rsid w:val="00DC22D8"/>
    <w:rsid w:val="00DC45D4"/>
    <w:rsid w:val="00DC5A7D"/>
    <w:rsid w:val="00DC6783"/>
    <w:rsid w:val="00DD3320"/>
    <w:rsid w:val="00DD3BAE"/>
    <w:rsid w:val="00DD6A80"/>
    <w:rsid w:val="00DE1040"/>
    <w:rsid w:val="00DF281E"/>
    <w:rsid w:val="00DF7C00"/>
    <w:rsid w:val="00E035EA"/>
    <w:rsid w:val="00E055D1"/>
    <w:rsid w:val="00E07DF3"/>
    <w:rsid w:val="00E12CCA"/>
    <w:rsid w:val="00E2163C"/>
    <w:rsid w:val="00E42CC7"/>
    <w:rsid w:val="00E45D98"/>
    <w:rsid w:val="00E46C86"/>
    <w:rsid w:val="00E56BFA"/>
    <w:rsid w:val="00E57982"/>
    <w:rsid w:val="00E63D7A"/>
    <w:rsid w:val="00E64FBF"/>
    <w:rsid w:val="00E844AB"/>
    <w:rsid w:val="00E84B3A"/>
    <w:rsid w:val="00E87CB4"/>
    <w:rsid w:val="00E91606"/>
    <w:rsid w:val="00E96217"/>
    <w:rsid w:val="00EA3186"/>
    <w:rsid w:val="00EB1788"/>
    <w:rsid w:val="00EB41D7"/>
    <w:rsid w:val="00EB4C10"/>
    <w:rsid w:val="00EB5070"/>
    <w:rsid w:val="00EC0312"/>
    <w:rsid w:val="00EC149B"/>
    <w:rsid w:val="00EC7449"/>
    <w:rsid w:val="00ED3F04"/>
    <w:rsid w:val="00ED6ACC"/>
    <w:rsid w:val="00ED6C72"/>
    <w:rsid w:val="00EE0214"/>
    <w:rsid w:val="00EE13D3"/>
    <w:rsid w:val="00EE14CA"/>
    <w:rsid w:val="00EE5E03"/>
    <w:rsid w:val="00EE6938"/>
    <w:rsid w:val="00EF4BE0"/>
    <w:rsid w:val="00EF5BB7"/>
    <w:rsid w:val="00EF60E0"/>
    <w:rsid w:val="00EF6767"/>
    <w:rsid w:val="00F00A80"/>
    <w:rsid w:val="00F0196B"/>
    <w:rsid w:val="00F0331F"/>
    <w:rsid w:val="00F049FE"/>
    <w:rsid w:val="00F07E15"/>
    <w:rsid w:val="00F15327"/>
    <w:rsid w:val="00F1754E"/>
    <w:rsid w:val="00F25481"/>
    <w:rsid w:val="00F26CD7"/>
    <w:rsid w:val="00F45F01"/>
    <w:rsid w:val="00F46336"/>
    <w:rsid w:val="00F541BF"/>
    <w:rsid w:val="00F56164"/>
    <w:rsid w:val="00F56734"/>
    <w:rsid w:val="00F56D76"/>
    <w:rsid w:val="00F634B0"/>
    <w:rsid w:val="00F6799A"/>
    <w:rsid w:val="00F714DE"/>
    <w:rsid w:val="00F720FD"/>
    <w:rsid w:val="00F73596"/>
    <w:rsid w:val="00F745E1"/>
    <w:rsid w:val="00F8067A"/>
    <w:rsid w:val="00F85FD1"/>
    <w:rsid w:val="00F90463"/>
    <w:rsid w:val="00F912D4"/>
    <w:rsid w:val="00F95434"/>
    <w:rsid w:val="00F97999"/>
    <w:rsid w:val="00FA2C70"/>
    <w:rsid w:val="00FA7CA9"/>
    <w:rsid w:val="00FC32C2"/>
    <w:rsid w:val="00FC37DD"/>
    <w:rsid w:val="00FC7848"/>
    <w:rsid w:val="00FE01A4"/>
    <w:rsid w:val="00FE3367"/>
    <w:rsid w:val="00FE56B0"/>
    <w:rsid w:val="00FE5A7C"/>
    <w:rsid w:val="00FE6810"/>
    <w:rsid w:val="00FF0F59"/>
    <w:rsid w:val="00FF60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BFFF0"/>
  <w15:chartTrackingRefBased/>
  <w15:docId w15:val="{12E72D8E-060C-4C5D-AF46-CDD9C67B1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6614"/>
    <w:pPr>
      <w:widowControl w:val="0"/>
      <w:wordWrap w:val="0"/>
      <w:autoSpaceDE w:val="0"/>
      <w:autoSpaceDN w:val="0"/>
      <w:spacing w:line="192" w:lineRule="auto"/>
    </w:pPr>
    <w:rPr>
      <w:rFonts w:ascii="KoPubWorld돋움체 Light" w:eastAsia="KoPubWorld돋움체 Light" w:hAnsi="KoPubWorld돋움체 Light" w:cs="KoPubWorld돋움체 Light"/>
      <w:color w:val="000000" w:themeColor="text1"/>
      <w:spacing w:val="-12"/>
      <w:w w:val="98"/>
    </w:rPr>
  </w:style>
  <w:style w:type="paragraph" w:styleId="1">
    <w:name w:val="heading 1"/>
    <w:basedOn w:val="a"/>
    <w:next w:val="a"/>
    <w:link w:val="1Char"/>
    <w:uiPriority w:val="9"/>
    <w:qFormat/>
    <w:rsid w:val="007D596E"/>
    <w:pPr>
      <w:keepNext/>
      <w:outlineLvl w:val="0"/>
    </w:pPr>
    <w:rPr>
      <w:rFonts w:asciiTheme="majorHAnsi" w:eastAsiaTheme="majorEastAsia" w:hAnsiTheme="majorHAnsi" w:cstheme="majorBidi"/>
      <w:spacing w:val="0"/>
      <w:w w:val="1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81733"/>
    <w:pPr>
      <w:tabs>
        <w:tab w:val="center" w:pos="4513"/>
        <w:tab w:val="right" w:pos="9026"/>
      </w:tabs>
      <w:snapToGrid w:val="0"/>
    </w:pPr>
  </w:style>
  <w:style w:type="character" w:customStyle="1" w:styleId="Char">
    <w:name w:val="머리글 Char"/>
    <w:basedOn w:val="a0"/>
    <w:link w:val="a3"/>
    <w:uiPriority w:val="99"/>
    <w:rsid w:val="00381733"/>
  </w:style>
  <w:style w:type="paragraph" w:styleId="a4">
    <w:name w:val="footer"/>
    <w:basedOn w:val="a"/>
    <w:link w:val="Char0"/>
    <w:uiPriority w:val="99"/>
    <w:unhideWhenUsed/>
    <w:rsid w:val="00381733"/>
    <w:pPr>
      <w:tabs>
        <w:tab w:val="center" w:pos="4513"/>
        <w:tab w:val="right" w:pos="9026"/>
      </w:tabs>
      <w:snapToGrid w:val="0"/>
    </w:pPr>
  </w:style>
  <w:style w:type="character" w:customStyle="1" w:styleId="Char0">
    <w:name w:val="바닥글 Char"/>
    <w:basedOn w:val="a0"/>
    <w:link w:val="a4"/>
    <w:uiPriority w:val="99"/>
    <w:rsid w:val="00381733"/>
  </w:style>
  <w:style w:type="paragraph" w:customStyle="1" w:styleId="TableL">
    <w:name w:val="Table_L"/>
    <w:basedOn w:val="a"/>
    <w:link w:val="TableLChar"/>
    <w:rsid w:val="002B1E82"/>
    <w:pPr>
      <w:wordWrap/>
      <w:overflowPunct w:val="0"/>
      <w:adjustRightInd w:val="0"/>
      <w:snapToGrid w:val="0"/>
      <w:spacing w:after="0" w:line="240" w:lineRule="auto"/>
      <w:jc w:val="left"/>
    </w:pPr>
    <w:rPr>
      <w:rFonts w:ascii="KoPub돋움체_Pro Light" w:eastAsia="KoPub돋움체_Pro Light" w:hAnsi="돋움" w:cs="굴림"/>
      <w:snapToGrid w:val="0"/>
      <w:spacing w:val="-6"/>
      <w:w w:val="97"/>
      <w:kern w:val="0"/>
      <w:sz w:val="15"/>
      <w:szCs w:val="15"/>
    </w:rPr>
  </w:style>
  <w:style w:type="paragraph" w:customStyle="1" w:styleId="TableR">
    <w:name w:val="Table_R"/>
    <w:basedOn w:val="a"/>
    <w:link w:val="TableRChar"/>
    <w:rsid w:val="002B1E82"/>
    <w:pPr>
      <w:wordWrap/>
      <w:overflowPunct w:val="0"/>
      <w:adjustRightInd w:val="0"/>
      <w:snapToGrid w:val="0"/>
      <w:spacing w:after="0" w:line="240" w:lineRule="auto"/>
      <w:ind w:right="60"/>
      <w:jc w:val="right"/>
    </w:pPr>
    <w:rPr>
      <w:rFonts w:ascii="KoPub돋움체_Pro Light" w:eastAsia="KoPub돋움체_Pro Light" w:hAnsi="돋움" w:cs="굴림"/>
      <w:snapToGrid w:val="0"/>
      <w:spacing w:val="-6"/>
      <w:w w:val="97"/>
      <w:kern w:val="0"/>
      <w:sz w:val="15"/>
      <w:szCs w:val="15"/>
    </w:rPr>
  </w:style>
  <w:style w:type="character" w:customStyle="1" w:styleId="TableRBChar">
    <w:name w:val="Table_RB Char"/>
    <w:basedOn w:val="a0"/>
    <w:link w:val="TableRB"/>
    <w:locked/>
    <w:rsid w:val="002B1E82"/>
    <w:rPr>
      <w:rFonts w:ascii="KoPub돋움체_Pro Bold" w:eastAsia="KoPub돋움체_Pro Bold" w:hAnsi="돋움" w:cs="굴림"/>
      <w:snapToGrid w:val="0"/>
      <w:spacing w:val="-6"/>
      <w:w w:val="97"/>
      <w:kern w:val="0"/>
      <w:sz w:val="15"/>
      <w:szCs w:val="15"/>
    </w:rPr>
  </w:style>
  <w:style w:type="paragraph" w:customStyle="1" w:styleId="TableRB">
    <w:name w:val="Table_RB"/>
    <w:basedOn w:val="TableR"/>
    <w:link w:val="TableRBChar"/>
    <w:rsid w:val="002B1E82"/>
    <w:rPr>
      <w:rFonts w:ascii="KoPub돋움체_Pro Bold" w:eastAsia="KoPub돋움체_Pro Bold"/>
    </w:rPr>
  </w:style>
  <w:style w:type="paragraph" w:customStyle="1" w:styleId="TableLB">
    <w:name w:val="Table_LB"/>
    <w:basedOn w:val="TableL"/>
    <w:link w:val="TableLBChar"/>
    <w:rsid w:val="002B1E82"/>
    <w:rPr>
      <w:rFonts w:ascii="KoPub돋움체_Pro Bold" w:eastAsia="KoPub돋움체_Pro Bold"/>
      <w:bCs/>
    </w:rPr>
  </w:style>
  <w:style w:type="character" w:customStyle="1" w:styleId="TableLChar">
    <w:name w:val="Table_L Char"/>
    <w:basedOn w:val="a0"/>
    <w:link w:val="TableL"/>
    <w:rsid w:val="002B1E82"/>
    <w:rPr>
      <w:rFonts w:ascii="KoPub돋움체_Pro Light" w:eastAsia="KoPub돋움체_Pro Light" w:hAnsi="돋움" w:cs="굴림"/>
      <w:snapToGrid w:val="0"/>
      <w:spacing w:val="-6"/>
      <w:w w:val="97"/>
      <w:kern w:val="0"/>
      <w:sz w:val="15"/>
      <w:szCs w:val="15"/>
    </w:rPr>
  </w:style>
  <w:style w:type="character" w:customStyle="1" w:styleId="TableLBChar">
    <w:name w:val="Table_LB Char"/>
    <w:basedOn w:val="TableLChar"/>
    <w:link w:val="TableLB"/>
    <w:rsid w:val="002B1E82"/>
    <w:rPr>
      <w:rFonts w:ascii="KoPub돋움체_Pro Bold" w:eastAsia="KoPub돋움체_Pro Bold" w:hAnsi="돋움" w:cs="굴림"/>
      <w:bCs/>
      <w:snapToGrid w:val="0"/>
      <w:spacing w:val="-6"/>
      <w:w w:val="97"/>
      <w:kern w:val="0"/>
      <w:sz w:val="15"/>
      <w:szCs w:val="15"/>
    </w:rPr>
  </w:style>
  <w:style w:type="character" w:customStyle="1" w:styleId="TableRChar">
    <w:name w:val="Table_R Char"/>
    <w:basedOn w:val="a0"/>
    <w:link w:val="TableR"/>
    <w:rsid w:val="002B1E82"/>
    <w:rPr>
      <w:rFonts w:ascii="KoPub돋움체_Pro Light" w:eastAsia="KoPub돋움체_Pro Light" w:hAnsi="돋움" w:cs="굴림"/>
      <w:snapToGrid w:val="0"/>
      <w:spacing w:val="-6"/>
      <w:w w:val="97"/>
      <w:kern w:val="0"/>
      <w:sz w:val="15"/>
      <w:szCs w:val="15"/>
    </w:rPr>
  </w:style>
  <w:style w:type="table" w:styleId="a5">
    <w:name w:val="Table Grid"/>
    <w:basedOn w:val="a1"/>
    <w:uiPriority w:val="39"/>
    <w:rsid w:val="001B4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213343"/>
    <w:rPr>
      <w:color w:val="0563C1" w:themeColor="hyperlink"/>
      <w:u w:val="single"/>
    </w:rPr>
  </w:style>
  <w:style w:type="character" w:styleId="a7">
    <w:name w:val="Unresolved Mention"/>
    <w:basedOn w:val="a0"/>
    <w:uiPriority w:val="99"/>
    <w:semiHidden/>
    <w:unhideWhenUsed/>
    <w:rsid w:val="00213343"/>
    <w:rPr>
      <w:color w:val="605E5C"/>
      <w:shd w:val="clear" w:color="auto" w:fill="E1DFDD"/>
    </w:rPr>
  </w:style>
  <w:style w:type="paragraph" w:customStyle="1" w:styleId="Source">
    <w:name w:val="Source"/>
    <w:basedOn w:val="a"/>
    <w:rsid w:val="00852E7E"/>
    <w:pPr>
      <w:overflowPunct w:val="0"/>
      <w:adjustRightInd w:val="0"/>
      <w:snapToGrid w:val="0"/>
      <w:spacing w:after="0" w:line="240" w:lineRule="auto"/>
      <w:jc w:val="left"/>
    </w:pPr>
    <w:rPr>
      <w:rFonts w:ascii="KoPub돋움체_Pro Light" w:eastAsia="KoPub돋움체_Pro Light" w:hAnsi="돋움" w:cs="굴림"/>
      <w:noProof/>
      <w:snapToGrid w:val="0"/>
      <w:spacing w:val="-6"/>
      <w:w w:val="97"/>
      <w:kern w:val="0"/>
      <w:sz w:val="14"/>
      <w:szCs w:val="14"/>
    </w:rPr>
  </w:style>
  <w:style w:type="paragraph" w:customStyle="1" w:styleId="Charttitle">
    <w:name w:val="Chart_title"/>
    <w:basedOn w:val="a"/>
    <w:link w:val="CharttitleChar"/>
    <w:rsid w:val="00852E7E"/>
    <w:pPr>
      <w:tabs>
        <w:tab w:val="right" w:pos="7360"/>
      </w:tabs>
      <w:wordWrap/>
      <w:overflowPunct w:val="0"/>
      <w:adjustRightInd w:val="0"/>
      <w:snapToGrid w:val="0"/>
      <w:spacing w:after="0" w:line="240" w:lineRule="auto"/>
      <w:jc w:val="left"/>
    </w:pPr>
    <w:rPr>
      <w:rFonts w:ascii="KoPub돋움체_Pro Bold" w:eastAsia="KoPub돋움체_Pro Bold" w:hAnsi="돋움" w:cs="Times New Roman"/>
      <w:snapToGrid w:val="0"/>
      <w:spacing w:val="-6"/>
      <w:w w:val="97"/>
      <w:kern w:val="0"/>
      <w:sz w:val="18"/>
      <w:szCs w:val="18"/>
    </w:rPr>
  </w:style>
  <w:style w:type="paragraph" w:customStyle="1" w:styleId="TableL05">
    <w:name w:val="Table_L0.5 글자"/>
    <w:basedOn w:val="TableL"/>
    <w:rsid w:val="00852E7E"/>
    <w:pPr>
      <w:ind w:leftChars="50" w:left="100"/>
    </w:pPr>
    <w:rPr>
      <w:rFonts w:cs="바탕"/>
      <w:szCs w:val="20"/>
    </w:rPr>
  </w:style>
  <w:style w:type="character" w:customStyle="1" w:styleId="CharttitleChar">
    <w:name w:val="Chart_title Char"/>
    <w:basedOn w:val="a0"/>
    <w:link w:val="Charttitle"/>
    <w:rsid w:val="00852E7E"/>
    <w:rPr>
      <w:rFonts w:ascii="KoPub돋움체_Pro Bold" w:eastAsia="KoPub돋움체_Pro Bold" w:hAnsi="돋움" w:cs="Times New Roman"/>
      <w:snapToGrid w:val="0"/>
      <w:spacing w:val="-6"/>
      <w:w w:val="97"/>
      <w:kern w:val="0"/>
      <w:sz w:val="18"/>
      <w:szCs w:val="18"/>
    </w:rPr>
  </w:style>
  <w:style w:type="character" w:customStyle="1" w:styleId="1Char">
    <w:name w:val="제목 1 Char"/>
    <w:basedOn w:val="a0"/>
    <w:link w:val="1"/>
    <w:uiPriority w:val="9"/>
    <w:rsid w:val="007D596E"/>
    <w:rPr>
      <w:rFonts w:asciiTheme="majorHAnsi" w:eastAsiaTheme="majorEastAsia" w:hAnsiTheme="majorHAnsi" w:cstheme="majorBidi"/>
      <w:sz w:val="28"/>
      <w:szCs w:val="28"/>
    </w:rPr>
  </w:style>
  <w:style w:type="paragraph" w:styleId="a8">
    <w:name w:val="No Spacing"/>
    <w:uiPriority w:val="1"/>
    <w:qFormat/>
    <w:rsid w:val="00A03338"/>
    <w:pPr>
      <w:widowControl w:val="0"/>
      <w:wordWrap w:val="0"/>
      <w:autoSpaceDE w:val="0"/>
      <w:autoSpaceDN w:val="0"/>
      <w:spacing w:after="0" w:line="240" w:lineRule="auto"/>
    </w:pPr>
    <w:rPr>
      <w:rFonts w:ascii="나눔스퀘어_ac ExtraBold" w:eastAsia="나눔스퀘어_ac ExtraBold" w:hAnsi="나눔스퀘어_ac ExtraBold"/>
    </w:rPr>
  </w:style>
  <w:style w:type="paragraph" w:customStyle="1" w:styleId="a9">
    <w:name w:val="표"/>
    <w:basedOn w:val="a"/>
    <w:link w:val="Char1"/>
    <w:qFormat/>
    <w:rsid w:val="00D129E1"/>
    <w:pPr>
      <w:framePr w:wrap="around" w:vAnchor="page" w:hAnchor="margin" w:xAlign="right" w:y="3026"/>
      <w:tabs>
        <w:tab w:val="left" w:pos="2160"/>
      </w:tabs>
      <w:spacing w:afterLines="40" w:after="96" w:line="240" w:lineRule="auto"/>
    </w:pPr>
    <w:rPr>
      <w:rFonts w:ascii="KoPubWorld돋움체 Medium" w:eastAsia="KoPubWorld돋움체 Medium" w:hAnsi="KoPubWorld돋움체 Medium" w:cs="KoPubWorld돋움체 Medium"/>
      <w:spacing w:val="0"/>
      <w:w w:val="100"/>
      <w:sz w:val="14"/>
      <w:szCs w:val="16"/>
    </w:rPr>
  </w:style>
  <w:style w:type="character" w:styleId="aa">
    <w:name w:val="annotation reference"/>
    <w:basedOn w:val="a0"/>
    <w:uiPriority w:val="99"/>
    <w:semiHidden/>
    <w:unhideWhenUsed/>
    <w:rsid w:val="009B064A"/>
    <w:rPr>
      <w:sz w:val="18"/>
      <w:szCs w:val="18"/>
    </w:rPr>
  </w:style>
  <w:style w:type="character" w:customStyle="1" w:styleId="Char1">
    <w:name w:val="표 Char"/>
    <w:basedOn w:val="a0"/>
    <w:link w:val="a9"/>
    <w:rsid w:val="00D129E1"/>
    <w:rPr>
      <w:rFonts w:ascii="KoPubWorld돋움체 Medium" w:eastAsia="KoPubWorld돋움체 Medium" w:hAnsi="KoPubWorld돋움체 Medium" w:cs="KoPubWorld돋움체 Medium"/>
      <w:sz w:val="14"/>
      <w:szCs w:val="16"/>
    </w:rPr>
  </w:style>
  <w:style w:type="paragraph" w:styleId="ab">
    <w:name w:val="annotation text"/>
    <w:basedOn w:val="a"/>
    <w:link w:val="Char2"/>
    <w:uiPriority w:val="99"/>
    <w:semiHidden/>
    <w:unhideWhenUsed/>
    <w:rsid w:val="009B064A"/>
    <w:pPr>
      <w:jc w:val="left"/>
    </w:pPr>
  </w:style>
  <w:style w:type="character" w:customStyle="1" w:styleId="Char2">
    <w:name w:val="메모 텍스트 Char"/>
    <w:basedOn w:val="a0"/>
    <w:link w:val="ab"/>
    <w:uiPriority w:val="99"/>
    <w:semiHidden/>
    <w:rsid w:val="009B064A"/>
    <w:rPr>
      <w:rFonts w:eastAsia="KoPubWorld돋움체 Light"/>
      <w:spacing w:val="-12"/>
      <w:w w:val="98"/>
    </w:rPr>
  </w:style>
  <w:style w:type="paragraph" w:styleId="ac">
    <w:name w:val="annotation subject"/>
    <w:basedOn w:val="ab"/>
    <w:next w:val="ab"/>
    <w:link w:val="Char3"/>
    <w:uiPriority w:val="99"/>
    <w:semiHidden/>
    <w:unhideWhenUsed/>
    <w:rsid w:val="009B064A"/>
    <w:rPr>
      <w:b/>
      <w:bCs/>
    </w:rPr>
  </w:style>
  <w:style w:type="character" w:customStyle="1" w:styleId="Char3">
    <w:name w:val="메모 주제 Char"/>
    <w:basedOn w:val="Char2"/>
    <w:link w:val="ac"/>
    <w:uiPriority w:val="99"/>
    <w:semiHidden/>
    <w:rsid w:val="009B064A"/>
    <w:rPr>
      <w:rFonts w:eastAsia="KoPubWorld돋움체 Light"/>
      <w:b/>
      <w:bCs/>
      <w:spacing w:val="-12"/>
      <w:w w:val="98"/>
    </w:rPr>
  </w:style>
  <w:style w:type="paragraph" w:styleId="ad">
    <w:name w:val="Balloon Text"/>
    <w:basedOn w:val="a"/>
    <w:link w:val="Char4"/>
    <w:uiPriority w:val="99"/>
    <w:semiHidden/>
    <w:unhideWhenUsed/>
    <w:rsid w:val="009B064A"/>
    <w:pPr>
      <w:spacing w:after="0" w:line="240" w:lineRule="auto"/>
    </w:pPr>
    <w:rPr>
      <w:rFonts w:asciiTheme="majorHAnsi" w:eastAsiaTheme="majorEastAsia" w:hAnsiTheme="majorHAnsi" w:cstheme="majorBidi"/>
      <w:sz w:val="18"/>
      <w:szCs w:val="18"/>
    </w:rPr>
  </w:style>
  <w:style w:type="character" w:customStyle="1" w:styleId="Char4">
    <w:name w:val="풍선 도움말 텍스트 Char"/>
    <w:basedOn w:val="a0"/>
    <w:link w:val="ad"/>
    <w:uiPriority w:val="99"/>
    <w:semiHidden/>
    <w:rsid w:val="009B064A"/>
    <w:rPr>
      <w:rFonts w:asciiTheme="majorHAnsi" w:eastAsiaTheme="majorEastAsia" w:hAnsiTheme="majorHAnsi" w:cstheme="majorBidi"/>
      <w:spacing w:val="-12"/>
      <w:w w:val="98"/>
      <w:sz w:val="18"/>
      <w:szCs w:val="18"/>
    </w:rPr>
  </w:style>
  <w:style w:type="paragraph" w:styleId="TOC">
    <w:name w:val="TOC Heading"/>
    <w:basedOn w:val="1"/>
    <w:next w:val="a"/>
    <w:uiPriority w:val="39"/>
    <w:unhideWhenUsed/>
    <w:qFormat/>
    <w:rsid w:val="00127D5A"/>
    <w:pPr>
      <w:keepLines/>
      <w:widowControl/>
      <w:wordWrap/>
      <w:autoSpaceDE/>
      <w:autoSpaceDN/>
      <w:spacing w:before="240" w:after="0" w:line="259" w:lineRule="auto"/>
      <w:jc w:val="left"/>
      <w:outlineLvl w:val="9"/>
    </w:pPr>
    <w:rPr>
      <w:color w:val="2F5496" w:themeColor="accent1" w:themeShade="BF"/>
      <w:kern w:val="0"/>
      <w:sz w:val="32"/>
      <w:szCs w:val="32"/>
    </w:rPr>
  </w:style>
  <w:style w:type="paragraph" w:styleId="2">
    <w:name w:val="toc 2"/>
    <w:basedOn w:val="a"/>
    <w:next w:val="a"/>
    <w:autoRedefine/>
    <w:uiPriority w:val="39"/>
    <w:unhideWhenUsed/>
    <w:rsid w:val="00127D5A"/>
    <w:pPr>
      <w:widowControl/>
      <w:wordWrap/>
      <w:autoSpaceDE/>
      <w:autoSpaceDN/>
      <w:spacing w:after="100" w:line="259" w:lineRule="auto"/>
      <w:ind w:left="220"/>
      <w:jc w:val="left"/>
    </w:pPr>
    <w:rPr>
      <w:rFonts w:asciiTheme="minorHAnsi" w:eastAsiaTheme="minorEastAsia" w:hAnsiTheme="minorHAnsi" w:cs="Times New Roman"/>
      <w:color w:val="auto"/>
      <w:spacing w:val="0"/>
      <w:w w:val="100"/>
      <w:kern w:val="0"/>
      <w:sz w:val="22"/>
    </w:rPr>
  </w:style>
  <w:style w:type="paragraph" w:styleId="10">
    <w:name w:val="toc 1"/>
    <w:basedOn w:val="a"/>
    <w:next w:val="a"/>
    <w:autoRedefine/>
    <w:uiPriority w:val="39"/>
    <w:unhideWhenUsed/>
    <w:rsid w:val="00127D5A"/>
    <w:pPr>
      <w:widowControl/>
      <w:wordWrap/>
      <w:autoSpaceDE/>
      <w:autoSpaceDN/>
      <w:spacing w:after="100" w:line="259" w:lineRule="auto"/>
      <w:jc w:val="left"/>
    </w:pPr>
    <w:rPr>
      <w:rFonts w:asciiTheme="minorHAnsi" w:eastAsiaTheme="minorEastAsia" w:hAnsiTheme="minorHAnsi" w:cs="Times New Roman"/>
      <w:color w:val="auto"/>
      <w:spacing w:val="0"/>
      <w:w w:val="100"/>
      <w:kern w:val="0"/>
      <w:sz w:val="22"/>
    </w:rPr>
  </w:style>
  <w:style w:type="paragraph" w:styleId="3">
    <w:name w:val="toc 3"/>
    <w:basedOn w:val="a"/>
    <w:next w:val="a"/>
    <w:autoRedefine/>
    <w:uiPriority w:val="39"/>
    <w:unhideWhenUsed/>
    <w:rsid w:val="00127D5A"/>
    <w:pPr>
      <w:widowControl/>
      <w:wordWrap/>
      <w:autoSpaceDE/>
      <w:autoSpaceDN/>
      <w:spacing w:after="100" w:line="259" w:lineRule="auto"/>
      <w:ind w:left="440"/>
      <w:jc w:val="left"/>
    </w:pPr>
    <w:rPr>
      <w:rFonts w:asciiTheme="minorHAnsi" w:eastAsiaTheme="minorEastAsia" w:hAnsiTheme="minorHAnsi" w:cs="Times New Roman"/>
      <w:color w:val="auto"/>
      <w:spacing w:val="0"/>
      <w:w w:val="100"/>
      <w:kern w:val="0"/>
      <w:sz w:val="22"/>
    </w:rPr>
  </w:style>
  <w:style w:type="paragraph" w:styleId="ae">
    <w:name w:val="List Paragraph"/>
    <w:basedOn w:val="a"/>
    <w:uiPriority w:val="34"/>
    <w:qFormat/>
    <w:rsid w:val="00127D5A"/>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5926">
      <w:bodyDiv w:val="1"/>
      <w:marLeft w:val="0"/>
      <w:marRight w:val="0"/>
      <w:marTop w:val="0"/>
      <w:marBottom w:val="0"/>
      <w:divBdr>
        <w:top w:val="none" w:sz="0" w:space="0" w:color="auto"/>
        <w:left w:val="none" w:sz="0" w:space="0" w:color="auto"/>
        <w:bottom w:val="none" w:sz="0" w:space="0" w:color="auto"/>
        <w:right w:val="none" w:sz="0" w:space="0" w:color="auto"/>
      </w:divBdr>
    </w:div>
    <w:div w:id="72748455">
      <w:bodyDiv w:val="1"/>
      <w:marLeft w:val="0"/>
      <w:marRight w:val="0"/>
      <w:marTop w:val="0"/>
      <w:marBottom w:val="0"/>
      <w:divBdr>
        <w:top w:val="none" w:sz="0" w:space="0" w:color="auto"/>
        <w:left w:val="none" w:sz="0" w:space="0" w:color="auto"/>
        <w:bottom w:val="none" w:sz="0" w:space="0" w:color="auto"/>
        <w:right w:val="none" w:sz="0" w:space="0" w:color="auto"/>
      </w:divBdr>
    </w:div>
    <w:div w:id="260527974">
      <w:bodyDiv w:val="1"/>
      <w:marLeft w:val="0"/>
      <w:marRight w:val="0"/>
      <w:marTop w:val="0"/>
      <w:marBottom w:val="0"/>
      <w:divBdr>
        <w:top w:val="none" w:sz="0" w:space="0" w:color="auto"/>
        <w:left w:val="none" w:sz="0" w:space="0" w:color="auto"/>
        <w:bottom w:val="none" w:sz="0" w:space="0" w:color="auto"/>
        <w:right w:val="none" w:sz="0" w:space="0" w:color="auto"/>
      </w:divBdr>
    </w:div>
    <w:div w:id="264581450">
      <w:bodyDiv w:val="1"/>
      <w:marLeft w:val="0"/>
      <w:marRight w:val="0"/>
      <w:marTop w:val="0"/>
      <w:marBottom w:val="0"/>
      <w:divBdr>
        <w:top w:val="none" w:sz="0" w:space="0" w:color="auto"/>
        <w:left w:val="none" w:sz="0" w:space="0" w:color="auto"/>
        <w:bottom w:val="none" w:sz="0" w:space="0" w:color="auto"/>
        <w:right w:val="none" w:sz="0" w:space="0" w:color="auto"/>
      </w:divBdr>
    </w:div>
    <w:div w:id="304893719">
      <w:bodyDiv w:val="1"/>
      <w:marLeft w:val="0"/>
      <w:marRight w:val="0"/>
      <w:marTop w:val="0"/>
      <w:marBottom w:val="0"/>
      <w:divBdr>
        <w:top w:val="none" w:sz="0" w:space="0" w:color="auto"/>
        <w:left w:val="none" w:sz="0" w:space="0" w:color="auto"/>
        <w:bottom w:val="none" w:sz="0" w:space="0" w:color="auto"/>
        <w:right w:val="none" w:sz="0" w:space="0" w:color="auto"/>
      </w:divBdr>
    </w:div>
    <w:div w:id="305665888">
      <w:bodyDiv w:val="1"/>
      <w:marLeft w:val="0"/>
      <w:marRight w:val="0"/>
      <w:marTop w:val="0"/>
      <w:marBottom w:val="0"/>
      <w:divBdr>
        <w:top w:val="none" w:sz="0" w:space="0" w:color="auto"/>
        <w:left w:val="none" w:sz="0" w:space="0" w:color="auto"/>
        <w:bottom w:val="none" w:sz="0" w:space="0" w:color="auto"/>
        <w:right w:val="none" w:sz="0" w:space="0" w:color="auto"/>
      </w:divBdr>
    </w:div>
    <w:div w:id="352075154">
      <w:bodyDiv w:val="1"/>
      <w:marLeft w:val="0"/>
      <w:marRight w:val="0"/>
      <w:marTop w:val="0"/>
      <w:marBottom w:val="0"/>
      <w:divBdr>
        <w:top w:val="none" w:sz="0" w:space="0" w:color="auto"/>
        <w:left w:val="none" w:sz="0" w:space="0" w:color="auto"/>
        <w:bottom w:val="none" w:sz="0" w:space="0" w:color="auto"/>
        <w:right w:val="none" w:sz="0" w:space="0" w:color="auto"/>
      </w:divBdr>
    </w:div>
    <w:div w:id="385955816">
      <w:bodyDiv w:val="1"/>
      <w:marLeft w:val="0"/>
      <w:marRight w:val="0"/>
      <w:marTop w:val="0"/>
      <w:marBottom w:val="0"/>
      <w:divBdr>
        <w:top w:val="none" w:sz="0" w:space="0" w:color="auto"/>
        <w:left w:val="none" w:sz="0" w:space="0" w:color="auto"/>
        <w:bottom w:val="none" w:sz="0" w:space="0" w:color="auto"/>
        <w:right w:val="none" w:sz="0" w:space="0" w:color="auto"/>
      </w:divBdr>
    </w:div>
    <w:div w:id="394472376">
      <w:bodyDiv w:val="1"/>
      <w:marLeft w:val="0"/>
      <w:marRight w:val="0"/>
      <w:marTop w:val="0"/>
      <w:marBottom w:val="0"/>
      <w:divBdr>
        <w:top w:val="none" w:sz="0" w:space="0" w:color="auto"/>
        <w:left w:val="none" w:sz="0" w:space="0" w:color="auto"/>
        <w:bottom w:val="none" w:sz="0" w:space="0" w:color="auto"/>
        <w:right w:val="none" w:sz="0" w:space="0" w:color="auto"/>
      </w:divBdr>
    </w:div>
    <w:div w:id="430207113">
      <w:bodyDiv w:val="1"/>
      <w:marLeft w:val="0"/>
      <w:marRight w:val="0"/>
      <w:marTop w:val="0"/>
      <w:marBottom w:val="0"/>
      <w:divBdr>
        <w:top w:val="none" w:sz="0" w:space="0" w:color="auto"/>
        <w:left w:val="none" w:sz="0" w:space="0" w:color="auto"/>
        <w:bottom w:val="none" w:sz="0" w:space="0" w:color="auto"/>
        <w:right w:val="none" w:sz="0" w:space="0" w:color="auto"/>
      </w:divBdr>
    </w:div>
    <w:div w:id="475726347">
      <w:bodyDiv w:val="1"/>
      <w:marLeft w:val="0"/>
      <w:marRight w:val="0"/>
      <w:marTop w:val="0"/>
      <w:marBottom w:val="0"/>
      <w:divBdr>
        <w:top w:val="none" w:sz="0" w:space="0" w:color="auto"/>
        <w:left w:val="none" w:sz="0" w:space="0" w:color="auto"/>
        <w:bottom w:val="none" w:sz="0" w:space="0" w:color="auto"/>
        <w:right w:val="none" w:sz="0" w:space="0" w:color="auto"/>
      </w:divBdr>
    </w:div>
    <w:div w:id="641615825">
      <w:bodyDiv w:val="1"/>
      <w:marLeft w:val="0"/>
      <w:marRight w:val="0"/>
      <w:marTop w:val="0"/>
      <w:marBottom w:val="0"/>
      <w:divBdr>
        <w:top w:val="none" w:sz="0" w:space="0" w:color="auto"/>
        <w:left w:val="none" w:sz="0" w:space="0" w:color="auto"/>
        <w:bottom w:val="none" w:sz="0" w:space="0" w:color="auto"/>
        <w:right w:val="none" w:sz="0" w:space="0" w:color="auto"/>
      </w:divBdr>
    </w:div>
    <w:div w:id="773012917">
      <w:bodyDiv w:val="1"/>
      <w:marLeft w:val="0"/>
      <w:marRight w:val="0"/>
      <w:marTop w:val="0"/>
      <w:marBottom w:val="0"/>
      <w:divBdr>
        <w:top w:val="none" w:sz="0" w:space="0" w:color="auto"/>
        <w:left w:val="none" w:sz="0" w:space="0" w:color="auto"/>
        <w:bottom w:val="none" w:sz="0" w:space="0" w:color="auto"/>
        <w:right w:val="none" w:sz="0" w:space="0" w:color="auto"/>
      </w:divBdr>
    </w:div>
    <w:div w:id="790711556">
      <w:bodyDiv w:val="1"/>
      <w:marLeft w:val="0"/>
      <w:marRight w:val="0"/>
      <w:marTop w:val="0"/>
      <w:marBottom w:val="0"/>
      <w:divBdr>
        <w:top w:val="none" w:sz="0" w:space="0" w:color="auto"/>
        <w:left w:val="none" w:sz="0" w:space="0" w:color="auto"/>
        <w:bottom w:val="none" w:sz="0" w:space="0" w:color="auto"/>
        <w:right w:val="none" w:sz="0" w:space="0" w:color="auto"/>
      </w:divBdr>
    </w:div>
    <w:div w:id="884026828">
      <w:bodyDiv w:val="1"/>
      <w:marLeft w:val="0"/>
      <w:marRight w:val="0"/>
      <w:marTop w:val="0"/>
      <w:marBottom w:val="0"/>
      <w:divBdr>
        <w:top w:val="none" w:sz="0" w:space="0" w:color="auto"/>
        <w:left w:val="none" w:sz="0" w:space="0" w:color="auto"/>
        <w:bottom w:val="none" w:sz="0" w:space="0" w:color="auto"/>
        <w:right w:val="none" w:sz="0" w:space="0" w:color="auto"/>
      </w:divBdr>
    </w:div>
    <w:div w:id="943344870">
      <w:bodyDiv w:val="1"/>
      <w:marLeft w:val="0"/>
      <w:marRight w:val="0"/>
      <w:marTop w:val="0"/>
      <w:marBottom w:val="0"/>
      <w:divBdr>
        <w:top w:val="none" w:sz="0" w:space="0" w:color="auto"/>
        <w:left w:val="none" w:sz="0" w:space="0" w:color="auto"/>
        <w:bottom w:val="none" w:sz="0" w:space="0" w:color="auto"/>
        <w:right w:val="none" w:sz="0" w:space="0" w:color="auto"/>
      </w:divBdr>
    </w:div>
    <w:div w:id="1021394649">
      <w:bodyDiv w:val="1"/>
      <w:marLeft w:val="0"/>
      <w:marRight w:val="0"/>
      <w:marTop w:val="0"/>
      <w:marBottom w:val="0"/>
      <w:divBdr>
        <w:top w:val="none" w:sz="0" w:space="0" w:color="auto"/>
        <w:left w:val="none" w:sz="0" w:space="0" w:color="auto"/>
        <w:bottom w:val="none" w:sz="0" w:space="0" w:color="auto"/>
        <w:right w:val="none" w:sz="0" w:space="0" w:color="auto"/>
      </w:divBdr>
    </w:div>
    <w:div w:id="1072658471">
      <w:bodyDiv w:val="1"/>
      <w:marLeft w:val="0"/>
      <w:marRight w:val="0"/>
      <w:marTop w:val="0"/>
      <w:marBottom w:val="0"/>
      <w:divBdr>
        <w:top w:val="none" w:sz="0" w:space="0" w:color="auto"/>
        <w:left w:val="none" w:sz="0" w:space="0" w:color="auto"/>
        <w:bottom w:val="none" w:sz="0" w:space="0" w:color="auto"/>
        <w:right w:val="none" w:sz="0" w:space="0" w:color="auto"/>
      </w:divBdr>
    </w:div>
    <w:div w:id="1110247430">
      <w:bodyDiv w:val="1"/>
      <w:marLeft w:val="0"/>
      <w:marRight w:val="0"/>
      <w:marTop w:val="0"/>
      <w:marBottom w:val="0"/>
      <w:divBdr>
        <w:top w:val="none" w:sz="0" w:space="0" w:color="auto"/>
        <w:left w:val="none" w:sz="0" w:space="0" w:color="auto"/>
        <w:bottom w:val="none" w:sz="0" w:space="0" w:color="auto"/>
        <w:right w:val="none" w:sz="0" w:space="0" w:color="auto"/>
      </w:divBdr>
    </w:div>
    <w:div w:id="1146818112">
      <w:bodyDiv w:val="1"/>
      <w:marLeft w:val="0"/>
      <w:marRight w:val="0"/>
      <w:marTop w:val="0"/>
      <w:marBottom w:val="0"/>
      <w:divBdr>
        <w:top w:val="none" w:sz="0" w:space="0" w:color="auto"/>
        <w:left w:val="none" w:sz="0" w:space="0" w:color="auto"/>
        <w:bottom w:val="none" w:sz="0" w:space="0" w:color="auto"/>
        <w:right w:val="none" w:sz="0" w:space="0" w:color="auto"/>
      </w:divBdr>
    </w:div>
    <w:div w:id="1190992910">
      <w:bodyDiv w:val="1"/>
      <w:marLeft w:val="0"/>
      <w:marRight w:val="0"/>
      <w:marTop w:val="0"/>
      <w:marBottom w:val="0"/>
      <w:divBdr>
        <w:top w:val="none" w:sz="0" w:space="0" w:color="auto"/>
        <w:left w:val="none" w:sz="0" w:space="0" w:color="auto"/>
        <w:bottom w:val="none" w:sz="0" w:space="0" w:color="auto"/>
        <w:right w:val="none" w:sz="0" w:space="0" w:color="auto"/>
      </w:divBdr>
    </w:div>
    <w:div w:id="1258440639">
      <w:bodyDiv w:val="1"/>
      <w:marLeft w:val="0"/>
      <w:marRight w:val="0"/>
      <w:marTop w:val="0"/>
      <w:marBottom w:val="0"/>
      <w:divBdr>
        <w:top w:val="none" w:sz="0" w:space="0" w:color="auto"/>
        <w:left w:val="none" w:sz="0" w:space="0" w:color="auto"/>
        <w:bottom w:val="none" w:sz="0" w:space="0" w:color="auto"/>
        <w:right w:val="none" w:sz="0" w:space="0" w:color="auto"/>
      </w:divBdr>
    </w:div>
    <w:div w:id="1345396010">
      <w:bodyDiv w:val="1"/>
      <w:marLeft w:val="0"/>
      <w:marRight w:val="0"/>
      <w:marTop w:val="0"/>
      <w:marBottom w:val="0"/>
      <w:divBdr>
        <w:top w:val="none" w:sz="0" w:space="0" w:color="auto"/>
        <w:left w:val="none" w:sz="0" w:space="0" w:color="auto"/>
        <w:bottom w:val="none" w:sz="0" w:space="0" w:color="auto"/>
        <w:right w:val="none" w:sz="0" w:space="0" w:color="auto"/>
      </w:divBdr>
    </w:div>
    <w:div w:id="1510565528">
      <w:bodyDiv w:val="1"/>
      <w:marLeft w:val="0"/>
      <w:marRight w:val="0"/>
      <w:marTop w:val="0"/>
      <w:marBottom w:val="0"/>
      <w:divBdr>
        <w:top w:val="none" w:sz="0" w:space="0" w:color="auto"/>
        <w:left w:val="none" w:sz="0" w:space="0" w:color="auto"/>
        <w:bottom w:val="none" w:sz="0" w:space="0" w:color="auto"/>
        <w:right w:val="none" w:sz="0" w:space="0" w:color="auto"/>
      </w:divBdr>
    </w:div>
    <w:div w:id="1531335705">
      <w:bodyDiv w:val="1"/>
      <w:marLeft w:val="0"/>
      <w:marRight w:val="0"/>
      <w:marTop w:val="0"/>
      <w:marBottom w:val="0"/>
      <w:divBdr>
        <w:top w:val="none" w:sz="0" w:space="0" w:color="auto"/>
        <w:left w:val="none" w:sz="0" w:space="0" w:color="auto"/>
        <w:bottom w:val="none" w:sz="0" w:space="0" w:color="auto"/>
        <w:right w:val="none" w:sz="0" w:space="0" w:color="auto"/>
      </w:divBdr>
    </w:div>
    <w:div w:id="1983188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image" Target="media/image5.png"/><Relationship Id="rId39" Type="http://schemas.openxmlformats.org/officeDocument/2006/relationships/image" Target="media/image10.png"/><Relationship Id="rId21" Type="http://schemas.openxmlformats.org/officeDocument/2006/relationships/chart" Target="charts/chart11.xml"/><Relationship Id="rId34" Type="http://schemas.openxmlformats.org/officeDocument/2006/relationships/image" Target="media/image9.png"/><Relationship Id="rId42" Type="http://schemas.openxmlformats.org/officeDocument/2006/relationships/chart" Target="charts/chart22.xml"/><Relationship Id="rId47" Type="http://schemas.openxmlformats.org/officeDocument/2006/relationships/chart" Target="charts/chart27.xml"/><Relationship Id="rId50" Type="http://schemas.openxmlformats.org/officeDocument/2006/relationships/chart" Target="charts/chart30.xml"/><Relationship Id="rId55" Type="http://schemas.openxmlformats.org/officeDocument/2006/relationships/chart" Target="charts/chart35.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29" Type="http://schemas.openxmlformats.org/officeDocument/2006/relationships/chart" Target="charts/chart15.xml"/><Relationship Id="rId41" Type="http://schemas.openxmlformats.org/officeDocument/2006/relationships/image" Target="media/image12.png"/><Relationship Id="rId54" Type="http://schemas.openxmlformats.org/officeDocument/2006/relationships/chart" Target="charts/chart34.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3.png"/><Relationship Id="rId32" Type="http://schemas.openxmlformats.org/officeDocument/2006/relationships/image" Target="media/image8.png"/><Relationship Id="rId37" Type="http://schemas.openxmlformats.org/officeDocument/2006/relationships/chart" Target="charts/chart20.xml"/><Relationship Id="rId40" Type="http://schemas.openxmlformats.org/officeDocument/2006/relationships/image" Target="media/image11.png"/><Relationship Id="rId45" Type="http://schemas.openxmlformats.org/officeDocument/2006/relationships/chart" Target="charts/chart25.xml"/><Relationship Id="rId53" Type="http://schemas.openxmlformats.org/officeDocument/2006/relationships/chart" Target="charts/chart33.xml"/><Relationship Id="rId58"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chart" Target="charts/chart13.xml"/><Relationship Id="rId28" Type="http://schemas.openxmlformats.org/officeDocument/2006/relationships/chart" Target="charts/chart14.xml"/><Relationship Id="rId36" Type="http://schemas.openxmlformats.org/officeDocument/2006/relationships/chart" Target="charts/chart19.xml"/><Relationship Id="rId49" Type="http://schemas.openxmlformats.org/officeDocument/2006/relationships/chart" Target="charts/chart29.xml"/><Relationship Id="rId57" Type="http://schemas.openxmlformats.org/officeDocument/2006/relationships/chart" Target="charts/chart37.xml"/><Relationship Id="rId61" Type="http://schemas.openxmlformats.org/officeDocument/2006/relationships/footer" Target="footer3.xml"/><Relationship Id="rId10" Type="http://schemas.openxmlformats.org/officeDocument/2006/relationships/header" Target="header2.xml"/><Relationship Id="rId19" Type="http://schemas.openxmlformats.org/officeDocument/2006/relationships/chart" Target="charts/chart9.xml"/><Relationship Id="rId31" Type="http://schemas.openxmlformats.org/officeDocument/2006/relationships/chart" Target="charts/chart16.xml"/><Relationship Id="rId44" Type="http://schemas.openxmlformats.org/officeDocument/2006/relationships/chart" Target="charts/chart24.xml"/><Relationship Id="rId52" Type="http://schemas.openxmlformats.org/officeDocument/2006/relationships/chart" Target="charts/chart32.xml"/><Relationship Id="rId60"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4.xml"/><Relationship Id="rId22" Type="http://schemas.openxmlformats.org/officeDocument/2006/relationships/chart" Target="charts/chart12.xml"/><Relationship Id="rId27" Type="http://schemas.openxmlformats.org/officeDocument/2006/relationships/image" Target="media/image6.jpeg"/><Relationship Id="rId30" Type="http://schemas.openxmlformats.org/officeDocument/2006/relationships/image" Target="media/image7.png"/><Relationship Id="rId35" Type="http://schemas.openxmlformats.org/officeDocument/2006/relationships/chart" Target="charts/chart18.xml"/><Relationship Id="rId43" Type="http://schemas.openxmlformats.org/officeDocument/2006/relationships/chart" Target="charts/chart23.xml"/><Relationship Id="rId48" Type="http://schemas.openxmlformats.org/officeDocument/2006/relationships/chart" Target="charts/chart28.xml"/><Relationship Id="rId56" Type="http://schemas.openxmlformats.org/officeDocument/2006/relationships/chart" Target="charts/chart36.xml"/><Relationship Id="rId8" Type="http://schemas.openxmlformats.org/officeDocument/2006/relationships/chart" Target="charts/chart1.xml"/><Relationship Id="rId51" Type="http://schemas.openxmlformats.org/officeDocument/2006/relationships/chart" Target="charts/chart31.xml"/><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image" Target="media/image4.png"/><Relationship Id="rId33" Type="http://schemas.openxmlformats.org/officeDocument/2006/relationships/chart" Target="charts/chart17.xml"/><Relationship Id="rId38" Type="http://schemas.openxmlformats.org/officeDocument/2006/relationships/chart" Target="charts/chart21.xml"/><Relationship Id="rId46" Type="http://schemas.openxmlformats.org/officeDocument/2006/relationships/chart" Target="charts/chart26.xml"/><Relationship Id="rId5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charts/_rels/chart1.xml.rels><?xml version="1.0" encoding="UTF-8" standalone="yes"?>
<Relationships xmlns="http://schemas.openxmlformats.org/package/2006/relationships"><Relationship Id="rId3" Type="http://schemas.openxmlformats.org/officeDocument/2006/relationships/oleObject" Target="file:///C:\Users\parkj\OneDrive\&#48148;&#53461;%20&#54868;&#47732;\214150%20&#44284;&#44144;%20&#45936;&#51060;&#53552;.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54889;&#49440;&#50864;\Desktop\RFS\40&#44592;%20&#47532;&#54252;&#53944;\1&#52264;_&#53364;&#47000;&#49884;&#49828;\&#44536;&#47000;&#54532;%20&#47784;&#510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54889;&#49440;&#50864;\Desktop\RFS\40&#44592;%20&#47532;&#54252;&#53944;\1&#52264;_&#53364;&#47000;&#49884;&#49828;\&#44536;&#47000;&#54532;%20&#47784;&#5102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54889;&#49440;&#50864;\Desktop\RFS\40&#44592;%20&#47532;&#54252;&#53944;\1&#52264;_&#53364;&#47000;&#49884;&#49828;\&#44536;&#47000;&#54532;%20&#47784;&#5102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54889;&#49440;&#50864;\Desktop\RFS\40&#44592;%20&#47532;&#54252;&#53944;\1&#52264;_&#53364;&#47000;&#49884;&#49828;\&#44536;&#47000;&#54532;%20&#47784;&#51020;.xlsx" TargetMode="Externa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1.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54889;&#49440;&#50864;\Desktop\RFS\40&#44592;%20&#47532;&#54252;&#53944;\1&#52264;_&#53364;&#47000;&#49884;&#49828;\&#44536;&#47000;&#54532;%20&#47784;&#51020;.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54889;&#49440;&#50864;\Desktop\RFS\40&#44592;%20&#47532;&#54252;&#53944;\1&#52264;_&#53364;&#47000;&#49884;&#49828;\&#44536;&#47000;&#54532;%20&#47784;&#51020;.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54889;&#49440;&#50864;\Desktop\RFS\40&#44592;%20&#47532;&#54252;&#53944;\1&#52264;_&#53364;&#47000;&#49884;&#49828;\&#44536;&#47000;&#54532;%20&#47784;&#51020;.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54889;&#49440;&#50864;\Desktop\RFS\40&#44592;%20&#47532;&#54252;&#53944;\1&#52264;_&#53364;&#47000;&#49884;&#49828;\&#44536;&#47000;&#54532;%20&#47784;&#51020;.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54889;&#49440;&#50864;\Desktop\RFS\40&#44592;%20&#47532;&#54252;&#53944;\1&#52264;_&#53364;&#47000;&#49884;&#49828;\&#44536;&#47000;&#54532;%20&#47784;&#51020;.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54889;&#49440;&#50864;\Desktop\RFS\40&#44592;%20&#47532;&#54252;&#53944;\1&#52264;_&#53364;&#47000;&#49884;&#49828;\&#44536;&#47000;&#54532;%20&#47784;&#51020;.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54889;&#49440;&#50864;\Desktop\RFS\40&#44592;%20&#47532;&#54252;&#53944;\1&#52264;_&#53364;&#47000;&#49884;&#49828;\&#44536;&#47000;&#54532;%20&#47784;&#51020;.xlsx" TargetMode="Externa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chartUserShapes" Target="../drawings/drawing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51221;&#54620;&#50872;\Desktop\RFS\1&#52264;%20&#44592;&#50629;&#48516;&#49437;_%20&#53364;&#47000;&#49884;&#49828;\&#53364;&#47000;&#49884;&#49828;%20&#44536;&#47000;&#54532;.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51221;&#54620;&#50872;\Desktop\RFS\1&#52264;%20&#44592;&#50629;&#48516;&#49437;_%20&#53364;&#47000;&#49884;&#49828;\&#53364;&#47000;&#49884;&#49828;%20&#44536;&#47000;&#54532;.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51221;&#54620;&#50872;\Desktop\RFS\1&#52264;%20&#44592;&#50629;&#48516;&#49437;_%20&#53364;&#47000;&#49884;&#49828;\&#53364;&#47000;&#49884;&#49828;%20&#44536;&#47000;&#54532;.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Users\chaehyeongi\Desktop\&#4357;&#4469;&#4361;&#4453;&#4366;&#4469;%20&#4357;&#4469;&#4369;&#4457;&#4368;&#4467;\1&#4366;&#4449;%20&#4361;&#4454;&#4358;&#4469;&#4354;&#4449;_&#4367;&#4467;&#4527;&#4357;&#4450;&#4361;&#4469;&#4361;&#4467;\&#4367;&#4467;&#4527;&#4357;&#4450;&#4361;&#4469;&#4361;&#4467;%20&#4364;&#4449;&#4357;&#4461;.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51221;&#54620;&#50872;\Desktop\RFS\1&#52264;%20&#44592;&#50629;&#48516;&#49437;_%20&#53364;&#47000;&#49884;&#49828;\&#53364;&#47000;&#49884;&#49828;%20&#44536;&#47000;&#54532;.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51221;&#54620;&#50872;\Desktop\RFS\1&#52264;%20&#44592;&#50629;&#48516;&#49437;_%20&#53364;&#47000;&#49884;&#49828;\&#53364;&#47000;&#49884;&#49828;%20&#44536;&#47000;&#54532;.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51221;&#54620;&#50872;\Desktop\RFS\1&#52264;%20&#44592;&#50629;&#48516;&#49437;_%20&#53364;&#47000;&#49884;&#49828;\&#53364;&#47000;&#49884;&#49828;%20&#44536;&#47000;&#54532;.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51221;&#54620;&#50872;\Desktop\RFS\1&#52264;%20&#44592;&#50629;&#48516;&#49437;_%20&#53364;&#47000;&#49884;&#49828;\&#53364;&#47000;&#49884;&#49828;%20&#44536;&#47000;&#54532;.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parkj\OneDrive\&#48148;&#53461;%20&#54868;&#47732;\&#53685;&#54633;%20&#47928;&#49436;2.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parkj\OneDrive\&#48148;&#53461;%20&#54868;&#47732;\&#53685;&#54633;%20&#47928;&#49436;2.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parkj\OneDrive\&#48148;&#53461;%20&#54868;&#47732;\&#53685;&#54633;%20&#47928;&#49436;2.xlsx" TargetMode="External"/><Relationship Id="rId2" Type="http://schemas.microsoft.com/office/2011/relationships/chartColorStyle" Target="colors25.xml"/><Relationship Id="rId1" Type="http://schemas.microsoft.com/office/2011/relationships/chartStyle" Target="style25.xml"/><Relationship Id="rId4" Type="http://schemas.openxmlformats.org/officeDocument/2006/relationships/chartUserShapes" Target="../drawings/drawing3.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parkj\OneDrive\&#48148;&#53461;%20&#54868;&#47732;\&#53685;&#54633;%20&#47928;&#49436;2.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parkj\OneDrive\&#48148;&#53461;%20&#54868;&#47732;\&#53685;&#54633;%20&#47928;&#49436;2.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parkj\OneDrive\&#48148;&#53461;%20&#54868;&#47732;\&#53685;&#54633;%20&#47928;&#49436;2.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parkj\OneDrive\&#48148;&#53461;%20&#54868;&#47732;\&#53685;&#54633;%20&#47928;&#49436;2.xlsx" TargetMode="External"/><Relationship Id="rId2" Type="http://schemas.microsoft.com/office/2011/relationships/chartColorStyle" Target="colors29.xml"/><Relationship Id="rId1" Type="http://schemas.microsoft.com/office/2011/relationships/chartStyle" Target="style29.xml"/><Relationship Id="rId4" Type="http://schemas.openxmlformats.org/officeDocument/2006/relationships/chartUserShapes" Target="../drawings/drawing4.xml"/></Relationships>
</file>

<file path=word/charts/_rels/chart30.xml.rels><?xml version="1.0" encoding="UTF-8" standalone="yes"?>
<Relationships xmlns="http://schemas.openxmlformats.org/package/2006/relationships"><Relationship Id="rId3" Type="http://schemas.openxmlformats.org/officeDocument/2006/relationships/oleObject" Target="file:///C:\Users\parkj\OneDrive\&#48148;&#53461;%20&#54868;&#47732;\&#53685;&#54633;%20&#47928;&#49436;2.xlsx" TargetMode="External"/><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file:///C:\Users\&#54889;&#49440;&#50864;\Desktop\RFS\40&#44592;%20&#47532;&#54252;&#53944;\1&#52264;_&#53364;&#47000;&#49884;&#49828;\&#44536;&#47000;&#54532;%20&#47784;&#51020;.xlsx" TargetMode="External"/><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file:///C:\Users\&#54889;&#49440;&#50864;\Desktop\RFS\40&#44592;%20&#47532;&#54252;&#53944;\1&#52264;_&#53364;&#47000;&#49884;&#49828;\&#44536;&#47000;&#54532;%20&#47784;&#51020;.xlsx" TargetMode="External"/><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file:///C:\Users\&#54889;&#49440;&#50864;\Desktop\RFS\40&#44592;%20&#47532;&#54252;&#53944;\1&#52264;_&#53364;&#47000;&#49884;&#49828;\&#44536;&#47000;&#54532;%20&#47784;&#51020;.xlsx" TargetMode="External"/><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oleObject" Target="file:///C:\Users\&#54889;&#49440;&#50864;\Desktop\RFS\40&#44592;%20&#47532;&#54252;&#53944;\1&#52264;_&#53364;&#47000;&#49884;&#49828;\&#44536;&#47000;&#54532;%20&#47784;&#51020;.xlsx" TargetMode="External"/><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oleObject" Target="file:///C:\Users\User\Desktop\&#53364;&#47000;&#49884;&#49828;%20&#44536;&#47000;&#54532;.xlsx" TargetMode="External"/><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oleObject" Target="&#53685;&#54633;%20&#47928;&#49436;3" TargetMode="External"/><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oleObject" Target="file:///C:\Users\parkj\OneDrive\&#47928;&#49436;\&#52852;&#52852;&#50724;&#53665;%20&#48155;&#51008;%20&#54028;&#51068;\&#53364;&#47000;&#49884;&#49828;%20&#48184;&#47448;%200401%20&#49436;&#55148;%2003;48.xlsx" TargetMode="External"/><Relationship Id="rId2" Type="http://schemas.microsoft.com/office/2011/relationships/chartColorStyle" Target="colors37.xml"/><Relationship Id="rId1" Type="http://schemas.microsoft.com/office/2011/relationships/chartStyle" Target="style3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772846575996184"/>
          <c:y val="8.7544767210505373E-2"/>
          <c:w val="0.76560486757337154"/>
          <c:h val="0.81138081973736564"/>
        </c:manualLayout>
      </c:layout>
      <c:lineChart>
        <c:grouping val="standard"/>
        <c:varyColors val="0"/>
        <c:ser>
          <c:idx val="0"/>
          <c:order val="0"/>
          <c:spPr>
            <a:ln w="15875" cap="rnd">
              <a:solidFill>
                <a:srgbClr val="203864"/>
              </a:solidFill>
              <a:round/>
            </a:ln>
            <a:effectLst/>
          </c:spPr>
          <c:marker>
            <c:symbol val="none"/>
          </c:marker>
          <c:cat>
            <c:numRef>
              <c:f>'214150 과거 데이터'!$A$2:$A$243</c:f>
              <c:numCache>
                <c:formatCode>m/d/yyyy</c:formatCode>
                <c:ptCount val="242"/>
                <c:pt idx="0">
                  <c:v>45383</c:v>
                </c:pt>
                <c:pt idx="1">
                  <c:v>45384</c:v>
                </c:pt>
                <c:pt idx="2">
                  <c:v>45385</c:v>
                </c:pt>
                <c:pt idx="3">
                  <c:v>45386</c:v>
                </c:pt>
                <c:pt idx="4">
                  <c:v>45387</c:v>
                </c:pt>
                <c:pt idx="5">
                  <c:v>45390</c:v>
                </c:pt>
                <c:pt idx="6">
                  <c:v>45391</c:v>
                </c:pt>
                <c:pt idx="7">
                  <c:v>45393</c:v>
                </c:pt>
                <c:pt idx="8">
                  <c:v>45394</c:v>
                </c:pt>
                <c:pt idx="9">
                  <c:v>45397</c:v>
                </c:pt>
                <c:pt idx="10">
                  <c:v>45398</c:v>
                </c:pt>
                <c:pt idx="11">
                  <c:v>45399</c:v>
                </c:pt>
                <c:pt idx="12">
                  <c:v>45400</c:v>
                </c:pt>
                <c:pt idx="13">
                  <c:v>45401</c:v>
                </c:pt>
                <c:pt idx="14">
                  <c:v>45404</c:v>
                </c:pt>
                <c:pt idx="15">
                  <c:v>45405</c:v>
                </c:pt>
                <c:pt idx="16">
                  <c:v>45406</c:v>
                </c:pt>
                <c:pt idx="17">
                  <c:v>45407</c:v>
                </c:pt>
                <c:pt idx="18">
                  <c:v>45408</c:v>
                </c:pt>
                <c:pt idx="19">
                  <c:v>45411</c:v>
                </c:pt>
                <c:pt idx="20">
                  <c:v>45412</c:v>
                </c:pt>
                <c:pt idx="21">
                  <c:v>45414</c:v>
                </c:pt>
                <c:pt idx="22">
                  <c:v>45415</c:v>
                </c:pt>
                <c:pt idx="23">
                  <c:v>45419</c:v>
                </c:pt>
                <c:pt idx="24">
                  <c:v>45420</c:v>
                </c:pt>
                <c:pt idx="25">
                  <c:v>45421</c:v>
                </c:pt>
                <c:pt idx="26">
                  <c:v>45422</c:v>
                </c:pt>
                <c:pt idx="27">
                  <c:v>45425</c:v>
                </c:pt>
                <c:pt idx="28">
                  <c:v>45426</c:v>
                </c:pt>
                <c:pt idx="29">
                  <c:v>45428</c:v>
                </c:pt>
                <c:pt idx="30">
                  <c:v>45429</c:v>
                </c:pt>
                <c:pt idx="31">
                  <c:v>45432</c:v>
                </c:pt>
                <c:pt idx="32">
                  <c:v>45433</c:v>
                </c:pt>
                <c:pt idx="33">
                  <c:v>45434</c:v>
                </c:pt>
                <c:pt idx="34">
                  <c:v>45435</c:v>
                </c:pt>
                <c:pt idx="35">
                  <c:v>45436</c:v>
                </c:pt>
                <c:pt idx="36">
                  <c:v>45439</c:v>
                </c:pt>
                <c:pt idx="37">
                  <c:v>45440</c:v>
                </c:pt>
                <c:pt idx="38">
                  <c:v>45441</c:v>
                </c:pt>
                <c:pt idx="39">
                  <c:v>45442</c:v>
                </c:pt>
                <c:pt idx="40">
                  <c:v>45443</c:v>
                </c:pt>
                <c:pt idx="41">
                  <c:v>45446</c:v>
                </c:pt>
                <c:pt idx="42">
                  <c:v>45447</c:v>
                </c:pt>
                <c:pt idx="43">
                  <c:v>45448</c:v>
                </c:pt>
                <c:pt idx="44">
                  <c:v>45450</c:v>
                </c:pt>
                <c:pt idx="45">
                  <c:v>45453</c:v>
                </c:pt>
                <c:pt idx="46">
                  <c:v>45454</c:v>
                </c:pt>
                <c:pt idx="47">
                  <c:v>45455</c:v>
                </c:pt>
                <c:pt idx="48">
                  <c:v>45456</c:v>
                </c:pt>
                <c:pt idx="49">
                  <c:v>45457</c:v>
                </c:pt>
                <c:pt idx="50">
                  <c:v>45460</c:v>
                </c:pt>
                <c:pt idx="51">
                  <c:v>45461</c:v>
                </c:pt>
                <c:pt idx="52">
                  <c:v>45462</c:v>
                </c:pt>
                <c:pt idx="53">
                  <c:v>45463</c:v>
                </c:pt>
                <c:pt idx="54">
                  <c:v>45464</c:v>
                </c:pt>
                <c:pt idx="55">
                  <c:v>45467</c:v>
                </c:pt>
                <c:pt idx="56">
                  <c:v>45468</c:v>
                </c:pt>
                <c:pt idx="57">
                  <c:v>45469</c:v>
                </c:pt>
                <c:pt idx="58">
                  <c:v>45470</c:v>
                </c:pt>
                <c:pt idx="59">
                  <c:v>45471</c:v>
                </c:pt>
                <c:pt idx="60">
                  <c:v>45474</c:v>
                </c:pt>
                <c:pt idx="61">
                  <c:v>45475</c:v>
                </c:pt>
                <c:pt idx="62">
                  <c:v>45476</c:v>
                </c:pt>
                <c:pt idx="63">
                  <c:v>45477</c:v>
                </c:pt>
                <c:pt idx="64">
                  <c:v>45478</c:v>
                </c:pt>
                <c:pt idx="65">
                  <c:v>45481</c:v>
                </c:pt>
                <c:pt idx="66">
                  <c:v>45482</c:v>
                </c:pt>
                <c:pt idx="67">
                  <c:v>45483</c:v>
                </c:pt>
                <c:pt idx="68">
                  <c:v>45484</c:v>
                </c:pt>
                <c:pt idx="69">
                  <c:v>45485</c:v>
                </c:pt>
                <c:pt idx="70">
                  <c:v>45488</c:v>
                </c:pt>
                <c:pt idx="71">
                  <c:v>45489</c:v>
                </c:pt>
                <c:pt idx="72">
                  <c:v>45490</c:v>
                </c:pt>
                <c:pt idx="73">
                  <c:v>45491</c:v>
                </c:pt>
                <c:pt idx="74">
                  <c:v>45492</c:v>
                </c:pt>
                <c:pt idx="75">
                  <c:v>45495</c:v>
                </c:pt>
                <c:pt idx="76">
                  <c:v>45496</c:v>
                </c:pt>
                <c:pt idx="77">
                  <c:v>45497</c:v>
                </c:pt>
                <c:pt idx="78">
                  <c:v>45498</c:v>
                </c:pt>
                <c:pt idx="79">
                  <c:v>45499</c:v>
                </c:pt>
                <c:pt idx="80">
                  <c:v>45502</c:v>
                </c:pt>
                <c:pt idx="81">
                  <c:v>45503</c:v>
                </c:pt>
                <c:pt idx="82">
                  <c:v>45504</c:v>
                </c:pt>
                <c:pt idx="83">
                  <c:v>45505</c:v>
                </c:pt>
                <c:pt idx="84">
                  <c:v>45506</c:v>
                </c:pt>
                <c:pt idx="85">
                  <c:v>45509</c:v>
                </c:pt>
                <c:pt idx="86">
                  <c:v>45510</c:v>
                </c:pt>
                <c:pt idx="87">
                  <c:v>45511</c:v>
                </c:pt>
                <c:pt idx="88">
                  <c:v>45512</c:v>
                </c:pt>
                <c:pt idx="89">
                  <c:v>45513</c:v>
                </c:pt>
                <c:pt idx="90">
                  <c:v>45516</c:v>
                </c:pt>
                <c:pt idx="91">
                  <c:v>45517</c:v>
                </c:pt>
                <c:pt idx="92">
                  <c:v>45518</c:v>
                </c:pt>
                <c:pt idx="93">
                  <c:v>45520</c:v>
                </c:pt>
                <c:pt idx="94">
                  <c:v>45523</c:v>
                </c:pt>
                <c:pt idx="95">
                  <c:v>45524</c:v>
                </c:pt>
                <c:pt idx="96">
                  <c:v>45525</c:v>
                </c:pt>
                <c:pt idx="97">
                  <c:v>45526</c:v>
                </c:pt>
                <c:pt idx="98">
                  <c:v>45527</c:v>
                </c:pt>
                <c:pt idx="99">
                  <c:v>45530</c:v>
                </c:pt>
                <c:pt idx="100">
                  <c:v>45531</c:v>
                </c:pt>
                <c:pt idx="101">
                  <c:v>45532</c:v>
                </c:pt>
                <c:pt idx="102">
                  <c:v>45533</c:v>
                </c:pt>
                <c:pt idx="103">
                  <c:v>45534</c:v>
                </c:pt>
                <c:pt idx="104">
                  <c:v>45537</c:v>
                </c:pt>
                <c:pt idx="105">
                  <c:v>45538</c:v>
                </c:pt>
                <c:pt idx="106">
                  <c:v>45539</c:v>
                </c:pt>
                <c:pt idx="107">
                  <c:v>45540</c:v>
                </c:pt>
                <c:pt idx="108">
                  <c:v>45541</c:v>
                </c:pt>
                <c:pt idx="109">
                  <c:v>45544</c:v>
                </c:pt>
                <c:pt idx="110">
                  <c:v>45545</c:v>
                </c:pt>
                <c:pt idx="111">
                  <c:v>45546</c:v>
                </c:pt>
                <c:pt idx="112">
                  <c:v>45547</c:v>
                </c:pt>
                <c:pt idx="113">
                  <c:v>45548</c:v>
                </c:pt>
                <c:pt idx="114">
                  <c:v>45554</c:v>
                </c:pt>
                <c:pt idx="115">
                  <c:v>45555</c:v>
                </c:pt>
                <c:pt idx="116">
                  <c:v>45558</c:v>
                </c:pt>
                <c:pt idx="117">
                  <c:v>45559</c:v>
                </c:pt>
                <c:pt idx="118">
                  <c:v>45560</c:v>
                </c:pt>
                <c:pt idx="119">
                  <c:v>45561</c:v>
                </c:pt>
                <c:pt idx="120">
                  <c:v>45562</c:v>
                </c:pt>
                <c:pt idx="121">
                  <c:v>45565</c:v>
                </c:pt>
                <c:pt idx="122">
                  <c:v>45567</c:v>
                </c:pt>
                <c:pt idx="123">
                  <c:v>45569</c:v>
                </c:pt>
                <c:pt idx="124">
                  <c:v>45572</c:v>
                </c:pt>
                <c:pt idx="125">
                  <c:v>45573</c:v>
                </c:pt>
                <c:pt idx="126">
                  <c:v>45575</c:v>
                </c:pt>
                <c:pt idx="127">
                  <c:v>45576</c:v>
                </c:pt>
                <c:pt idx="128">
                  <c:v>45579</c:v>
                </c:pt>
                <c:pt idx="129">
                  <c:v>45580</c:v>
                </c:pt>
                <c:pt idx="130">
                  <c:v>45581</c:v>
                </c:pt>
                <c:pt idx="131">
                  <c:v>45582</c:v>
                </c:pt>
                <c:pt idx="132">
                  <c:v>45583</c:v>
                </c:pt>
                <c:pt idx="133">
                  <c:v>45586</c:v>
                </c:pt>
                <c:pt idx="134">
                  <c:v>45587</c:v>
                </c:pt>
                <c:pt idx="135">
                  <c:v>45588</c:v>
                </c:pt>
                <c:pt idx="136">
                  <c:v>45589</c:v>
                </c:pt>
                <c:pt idx="137">
                  <c:v>45590</c:v>
                </c:pt>
                <c:pt idx="138">
                  <c:v>45593</c:v>
                </c:pt>
                <c:pt idx="139">
                  <c:v>45594</c:v>
                </c:pt>
                <c:pt idx="140">
                  <c:v>45595</c:v>
                </c:pt>
                <c:pt idx="141">
                  <c:v>45596</c:v>
                </c:pt>
                <c:pt idx="142">
                  <c:v>45597</c:v>
                </c:pt>
                <c:pt idx="143">
                  <c:v>45600</c:v>
                </c:pt>
                <c:pt idx="144">
                  <c:v>45601</c:v>
                </c:pt>
                <c:pt idx="145">
                  <c:v>45602</c:v>
                </c:pt>
                <c:pt idx="146">
                  <c:v>45603</c:v>
                </c:pt>
                <c:pt idx="147">
                  <c:v>45604</c:v>
                </c:pt>
                <c:pt idx="148">
                  <c:v>45607</c:v>
                </c:pt>
                <c:pt idx="149">
                  <c:v>45608</c:v>
                </c:pt>
                <c:pt idx="150">
                  <c:v>45609</c:v>
                </c:pt>
                <c:pt idx="151">
                  <c:v>45610</c:v>
                </c:pt>
                <c:pt idx="152">
                  <c:v>45611</c:v>
                </c:pt>
                <c:pt idx="153">
                  <c:v>45614</c:v>
                </c:pt>
                <c:pt idx="154">
                  <c:v>45615</c:v>
                </c:pt>
                <c:pt idx="155">
                  <c:v>45616</c:v>
                </c:pt>
                <c:pt idx="156">
                  <c:v>45617</c:v>
                </c:pt>
                <c:pt idx="157">
                  <c:v>45618</c:v>
                </c:pt>
                <c:pt idx="158">
                  <c:v>45621</c:v>
                </c:pt>
                <c:pt idx="159">
                  <c:v>45622</c:v>
                </c:pt>
                <c:pt idx="160">
                  <c:v>45623</c:v>
                </c:pt>
                <c:pt idx="161">
                  <c:v>45624</c:v>
                </c:pt>
                <c:pt idx="162">
                  <c:v>45625</c:v>
                </c:pt>
                <c:pt idx="163">
                  <c:v>45628</c:v>
                </c:pt>
                <c:pt idx="164">
                  <c:v>45629</c:v>
                </c:pt>
                <c:pt idx="165">
                  <c:v>45630</c:v>
                </c:pt>
                <c:pt idx="166">
                  <c:v>45631</c:v>
                </c:pt>
                <c:pt idx="167">
                  <c:v>45632</c:v>
                </c:pt>
                <c:pt idx="168">
                  <c:v>45635</c:v>
                </c:pt>
                <c:pt idx="169">
                  <c:v>45636</c:v>
                </c:pt>
                <c:pt idx="170">
                  <c:v>45637</c:v>
                </c:pt>
                <c:pt idx="171">
                  <c:v>45638</c:v>
                </c:pt>
                <c:pt idx="172">
                  <c:v>45639</c:v>
                </c:pt>
                <c:pt idx="173">
                  <c:v>45642</c:v>
                </c:pt>
                <c:pt idx="174">
                  <c:v>45643</c:v>
                </c:pt>
                <c:pt idx="175">
                  <c:v>45644</c:v>
                </c:pt>
                <c:pt idx="176">
                  <c:v>45645</c:v>
                </c:pt>
                <c:pt idx="177">
                  <c:v>45646</c:v>
                </c:pt>
                <c:pt idx="178">
                  <c:v>45649</c:v>
                </c:pt>
                <c:pt idx="179">
                  <c:v>45650</c:v>
                </c:pt>
                <c:pt idx="180">
                  <c:v>45652</c:v>
                </c:pt>
                <c:pt idx="181">
                  <c:v>45653</c:v>
                </c:pt>
                <c:pt idx="182">
                  <c:v>45656</c:v>
                </c:pt>
                <c:pt idx="183">
                  <c:v>45659</c:v>
                </c:pt>
                <c:pt idx="184">
                  <c:v>45660</c:v>
                </c:pt>
                <c:pt idx="185">
                  <c:v>45663</c:v>
                </c:pt>
                <c:pt idx="186">
                  <c:v>45664</c:v>
                </c:pt>
                <c:pt idx="187">
                  <c:v>45665</c:v>
                </c:pt>
                <c:pt idx="188">
                  <c:v>45666</c:v>
                </c:pt>
                <c:pt idx="189">
                  <c:v>45667</c:v>
                </c:pt>
                <c:pt idx="190">
                  <c:v>45670</c:v>
                </c:pt>
                <c:pt idx="191">
                  <c:v>45671</c:v>
                </c:pt>
                <c:pt idx="192">
                  <c:v>45672</c:v>
                </c:pt>
                <c:pt idx="193">
                  <c:v>45673</c:v>
                </c:pt>
                <c:pt idx="194">
                  <c:v>45674</c:v>
                </c:pt>
                <c:pt idx="195">
                  <c:v>45677</c:v>
                </c:pt>
                <c:pt idx="196">
                  <c:v>45678</c:v>
                </c:pt>
                <c:pt idx="197">
                  <c:v>45679</c:v>
                </c:pt>
                <c:pt idx="198">
                  <c:v>45680</c:v>
                </c:pt>
                <c:pt idx="199">
                  <c:v>45681</c:v>
                </c:pt>
                <c:pt idx="200">
                  <c:v>45688</c:v>
                </c:pt>
                <c:pt idx="201">
                  <c:v>45691</c:v>
                </c:pt>
                <c:pt idx="202">
                  <c:v>45692</c:v>
                </c:pt>
                <c:pt idx="203">
                  <c:v>45693</c:v>
                </c:pt>
                <c:pt idx="204">
                  <c:v>45694</c:v>
                </c:pt>
                <c:pt idx="205">
                  <c:v>45695</c:v>
                </c:pt>
                <c:pt idx="206">
                  <c:v>45698</c:v>
                </c:pt>
                <c:pt idx="207">
                  <c:v>45699</c:v>
                </c:pt>
                <c:pt idx="208">
                  <c:v>45700</c:v>
                </c:pt>
                <c:pt idx="209">
                  <c:v>45701</c:v>
                </c:pt>
                <c:pt idx="210">
                  <c:v>45702</c:v>
                </c:pt>
                <c:pt idx="211">
                  <c:v>45705</c:v>
                </c:pt>
                <c:pt idx="212">
                  <c:v>45706</c:v>
                </c:pt>
                <c:pt idx="213">
                  <c:v>45707</c:v>
                </c:pt>
                <c:pt idx="214">
                  <c:v>45708</c:v>
                </c:pt>
                <c:pt idx="215">
                  <c:v>45709</c:v>
                </c:pt>
                <c:pt idx="216">
                  <c:v>45712</c:v>
                </c:pt>
                <c:pt idx="217">
                  <c:v>45713</c:v>
                </c:pt>
                <c:pt idx="218">
                  <c:v>45714</c:v>
                </c:pt>
                <c:pt idx="219">
                  <c:v>45715</c:v>
                </c:pt>
                <c:pt idx="220">
                  <c:v>45716</c:v>
                </c:pt>
                <c:pt idx="221">
                  <c:v>45720</c:v>
                </c:pt>
                <c:pt idx="222">
                  <c:v>45721</c:v>
                </c:pt>
                <c:pt idx="223">
                  <c:v>45722</c:v>
                </c:pt>
                <c:pt idx="224">
                  <c:v>45723</c:v>
                </c:pt>
                <c:pt idx="225">
                  <c:v>45726</c:v>
                </c:pt>
                <c:pt idx="226">
                  <c:v>45727</c:v>
                </c:pt>
                <c:pt idx="227">
                  <c:v>45728</c:v>
                </c:pt>
                <c:pt idx="228">
                  <c:v>45729</c:v>
                </c:pt>
                <c:pt idx="229">
                  <c:v>45730</c:v>
                </c:pt>
                <c:pt idx="230">
                  <c:v>45733</c:v>
                </c:pt>
                <c:pt idx="231">
                  <c:v>45734</c:v>
                </c:pt>
                <c:pt idx="232">
                  <c:v>45735</c:v>
                </c:pt>
                <c:pt idx="233">
                  <c:v>45736</c:v>
                </c:pt>
                <c:pt idx="234">
                  <c:v>45737</c:v>
                </c:pt>
                <c:pt idx="235">
                  <c:v>45740</c:v>
                </c:pt>
                <c:pt idx="236">
                  <c:v>45741</c:v>
                </c:pt>
                <c:pt idx="237">
                  <c:v>45742</c:v>
                </c:pt>
                <c:pt idx="238">
                  <c:v>45743</c:v>
                </c:pt>
                <c:pt idx="239">
                  <c:v>45744</c:v>
                </c:pt>
                <c:pt idx="240">
                  <c:v>45747</c:v>
                </c:pt>
                <c:pt idx="241">
                  <c:v>45748</c:v>
                </c:pt>
              </c:numCache>
            </c:numRef>
          </c:cat>
          <c:val>
            <c:numRef>
              <c:f>'214150 과거 데이터'!$B$2:$B$243</c:f>
              <c:numCache>
                <c:formatCode>#,##0</c:formatCode>
                <c:ptCount val="242"/>
                <c:pt idx="0">
                  <c:v>38100</c:v>
                </c:pt>
                <c:pt idx="1">
                  <c:v>37700</c:v>
                </c:pt>
                <c:pt idx="2">
                  <c:v>37300</c:v>
                </c:pt>
                <c:pt idx="3">
                  <c:v>37650</c:v>
                </c:pt>
                <c:pt idx="4">
                  <c:v>36700</c:v>
                </c:pt>
                <c:pt idx="5">
                  <c:v>35900</c:v>
                </c:pt>
                <c:pt idx="6">
                  <c:v>37000</c:v>
                </c:pt>
                <c:pt idx="7">
                  <c:v>37450</c:v>
                </c:pt>
                <c:pt idx="8">
                  <c:v>37150</c:v>
                </c:pt>
                <c:pt idx="9">
                  <c:v>37350</c:v>
                </c:pt>
                <c:pt idx="10">
                  <c:v>37250</c:v>
                </c:pt>
                <c:pt idx="11">
                  <c:v>38000</c:v>
                </c:pt>
                <c:pt idx="12">
                  <c:v>38950</c:v>
                </c:pt>
                <c:pt idx="13">
                  <c:v>39500</c:v>
                </c:pt>
                <c:pt idx="14">
                  <c:v>38800</c:v>
                </c:pt>
                <c:pt idx="15">
                  <c:v>38800</c:v>
                </c:pt>
                <c:pt idx="16">
                  <c:v>38600</c:v>
                </c:pt>
                <c:pt idx="17">
                  <c:v>36800</c:v>
                </c:pt>
                <c:pt idx="18">
                  <c:v>36750</c:v>
                </c:pt>
                <c:pt idx="19">
                  <c:v>37850</c:v>
                </c:pt>
                <c:pt idx="20">
                  <c:v>37950</c:v>
                </c:pt>
                <c:pt idx="21">
                  <c:v>37600</c:v>
                </c:pt>
                <c:pt idx="22">
                  <c:v>38350</c:v>
                </c:pt>
                <c:pt idx="23">
                  <c:v>37700</c:v>
                </c:pt>
                <c:pt idx="24">
                  <c:v>40650</c:v>
                </c:pt>
                <c:pt idx="25">
                  <c:v>48500</c:v>
                </c:pt>
                <c:pt idx="26">
                  <c:v>47500</c:v>
                </c:pt>
                <c:pt idx="27">
                  <c:v>47300</c:v>
                </c:pt>
                <c:pt idx="28">
                  <c:v>47800</c:v>
                </c:pt>
                <c:pt idx="29">
                  <c:v>49450</c:v>
                </c:pt>
                <c:pt idx="30">
                  <c:v>49800</c:v>
                </c:pt>
                <c:pt idx="31">
                  <c:v>48500</c:v>
                </c:pt>
                <c:pt idx="32">
                  <c:v>50300</c:v>
                </c:pt>
                <c:pt idx="33">
                  <c:v>48700</c:v>
                </c:pt>
                <c:pt idx="34">
                  <c:v>48800</c:v>
                </c:pt>
                <c:pt idx="35">
                  <c:v>48850</c:v>
                </c:pt>
                <c:pt idx="36">
                  <c:v>49000</c:v>
                </c:pt>
                <c:pt idx="37">
                  <c:v>49500</c:v>
                </c:pt>
                <c:pt idx="38">
                  <c:v>47650</c:v>
                </c:pt>
                <c:pt idx="39">
                  <c:v>48000</c:v>
                </c:pt>
                <c:pt idx="40">
                  <c:v>49450</c:v>
                </c:pt>
                <c:pt idx="41">
                  <c:v>48500</c:v>
                </c:pt>
                <c:pt idx="42">
                  <c:v>47550</c:v>
                </c:pt>
                <c:pt idx="43">
                  <c:v>47000</c:v>
                </c:pt>
                <c:pt idx="44">
                  <c:v>46300</c:v>
                </c:pt>
                <c:pt idx="45">
                  <c:v>47400</c:v>
                </c:pt>
                <c:pt idx="46">
                  <c:v>48050</c:v>
                </c:pt>
                <c:pt idx="47">
                  <c:v>53800</c:v>
                </c:pt>
                <c:pt idx="48">
                  <c:v>54300</c:v>
                </c:pt>
                <c:pt idx="49">
                  <c:v>52600</c:v>
                </c:pt>
                <c:pt idx="50">
                  <c:v>50600</c:v>
                </c:pt>
                <c:pt idx="51">
                  <c:v>51800</c:v>
                </c:pt>
                <c:pt idx="52">
                  <c:v>55300</c:v>
                </c:pt>
                <c:pt idx="53">
                  <c:v>53200</c:v>
                </c:pt>
                <c:pt idx="54">
                  <c:v>54600</c:v>
                </c:pt>
                <c:pt idx="55">
                  <c:v>52900</c:v>
                </c:pt>
                <c:pt idx="56">
                  <c:v>51900</c:v>
                </c:pt>
                <c:pt idx="57">
                  <c:v>51200</c:v>
                </c:pt>
                <c:pt idx="58">
                  <c:v>51400</c:v>
                </c:pt>
                <c:pt idx="59">
                  <c:v>50800</c:v>
                </c:pt>
                <c:pt idx="60">
                  <c:v>52000</c:v>
                </c:pt>
                <c:pt idx="61">
                  <c:v>50800</c:v>
                </c:pt>
                <c:pt idx="62">
                  <c:v>50800</c:v>
                </c:pt>
                <c:pt idx="63">
                  <c:v>49500</c:v>
                </c:pt>
                <c:pt idx="64">
                  <c:v>50400</c:v>
                </c:pt>
                <c:pt idx="65">
                  <c:v>52300</c:v>
                </c:pt>
                <c:pt idx="66">
                  <c:v>50700</c:v>
                </c:pt>
                <c:pt idx="67">
                  <c:v>51400</c:v>
                </c:pt>
                <c:pt idx="68">
                  <c:v>50100</c:v>
                </c:pt>
                <c:pt idx="69">
                  <c:v>49550</c:v>
                </c:pt>
                <c:pt idx="70">
                  <c:v>49800</c:v>
                </c:pt>
                <c:pt idx="71">
                  <c:v>50000</c:v>
                </c:pt>
                <c:pt idx="72">
                  <c:v>51100</c:v>
                </c:pt>
                <c:pt idx="73">
                  <c:v>50000</c:v>
                </c:pt>
                <c:pt idx="74">
                  <c:v>48500</c:v>
                </c:pt>
                <c:pt idx="75">
                  <c:v>47800</c:v>
                </c:pt>
                <c:pt idx="76">
                  <c:v>49050</c:v>
                </c:pt>
                <c:pt idx="77">
                  <c:v>49650</c:v>
                </c:pt>
                <c:pt idx="78">
                  <c:v>48400</c:v>
                </c:pt>
                <c:pt idx="79">
                  <c:v>47900</c:v>
                </c:pt>
                <c:pt idx="80">
                  <c:v>49300</c:v>
                </c:pt>
                <c:pt idx="81">
                  <c:v>50000</c:v>
                </c:pt>
                <c:pt idx="82">
                  <c:v>46750</c:v>
                </c:pt>
                <c:pt idx="83">
                  <c:v>47300</c:v>
                </c:pt>
                <c:pt idx="84">
                  <c:v>44500</c:v>
                </c:pt>
                <c:pt idx="85">
                  <c:v>42650</c:v>
                </c:pt>
                <c:pt idx="86">
                  <c:v>45700</c:v>
                </c:pt>
                <c:pt idx="87">
                  <c:v>51300</c:v>
                </c:pt>
                <c:pt idx="88">
                  <c:v>49300</c:v>
                </c:pt>
                <c:pt idx="89">
                  <c:v>50000</c:v>
                </c:pt>
                <c:pt idx="90">
                  <c:v>49550</c:v>
                </c:pt>
                <c:pt idx="91">
                  <c:v>46650</c:v>
                </c:pt>
                <c:pt idx="92">
                  <c:v>47450</c:v>
                </c:pt>
                <c:pt idx="93">
                  <c:v>48850</c:v>
                </c:pt>
                <c:pt idx="94">
                  <c:v>49000</c:v>
                </c:pt>
                <c:pt idx="95">
                  <c:v>50000</c:v>
                </c:pt>
                <c:pt idx="96">
                  <c:v>50700</c:v>
                </c:pt>
                <c:pt idx="97">
                  <c:v>49500</c:v>
                </c:pt>
                <c:pt idx="98">
                  <c:v>52400</c:v>
                </c:pt>
                <c:pt idx="99">
                  <c:v>53100</c:v>
                </c:pt>
                <c:pt idx="100">
                  <c:v>53500</c:v>
                </c:pt>
                <c:pt idx="101">
                  <c:v>50700</c:v>
                </c:pt>
                <c:pt idx="102">
                  <c:v>50900</c:v>
                </c:pt>
                <c:pt idx="103">
                  <c:v>50300</c:v>
                </c:pt>
                <c:pt idx="104">
                  <c:v>50300</c:v>
                </c:pt>
                <c:pt idx="105">
                  <c:v>51800</c:v>
                </c:pt>
                <c:pt idx="106">
                  <c:v>51900</c:v>
                </c:pt>
                <c:pt idx="107">
                  <c:v>51400</c:v>
                </c:pt>
                <c:pt idx="108">
                  <c:v>53400</c:v>
                </c:pt>
                <c:pt idx="109">
                  <c:v>54600</c:v>
                </c:pt>
                <c:pt idx="110">
                  <c:v>54800</c:v>
                </c:pt>
                <c:pt idx="111">
                  <c:v>54800</c:v>
                </c:pt>
                <c:pt idx="112">
                  <c:v>53900</c:v>
                </c:pt>
                <c:pt idx="113">
                  <c:v>55100</c:v>
                </c:pt>
                <c:pt idx="114">
                  <c:v>56400</c:v>
                </c:pt>
                <c:pt idx="115">
                  <c:v>55500</c:v>
                </c:pt>
                <c:pt idx="116">
                  <c:v>54900</c:v>
                </c:pt>
                <c:pt idx="117">
                  <c:v>55200</c:v>
                </c:pt>
                <c:pt idx="118">
                  <c:v>53500</c:v>
                </c:pt>
                <c:pt idx="119">
                  <c:v>54300</c:v>
                </c:pt>
                <c:pt idx="120">
                  <c:v>56000</c:v>
                </c:pt>
                <c:pt idx="121">
                  <c:v>54100</c:v>
                </c:pt>
                <c:pt idx="122">
                  <c:v>54600</c:v>
                </c:pt>
                <c:pt idx="123">
                  <c:v>55300</c:v>
                </c:pt>
                <c:pt idx="124">
                  <c:v>59700</c:v>
                </c:pt>
                <c:pt idx="125">
                  <c:v>58100</c:v>
                </c:pt>
                <c:pt idx="126">
                  <c:v>59600</c:v>
                </c:pt>
                <c:pt idx="127">
                  <c:v>58600</c:v>
                </c:pt>
                <c:pt idx="128">
                  <c:v>59500</c:v>
                </c:pt>
                <c:pt idx="129">
                  <c:v>61100</c:v>
                </c:pt>
                <c:pt idx="130">
                  <c:v>59700</c:v>
                </c:pt>
                <c:pt idx="131">
                  <c:v>61800</c:v>
                </c:pt>
                <c:pt idx="132">
                  <c:v>61500</c:v>
                </c:pt>
                <c:pt idx="133">
                  <c:v>61900</c:v>
                </c:pt>
                <c:pt idx="134">
                  <c:v>56100</c:v>
                </c:pt>
                <c:pt idx="135">
                  <c:v>56300</c:v>
                </c:pt>
                <c:pt idx="136">
                  <c:v>51000</c:v>
                </c:pt>
                <c:pt idx="137">
                  <c:v>53000</c:v>
                </c:pt>
                <c:pt idx="138">
                  <c:v>51400</c:v>
                </c:pt>
                <c:pt idx="139">
                  <c:v>53000</c:v>
                </c:pt>
                <c:pt idx="140">
                  <c:v>51700</c:v>
                </c:pt>
                <c:pt idx="141">
                  <c:v>50700</c:v>
                </c:pt>
                <c:pt idx="142">
                  <c:v>48200</c:v>
                </c:pt>
                <c:pt idx="143">
                  <c:v>50200</c:v>
                </c:pt>
                <c:pt idx="144">
                  <c:v>51100</c:v>
                </c:pt>
                <c:pt idx="145">
                  <c:v>51300</c:v>
                </c:pt>
                <c:pt idx="146">
                  <c:v>51500</c:v>
                </c:pt>
                <c:pt idx="147">
                  <c:v>48500</c:v>
                </c:pt>
                <c:pt idx="148">
                  <c:v>47250</c:v>
                </c:pt>
                <c:pt idx="149">
                  <c:v>45700</c:v>
                </c:pt>
                <c:pt idx="150">
                  <c:v>44650</c:v>
                </c:pt>
                <c:pt idx="151">
                  <c:v>45600</c:v>
                </c:pt>
                <c:pt idx="152">
                  <c:v>46150</c:v>
                </c:pt>
                <c:pt idx="153">
                  <c:v>44350</c:v>
                </c:pt>
                <c:pt idx="154">
                  <c:v>46200</c:v>
                </c:pt>
                <c:pt idx="155">
                  <c:v>48350</c:v>
                </c:pt>
                <c:pt idx="156">
                  <c:v>47900</c:v>
                </c:pt>
                <c:pt idx="157">
                  <c:v>48450</c:v>
                </c:pt>
                <c:pt idx="158">
                  <c:v>47800</c:v>
                </c:pt>
                <c:pt idx="159">
                  <c:v>48100</c:v>
                </c:pt>
                <c:pt idx="160">
                  <c:v>49800</c:v>
                </c:pt>
                <c:pt idx="161">
                  <c:v>49400</c:v>
                </c:pt>
                <c:pt idx="162">
                  <c:v>46450</c:v>
                </c:pt>
                <c:pt idx="163">
                  <c:v>47300</c:v>
                </c:pt>
                <c:pt idx="164">
                  <c:v>48550</c:v>
                </c:pt>
                <c:pt idx="165">
                  <c:v>46200</c:v>
                </c:pt>
                <c:pt idx="166">
                  <c:v>44900</c:v>
                </c:pt>
                <c:pt idx="167">
                  <c:v>43400</c:v>
                </c:pt>
                <c:pt idx="168">
                  <c:v>40050</c:v>
                </c:pt>
                <c:pt idx="169">
                  <c:v>43350</c:v>
                </c:pt>
                <c:pt idx="170">
                  <c:v>44850</c:v>
                </c:pt>
                <c:pt idx="171">
                  <c:v>46150</c:v>
                </c:pt>
                <c:pt idx="172">
                  <c:v>47600</c:v>
                </c:pt>
                <c:pt idx="173">
                  <c:v>48900</c:v>
                </c:pt>
                <c:pt idx="174">
                  <c:v>48600</c:v>
                </c:pt>
                <c:pt idx="175">
                  <c:v>48100</c:v>
                </c:pt>
                <c:pt idx="176">
                  <c:v>48800</c:v>
                </c:pt>
                <c:pt idx="177">
                  <c:v>48750</c:v>
                </c:pt>
                <c:pt idx="178">
                  <c:v>48850</c:v>
                </c:pt>
                <c:pt idx="179">
                  <c:v>50100</c:v>
                </c:pt>
                <c:pt idx="180">
                  <c:v>48300</c:v>
                </c:pt>
                <c:pt idx="181">
                  <c:v>48350</c:v>
                </c:pt>
                <c:pt idx="182">
                  <c:v>47650</c:v>
                </c:pt>
                <c:pt idx="183">
                  <c:v>52300</c:v>
                </c:pt>
                <c:pt idx="184">
                  <c:v>52200</c:v>
                </c:pt>
                <c:pt idx="185">
                  <c:v>52400</c:v>
                </c:pt>
                <c:pt idx="186">
                  <c:v>51800</c:v>
                </c:pt>
                <c:pt idx="187">
                  <c:v>50300</c:v>
                </c:pt>
                <c:pt idx="188">
                  <c:v>52600</c:v>
                </c:pt>
                <c:pt idx="189">
                  <c:v>53000</c:v>
                </c:pt>
                <c:pt idx="190">
                  <c:v>52700</c:v>
                </c:pt>
                <c:pt idx="191">
                  <c:v>51100</c:v>
                </c:pt>
                <c:pt idx="192">
                  <c:v>50600</c:v>
                </c:pt>
                <c:pt idx="193">
                  <c:v>51600</c:v>
                </c:pt>
                <c:pt idx="194">
                  <c:v>52200</c:v>
                </c:pt>
                <c:pt idx="195">
                  <c:v>52500</c:v>
                </c:pt>
                <c:pt idx="196">
                  <c:v>52900</c:v>
                </c:pt>
                <c:pt idx="197">
                  <c:v>52900</c:v>
                </c:pt>
                <c:pt idx="198">
                  <c:v>54500</c:v>
                </c:pt>
                <c:pt idx="199">
                  <c:v>53600</c:v>
                </c:pt>
                <c:pt idx="200">
                  <c:v>54200</c:v>
                </c:pt>
                <c:pt idx="201">
                  <c:v>53200</c:v>
                </c:pt>
                <c:pt idx="202">
                  <c:v>52700</c:v>
                </c:pt>
                <c:pt idx="203">
                  <c:v>52000</c:v>
                </c:pt>
                <c:pt idx="204">
                  <c:v>52100</c:v>
                </c:pt>
                <c:pt idx="205">
                  <c:v>52500</c:v>
                </c:pt>
                <c:pt idx="206">
                  <c:v>51900</c:v>
                </c:pt>
                <c:pt idx="207">
                  <c:v>50300</c:v>
                </c:pt>
                <c:pt idx="208">
                  <c:v>50900</c:v>
                </c:pt>
                <c:pt idx="209">
                  <c:v>50500</c:v>
                </c:pt>
                <c:pt idx="210">
                  <c:v>51600</c:v>
                </c:pt>
                <c:pt idx="211">
                  <c:v>56800</c:v>
                </c:pt>
                <c:pt idx="212">
                  <c:v>56700</c:v>
                </c:pt>
                <c:pt idx="213">
                  <c:v>55800</c:v>
                </c:pt>
                <c:pt idx="214">
                  <c:v>55600</c:v>
                </c:pt>
                <c:pt idx="215">
                  <c:v>58800</c:v>
                </c:pt>
                <c:pt idx="216">
                  <c:v>58000</c:v>
                </c:pt>
                <c:pt idx="217">
                  <c:v>58000</c:v>
                </c:pt>
                <c:pt idx="218">
                  <c:v>58000</c:v>
                </c:pt>
                <c:pt idx="219">
                  <c:v>69100</c:v>
                </c:pt>
                <c:pt idx="220">
                  <c:v>63100</c:v>
                </c:pt>
                <c:pt idx="221">
                  <c:v>57200</c:v>
                </c:pt>
                <c:pt idx="222">
                  <c:v>57000</c:v>
                </c:pt>
                <c:pt idx="223">
                  <c:v>59600</c:v>
                </c:pt>
                <c:pt idx="224">
                  <c:v>59000</c:v>
                </c:pt>
                <c:pt idx="225">
                  <c:v>60300</c:v>
                </c:pt>
                <c:pt idx="226">
                  <c:v>59700</c:v>
                </c:pt>
                <c:pt idx="227">
                  <c:v>58800</c:v>
                </c:pt>
                <c:pt idx="228">
                  <c:v>60000</c:v>
                </c:pt>
                <c:pt idx="229">
                  <c:v>61300</c:v>
                </c:pt>
                <c:pt idx="230">
                  <c:v>60000</c:v>
                </c:pt>
                <c:pt idx="231">
                  <c:v>60400</c:v>
                </c:pt>
                <c:pt idx="232">
                  <c:v>57400</c:v>
                </c:pt>
                <c:pt idx="233">
                  <c:v>58400</c:v>
                </c:pt>
                <c:pt idx="234">
                  <c:v>58400</c:v>
                </c:pt>
                <c:pt idx="235">
                  <c:v>57300</c:v>
                </c:pt>
                <c:pt idx="236">
                  <c:v>58300</c:v>
                </c:pt>
                <c:pt idx="237">
                  <c:v>58400</c:v>
                </c:pt>
                <c:pt idx="238">
                  <c:v>57000</c:v>
                </c:pt>
                <c:pt idx="239">
                  <c:v>58300</c:v>
                </c:pt>
                <c:pt idx="240">
                  <c:v>56400</c:v>
                </c:pt>
                <c:pt idx="241">
                  <c:v>58000</c:v>
                </c:pt>
              </c:numCache>
            </c:numRef>
          </c:val>
          <c:smooth val="0"/>
          <c:extLst>
            <c:ext xmlns:c16="http://schemas.microsoft.com/office/drawing/2014/chart" uri="{C3380CC4-5D6E-409C-BE32-E72D297353CC}">
              <c16:uniqueId val="{00000000-8553-4037-B753-2B6BABB26AE4}"/>
            </c:ext>
          </c:extLst>
        </c:ser>
        <c:dLbls>
          <c:showLegendKey val="0"/>
          <c:showVal val="0"/>
          <c:showCatName val="0"/>
          <c:showSerName val="0"/>
          <c:showPercent val="0"/>
          <c:showBubbleSize val="0"/>
        </c:dLbls>
        <c:smooth val="0"/>
        <c:axId val="823294640"/>
        <c:axId val="823292144"/>
      </c:lineChart>
      <c:dateAx>
        <c:axId val="823294640"/>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23292144"/>
        <c:crosses val="autoZero"/>
        <c:auto val="1"/>
        <c:lblOffset val="100"/>
        <c:baseTimeUnit val="days"/>
        <c:majorUnit val="4"/>
        <c:majorTimeUnit val="months"/>
      </c:dateAx>
      <c:valAx>
        <c:axId val="823292144"/>
        <c:scaling>
          <c:orientation val="minMax"/>
          <c:max val="70000"/>
          <c:min val="30000"/>
        </c:scaling>
        <c:delete val="0"/>
        <c:axPos val="l"/>
        <c:numFmt formatCode="#,##0" sourceLinked="1"/>
        <c:majorTickMark val="none"/>
        <c:minorTickMark val="in"/>
        <c:tickLblPos val="nextTo"/>
        <c:spPr>
          <a:noFill/>
          <a:ln w="3175">
            <a:solidFill>
              <a:schemeClr val="tx1"/>
            </a:solidFill>
          </a:ln>
          <a:effectLst/>
        </c:spPr>
        <c:txPr>
          <a:bodyPr rot="-6000000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23294640"/>
        <c:crossesAt val="45383"/>
        <c:crossBetween val="between"/>
        <c:majorUnit val="20000"/>
      </c:valAx>
      <c:spPr>
        <a:noFill/>
        <a:ln>
          <a:noFill/>
        </a:ln>
        <a:effectLst/>
      </c:spPr>
    </c:plotArea>
    <c:plotVisOnly val="1"/>
    <c:dispBlanksAs val="gap"/>
    <c:showDLblsOverMax val="0"/>
  </c:chart>
  <c:spPr>
    <a:noFill/>
    <a:ln w="9525" cap="flat" cmpd="sng" algn="ctr">
      <a:noFill/>
      <a:round/>
    </a:ln>
    <a:effectLst/>
  </c:spPr>
  <c:txPr>
    <a:bodyPr/>
    <a:lstStyle/>
    <a:p>
      <a:pPr>
        <a:defRPr sz="5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6747676912080059E-2"/>
          <c:y val="4.4915018406273786E-2"/>
          <c:w val="0.93359542530378847"/>
          <c:h val="0.83943368573374644"/>
        </c:manualLayout>
      </c:layout>
      <c:lineChart>
        <c:grouping val="standard"/>
        <c:varyColors val="0"/>
        <c:ser>
          <c:idx val="0"/>
          <c:order val="0"/>
          <c:tx>
            <c:strRef>
              <c:f>Sheet4!$A$15</c:f>
              <c:strCache>
                <c:ptCount val="1"/>
                <c:pt idx="0">
                  <c:v>미용/의료기기</c:v>
                </c:pt>
              </c:strCache>
            </c:strRef>
          </c:tx>
          <c:spPr>
            <a:ln w="22225" cap="rnd">
              <a:solidFill>
                <a:srgbClr val="203864"/>
              </a:solidFill>
              <a:round/>
            </a:ln>
            <a:effectLst/>
          </c:spPr>
          <c:marker>
            <c:symbol val="none"/>
          </c:marker>
          <c:cat>
            <c:numRef>
              <c:f>Sheet4!$B$2:$KK$2</c:f>
              <c:numCache>
                <c:formatCode>m/d/yyyy</c:formatCode>
                <c:ptCount val="296"/>
                <c:pt idx="0">
                  <c:v>45293</c:v>
                </c:pt>
                <c:pt idx="1">
                  <c:v>45294</c:v>
                </c:pt>
                <c:pt idx="2">
                  <c:v>45295</c:v>
                </c:pt>
                <c:pt idx="3">
                  <c:v>45296</c:v>
                </c:pt>
                <c:pt idx="4">
                  <c:v>45299</c:v>
                </c:pt>
                <c:pt idx="5">
                  <c:v>45300</c:v>
                </c:pt>
                <c:pt idx="6">
                  <c:v>45301</c:v>
                </c:pt>
                <c:pt idx="7">
                  <c:v>45302</c:v>
                </c:pt>
                <c:pt idx="8">
                  <c:v>45303</c:v>
                </c:pt>
                <c:pt idx="9">
                  <c:v>45306</c:v>
                </c:pt>
                <c:pt idx="10">
                  <c:v>45307</c:v>
                </c:pt>
                <c:pt idx="11">
                  <c:v>45308</c:v>
                </c:pt>
                <c:pt idx="12">
                  <c:v>45309</c:v>
                </c:pt>
                <c:pt idx="13">
                  <c:v>45310</c:v>
                </c:pt>
                <c:pt idx="14">
                  <c:v>45313</c:v>
                </c:pt>
                <c:pt idx="15">
                  <c:v>45314</c:v>
                </c:pt>
                <c:pt idx="16">
                  <c:v>45315</c:v>
                </c:pt>
                <c:pt idx="17">
                  <c:v>45316</c:v>
                </c:pt>
                <c:pt idx="18">
                  <c:v>45317</c:v>
                </c:pt>
                <c:pt idx="19">
                  <c:v>45320</c:v>
                </c:pt>
                <c:pt idx="20">
                  <c:v>45321</c:v>
                </c:pt>
                <c:pt idx="21">
                  <c:v>45322</c:v>
                </c:pt>
                <c:pt idx="22">
                  <c:v>45323</c:v>
                </c:pt>
                <c:pt idx="23">
                  <c:v>45324</c:v>
                </c:pt>
                <c:pt idx="24">
                  <c:v>45327</c:v>
                </c:pt>
                <c:pt idx="25">
                  <c:v>45328</c:v>
                </c:pt>
                <c:pt idx="26">
                  <c:v>45329</c:v>
                </c:pt>
                <c:pt idx="27">
                  <c:v>45330</c:v>
                </c:pt>
                <c:pt idx="28">
                  <c:v>45335</c:v>
                </c:pt>
                <c:pt idx="29">
                  <c:v>45336</c:v>
                </c:pt>
                <c:pt idx="30">
                  <c:v>45337</c:v>
                </c:pt>
                <c:pt idx="31">
                  <c:v>45338</c:v>
                </c:pt>
                <c:pt idx="32">
                  <c:v>45341</c:v>
                </c:pt>
                <c:pt idx="33">
                  <c:v>45342</c:v>
                </c:pt>
                <c:pt idx="34">
                  <c:v>45343</c:v>
                </c:pt>
                <c:pt idx="35">
                  <c:v>45344</c:v>
                </c:pt>
                <c:pt idx="36">
                  <c:v>45345</c:v>
                </c:pt>
                <c:pt idx="37">
                  <c:v>45348</c:v>
                </c:pt>
                <c:pt idx="38">
                  <c:v>45349</c:v>
                </c:pt>
                <c:pt idx="39">
                  <c:v>45350</c:v>
                </c:pt>
                <c:pt idx="40">
                  <c:v>45351</c:v>
                </c:pt>
                <c:pt idx="41">
                  <c:v>45355</c:v>
                </c:pt>
                <c:pt idx="42">
                  <c:v>45356</c:v>
                </c:pt>
                <c:pt idx="43">
                  <c:v>45357</c:v>
                </c:pt>
                <c:pt idx="44">
                  <c:v>45358</c:v>
                </c:pt>
                <c:pt idx="45">
                  <c:v>45359</c:v>
                </c:pt>
                <c:pt idx="46">
                  <c:v>45362</c:v>
                </c:pt>
                <c:pt idx="47">
                  <c:v>45363</c:v>
                </c:pt>
                <c:pt idx="48">
                  <c:v>45364</c:v>
                </c:pt>
                <c:pt idx="49">
                  <c:v>45365</c:v>
                </c:pt>
                <c:pt idx="50">
                  <c:v>45366</c:v>
                </c:pt>
                <c:pt idx="51">
                  <c:v>45369</c:v>
                </c:pt>
                <c:pt idx="52">
                  <c:v>45370</c:v>
                </c:pt>
                <c:pt idx="53">
                  <c:v>45371</c:v>
                </c:pt>
                <c:pt idx="54">
                  <c:v>45372</c:v>
                </c:pt>
                <c:pt idx="55">
                  <c:v>45373</c:v>
                </c:pt>
                <c:pt idx="56">
                  <c:v>45376</c:v>
                </c:pt>
                <c:pt idx="57">
                  <c:v>45377</c:v>
                </c:pt>
                <c:pt idx="58">
                  <c:v>45378</c:v>
                </c:pt>
                <c:pt idx="59">
                  <c:v>45379</c:v>
                </c:pt>
                <c:pt idx="60">
                  <c:v>45380</c:v>
                </c:pt>
                <c:pt idx="61">
                  <c:v>45383</c:v>
                </c:pt>
                <c:pt idx="62">
                  <c:v>45384</c:v>
                </c:pt>
                <c:pt idx="63">
                  <c:v>45385</c:v>
                </c:pt>
                <c:pt idx="64">
                  <c:v>45386</c:v>
                </c:pt>
                <c:pt idx="65">
                  <c:v>45387</c:v>
                </c:pt>
                <c:pt idx="66">
                  <c:v>45390</c:v>
                </c:pt>
                <c:pt idx="67">
                  <c:v>45391</c:v>
                </c:pt>
                <c:pt idx="68">
                  <c:v>45393</c:v>
                </c:pt>
                <c:pt idx="69">
                  <c:v>45394</c:v>
                </c:pt>
                <c:pt idx="70">
                  <c:v>45397</c:v>
                </c:pt>
                <c:pt idx="71">
                  <c:v>45398</c:v>
                </c:pt>
                <c:pt idx="72">
                  <c:v>45399</c:v>
                </c:pt>
                <c:pt idx="73">
                  <c:v>45400</c:v>
                </c:pt>
                <c:pt idx="74">
                  <c:v>45401</c:v>
                </c:pt>
                <c:pt idx="75">
                  <c:v>45404</c:v>
                </c:pt>
                <c:pt idx="76">
                  <c:v>45405</c:v>
                </c:pt>
                <c:pt idx="77">
                  <c:v>45406</c:v>
                </c:pt>
                <c:pt idx="78">
                  <c:v>45407</c:v>
                </c:pt>
                <c:pt idx="79">
                  <c:v>45408</c:v>
                </c:pt>
                <c:pt idx="80">
                  <c:v>45411</c:v>
                </c:pt>
                <c:pt idx="81">
                  <c:v>45412</c:v>
                </c:pt>
                <c:pt idx="82">
                  <c:v>45414</c:v>
                </c:pt>
                <c:pt idx="83">
                  <c:v>45415</c:v>
                </c:pt>
                <c:pt idx="84">
                  <c:v>45419</c:v>
                </c:pt>
                <c:pt idx="85">
                  <c:v>45420</c:v>
                </c:pt>
                <c:pt idx="86">
                  <c:v>45421</c:v>
                </c:pt>
                <c:pt idx="87">
                  <c:v>45422</c:v>
                </c:pt>
                <c:pt idx="88">
                  <c:v>45425</c:v>
                </c:pt>
                <c:pt idx="89">
                  <c:v>45426</c:v>
                </c:pt>
                <c:pt idx="90">
                  <c:v>45428</c:v>
                </c:pt>
                <c:pt idx="91">
                  <c:v>45429</c:v>
                </c:pt>
                <c:pt idx="92">
                  <c:v>45432</c:v>
                </c:pt>
                <c:pt idx="93">
                  <c:v>45433</c:v>
                </c:pt>
                <c:pt idx="94">
                  <c:v>45434</c:v>
                </c:pt>
                <c:pt idx="95">
                  <c:v>45435</c:v>
                </c:pt>
                <c:pt idx="96">
                  <c:v>45436</c:v>
                </c:pt>
                <c:pt idx="97">
                  <c:v>45439</c:v>
                </c:pt>
                <c:pt idx="98">
                  <c:v>45440</c:v>
                </c:pt>
                <c:pt idx="99">
                  <c:v>45441</c:v>
                </c:pt>
                <c:pt idx="100">
                  <c:v>45442</c:v>
                </c:pt>
                <c:pt idx="101">
                  <c:v>45443</c:v>
                </c:pt>
                <c:pt idx="102">
                  <c:v>45446</c:v>
                </c:pt>
                <c:pt idx="103">
                  <c:v>45447</c:v>
                </c:pt>
                <c:pt idx="104">
                  <c:v>45448</c:v>
                </c:pt>
                <c:pt idx="105">
                  <c:v>45450</c:v>
                </c:pt>
                <c:pt idx="106">
                  <c:v>45453</c:v>
                </c:pt>
                <c:pt idx="107">
                  <c:v>45454</c:v>
                </c:pt>
                <c:pt idx="108">
                  <c:v>45455</c:v>
                </c:pt>
                <c:pt idx="109">
                  <c:v>45456</c:v>
                </c:pt>
                <c:pt idx="110">
                  <c:v>45457</c:v>
                </c:pt>
                <c:pt idx="111">
                  <c:v>45460</c:v>
                </c:pt>
                <c:pt idx="112">
                  <c:v>45461</c:v>
                </c:pt>
                <c:pt idx="113">
                  <c:v>45462</c:v>
                </c:pt>
                <c:pt idx="114">
                  <c:v>45463</c:v>
                </c:pt>
                <c:pt idx="115">
                  <c:v>45464</c:v>
                </c:pt>
                <c:pt idx="116">
                  <c:v>45467</c:v>
                </c:pt>
                <c:pt idx="117">
                  <c:v>45468</c:v>
                </c:pt>
                <c:pt idx="118">
                  <c:v>45469</c:v>
                </c:pt>
                <c:pt idx="119">
                  <c:v>45470</c:v>
                </c:pt>
                <c:pt idx="120">
                  <c:v>45471</c:v>
                </c:pt>
                <c:pt idx="121">
                  <c:v>45474</c:v>
                </c:pt>
                <c:pt idx="122">
                  <c:v>45475</c:v>
                </c:pt>
                <c:pt idx="123">
                  <c:v>45476</c:v>
                </c:pt>
                <c:pt idx="124">
                  <c:v>45477</c:v>
                </c:pt>
                <c:pt idx="125">
                  <c:v>45478</c:v>
                </c:pt>
                <c:pt idx="126">
                  <c:v>45481</c:v>
                </c:pt>
                <c:pt idx="127">
                  <c:v>45482</c:v>
                </c:pt>
                <c:pt idx="128">
                  <c:v>45483</c:v>
                </c:pt>
                <c:pt idx="129">
                  <c:v>45484</c:v>
                </c:pt>
                <c:pt idx="130">
                  <c:v>45485</c:v>
                </c:pt>
                <c:pt idx="131">
                  <c:v>45488</c:v>
                </c:pt>
                <c:pt idx="132">
                  <c:v>45489</c:v>
                </c:pt>
                <c:pt idx="133">
                  <c:v>45490</c:v>
                </c:pt>
                <c:pt idx="134">
                  <c:v>45491</c:v>
                </c:pt>
                <c:pt idx="135">
                  <c:v>45492</c:v>
                </c:pt>
                <c:pt idx="136">
                  <c:v>45495</c:v>
                </c:pt>
                <c:pt idx="137">
                  <c:v>45496</c:v>
                </c:pt>
                <c:pt idx="138">
                  <c:v>45497</c:v>
                </c:pt>
                <c:pt idx="139">
                  <c:v>45498</c:v>
                </c:pt>
                <c:pt idx="140">
                  <c:v>45499</c:v>
                </c:pt>
                <c:pt idx="141">
                  <c:v>45502</c:v>
                </c:pt>
                <c:pt idx="142">
                  <c:v>45503</c:v>
                </c:pt>
                <c:pt idx="143">
                  <c:v>45504</c:v>
                </c:pt>
                <c:pt idx="144">
                  <c:v>45505</c:v>
                </c:pt>
                <c:pt idx="145">
                  <c:v>45506</c:v>
                </c:pt>
                <c:pt idx="146">
                  <c:v>45509</c:v>
                </c:pt>
                <c:pt idx="147">
                  <c:v>45510</c:v>
                </c:pt>
                <c:pt idx="148">
                  <c:v>45511</c:v>
                </c:pt>
                <c:pt idx="149">
                  <c:v>45512</c:v>
                </c:pt>
                <c:pt idx="150">
                  <c:v>45513</c:v>
                </c:pt>
                <c:pt idx="151">
                  <c:v>45516</c:v>
                </c:pt>
                <c:pt idx="152">
                  <c:v>45517</c:v>
                </c:pt>
                <c:pt idx="153">
                  <c:v>45518</c:v>
                </c:pt>
                <c:pt idx="154">
                  <c:v>45520</c:v>
                </c:pt>
                <c:pt idx="155">
                  <c:v>45523</c:v>
                </c:pt>
                <c:pt idx="156">
                  <c:v>45524</c:v>
                </c:pt>
                <c:pt idx="157">
                  <c:v>45525</c:v>
                </c:pt>
                <c:pt idx="158">
                  <c:v>45526</c:v>
                </c:pt>
                <c:pt idx="159">
                  <c:v>45527</c:v>
                </c:pt>
                <c:pt idx="160">
                  <c:v>45530</c:v>
                </c:pt>
                <c:pt idx="161">
                  <c:v>45531</c:v>
                </c:pt>
                <c:pt idx="162">
                  <c:v>45532</c:v>
                </c:pt>
                <c:pt idx="163">
                  <c:v>45533</c:v>
                </c:pt>
                <c:pt idx="164">
                  <c:v>45534</c:v>
                </c:pt>
                <c:pt idx="165">
                  <c:v>45537</c:v>
                </c:pt>
                <c:pt idx="166">
                  <c:v>45538</c:v>
                </c:pt>
                <c:pt idx="167">
                  <c:v>45539</c:v>
                </c:pt>
                <c:pt idx="168">
                  <c:v>45540</c:v>
                </c:pt>
                <c:pt idx="169">
                  <c:v>45541</c:v>
                </c:pt>
                <c:pt idx="170">
                  <c:v>45544</c:v>
                </c:pt>
                <c:pt idx="171">
                  <c:v>45545</c:v>
                </c:pt>
                <c:pt idx="172">
                  <c:v>45546</c:v>
                </c:pt>
                <c:pt idx="173">
                  <c:v>45547</c:v>
                </c:pt>
                <c:pt idx="174">
                  <c:v>45548</c:v>
                </c:pt>
                <c:pt idx="175">
                  <c:v>45554</c:v>
                </c:pt>
                <c:pt idx="176">
                  <c:v>45555</c:v>
                </c:pt>
                <c:pt idx="177">
                  <c:v>45558</c:v>
                </c:pt>
                <c:pt idx="178">
                  <c:v>45559</c:v>
                </c:pt>
                <c:pt idx="179">
                  <c:v>45560</c:v>
                </c:pt>
                <c:pt idx="180">
                  <c:v>45561</c:v>
                </c:pt>
                <c:pt idx="181">
                  <c:v>45562</c:v>
                </c:pt>
                <c:pt idx="182">
                  <c:v>45565</c:v>
                </c:pt>
                <c:pt idx="183">
                  <c:v>45567</c:v>
                </c:pt>
                <c:pt idx="184">
                  <c:v>45569</c:v>
                </c:pt>
                <c:pt idx="185">
                  <c:v>45572</c:v>
                </c:pt>
                <c:pt idx="186">
                  <c:v>45573</c:v>
                </c:pt>
                <c:pt idx="187">
                  <c:v>45575</c:v>
                </c:pt>
                <c:pt idx="188">
                  <c:v>45576</c:v>
                </c:pt>
                <c:pt idx="189">
                  <c:v>45579</c:v>
                </c:pt>
                <c:pt idx="190">
                  <c:v>45580</c:v>
                </c:pt>
                <c:pt idx="191">
                  <c:v>45581</c:v>
                </c:pt>
                <c:pt idx="192">
                  <c:v>45582</c:v>
                </c:pt>
                <c:pt idx="193">
                  <c:v>45583</c:v>
                </c:pt>
                <c:pt idx="194">
                  <c:v>45586</c:v>
                </c:pt>
                <c:pt idx="195">
                  <c:v>45587</c:v>
                </c:pt>
                <c:pt idx="196">
                  <c:v>45588</c:v>
                </c:pt>
                <c:pt idx="197">
                  <c:v>45589</c:v>
                </c:pt>
                <c:pt idx="198">
                  <c:v>45590</c:v>
                </c:pt>
                <c:pt idx="199">
                  <c:v>45593</c:v>
                </c:pt>
                <c:pt idx="200">
                  <c:v>45594</c:v>
                </c:pt>
                <c:pt idx="201">
                  <c:v>45595</c:v>
                </c:pt>
                <c:pt idx="202">
                  <c:v>45596</c:v>
                </c:pt>
                <c:pt idx="203">
                  <c:v>45597</c:v>
                </c:pt>
                <c:pt idx="204">
                  <c:v>45600</c:v>
                </c:pt>
                <c:pt idx="205">
                  <c:v>45601</c:v>
                </c:pt>
                <c:pt idx="206">
                  <c:v>45602</c:v>
                </c:pt>
                <c:pt idx="207">
                  <c:v>45603</c:v>
                </c:pt>
                <c:pt idx="208">
                  <c:v>45604</c:v>
                </c:pt>
                <c:pt idx="209">
                  <c:v>45607</c:v>
                </c:pt>
                <c:pt idx="210">
                  <c:v>45608</c:v>
                </c:pt>
                <c:pt idx="211">
                  <c:v>45609</c:v>
                </c:pt>
                <c:pt idx="212">
                  <c:v>45610</c:v>
                </c:pt>
                <c:pt idx="213">
                  <c:v>45611</c:v>
                </c:pt>
                <c:pt idx="214">
                  <c:v>45614</c:v>
                </c:pt>
                <c:pt idx="215">
                  <c:v>45615</c:v>
                </c:pt>
                <c:pt idx="216">
                  <c:v>45616</c:v>
                </c:pt>
                <c:pt idx="217">
                  <c:v>45617</c:v>
                </c:pt>
                <c:pt idx="218">
                  <c:v>45618</c:v>
                </c:pt>
                <c:pt idx="219">
                  <c:v>45621</c:v>
                </c:pt>
                <c:pt idx="220">
                  <c:v>45622</c:v>
                </c:pt>
                <c:pt idx="221">
                  <c:v>45623</c:v>
                </c:pt>
                <c:pt idx="222">
                  <c:v>45624</c:v>
                </c:pt>
                <c:pt idx="223">
                  <c:v>45625</c:v>
                </c:pt>
                <c:pt idx="224">
                  <c:v>45628</c:v>
                </c:pt>
                <c:pt idx="225">
                  <c:v>45629</c:v>
                </c:pt>
                <c:pt idx="226">
                  <c:v>45630</c:v>
                </c:pt>
                <c:pt idx="227">
                  <c:v>45631</c:v>
                </c:pt>
                <c:pt idx="228">
                  <c:v>45632</c:v>
                </c:pt>
                <c:pt idx="229">
                  <c:v>45635</c:v>
                </c:pt>
                <c:pt idx="230">
                  <c:v>45636</c:v>
                </c:pt>
                <c:pt idx="231">
                  <c:v>45637</c:v>
                </c:pt>
                <c:pt idx="232">
                  <c:v>45638</c:v>
                </c:pt>
                <c:pt idx="233">
                  <c:v>45639</c:v>
                </c:pt>
                <c:pt idx="234">
                  <c:v>45642</c:v>
                </c:pt>
                <c:pt idx="235">
                  <c:v>45643</c:v>
                </c:pt>
                <c:pt idx="236">
                  <c:v>45644</c:v>
                </c:pt>
                <c:pt idx="237">
                  <c:v>45645</c:v>
                </c:pt>
                <c:pt idx="238">
                  <c:v>45646</c:v>
                </c:pt>
                <c:pt idx="239">
                  <c:v>45649</c:v>
                </c:pt>
                <c:pt idx="240">
                  <c:v>45650</c:v>
                </c:pt>
                <c:pt idx="241">
                  <c:v>45652</c:v>
                </c:pt>
                <c:pt idx="242">
                  <c:v>45653</c:v>
                </c:pt>
                <c:pt idx="243">
                  <c:v>45656</c:v>
                </c:pt>
                <c:pt idx="244">
                  <c:v>45659</c:v>
                </c:pt>
                <c:pt idx="245">
                  <c:v>45660</c:v>
                </c:pt>
                <c:pt idx="246">
                  <c:v>45663</c:v>
                </c:pt>
                <c:pt idx="247">
                  <c:v>45664</c:v>
                </c:pt>
                <c:pt idx="248">
                  <c:v>45665</c:v>
                </c:pt>
                <c:pt idx="249">
                  <c:v>45666</c:v>
                </c:pt>
                <c:pt idx="250">
                  <c:v>45667</c:v>
                </c:pt>
                <c:pt idx="251">
                  <c:v>45670</c:v>
                </c:pt>
                <c:pt idx="252">
                  <c:v>45671</c:v>
                </c:pt>
                <c:pt idx="253">
                  <c:v>45672</c:v>
                </c:pt>
                <c:pt idx="254">
                  <c:v>45673</c:v>
                </c:pt>
                <c:pt idx="255">
                  <c:v>45674</c:v>
                </c:pt>
                <c:pt idx="256">
                  <c:v>45677</c:v>
                </c:pt>
                <c:pt idx="257">
                  <c:v>45678</c:v>
                </c:pt>
                <c:pt idx="258">
                  <c:v>45679</c:v>
                </c:pt>
                <c:pt idx="259">
                  <c:v>45680</c:v>
                </c:pt>
                <c:pt idx="260">
                  <c:v>45681</c:v>
                </c:pt>
                <c:pt idx="261">
                  <c:v>45688</c:v>
                </c:pt>
                <c:pt idx="262">
                  <c:v>45691</c:v>
                </c:pt>
                <c:pt idx="263">
                  <c:v>45692</c:v>
                </c:pt>
                <c:pt idx="264">
                  <c:v>45693</c:v>
                </c:pt>
                <c:pt idx="265">
                  <c:v>45694</c:v>
                </c:pt>
                <c:pt idx="266">
                  <c:v>45695</c:v>
                </c:pt>
                <c:pt idx="267">
                  <c:v>45698</c:v>
                </c:pt>
                <c:pt idx="268">
                  <c:v>45699</c:v>
                </c:pt>
                <c:pt idx="269">
                  <c:v>45700</c:v>
                </c:pt>
                <c:pt idx="270">
                  <c:v>45701</c:v>
                </c:pt>
                <c:pt idx="271">
                  <c:v>45702</c:v>
                </c:pt>
                <c:pt idx="272">
                  <c:v>45705</c:v>
                </c:pt>
                <c:pt idx="273">
                  <c:v>45706</c:v>
                </c:pt>
                <c:pt idx="274">
                  <c:v>45707</c:v>
                </c:pt>
                <c:pt idx="275">
                  <c:v>45708</c:v>
                </c:pt>
                <c:pt idx="276">
                  <c:v>45709</c:v>
                </c:pt>
                <c:pt idx="277">
                  <c:v>45712</c:v>
                </c:pt>
                <c:pt idx="278">
                  <c:v>45713</c:v>
                </c:pt>
                <c:pt idx="279">
                  <c:v>45714</c:v>
                </c:pt>
                <c:pt idx="280">
                  <c:v>45715</c:v>
                </c:pt>
                <c:pt idx="281">
                  <c:v>45716</c:v>
                </c:pt>
                <c:pt idx="282">
                  <c:v>45720</c:v>
                </c:pt>
                <c:pt idx="283">
                  <c:v>45721</c:v>
                </c:pt>
                <c:pt idx="284">
                  <c:v>45722</c:v>
                </c:pt>
                <c:pt idx="285">
                  <c:v>45723</c:v>
                </c:pt>
                <c:pt idx="286">
                  <c:v>45726</c:v>
                </c:pt>
                <c:pt idx="287">
                  <c:v>45727</c:v>
                </c:pt>
                <c:pt idx="288">
                  <c:v>45728</c:v>
                </c:pt>
                <c:pt idx="289">
                  <c:v>45729</c:v>
                </c:pt>
                <c:pt idx="290">
                  <c:v>45730</c:v>
                </c:pt>
                <c:pt idx="291">
                  <c:v>45733</c:v>
                </c:pt>
                <c:pt idx="292">
                  <c:v>45734</c:v>
                </c:pt>
                <c:pt idx="293">
                  <c:v>45735</c:v>
                </c:pt>
                <c:pt idx="294">
                  <c:v>45736</c:v>
                </c:pt>
                <c:pt idx="295">
                  <c:v>45737</c:v>
                </c:pt>
              </c:numCache>
            </c:numRef>
          </c:cat>
          <c:val>
            <c:numRef>
              <c:f>Sheet4!$B$15:$KK$15</c:f>
              <c:numCache>
                <c:formatCode>General</c:formatCode>
                <c:ptCount val="296"/>
                <c:pt idx="0">
                  <c:v>100</c:v>
                </c:pt>
                <c:pt idx="1">
                  <c:v>101.9645732689211</c:v>
                </c:pt>
                <c:pt idx="2">
                  <c:v>101.46537842190016</c:v>
                </c:pt>
                <c:pt idx="3">
                  <c:v>100.15387368044372</c:v>
                </c:pt>
                <c:pt idx="4">
                  <c:v>98.924673465736262</c:v>
                </c:pt>
                <c:pt idx="5">
                  <c:v>101.87690105564502</c:v>
                </c:pt>
                <c:pt idx="6">
                  <c:v>102.66774020397209</c:v>
                </c:pt>
                <c:pt idx="7">
                  <c:v>103.52120236178206</c:v>
                </c:pt>
                <c:pt idx="8">
                  <c:v>101.63535516192522</c:v>
                </c:pt>
                <c:pt idx="9">
                  <c:v>101.76954732510288</c:v>
                </c:pt>
                <c:pt idx="10">
                  <c:v>100.17534442655216</c:v>
                </c:pt>
                <c:pt idx="11">
                  <c:v>98.208981928788702</c:v>
                </c:pt>
                <c:pt idx="12">
                  <c:v>97.564859545535882</c:v>
                </c:pt>
                <c:pt idx="13">
                  <c:v>96.065485775630705</c:v>
                </c:pt>
                <c:pt idx="14">
                  <c:v>93.72338522096976</c:v>
                </c:pt>
                <c:pt idx="15">
                  <c:v>93.889783503310071</c:v>
                </c:pt>
                <c:pt idx="16">
                  <c:v>93.465736267668632</c:v>
                </c:pt>
                <c:pt idx="17">
                  <c:v>93.365539452495966</c:v>
                </c:pt>
                <c:pt idx="18">
                  <c:v>92.290212918232243</c:v>
                </c:pt>
                <c:pt idx="19">
                  <c:v>90.243335122562186</c:v>
                </c:pt>
                <c:pt idx="20">
                  <c:v>91.325818572195388</c:v>
                </c:pt>
                <c:pt idx="21">
                  <c:v>88.824476650563611</c:v>
                </c:pt>
                <c:pt idx="22">
                  <c:v>89.253891572732144</c:v>
                </c:pt>
                <c:pt idx="23">
                  <c:v>90.093039899803188</c:v>
                </c:pt>
                <c:pt idx="24">
                  <c:v>87.033458579352313</c:v>
                </c:pt>
                <c:pt idx="25">
                  <c:v>87.949543746645205</c:v>
                </c:pt>
                <c:pt idx="26">
                  <c:v>87.097870817677574</c:v>
                </c:pt>
                <c:pt idx="27">
                  <c:v>86.126319556271241</c:v>
                </c:pt>
                <c:pt idx="28">
                  <c:v>86.208624083020212</c:v>
                </c:pt>
                <c:pt idx="29">
                  <c:v>87.292896761495783</c:v>
                </c:pt>
                <c:pt idx="30">
                  <c:v>89.924852388620508</c:v>
                </c:pt>
                <c:pt idx="31">
                  <c:v>90.787260690642327</c:v>
                </c:pt>
                <c:pt idx="32">
                  <c:v>88.590087672213286</c:v>
                </c:pt>
                <c:pt idx="33">
                  <c:v>91.082483449633202</c:v>
                </c:pt>
                <c:pt idx="34">
                  <c:v>91.31866165682591</c:v>
                </c:pt>
                <c:pt idx="35">
                  <c:v>90.520665593129351</c:v>
                </c:pt>
                <c:pt idx="36">
                  <c:v>91.352657004830917</c:v>
                </c:pt>
                <c:pt idx="37">
                  <c:v>86.775809626051185</c:v>
                </c:pt>
                <c:pt idx="38">
                  <c:v>86.502057613168731</c:v>
                </c:pt>
                <c:pt idx="39">
                  <c:v>87.6561102164967</c:v>
                </c:pt>
                <c:pt idx="40">
                  <c:v>86.54857756307031</c:v>
                </c:pt>
                <c:pt idx="41">
                  <c:v>88.672392198962243</c:v>
                </c:pt>
                <c:pt idx="42">
                  <c:v>89.227053140096629</c:v>
                </c:pt>
                <c:pt idx="43">
                  <c:v>89.822866344605472</c:v>
                </c:pt>
                <c:pt idx="44">
                  <c:v>86.761495795312214</c:v>
                </c:pt>
                <c:pt idx="45">
                  <c:v>85.696904634102708</c:v>
                </c:pt>
                <c:pt idx="46">
                  <c:v>84.721774915011622</c:v>
                </c:pt>
                <c:pt idx="47">
                  <c:v>84.524959742351044</c:v>
                </c:pt>
                <c:pt idx="48">
                  <c:v>85.322955806047588</c:v>
                </c:pt>
                <c:pt idx="49">
                  <c:v>85.854356772231171</c:v>
                </c:pt>
                <c:pt idx="50">
                  <c:v>85.178028269815712</c:v>
                </c:pt>
                <c:pt idx="51">
                  <c:v>85.48398640186079</c:v>
                </c:pt>
                <c:pt idx="52">
                  <c:v>83.666129898013949</c:v>
                </c:pt>
                <c:pt idx="53">
                  <c:v>83.349436392914654</c:v>
                </c:pt>
                <c:pt idx="54">
                  <c:v>82.646269457863667</c:v>
                </c:pt>
                <c:pt idx="55">
                  <c:v>82.882447665056361</c:v>
                </c:pt>
                <c:pt idx="56">
                  <c:v>86.069064233315444</c:v>
                </c:pt>
                <c:pt idx="57">
                  <c:v>86.389336196099492</c:v>
                </c:pt>
                <c:pt idx="58">
                  <c:v>89.246734657362666</c:v>
                </c:pt>
                <c:pt idx="59">
                  <c:v>88.727858293075684</c:v>
                </c:pt>
                <c:pt idx="60">
                  <c:v>88.300232599749521</c:v>
                </c:pt>
                <c:pt idx="61">
                  <c:v>91.86616568259079</c:v>
                </c:pt>
                <c:pt idx="62">
                  <c:v>89.391662193594556</c:v>
                </c:pt>
                <c:pt idx="63">
                  <c:v>91.859008767221326</c:v>
                </c:pt>
                <c:pt idx="64">
                  <c:v>91.508319914117024</c:v>
                </c:pt>
                <c:pt idx="65">
                  <c:v>91.994990159241368</c:v>
                </c:pt>
                <c:pt idx="66">
                  <c:v>90.785471461799972</c:v>
                </c:pt>
                <c:pt idx="67">
                  <c:v>90.66917158704598</c:v>
                </c:pt>
                <c:pt idx="68">
                  <c:v>91.137949543746643</c:v>
                </c:pt>
                <c:pt idx="69">
                  <c:v>93.01485059939165</c:v>
                </c:pt>
                <c:pt idx="70">
                  <c:v>94.283413848631241</c:v>
                </c:pt>
                <c:pt idx="71">
                  <c:v>91.996779388083738</c:v>
                </c:pt>
                <c:pt idx="72">
                  <c:v>91.987833243871904</c:v>
                </c:pt>
                <c:pt idx="73">
                  <c:v>92.773304705671862</c:v>
                </c:pt>
                <c:pt idx="74">
                  <c:v>93.632134550008942</c:v>
                </c:pt>
                <c:pt idx="75">
                  <c:v>94.208266237251749</c:v>
                </c:pt>
                <c:pt idx="76">
                  <c:v>91.950259438182144</c:v>
                </c:pt>
                <c:pt idx="77">
                  <c:v>92.157809983896939</c:v>
                </c:pt>
                <c:pt idx="78">
                  <c:v>90.47951332975488</c:v>
                </c:pt>
                <c:pt idx="79">
                  <c:v>91.771336553945247</c:v>
                </c:pt>
                <c:pt idx="80">
                  <c:v>97.491501162998745</c:v>
                </c:pt>
                <c:pt idx="81">
                  <c:v>95.271068169618886</c:v>
                </c:pt>
                <c:pt idx="82">
                  <c:v>94.745034889962426</c:v>
                </c:pt>
                <c:pt idx="83">
                  <c:v>96.246197888709958</c:v>
                </c:pt>
                <c:pt idx="84">
                  <c:v>94.70746108427268</c:v>
                </c:pt>
                <c:pt idx="85">
                  <c:v>96.138844158167828</c:v>
                </c:pt>
                <c:pt idx="86">
                  <c:v>100.82662372517446</c:v>
                </c:pt>
                <c:pt idx="87">
                  <c:v>98.602612274109859</c:v>
                </c:pt>
                <c:pt idx="88">
                  <c:v>97.249955269278928</c:v>
                </c:pt>
                <c:pt idx="89">
                  <c:v>97.987117552334951</c:v>
                </c:pt>
                <c:pt idx="90">
                  <c:v>95.965288960458054</c:v>
                </c:pt>
                <c:pt idx="91">
                  <c:v>96.775809626051185</c:v>
                </c:pt>
                <c:pt idx="92">
                  <c:v>97.935229915906248</c:v>
                </c:pt>
                <c:pt idx="93">
                  <c:v>97.600644122383244</c:v>
                </c:pt>
                <c:pt idx="94">
                  <c:v>96.453748434424767</c:v>
                </c:pt>
                <c:pt idx="95">
                  <c:v>96.369654678833413</c:v>
                </c:pt>
                <c:pt idx="96">
                  <c:v>98.550724637681171</c:v>
                </c:pt>
                <c:pt idx="97">
                  <c:v>99.103596349973174</c:v>
                </c:pt>
                <c:pt idx="98">
                  <c:v>99.68688495258543</c:v>
                </c:pt>
                <c:pt idx="99">
                  <c:v>97.099660046519944</c:v>
                </c:pt>
                <c:pt idx="100">
                  <c:v>94.773662551440324</c:v>
                </c:pt>
                <c:pt idx="101">
                  <c:v>95.845410628019323</c:v>
                </c:pt>
                <c:pt idx="102">
                  <c:v>96.843800322061185</c:v>
                </c:pt>
                <c:pt idx="103">
                  <c:v>95.467883342279464</c:v>
                </c:pt>
                <c:pt idx="104">
                  <c:v>95.049203793165134</c:v>
                </c:pt>
                <c:pt idx="105">
                  <c:v>97.729468599033822</c:v>
                </c:pt>
                <c:pt idx="106">
                  <c:v>98.998031848273399</c:v>
                </c:pt>
                <c:pt idx="107">
                  <c:v>102.77151547682951</c:v>
                </c:pt>
                <c:pt idx="108">
                  <c:v>103.06673823582038</c:v>
                </c:pt>
                <c:pt idx="109">
                  <c:v>102.74467704419396</c:v>
                </c:pt>
                <c:pt idx="110">
                  <c:v>99.357666845589549</c:v>
                </c:pt>
                <c:pt idx="111">
                  <c:v>102.70173555197711</c:v>
                </c:pt>
                <c:pt idx="112">
                  <c:v>101.17373412059403</c:v>
                </c:pt>
                <c:pt idx="113">
                  <c:v>102.43871891214886</c:v>
                </c:pt>
                <c:pt idx="114">
                  <c:v>103.33154410449097</c:v>
                </c:pt>
                <c:pt idx="115">
                  <c:v>107.67937019144749</c:v>
                </c:pt>
                <c:pt idx="116">
                  <c:v>108.21971730184292</c:v>
                </c:pt>
                <c:pt idx="117">
                  <c:v>107.48613347647165</c:v>
                </c:pt>
                <c:pt idx="118">
                  <c:v>107.18017534442654</c:v>
                </c:pt>
                <c:pt idx="119">
                  <c:v>110.29522275899089</c:v>
                </c:pt>
                <c:pt idx="120">
                  <c:v>107.42172123814635</c:v>
                </c:pt>
                <c:pt idx="121">
                  <c:v>108.03721595992128</c:v>
                </c:pt>
                <c:pt idx="122">
                  <c:v>103.75022365360529</c:v>
                </c:pt>
                <c:pt idx="123">
                  <c:v>101.68903202719628</c:v>
                </c:pt>
                <c:pt idx="124">
                  <c:v>103.22061191626408</c:v>
                </c:pt>
                <c:pt idx="125">
                  <c:v>105.10109142959385</c:v>
                </c:pt>
                <c:pt idx="126">
                  <c:v>108.38790481302559</c:v>
                </c:pt>
                <c:pt idx="127">
                  <c:v>106.78296654142063</c:v>
                </c:pt>
                <c:pt idx="128">
                  <c:v>107.98174986580784</c:v>
                </c:pt>
                <c:pt idx="129">
                  <c:v>105.99749507962069</c:v>
                </c:pt>
                <c:pt idx="130">
                  <c:v>107.21953837895867</c:v>
                </c:pt>
                <c:pt idx="131">
                  <c:v>107.57022723206298</c:v>
                </c:pt>
                <c:pt idx="132">
                  <c:v>105.45714796922525</c:v>
                </c:pt>
                <c:pt idx="133">
                  <c:v>105.31579889067812</c:v>
                </c:pt>
                <c:pt idx="134">
                  <c:v>104.7289318303811</c:v>
                </c:pt>
                <c:pt idx="135">
                  <c:v>108.48989085704062</c:v>
                </c:pt>
                <c:pt idx="136">
                  <c:v>107.46645195920559</c:v>
                </c:pt>
                <c:pt idx="137">
                  <c:v>109.67972803721597</c:v>
                </c:pt>
                <c:pt idx="138">
                  <c:v>115.55734478439791</c:v>
                </c:pt>
                <c:pt idx="139">
                  <c:v>112.52639112542494</c:v>
                </c:pt>
                <c:pt idx="140">
                  <c:v>109.80318482733942</c:v>
                </c:pt>
                <c:pt idx="141">
                  <c:v>114.48022902129182</c:v>
                </c:pt>
                <c:pt idx="142">
                  <c:v>113.0935766684559</c:v>
                </c:pt>
                <c:pt idx="143">
                  <c:v>110.24691358024693</c:v>
                </c:pt>
                <c:pt idx="144">
                  <c:v>113.0470567185543</c:v>
                </c:pt>
                <c:pt idx="145">
                  <c:v>108.30023259974952</c:v>
                </c:pt>
                <c:pt idx="146">
                  <c:v>98.3467525496511</c:v>
                </c:pt>
                <c:pt idx="147">
                  <c:v>106.76686348183932</c:v>
                </c:pt>
                <c:pt idx="148">
                  <c:v>118.87099660046519</c:v>
                </c:pt>
                <c:pt idx="149">
                  <c:v>119.90517087135446</c:v>
                </c:pt>
                <c:pt idx="150">
                  <c:v>123.49436392914654</c:v>
                </c:pt>
                <c:pt idx="151">
                  <c:v>123.24387189121488</c:v>
                </c:pt>
                <c:pt idx="152">
                  <c:v>120.80515297906602</c:v>
                </c:pt>
                <c:pt idx="153">
                  <c:v>125.01162998747539</c:v>
                </c:pt>
                <c:pt idx="154">
                  <c:v>129.77455716586149</c:v>
                </c:pt>
                <c:pt idx="155">
                  <c:v>131.75165503667921</c:v>
                </c:pt>
                <c:pt idx="156">
                  <c:v>131.8661656825908</c:v>
                </c:pt>
                <c:pt idx="157">
                  <c:v>133.90946502057614</c:v>
                </c:pt>
                <c:pt idx="158">
                  <c:v>132.05403471103955</c:v>
                </c:pt>
                <c:pt idx="159">
                  <c:v>131.33297548756485</c:v>
                </c:pt>
                <c:pt idx="160">
                  <c:v>128.72249060654858</c:v>
                </c:pt>
                <c:pt idx="161">
                  <c:v>127.24458758275183</c:v>
                </c:pt>
                <c:pt idx="162">
                  <c:v>127.11755233494364</c:v>
                </c:pt>
                <c:pt idx="163">
                  <c:v>124.23689389872965</c:v>
                </c:pt>
                <c:pt idx="164">
                  <c:v>126.95473251028805</c:v>
                </c:pt>
                <c:pt idx="165">
                  <c:v>122.89676149579532</c:v>
                </c:pt>
                <c:pt idx="166">
                  <c:v>120.3220611916264</c:v>
                </c:pt>
                <c:pt idx="167">
                  <c:v>115.3515834675255</c:v>
                </c:pt>
                <c:pt idx="168">
                  <c:v>117.57022723206299</c:v>
                </c:pt>
                <c:pt idx="169">
                  <c:v>119.60100196815173</c:v>
                </c:pt>
                <c:pt idx="170">
                  <c:v>122.09160851672929</c:v>
                </c:pt>
                <c:pt idx="171">
                  <c:v>123.68938987296477</c:v>
                </c:pt>
                <c:pt idx="172">
                  <c:v>121.77133655394525</c:v>
                </c:pt>
                <c:pt idx="173">
                  <c:v>121.82859187690104</c:v>
                </c:pt>
                <c:pt idx="174">
                  <c:v>124.21363392377884</c:v>
                </c:pt>
                <c:pt idx="175">
                  <c:v>128.82089819287887</c:v>
                </c:pt>
                <c:pt idx="176">
                  <c:v>132.17570227232062</c:v>
                </c:pt>
                <c:pt idx="177">
                  <c:v>129.87296475219182</c:v>
                </c:pt>
                <c:pt idx="178">
                  <c:v>128.28949722669529</c:v>
                </c:pt>
                <c:pt idx="179">
                  <c:v>124.87743782429771</c:v>
                </c:pt>
                <c:pt idx="180">
                  <c:v>127.54696725711219</c:v>
                </c:pt>
                <c:pt idx="181">
                  <c:v>124.68956879584898</c:v>
                </c:pt>
                <c:pt idx="182">
                  <c:v>124.27983539094652</c:v>
                </c:pt>
                <c:pt idx="183">
                  <c:v>123.35122562175702</c:v>
                </c:pt>
                <c:pt idx="184">
                  <c:v>128.14278046162104</c:v>
                </c:pt>
                <c:pt idx="185">
                  <c:v>130.77294685990339</c:v>
                </c:pt>
                <c:pt idx="186">
                  <c:v>127.19627840400787</c:v>
                </c:pt>
                <c:pt idx="187">
                  <c:v>127.94059760243334</c:v>
                </c:pt>
                <c:pt idx="188">
                  <c:v>130.2594381821435</c:v>
                </c:pt>
                <c:pt idx="189">
                  <c:v>134.56611200572553</c:v>
                </c:pt>
                <c:pt idx="190">
                  <c:v>139.25925925925927</c:v>
                </c:pt>
                <c:pt idx="191">
                  <c:v>136.06906423331543</c:v>
                </c:pt>
                <c:pt idx="192">
                  <c:v>138.86205045625334</c:v>
                </c:pt>
                <c:pt idx="193">
                  <c:v>136.32134550008945</c:v>
                </c:pt>
                <c:pt idx="194">
                  <c:v>136.72571121846485</c:v>
                </c:pt>
                <c:pt idx="195">
                  <c:v>134.44086598675972</c:v>
                </c:pt>
                <c:pt idx="196">
                  <c:v>131.79459652889605</c:v>
                </c:pt>
                <c:pt idx="197">
                  <c:v>131.82322419037394</c:v>
                </c:pt>
                <c:pt idx="198">
                  <c:v>132.26695294328147</c:v>
                </c:pt>
                <c:pt idx="199">
                  <c:v>131.41170155662908</c:v>
                </c:pt>
                <c:pt idx="200">
                  <c:v>134.38361066380389</c:v>
                </c:pt>
                <c:pt idx="201">
                  <c:v>133.03811057434245</c:v>
                </c:pt>
                <c:pt idx="202">
                  <c:v>131.58883521202364</c:v>
                </c:pt>
                <c:pt idx="203">
                  <c:v>126.55036679191269</c:v>
                </c:pt>
                <c:pt idx="204">
                  <c:v>134.4694936482376</c:v>
                </c:pt>
                <c:pt idx="205">
                  <c:v>134.00608337806406</c:v>
                </c:pt>
                <c:pt idx="206">
                  <c:v>140.9053497942387</c:v>
                </c:pt>
                <c:pt idx="207">
                  <c:v>131.80533190195027</c:v>
                </c:pt>
                <c:pt idx="208">
                  <c:v>132.12918232241904</c:v>
                </c:pt>
                <c:pt idx="209">
                  <c:v>125.5645016997674</c:v>
                </c:pt>
                <c:pt idx="210">
                  <c:v>120.43299337985327</c:v>
                </c:pt>
                <c:pt idx="211">
                  <c:v>119.72445875827518</c:v>
                </c:pt>
                <c:pt idx="212">
                  <c:v>119.60279119699409</c:v>
                </c:pt>
                <c:pt idx="213">
                  <c:v>121.73107890499195</c:v>
                </c:pt>
                <c:pt idx="214">
                  <c:v>117.40830202182859</c:v>
                </c:pt>
                <c:pt idx="215">
                  <c:v>117.98622293791377</c:v>
                </c:pt>
                <c:pt idx="216">
                  <c:v>120.98049740561818</c:v>
                </c:pt>
                <c:pt idx="217">
                  <c:v>119.00429414922169</c:v>
                </c:pt>
                <c:pt idx="218">
                  <c:v>117.89855072463769</c:v>
                </c:pt>
                <c:pt idx="219">
                  <c:v>117.00304168903202</c:v>
                </c:pt>
                <c:pt idx="220">
                  <c:v>115.79620683485419</c:v>
                </c:pt>
                <c:pt idx="221">
                  <c:v>120.60207550545714</c:v>
                </c:pt>
                <c:pt idx="222">
                  <c:v>119.51064591161209</c:v>
                </c:pt>
                <c:pt idx="223">
                  <c:v>116.03596349973162</c:v>
                </c:pt>
                <c:pt idx="224">
                  <c:v>117.03256396493111</c:v>
                </c:pt>
                <c:pt idx="225">
                  <c:v>119.68956879584897</c:v>
                </c:pt>
                <c:pt idx="226">
                  <c:v>118.25908033637502</c:v>
                </c:pt>
                <c:pt idx="227">
                  <c:v>120.04383610663803</c:v>
                </c:pt>
                <c:pt idx="228">
                  <c:v>117.61227410985865</c:v>
                </c:pt>
                <c:pt idx="229">
                  <c:v>112.37788513150832</c:v>
                </c:pt>
                <c:pt idx="230">
                  <c:v>124.81034174270889</c:v>
                </c:pt>
                <c:pt idx="231">
                  <c:v>122.02630166398282</c:v>
                </c:pt>
                <c:pt idx="232">
                  <c:v>124.388978350331</c:v>
                </c:pt>
                <c:pt idx="233">
                  <c:v>126.84022186437647</c:v>
                </c:pt>
                <c:pt idx="234">
                  <c:v>128.3064949006978</c:v>
                </c:pt>
                <c:pt idx="235">
                  <c:v>128.26086956521738</c:v>
                </c:pt>
                <c:pt idx="236">
                  <c:v>128.77616747181963</c:v>
                </c:pt>
                <c:pt idx="237">
                  <c:v>128.93361960994812</c:v>
                </c:pt>
                <c:pt idx="238">
                  <c:v>128.66076221148685</c:v>
                </c:pt>
                <c:pt idx="239">
                  <c:v>129.41671139738773</c:v>
                </c:pt>
                <c:pt idx="240">
                  <c:v>131.324029343353</c:v>
                </c:pt>
                <c:pt idx="241">
                  <c:v>129.54374664519591</c:v>
                </c:pt>
                <c:pt idx="242">
                  <c:v>126.31239935587762</c:v>
                </c:pt>
                <c:pt idx="243">
                  <c:v>130.23707282161388</c:v>
                </c:pt>
                <c:pt idx="244">
                  <c:v>126.89389872964753</c:v>
                </c:pt>
                <c:pt idx="245">
                  <c:v>128.45947396672034</c:v>
                </c:pt>
                <c:pt idx="246">
                  <c:v>126.58794059760243</c:v>
                </c:pt>
                <c:pt idx="247">
                  <c:v>128.57577384147433</c:v>
                </c:pt>
                <c:pt idx="248">
                  <c:v>125.65217391304348</c:v>
                </c:pt>
                <c:pt idx="249">
                  <c:v>126.31239935587762</c:v>
                </c:pt>
                <c:pt idx="250">
                  <c:v>125.67364465915189</c:v>
                </c:pt>
                <c:pt idx="251">
                  <c:v>125.9903381642512</c:v>
                </c:pt>
                <c:pt idx="252">
                  <c:v>125.35337269636786</c:v>
                </c:pt>
                <c:pt idx="253">
                  <c:v>124.22436929683307</c:v>
                </c:pt>
                <c:pt idx="254">
                  <c:v>125.68974771873323</c:v>
                </c:pt>
                <c:pt idx="255">
                  <c:v>125.61281087851135</c:v>
                </c:pt>
                <c:pt idx="256">
                  <c:v>120.22365360529612</c:v>
                </c:pt>
                <c:pt idx="257">
                  <c:v>121.97173018429058</c:v>
                </c:pt>
                <c:pt idx="258">
                  <c:v>121.99677938808374</c:v>
                </c:pt>
                <c:pt idx="259">
                  <c:v>119.7870817677581</c:v>
                </c:pt>
                <c:pt idx="260">
                  <c:v>118.4505278225085</c:v>
                </c:pt>
                <c:pt idx="261">
                  <c:v>119.04276256933261</c:v>
                </c:pt>
                <c:pt idx="262">
                  <c:v>117.88513150831992</c:v>
                </c:pt>
                <c:pt idx="263">
                  <c:v>120.45088566827698</c:v>
                </c:pt>
                <c:pt idx="264">
                  <c:v>121.27750939345144</c:v>
                </c:pt>
                <c:pt idx="265">
                  <c:v>126.94578636607623</c:v>
                </c:pt>
                <c:pt idx="266">
                  <c:v>125.55018786902845</c:v>
                </c:pt>
                <c:pt idx="267">
                  <c:v>128.14099123277867</c:v>
                </c:pt>
                <c:pt idx="268">
                  <c:v>130.23975666487743</c:v>
                </c:pt>
                <c:pt idx="269">
                  <c:v>130.28448738593664</c:v>
                </c:pt>
                <c:pt idx="270">
                  <c:v>128.29486491322243</c:v>
                </c:pt>
                <c:pt idx="271">
                  <c:v>136.48595455358742</c:v>
                </c:pt>
                <c:pt idx="272">
                  <c:v>137.76704240472358</c:v>
                </c:pt>
                <c:pt idx="273">
                  <c:v>137.53086419753086</c:v>
                </c:pt>
                <c:pt idx="274">
                  <c:v>136.45553766326714</c:v>
                </c:pt>
                <c:pt idx="275">
                  <c:v>135.31043120415103</c:v>
                </c:pt>
                <c:pt idx="276">
                  <c:v>142.20432993379853</c:v>
                </c:pt>
                <c:pt idx="277">
                  <c:v>141.15226337448561</c:v>
                </c:pt>
                <c:pt idx="278">
                  <c:v>143.4854177849347</c:v>
                </c:pt>
                <c:pt idx="279">
                  <c:v>147.22490606548578</c:v>
                </c:pt>
                <c:pt idx="280">
                  <c:v>151.37054929325458</c:v>
                </c:pt>
                <c:pt idx="281">
                  <c:v>145.34263732331365</c:v>
                </c:pt>
                <c:pt idx="282">
                  <c:v>147.13007693684023</c:v>
                </c:pt>
                <c:pt idx="283">
                  <c:v>147.86544999105385</c:v>
                </c:pt>
                <c:pt idx="284">
                  <c:v>150.01610305958133</c:v>
                </c:pt>
                <c:pt idx="285">
                  <c:v>143.35838253712652</c:v>
                </c:pt>
                <c:pt idx="286">
                  <c:v>149.24673465736268</c:v>
                </c:pt>
                <c:pt idx="287">
                  <c:v>151.22741098586511</c:v>
                </c:pt>
                <c:pt idx="288">
                  <c:v>154.09375559134014</c:v>
                </c:pt>
                <c:pt idx="289">
                  <c:v>152.71962784040082</c:v>
                </c:pt>
                <c:pt idx="290">
                  <c:v>156.04938271604937</c:v>
                </c:pt>
                <c:pt idx="291">
                  <c:v>154.20289855072465</c:v>
                </c:pt>
                <c:pt idx="292">
                  <c:v>156.10305958132045</c:v>
                </c:pt>
                <c:pt idx="293">
                  <c:v>152.29915906244406</c:v>
                </c:pt>
                <c:pt idx="294">
                  <c:v>153.1061012703525</c:v>
                </c:pt>
                <c:pt idx="295">
                  <c:v>155.55555555555557</c:v>
                </c:pt>
              </c:numCache>
            </c:numRef>
          </c:val>
          <c:smooth val="0"/>
          <c:extLst>
            <c:ext xmlns:c16="http://schemas.microsoft.com/office/drawing/2014/chart" uri="{C3380CC4-5D6E-409C-BE32-E72D297353CC}">
              <c16:uniqueId val="{00000000-A041-4919-8829-86EB39ADE401}"/>
            </c:ext>
          </c:extLst>
        </c:ser>
        <c:ser>
          <c:idx val="1"/>
          <c:order val="1"/>
          <c:tx>
            <c:strRef>
              <c:f>Sheet4!$A$18</c:f>
              <c:strCache>
                <c:ptCount val="1"/>
                <c:pt idx="0">
                  <c:v>KOSDAQ</c:v>
                </c:pt>
              </c:strCache>
            </c:strRef>
          </c:tx>
          <c:spPr>
            <a:ln w="22225" cap="rnd">
              <a:solidFill>
                <a:srgbClr val="2F5597"/>
              </a:solidFill>
              <a:round/>
            </a:ln>
            <a:effectLst/>
          </c:spPr>
          <c:marker>
            <c:symbol val="none"/>
          </c:marker>
          <c:cat>
            <c:numRef>
              <c:f>Sheet4!$B$2:$KK$2</c:f>
              <c:numCache>
                <c:formatCode>m/d/yyyy</c:formatCode>
                <c:ptCount val="296"/>
                <c:pt idx="0">
                  <c:v>45293</c:v>
                </c:pt>
                <c:pt idx="1">
                  <c:v>45294</c:v>
                </c:pt>
                <c:pt idx="2">
                  <c:v>45295</c:v>
                </c:pt>
                <c:pt idx="3">
                  <c:v>45296</c:v>
                </c:pt>
                <c:pt idx="4">
                  <c:v>45299</c:v>
                </c:pt>
                <c:pt idx="5">
                  <c:v>45300</c:v>
                </c:pt>
                <c:pt idx="6">
                  <c:v>45301</c:v>
                </c:pt>
                <c:pt idx="7">
                  <c:v>45302</c:v>
                </c:pt>
                <c:pt idx="8">
                  <c:v>45303</c:v>
                </c:pt>
                <c:pt idx="9">
                  <c:v>45306</c:v>
                </c:pt>
                <c:pt idx="10">
                  <c:v>45307</c:v>
                </c:pt>
                <c:pt idx="11">
                  <c:v>45308</c:v>
                </c:pt>
                <c:pt idx="12">
                  <c:v>45309</c:v>
                </c:pt>
                <c:pt idx="13">
                  <c:v>45310</c:v>
                </c:pt>
                <c:pt idx="14">
                  <c:v>45313</c:v>
                </c:pt>
                <c:pt idx="15">
                  <c:v>45314</c:v>
                </c:pt>
                <c:pt idx="16">
                  <c:v>45315</c:v>
                </c:pt>
                <c:pt idx="17">
                  <c:v>45316</c:v>
                </c:pt>
                <c:pt idx="18">
                  <c:v>45317</c:v>
                </c:pt>
                <c:pt idx="19">
                  <c:v>45320</c:v>
                </c:pt>
                <c:pt idx="20">
                  <c:v>45321</c:v>
                </c:pt>
                <c:pt idx="21">
                  <c:v>45322</c:v>
                </c:pt>
                <c:pt idx="22">
                  <c:v>45323</c:v>
                </c:pt>
                <c:pt idx="23">
                  <c:v>45324</c:v>
                </c:pt>
                <c:pt idx="24">
                  <c:v>45327</c:v>
                </c:pt>
                <c:pt idx="25">
                  <c:v>45328</c:v>
                </c:pt>
                <c:pt idx="26">
                  <c:v>45329</c:v>
                </c:pt>
                <c:pt idx="27">
                  <c:v>45330</c:v>
                </c:pt>
                <c:pt idx="28">
                  <c:v>45335</c:v>
                </c:pt>
                <c:pt idx="29">
                  <c:v>45336</c:v>
                </c:pt>
                <c:pt idx="30">
                  <c:v>45337</c:v>
                </c:pt>
                <c:pt idx="31">
                  <c:v>45338</c:v>
                </c:pt>
                <c:pt idx="32">
                  <c:v>45341</c:v>
                </c:pt>
                <c:pt idx="33">
                  <c:v>45342</c:v>
                </c:pt>
                <c:pt idx="34">
                  <c:v>45343</c:v>
                </c:pt>
                <c:pt idx="35">
                  <c:v>45344</c:v>
                </c:pt>
                <c:pt idx="36">
                  <c:v>45345</c:v>
                </c:pt>
                <c:pt idx="37">
                  <c:v>45348</c:v>
                </c:pt>
                <c:pt idx="38">
                  <c:v>45349</c:v>
                </c:pt>
                <c:pt idx="39">
                  <c:v>45350</c:v>
                </c:pt>
                <c:pt idx="40">
                  <c:v>45351</c:v>
                </c:pt>
                <c:pt idx="41">
                  <c:v>45355</c:v>
                </c:pt>
                <c:pt idx="42">
                  <c:v>45356</c:v>
                </c:pt>
                <c:pt idx="43">
                  <c:v>45357</c:v>
                </c:pt>
                <c:pt idx="44">
                  <c:v>45358</c:v>
                </c:pt>
                <c:pt idx="45">
                  <c:v>45359</c:v>
                </c:pt>
                <c:pt idx="46">
                  <c:v>45362</c:v>
                </c:pt>
                <c:pt idx="47">
                  <c:v>45363</c:v>
                </c:pt>
                <c:pt idx="48">
                  <c:v>45364</c:v>
                </c:pt>
                <c:pt idx="49">
                  <c:v>45365</c:v>
                </c:pt>
                <c:pt idx="50">
                  <c:v>45366</c:v>
                </c:pt>
                <c:pt idx="51">
                  <c:v>45369</c:v>
                </c:pt>
                <c:pt idx="52">
                  <c:v>45370</c:v>
                </c:pt>
                <c:pt idx="53">
                  <c:v>45371</c:v>
                </c:pt>
                <c:pt idx="54">
                  <c:v>45372</c:v>
                </c:pt>
                <c:pt idx="55">
                  <c:v>45373</c:v>
                </c:pt>
                <c:pt idx="56">
                  <c:v>45376</c:v>
                </c:pt>
                <c:pt idx="57">
                  <c:v>45377</c:v>
                </c:pt>
                <c:pt idx="58">
                  <c:v>45378</c:v>
                </c:pt>
                <c:pt idx="59">
                  <c:v>45379</c:v>
                </c:pt>
                <c:pt idx="60">
                  <c:v>45380</c:v>
                </c:pt>
                <c:pt idx="61">
                  <c:v>45383</c:v>
                </c:pt>
                <c:pt idx="62">
                  <c:v>45384</c:v>
                </c:pt>
                <c:pt idx="63">
                  <c:v>45385</c:v>
                </c:pt>
                <c:pt idx="64">
                  <c:v>45386</c:v>
                </c:pt>
                <c:pt idx="65">
                  <c:v>45387</c:v>
                </c:pt>
                <c:pt idx="66">
                  <c:v>45390</c:v>
                </c:pt>
                <c:pt idx="67">
                  <c:v>45391</c:v>
                </c:pt>
                <c:pt idx="68">
                  <c:v>45393</c:v>
                </c:pt>
                <c:pt idx="69">
                  <c:v>45394</c:v>
                </c:pt>
                <c:pt idx="70">
                  <c:v>45397</c:v>
                </c:pt>
                <c:pt idx="71">
                  <c:v>45398</c:v>
                </c:pt>
                <c:pt idx="72">
                  <c:v>45399</c:v>
                </c:pt>
                <c:pt idx="73">
                  <c:v>45400</c:v>
                </c:pt>
                <c:pt idx="74">
                  <c:v>45401</c:v>
                </c:pt>
                <c:pt idx="75">
                  <c:v>45404</c:v>
                </c:pt>
                <c:pt idx="76">
                  <c:v>45405</c:v>
                </c:pt>
                <c:pt idx="77">
                  <c:v>45406</c:v>
                </c:pt>
                <c:pt idx="78">
                  <c:v>45407</c:v>
                </c:pt>
                <c:pt idx="79">
                  <c:v>45408</c:v>
                </c:pt>
                <c:pt idx="80">
                  <c:v>45411</c:v>
                </c:pt>
                <c:pt idx="81">
                  <c:v>45412</c:v>
                </c:pt>
                <c:pt idx="82">
                  <c:v>45414</c:v>
                </c:pt>
                <c:pt idx="83">
                  <c:v>45415</c:v>
                </c:pt>
                <c:pt idx="84">
                  <c:v>45419</c:v>
                </c:pt>
                <c:pt idx="85">
                  <c:v>45420</c:v>
                </c:pt>
                <c:pt idx="86">
                  <c:v>45421</c:v>
                </c:pt>
                <c:pt idx="87">
                  <c:v>45422</c:v>
                </c:pt>
                <c:pt idx="88">
                  <c:v>45425</c:v>
                </c:pt>
                <c:pt idx="89">
                  <c:v>45426</c:v>
                </c:pt>
                <c:pt idx="90">
                  <c:v>45428</c:v>
                </c:pt>
                <c:pt idx="91">
                  <c:v>45429</c:v>
                </c:pt>
                <c:pt idx="92">
                  <c:v>45432</c:v>
                </c:pt>
                <c:pt idx="93">
                  <c:v>45433</c:v>
                </c:pt>
                <c:pt idx="94">
                  <c:v>45434</c:v>
                </c:pt>
                <c:pt idx="95">
                  <c:v>45435</c:v>
                </c:pt>
                <c:pt idx="96">
                  <c:v>45436</c:v>
                </c:pt>
                <c:pt idx="97">
                  <c:v>45439</c:v>
                </c:pt>
                <c:pt idx="98">
                  <c:v>45440</c:v>
                </c:pt>
                <c:pt idx="99">
                  <c:v>45441</c:v>
                </c:pt>
                <c:pt idx="100">
                  <c:v>45442</c:v>
                </c:pt>
                <c:pt idx="101">
                  <c:v>45443</c:v>
                </c:pt>
                <c:pt idx="102">
                  <c:v>45446</c:v>
                </c:pt>
                <c:pt idx="103">
                  <c:v>45447</c:v>
                </c:pt>
                <c:pt idx="104">
                  <c:v>45448</c:v>
                </c:pt>
                <c:pt idx="105">
                  <c:v>45450</c:v>
                </c:pt>
                <c:pt idx="106">
                  <c:v>45453</c:v>
                </c:pt>
                <c:pt idx="107">
                  <c:v>45454</c:v>
                </c:pt>
                <c:pt idx="108">
                  <c:v>45455</c:v>
                </c:pt>
                <c:pt idx="109">
                  <c:v>45456</c:v>
                </c:pt>
                <c:pt idx="110">
                  <c:v>45457</c:v>
                </c:pt>
                <c:pt idx="111">
                  <c:v>45460</c:v>
                </c:pt>
                <c:pt idx="112">
                  <c:v>45461</c:v>
                </c:pt>
                <c:pt idx="113">
                  <c:v>45462</c:v>
                </c:pt>
                <c:pt idx="114">
                  <c:v>45463</c:v>
                </c:pt>
                <c:pt idx="115">
                  <c:v>45464</c:v>
                </c:pt>
                <c:pt idx="116">
                  <c:v>45467</c:v>
                </c:pt>
                <c:pt idx="117">
                  <c:v>45468</c:v>
                </c:pt>
                <c:pt idx="118">
                  <c:v>45469</c:v>
                </c:pt>
                <c:pt idx="119">
                  <c:v>45470</c:v>
                </c:pt>
                <c:pt idx="120">
                  <c:v>45471</c:v>
                </c:pt>
                <c:pt idx="121">
                  <c:v>45474</c:v>
                </c:pt>
                <c:pt idx="122">
                  <c:v>45475</c:v>
                </c:pt>
                <c:pt idx="123">
                  <c:v>45476</c:v>
                </c:pt>
                <c:pt idx="124">
                  <c:v>45477</c:v>
                </c:pt>
                <c:pt idx="125">
                  <c:v>45478</c:v>
                </c:pt>
                <c:pt idx="126">
                  <c:v>45481</c:v>
                </c:pt>
                <c:pt idx="127">
                  <c:v>45482</c:v>
                </c:pt>
                <c:pt idx="128">
                  <c:v>45483</c:v>
                </c:pt>
                <c:pt idx="129">
                  <c:v>45484</c:v>
                </c:pt>
                <c:pt idx="130">
                  <c:v>45485</c:v>
                </c:pt>
                <c:pt idx="131">
                  <c:v>45488</c:v>
                </c:pt>
                <c:pt idx="132">
                  <c:v>45489</c:v>
                </c:pt>
                <c:pt idx="133">
                  <c:v>45490</c:v>
                </c:pt>
                <c:pt idx="134">
                  <c:v>45491</c:v>
                </c:pt>
                <c:pt idx="135">
                  <c:v>45492</c:v>
                </c:pt>
                <c:pt idx="136">
                  <c:v>45495</c:v>
                </c:pt>
                <c:pt idx="137">
                  <c:v>45496</c:v>
                </c:pt>
                <c:pt idx="138">
                  <c:v>45497</c:v>
                </c:pt>
                <c:pt idx="139">
                  <c:v>45498</c:v>
                </c:pt>
                <c:pt idx="140">
                  <c:v>45499</c:v>
                </c:pt>
                <c:pt idx="141">
                  <c:v>45502</c:v>
                </c:pt>
                <c:pt idx="142">
                  <c:v>45503</c:v>
                </c:pt>
                <c:pt idx="143">
                  <c:v>45504</c:v>
                </c:pt>
                <c:pt idx="144">
                  <c:v>45505</c:v>
                </c:pt>
                <c:pt idx="145">
                  <c:v>45506</c:v>
                </c:pt>
                <c:pt idx="146">
                  <c:v>45509</c:v>
                </c:pt>
                <c:pt idx="147">
                  <c:v>45510</c:v>
                </c:pt>
                <c:pt idx="148">
                  <c:v>45511</c:v>
                </c:pt>
                <c:pt idx="149">
                  <c:v>45512</c:v>
                </c:pt>
                <c:pt idx="150">
                  <c:v>45513</c:v>
                </c:pt>
                <c:pt idx="151">
                  <c:v>45516</c:v>
                </c:pt>
                <c:pt idx="152">
                  <c:v>45517</c:v>
                </c:pt>
                <c:pt idx="153">
                  <c:v>45518</c:v>
                </c:pt>
                <c:pt idx="154">
                  <c:v>45520</c:v>
                </c:pt>
                <c:pt idx="155">
                  <c:v>45523</c:v>
                </c:pt>
                <c:pt idx="156">
                  <c:v>45524</c:v>
                </c:pt>
                <c:pt idx="157">
                  <c:v>45525</c:v>
                </c:pt>
                <c:pt idx="158">
                  <c:v>45526</c:v>
                </c:pt>
                <c:pt idx="159">
                  <c:v>45527</c:v>
                </c:pt>
                <c:pt idx="160">
                  <c:v>45530</c:v>
                </c:pt>
                <c:pt idx="161">
                  <c:v>45531</c:v>
                </c:pt>
                <c:pt idx="162">
                  <c:v>45532</c:v>
                </c:pt>
                <c:pt idx="163">
                  <c:v>45533</c:v>
                </c:pt>
                <c:pt idx="164">
                  <c:v>45534</c:v>
                </c:pt>
                <c:pt idx="165">
                  <c:v>45537</c:v>
                </c:pt>
                <c:pt idx="166">
                  <c:v>45538</c:v>
                </c:pt>
                <c:pt idx="167">
                  <c:v>45539</c:v>
                </c:pt>
                <c:pt idx="168">
                  <c:v>45540</c:v>
                </c:pt>
                <c:pt idx="169">
                  <c:v>45541</c:v>
                </c:pt>
                <c:pt idx="170">
                  <c:v>45544</c:v>
                </c:pt>
                <c:pt idx="171">
                  <c:v>45545</c:v>
                </c:pt>
                <c:pt idx="172">
                  <c:v>45546</c:v>
                </c:pt>
                <c:pt idx="173">
                  <c:v>45547</c:v>
                </c:pt>
                <c:pt idx="174">
                  <c:v>45548</c:v>
                </c:pt>
                <c:pt idx="175">
                  <c:v>45554</c:v>
                </c:pt>
                <c:pt idx="176">
                  <c:v>45555</c:v>
                </c:pt>
                <c:pt idx="177">
                  <c:v>45558</c:v>
                </c:pt>
                <c:pt idx="178">
                  <c:v>45559</c:v>
                </c:pt>
                <c:pt idx="179">
                  <c:v>45560</c:v>
                </c:pt>
                <c:pt idx="180">
                  <c:v>45561</c:v>
                </c:pt>
                <c:pt idx="181">
                  <c:v>45562</c:v>
                </c:pt>
                <c:pt idx="182">
                  <c:v>45565</c:v>
                </c:pt>
                <c:pt idx="183">
                  <c:v>45567</c:v>
                </c:pt>
                <c:pt idx="184">
                  <c:v>45569</c:v>
                </c:pt>
                <c:pt idx="185">
                  <c:v>45572</c:v>
                </c:pt>
                <c:pt idx="186">
                  <c:v>45573</c:v>
                </c:pt>
                <c:pt idx="187">
                  <c:v>45575</c:v>
                </c:pt>
                <c:pt idx="188">
                  <c:v>45576</c:v>
                </c:pt>
                <c:pt idx="189">
                  <c:v>45579</c:v>
                </c:pt>
                <c:pt idx="190">
                  <c:v>45580</c:v>
                </c:pt>
                <c:pt idx="191">
                  <c:v>45581</c:v>
                </c:pt>
                <c:pt idx="192">
                  <c:v>45582</c:v>
                </c:pt>
                <c:pt idx="193">
                  <c:v>45583</c:v>
                </c:pt>
                <c:pt idx="194">
                  <c:v>45586</c:v>
                </c:pt>
                <c:pt idx="195">
                  <c:v>45587</c:v>
                </c:pt>
                <c:pt idx="196">
                  <c:v>45588</c:v>
                </c:pt>
                <c:pt idx="197">
                  <c:v>45589</c:v>
                </c:pt>
                <c:pt idx="198">
                  <c:v>45590</c:v>
                </c:pt>
                <c:pt idx="199">
                  <c:v>45593</c:v>
                </c:pt>
                <c:pt idx="200">
                  <c:v>45594</c:v>
                </c:pt>
                <c:pt idx="201">
                  <c:v>45595</c:v>
                </c:pt>
                <c:pt idx="202">
                  <c:v>45596</c:v>
                </c:pt>
                <c:pt idx="203">
                  <c:v>45597</c:v>
                </c:pt>
                <c:pt idx="204">
                  <c:v>45600</c:v>
                </c:pt>
                <c:pt idx="205">
                  <c:v>45601</c:v>
                </c:pt>
                <c:pt idx="206">
                  <c:v>45602</c:v>
                </c:pt>
                <c:pt idx="207">
                  <c:v>45603</c:v>
                </c:pt>
                <c:pt idx="208">
                  <c:v>45604</c:v>
                </c:pt>
                <c:pt idx="209">
                  <c:v>45607</c:v>
                </c:pt>
                <c:pt idx="210">
                  <c:v>45608</c:v>
                </c:pt>
                <c:pt idx="211">
                  <c:v>45609</c:v>
                </c:pt>
                <c:pt idx="212">
                  <c:v>45610</c:v>
                </c:pt>
                <c:pt idx="213">
                  <c:v>45611</c:v>
                </c:pt>
                <c:pt idx="214">
                  <c:v>45614</c:v>
                </c:pt>
                <c:pt idx="215">
                  <c:v>45615</c:v>
                </c:pt>
                <c:pt idx="216">
                  <c:v>45616</c:v>
                </c:pt>
                <c:pt idx="217">
                  <c:v>45617</c:v>
                </c:pt>
                <c:pt idx="218">
                  <c:v>45618</c:v>
                </c:pt>
                <c:pt idx="219">
                  <c:v>45621</c:v>
                </c:pt>
                <c:pt idx="220">
                  <c:v>45622</c:v>
                </c:pt>
                <c:pt idx="221">
                  <c:v>45623</c:v>
                </c:pt>
                <c:pt idx="222">
                  <c:v>45624</c:v>
                </c:pt>
                <c:pt idx="223">
                  <c:v>45625</c:v>
                </c:pt>
                <c:pt idx="224">
                  <c:v>45628</c:v>
                </c:pt>
                <c:pt idx="225">
                  <c:v>45629</c:v>
                </c:pt>
                <c:pt idx="226">
                  <c:v>45630</c:v>
                </c:pt>
                <c:pt idx="227">
                  <c:v>45631</c:v>
                </c:pt>
                <c:pt idx="228">
                  <c:v>45632</c:v>
                </c:pt>
                <c:pt idx="229">
                  <c:v>45635</c:v>
                </c:pt>
                <c:pt idx="230">
                  <c:v>45636</c:v>
                </c:pt>
                <c:pt idx="231">
                  <c:v>45637</c:v>
                </c:pt>
                <c:pt idx="232">
                  <c:v>45638</c:v>
                </c:pt>
                <c:pt idx="233">
                  <c:v>45639</c:v>
                </c:pt>
                <c:pt idx="234">
                  <c:v>45642</c:v>
                </c:pt>
                <c:pt idx="235">
                  <c:v>45643</c:v>
                </c:pt>
                <c:pt idx="236">
                  <c:v>45644</c:v>
                </c:pt>
                <c:pt idx="237">
                  <c:v>45645</c:v>
                </c:pt>
                <c:pt idx="238">
                  <c:v>45646</c:v>
                </c:pt>
                <c:pt idx="239">
                  <c:v>45649</c:v>
                </c:pt>
                <c:pt idx="240">
                  <c:v>45650</c:v>
                </c:pt>
                <c:pt idx="241">
                  <c:v>45652</c:v>
                </c:pt>
                <c:pt idx="242">
                  <c:v>45653</c:v>
                </c:pt>
                <c:pt idx="243">
                  <c:v>45656</c:v>
                </c:pt>
                <c:pt idx="244">
                  <c:v>45659</c:v>
                </c:pt>
                <c:pt idx="245">
                  <c:v>45660</c:v>
                </c:pt>
                <c:pt idx="246">
                  <c:v>45663</c:v>
                </c:pt>
                <c:pt idx="247">
                  <c:v>45664</c:v>
                </c:pt>
                <c:pt idx="248">
                  <c:v>45665</c:v>
                </c:pt>
                <c:pt idx="249">
                  <c:v>45666</c:v>
                </c:pt>
                <c:pt idx="250">
                  <c:v>45667</c:v>
                </c:pt>
                <c:pt idx="251">
                  <c:v>45670</c:v>
                </c:pt>
                <c:pt idx="252">
                  <c:v>45671</c:v>
                </c:pt>
                <c:pt idx="253">
                  <c:v>45672</c:v>
                </c:pt>
                <c:pt idx="254">
                  <c:v>45673</c:v>
                </c:pt>
                <c:pt idx="255">
                  <c:v>45674</c:v>
                </c:pt>
                <c:pt idx="256">
                  <c:v>45677</c:v>
                </c:pt>
                <c:pt idx="257">
                  <c:v>45678</c:v>
                </c:pt>
                <c:pt idx="258">
                  <c:v>45679</c:v>
                </c:pt>
                <c:pt idx="259">
                  <c:v>45680</c:v>
                </c:pt>
                <c:pt idx="260">
                  <c:v>45681</c:v>
                </c:pt>
                <c:pt idx="261">
                  <c:v>45688</c:v>
                </c:pt>
                <c:pt idx="262">
                  <c:v>45691</c:v>
                </c:pt>
                <c:pt idx="263">
                  <c:v>45692</c:v>
                </c:pt>
                <c:pt idx="264">
                  <c:v>45693</c:v>
                </c:pt>
                <c:pt idx="265">
                  <c:v>45694</c:v>
                </c:pt>
                <c:pt idx="266">
                  <c:v>45695</c:v>
                </c:pt>
                <c:pt idx="267">
                  <c:v>45698</c:v>
                </c:pt>
                <c:pt idx="268">
                  <c:v>45699</c:v>
                </c:pt>
                <c:pt idx="269">
                  <c:v>45700</c:v>
                </c:pt>
                <c:pt idx="270">
                  <c:v>45701</c:v>
                </c:pt>
                <c:pt idx="271">
                  <c:v>45702</c:v>
                </c:pt>
                <c:pt idx="272">
                  <c:v>45705</c:v>
                </c:pt>
                <c:pt idx="273">
                  <c:v>45706</c:v>
                </c:pt>
                <c:pt idx="274">
                  <c:v>45707</c:v>
                </c:pt>
                <c:pt idx="275">
                  <c:v>45708</c:v>
                </c:pt>
                <c:pt idx="276">
                  <c:v>45709</c:v>
                </c:pt>
                <c:pt idx="277">
                  <c:v>45712</c:v>
                </c:pt>
                <c:pt idx="278">
                  <c:v>45713</c:v>
                </c:pt>
                <c:pt idx="279">
                  <c:v>45714</c:v>
                </c:pt>
                <c:pt idx="280">
                  <c:v>45715</c:v>
                </c:pt>
                <c:pt idx="281">
                  <c:v>45716</c:v>
                </c:pt>
                <c:pt idx="282">
                  <c:v>45720</c:v>
                </c:pt>
                <c:pt idx="283">
                  <c:v>45721</c:v>
                </c:pt>
                <c:pt idx="284">
                  <c:v>45722</c:v>
                </c:pt>
                <c:pt idx="285">
                  <c:v>45723</c:v>
                </c:pt>
                <c:pt idx="286">
                  <c:v>45726</c:v>
                </c:pt>
                <c:pt idx="287">
                  <c:v>45727</c:v>
                </c:pt>
                <c:pt idx="288">
                  <c:v>45728</c:v>
                </c:pt>
                <c:pt idx="289">
                  <c:v>45729</c:v>
                </c:pt>
                <c:pt idx="290">
                  <c:v>45730</c:v>
                </c:pt>
                <c:pt idx="291">
                  <c:v>45733</c:v>
                </c:pt>
                <c:pt idx="292">
                  <c:v>45734</c:v>
                </c:pt>
                <c:pt idx="293">
                  <c:v>45735</c:v>
                </c:pt>
                <c:pt idx="294">
                  <c:v>45736</c:v>
                </c:pt>
                <c:pt idx="295">
                  <c:v>45737</c:v>
                </c:pt>
              </c:numCache>
            </c:numRef>
          </c:cat>
          <c:val>
            <c:numRef>
              <c:f>Sheet4!$B$18:$KK$18</c:f>
              <c:numCache>
                <c:formatCode>General</c:formatCode>
                <c:ptCount val="296"/>
                <c:pt idx="0">
                  <c:v>100</c:v>
                </c:pt>
                <c:pt idx="1">
                  <c:v>99.1626181834731</c:v>
                </c:pt>
                <c:pt idx="2">
                  <c:v>98.557336761744395</c:v>
                </c:pt>
                <c:pt idx="3">
                  <c:v>99.931735178000537</c:v>
                </c:pt>
                <c:pt idx="4">
                  <c:v>100.04664762836633</c:v>
                </c:pt>
                <c:pt idx="5">
                  <c:v>100.64965355602835</c:v>
                </c:pt>
                <c:pt idx="6">
                  <c:v>99.605201779436371</c:v>
                </c:pt>
                <c:pt idx="7">
                  <c:v>100.40958893199685</c:v>
                </c:pt>
                <c:pt idx="8">
                  <c:v>98.765544468842805</c:v>
                </c:pt>
                <c:pt idx="9">
                  <c:v>97.813250201950112</c:v>
                </c:pt>
                <c:pt idx="10">
                  <c:v>97.2580296496877</c:v>
                </c:pt>
                <c:pt idx="11">
                  <c:v>94.780016611106689</c:v>
                </c:pt>
                <c:pt idx="12">
                  <c:v>95.608296451367011</c:v>
                </c:pt>
                <c:pt idx="13">
                  <c:v>95.874529257164966</c:v>
                </c:pt>
                <c:pt idx="14">
                  <c:v>95.535480641234244</c:v>
                </c:pt>
                <c:pt idx="15">
                  <c:v>95.583266016633871</c:v>
                </c:pt>
                <c:pt idx="16">
                  <c:v>95.139544673637275</c:v>
                </c:pt>
                <c:pt idx="17">
                  <c:v>93.720774123081483</c:v>
                </c:pt>
                <c:pt idx="18">
                  <c:v>95.256732618069705</c:v>
                </c:pt>
                <c:pt idx="19">
                  <c:v>93.197410487752151</c:v>
                </c:pt>
                <c:pt idx="20">
                  <c:v>93.165553570819071</c:v>
                </c:pt>
                <c:pt idx="21">
                  <c:v>90.933293891436179</c:v>
                </c:pt>
                <c:pt idx="22">
                  <c:v>90.875268792736634</c:v>
                </c:pt>
                <c:pt idx="23">
                  <c:v>92.700215034189299</c:v>
                </c:pt>
                <c:pt idx="24">
                  <c:v>91.928822545595224</c:v>
                </c:pt>
                <c:pt idx="25">
                  <c:v>91.81959883039606</c:v>
                </c:pt>
                <c:pt idx="26">
                  <c:v>92.375957129691784</c:v>
                </c:pt>
                <c:pt idx="27">
                  <c:v>94.043894280545672</c:v>
                </c:pt>
                <c:pt idx="28">
                  <c:v>96.156690521429468</c:v>
                </c:pt>
                <c:pt idx="29">
                  <c:v>97.083954353589021</c:v>
                </c:pt>
                <c:pt idx="30">
                  <c:v>97.756362850283878</c:v>
                </c:pt>
                <c:pt idx="31">
                  <c:v>97.573185577918608</c:v>
                </c:pt>
                <c:pt idx="32">
                  <c:v>97.672169569817854</c:v>
                </c:pt>
                <c:pt idx="33">
                  <c:v>98.548234785477788</c:v>
                </c:pt>
                <c:pt idx="34">
                  <c:v>98.309307908479639</c:v>
                </c:pt>
                <c:pt idx="35">
                  <c:v>98.996507116607702</c:v>
                </c:pt>
                <c:pt idx="36">
                  <c:v>98.821294073475713</c:v>
                </c:pt>
                <c:pt idx="37">
                  <c:v>98.688177670576721</c:v>
                </c:pt>
                <c:pt idx="38">
                  <c:v>97.13515297008864</c:v>
                </c:pt>
                <c:pt idx="39">
                  <c:v>98.231941110213555</c:v>
                </c:pt>
                <c:pt idx="40">
                  <c:v>98.183017987780602</c:v>
                </c:pt>
                <c:pt idx="41">
                  <c:v>99.321902768138543</c:v>
                </c:pt>
                <c:pt idx="42">
                  <c:v>98.570989726144305</c:v>
                </c:pt>
                <c:pt idx="43">
                  <c:v>99.060220950473877</c:v>
                </c:pt>
                <c:pt idx="44">
                  <c:v>98.229665616146917</c:v>
                </c:pt>
                <c:pt idx="45">
                  <c:v>99.345795455838342</c:v>
                </c:pt>
                <c:pt idx="46">
                  <c:v>99.658675890002613</c:v>
                </c:pt>
                <c:pt idx="47">
                  <c:v>101.22649130192394</c:v>
                </c:pt>
                <c:pt idx="48">
                  <c:v>101.25152173665708</c:v>
                </c:pt>
                <c:pt idx="49">
                  <c:v>100.97732470162583</c:v>
                </c:pt>
                <c:pt idx="50">
                  <c:v>100.17407529609868</c:v>
                </c:pt>
                <c:pt idx="51">
                  <c:v>101.76919663681979</c:v>
                </c:pt>
                <c:pt idx="52">
                  <c:v>101.47679564925534</c:v>
                </c:pt>
                <c:pt idx="53">
                  <c:v>101.42445928572241</c:v>
                </c:pt>
                <c:pt idx="54">
                  <c:v>102.88532647651121</c:v>
                </c:pt>
                <c:pt idx="55">
                  <c:v>102.85005631847817</c:v>
                </c:pt>
                <c:pt idx="56">
                  <c:v>103.95480868783635</c:v>
                </c:pt>
                <c:pt idx="57">
                  <c:v>104.22786797583426</c:v>
                </c:pt>
                <c:pt idx="58">
                  <c:v>103.67719841170515</c:v>
                </c:pt>
                <c:pt idx="59">
                  <c:v>103.54066876770618</c:v>
                </c:pt>
                <c:pt idx="60">
                  <c:v>103.02299386754351</c:v>
                </c:pt>
                <c:pt idx="61">
                  <c:v>103.8137280557041</c:v>
                </c:pt>
                <c:pt idx="62">
                  <c:v>101.44038774418898</c:v>
                </c:pt>
                <c:pt idx="63">
                  <c:v>100.11718794443244</c:v>
                </c:pt>
                <c:pt idx="64">
                  <c:v>100.45168557222988</c:v>
                </c:pt>
                <c:pt idx="65">
                  <c:v>99.244535969872459</c:v>
                </c:pt>
                <c:pt idx="66">
                  <c:v>97.911096446816032</c:v>
                </c:pt>
                <c:pt idx="67">
                  <c:v>97.770015814683774</c:v>
                </c:pt>
                <c:pt idx="68">
                  <c:v>97.630072929584841</c:v>
                </c:pt>
                <c:pt idx="69">
                  <c:v>97.899718976482774</c:v>
                </c:pt>
                <c:pt idx="70">
                  <c:v>96.983832614656464</c:v>
                </c:pt>
                <c:pt idx="71">
                  <c:v>94.752710682306898</c:v>
                </c:pt>
                <c:pt idx="72">
                  <c:v>94.777741117040037</c:v>
                </c:pt>
                <c:pt idx="73">
                  <c:v>97.351324906420317</c:v>
                </c:pt>
                <c:pt idx="74">
                  <c:v>95.788060482632304</c:v>
                </c:pt>
                <c:pt idx="75">
                  <c:v>96.232919572662226</c:v>
                </c:pt>
                <c:pt idx="76">
                  <c:v>96.189685185395888</c:v>
                </c:pt>
                <c:pt idx="77">
                  <c:v>98.099962454347917</c:v>
                </c:pt>
                <c:pt idx="78">
                  <c:v>97.079403365455732</c:v>
                </c:pt>
                <c:pt idx="79">
                  <c:v>97.484441309319294</c:v>
                </c:pt>
                <c:pt idx="80">
                  <c:v>98.952134982308039</c:v>
                </c:pt>
                <c:pt idx="81">
                  <c:v>98.862252966675385</c:v>
                </c:pt>
                <c:pt idx="82">
                  <c:v>98.697279646843327</c:v>
                </c:pt>
                <c:pt idx="83">
                  <c:v>98.482245457544977</c:v>
                </c:pt>
                <c:pt idx="84">
                  <c:v>99.127348025440028</c:v>
                </c:pt>
                <c:pt idx="85">
                  <c:v>99.25932668130568</c:v>
                </c:pt>
                <c:pt idx="86">
                  <c:v>99.001058104740991</c:v>
                </c:pt>
                <c:pt idx="87">
                  <c:v>98.319547631779542</c:v>
                </c:pt>
                <c:pt idx="88">
                  <c:v>97.212519768354696</c:v>
                </c:pt>
                <c:pt idx="89">
                  <c:v>98.090860478081311</c:v>
                </c:pt>
                <c:pt idx="90">
                  <c:v>99.026088539474145</c:v>
                </c:pt>
                <c:pt idx="91">
                  <c:v>97.284197831454151</c:v>
                </c:pt>
                <c:pt idx="92">
                  <c:v>96.376275698861122</c:v>
                </c:pt>
                <c:pt idx="93">
                  <c:v>96.311424117961622</c:v>
                </c:pt>
                <c:pt idx="94">
                  <c:v>96.221542102328968</c:v>
                </c:pt>
                <c:pt idx="95">
                  <c:v>96.319388347194888</c:v>
                </c:pt>
                <c:pt idx="96">
                  <c:v>95.50362372430115</c:v>
                </c:pt>
                <c:pt idx="97">
                  <c:v>96.479810678893656</c:v>
                </c:pt>
                <c:pt idx="98">
                  <c:v>96.823410282957695</c:v>
                </c:pt>
                <c:pt idx="99">
                  <c:v>95.394400009101986</c:v>
                </c:pt>
                <c:pt idx="100">
                  <c:v>94.659415425574295</c:v>
                </c:pt>
                <c:pt idx="101">
                  <c:v>95.56847530520065</c:v>
                </c:pt>
                <c:pt idx="102">
                  <c:v>96.107767398996515</c:v>
                </c:pt>
                <c:pt idx="103">
                  <c:v>96.235195066728878</c:v>
                </c:pt>
                <c:pt idx="104">
                  <c:v>96.793828860091253</c:v>
                </c:pt>
                <c:pt idx="105">
                  <c:v>98.549372532511128</c:v>
                </c:pt>
                <c:pt idx="106">
                  <c:v>98.382123718612419</c:v>
                </c:pt>
                <c:pt idx="107">
                  <c:v>98.797401385775899</c:v>
                </c:pt>
                <c:pt idx="108">
                  <c:v>99.060220950473877</c:v>
                </c:pt>
                <c:pt idx="109">
                  <c:v>99.135312254673309</c:v>
                </c:pt>
                <c:pt idx="110">
                  <c:v>98.095411466214614</c:v>
                </c:pt>
                <c:pt idx="111">
                  <c:v>97.727919174450761</c:v>
                </c:pt>
                <c:pt idx="112">
                  <c:v>97.726781427417436</c:v>
                </c:pt>
                <c:pt idx="113">
                  <c:v>97.979361268815495</c:v>
                </c:pt>
                <c:pt idx="114">
                  <c:v>97.56294585461869</c:v>
                </c:pt>
                <c:pt idx="115">
                  <c:v>97.012276290489581</c:v>
                </c:pt>
                <c:pt idx="116">
                  <c:v>95.74368834833264</c:v>
                </c:pt>
                <c:pt idx="117">
                  <c:v>95.797162458898896</c:v>
                </c:pt>
                <c:pt idx="118">
                  <c:v>95.811953170332103</c:v>
                </c:pt>
                <c:pt idx="119">
                  <c:v>95.417154949768474</c:v>
                </c:pt>
                <c:pt idx="120">
                  <c:v>95.62081166873358</c:v>
                </c:pt>
                <c:pt idx="121">
                  <c:v>96.384239928094388</c:v>
                </c:pt>
                <c:pt idx="122">
                  <c:v>94.422764042642754</c:v>
                </c:pt>
                <c:pt idx="123">
                  <c:v>95.127029456270691</c:v>
                </c:pt>
                <c:pt idx="124">
                  <c:v>95.662908308966593</c:v>
                </c:pt>
                <c:pt idx="125">
                  <c:v>96.422923327227423</c:v>
                </c:pt>
                <c:pt idx="126">
                  <c:v>97.763189332483819</c:v>
                </c:pt>
                <c:pt idx="127">
                  <c:v>97.894030241316145</c:v>
                </c:pt>
                <c:pt idx="128">
                  <c:v>97.681271546084446</c:v>
                </c:pt>
                <c:pt idx="129">
                  <c:v>96.983832614656464</c:v>
                </c:pt>
                <c:pt idx="130">
                  <c:v>96.750594472824915</c:v>
                </c:pt>
                <c:pt idx="131">
                  <c:v>97.036168978189394</c:v>
                </c:pt>
                <c:pt idx="132">
                  <c:v>95.526378664967638</c:v>
                </c:pt>
                <c:pt idx="133">
                  <c:v>94.365876690976521</c:v>
                </c:pt>
                <c:pt idx="134">
                  <c:v>93.577417996882588</c:v>
                </c:pt>
                <c:pt idx="135">
                  <c:v>94.287372145677139</c:v>
                </c:pt>
                <c:pt idx="136">
                  <c:v>92.152958711160167</c:v>
                </c:pt>
                <c:pt idx="137">
                  <c:v>92.398712070358286</c:v>
                </c:pt>
                <c:pt idx="138">
                  <c:v>92.641052188456413</c:v>
                </c:pt>
                <c:pt idx="139">
                  <c:v>90.711433219937874</c:v>
                </c:pt>
                <c:pt idx="140">
                  <c:v>90.742152389837642</c:v>
                </c:pt>
                <c:pt idx="141">
                  <c:v>91.928822545595224</c:v>
                </c:pt>
                <c:pt idx="142">
                  <c:v>91.449831044565556</c:v>
                </c:pt>
                <c:pt idx="143">
                  <c:v>91.378152981466101</c:v>
                </c:pt>
                <c:pt idx="144">
                  <c:v>92.559134402057055</c:v>
                </c:pt>
                <c:pt idx="145">
                  <c:v>88.668039548086881</c:v>
                </c:pt>
                <c:pt idx="146">
                  <c:v>78.650176919663679</c:v>
                </c:pt>
                <c:pt idx="147">
                  <c:v>83.382066831260744</c:v>
                </c:pt>
                <c:pt idx="148">
                  <c:v>85.164916432480396</c:v>
                </c:pt>
                <c:pt idx="149">
                  <c:v>84.79401089961658</c:v>
                </c:pt>
                <c:pt idx="150">
                  <c:v>86.972796468433216</c:v>
                </c:pt>
                <c:pt idx="151">
                  <c:v>87.915988759059317</c:v>
                </c:pt>
                <c:pt idx="152">
                  <c:v>87.021719590866169</c:v>
                </c:pt>
                <c:pt idx="153">
                  <c:v>88.383602789755727</c:v>
                </c:pt>
                <c:pt idx="154">
                  <c:v>89.464462471414123</c:v>
                </c:pt>
                <c:pt idx="155">
                  <c:v>88.456418599888508</c:v>
                </c:pt>
                <c:pt idx="156">
                  <c:v>89.590752392113146</c:v>
                </c:pt>
                <c:pt idx="157">
                  <c:v>88.729477887886404</c:v>
                </c:pt>
                <c:pt idx="158">
                  <c:v>88.001319786558668</c:v>
                </c:pt>
                <c:pt idx="159">
                  <c:v>87.97742709885884</c:v>
                </c:pt>
                <c:pt idx="160">
                  <c:v>87.241304768297823</c:v>
                </c:pt>
                <c:pt idx="161">
                  <c:v>87.031959314166102</c:v>
                </c:pt>
                <c:pt idx="162">
                  <c:v>86.753211291001563</c:v>
                </c:pt>
                <c:pt idx="163">
                  <c:v>86.018226707473872</c:v>
                </c:pt>
                <c:pt idx="164">
                  <c:v>87.340288760197055</c:v>
                </c:pt>
                <c:pt idx="165">
                  <c:v>87.516639550362385</c:v>
                </c:pt>
                <c:pt idx="166">
                  <c:v>86.510871172903421</c:v>
                </c:pt>
                <c:pt idx="167">
                  <c:v>83.254639163528381</c:v>
                </c:pt>
                <c:pt idx="168">
                  <c:v>82.518516832967364</c:v>
                </c:pt>
                <c:pt idx="169">
                  <c:v>80.392067627683673</c:v>
                </c:pt>
                <c:pt idx="170">
                  <c:v>81.287474542910147</c:v>
                </c:pt>
                <c:pt idx="171">
                  <c:v>80.347695493384009</c:v>
                </c:pt>
                <c:pt idx="172">
                  <c:v>80.714050038114522</c:v>
                </c:pt>
                <c:pt idx="173">
                  <c:v>83.172721377129008</c:v>
                </c:pt>
                <c:pt idx="174">
                  <c:v>83.419612483360467</c:v>
                </c:pt>
                <c:pt idx="175">
                  <c:v>84.137530861388285</c:v>
                </c:pt>
                <c:pt idx="176">
                  <c:v>85.141023744780597</c:v>
                </c:pt>
                <c:pt idx="177">
                  <c:v>85.913553980407997</c:v>
                </c:pt>
                <c:pt idx="178">
                  <c:v>87.305018602163997</c:v>
                </c:pt>
                <c:pt idx="179">
                  <c:v>86.389132240337688</c:v>
                </c:pt>
                <c:pt idx="180">
                  <c:v>88.650973342587008</c:v>
                </c:pt>
                <c:pt idx="181">
                  <c:v>88.117369983957772</c:v>
                </c:pt>
                <c:pt idx="182">
                  <c:v>86.910220381600354</c:v>
                </c:pt>
                <c:pt idx="183">
                  <c:v>86.71111465076855</c:v>
                </c:pt>
                <c:pt idx="184">
                  <c:v>87.490471368595905</c:v>
                </c:pt>
                <c:pt idx="185">
                  <c:v>88.859181049685418</c:v>
                </c:pt>
                <c:pt idx="186">
                  <c:v>88.54402512145451</c:v>
                </c:pt>
                <c:pt idx="187">
                  <c:v>88.230006940256914</c:v>
                </c:pt>
                <c:pt idx="188">
                  <c:v>87.71802077526084</c:v>
                </c:pt>
                <c:pt idx="189">
                  <c:v>87.636102988861467</c:v>
                </c:pt>
                <c:pt idx="190">
                  <c:v>88.040003185691688</c:v>
                </c:pt>
                <c:pt idx="191">
                  <c:v>87.127530064965356</c:v>
                </c:pt>
                <c:pt idx="192">
                  <c:v>87.044474531532657</c:v>
                </c:pt>
                <c:pt idx="193">
                  <c:v>85.697382044076335</c:v>
                </c:pt>
                <c:pt idx="194">
                  <c:v>86.463085797503794</c:v>
                </c:pt>
                <c:pt idx="195">
                  <c:v>84.004414458489308</c:v>
                </c:pt>
                <c:pt idx="196">
                  <c:v>84.783771176316662</c:v>
                </c:pt>
                <c:pt idx="197">
                  <c:v>83.577759320992584</c:v>
                </c:pt>
                <c:pt idx="198">
                  <c:v>82.760856951065492</c:v>
                </c:pt>
                <c:pt idx="199">
                  <c:v>84.247892323620775</c:v>
                </c:pt>
                <c:pt idx="200">
                  <c:v>84.668858725950869</c:v>
                </c:pt>
                <c:pt idx="201">
                  <c:v>83.987348252989449</c:v>
                </c:pt>
                <c:pt idx="202">
                  <c:v>84.541431058218521</c:v>
                </c:pt>
                <c:pt idx="203">
                  <c:v>82.94744746453074</c:v>
                </c:pt>
                <c:pt idx="204">
                  <c:v>85.795228288942255</c:v>
                </c:pt>
                <c:pt idx="205">
                  <c:v>85.536959712377552</c:v>
                </c:pt>
                <c:pt idx="206">
                  <c:v>84.569874734051638</c:v>
                </c:pt>
                <c:pt idx="207">
                  <c:v>83.45602038842685</c:v>
                </c:pt>
                <c:pt idx="208">
                  <c:v>84.577838963284918</c:v>
                </c:pt>
                <c:pt idx="209">
                  <c:v>82.923554776830926</c:v>
                </c:pt>
                <c:pt idx="210">
                  <c:v>80.839202211780233</c:v>
                </c:pt>
                <c:pt idx="211">
                  <c:v>78.464724153231771</c:v>
                </c:pt>
                <c:pt idx="212">
                  <c:v>77.544286803272158</c:v>
                </c:pt>
                <c:pt idx="213">
                  <c:v>77.983457158135465</c:v>
                </c:pt>
                <c:pt idx="214">
                  <c:v>78.453346682898527</c:v>
                </c:pt>
                <c:pt idx="215">
                  <c:v>78.063099450468187</c:v>
                </c:pt>
                <c:pt idx="216">
                  <c:v>77.697882652770986</c:v>
                </c:pt>
                <c:pt idx="217">
                  <c:v>77.443027317306274</c:v>
                </c:pt>
                <c:pt idx="218">
                  <c:v>77.026611903109469</c:v>
                </c:pt>
                <c:pt idx="219">
                  <c:v>79.281626523158849</c:v>
                </c:pt>
                <c:pt idx="220">
                  <c:v>78.862935614895392</c:v>
                </c:pt>
                <c:pt idx="221">
                  <c:v>78.732094706063066</c:v>
                </c:pt>
                <c:pt idx="222">
                  <c:v>79.004016247027636</c:v>
                </c:pt>
                <c:pt idx="223">
                  <c:v>77.160866053041772</c:v>
                </c:pt>
                <c:pt idx="224">
                  <c:v>76.893495500210491</c:v>
                </c:pt>
                <c:pt idx="225">
                  <c:v>78.595565062064097</c:v>
                </c:pt>
                <c:pt idx="226">
                  <c:v>77.042540361576002</c:v>
                </c:pt>
                <c:pt idx="227">
                  <c:v>76.335999453881428</c:v>
                </c:pt>
                <c:pt idx="228">
                  <c:v>75.242624554856491</c:v>
                </c:pt>
                <c:pt idx="229">
                  <c:v>71.337876736486422</c:v>
                </c:pt>
                <c:pt idx="230">
                  <c:v>75.272205977722919</c:v>
                </c:pt>
                <c:pt idx="231">
                  <c:v>76.902597476477069</c:v>
                </c:pt>
                <c:pt idx="232">
                  <c:v>77.747943522237279</c:v>
                </c:pt>
                <c:pt idx="233">
                  <c:v>78.928924942828218</c:v>
                </c:pt>
                <c:pt idx="234">
                  <c:v>79.475043518824023</c:v>
                </c:pt>
                <c:pt idx="235">
                  <c:v>79.013118223294242</c:v>
                </c:pt>
                <c:pt idx="236">
                  <c:v>79.365819803624873</c:v>
                </c:pt>
                <c:pt idx="237">
                  <c:v>77.862855972603057</c:v>
                </c:pt>
                <c:pt idx="238">
                  <c:v>76.036771984117053</c:v>
                </c:pt>
                <c:pt idx="239">
                  <c:v>77.280329491540854</c:v>
                </c:pt>
                <c:pt idx="240">
                  <c:v>77.379313483440086</c:v>
                </c:pt>
                <c:pt idx="241">
                  <c:v>76.870740559543989</c:v>
                </c:pt>
                <c:pt idx="242">
                  <c:v>75.770539178319098</c:v>
                </c:pt>
                <c:pt idx="243">
                  <c:v>77.160866053041772</c:v>
                </c:pt>
                <c:pt idx="244">
                  <c:v>78.121124549167746</c:v>
                </c:pt>
                <c:pt idx="245">
                  <c:v>80.29763462391773</c:v>
                </c:pt>
                <c:pt idx="246">
                  <c:v>81.685686004573753</c:v>
                </c:pt>
                <c:pt idx="247">
                  <c:v>81.723231656673462</c:v>
                </c:pt>
                <c:pt idx="248">
                  <c:v>81.875689759138965</c:v>
                </c:pt>
                <c:pt idx="249">
                  <c:v>82.318273355102235</c:v>
                </c:pt>
                <c:pt idx="250">
                  <c:v>81.677721775340473</c:v>
                </c:pt>
                <c:pt idx="251">
                  <c:v>80.576382647082255</c:v>
                </c:pt>
                <c:pt idx="252">
                  <c:v>81.694787980840346</c:v>
                </c:pt>
                <c:pt idx="253">
                  <c:v>80.963216638412618</c:v>
                </c:pt>
                <c:pt idx="254">
                  <c:v>82.400191141501594</c:v>
                </c:pt>
                <c:pt idx="255">
                  <c:v>82.451389758001213</c:v>
                </c:pt>
                <c:pt idx="256">
                  <c:v>82.789300626898623</c:v>
                </c:pt>
                <c:pt idx="257">
                  <c:v>82.608398848600018</c:v>
                </c:pt>
                <c:pt idx="258">
                  <c:v>83.318352997394555</c:v>
                </c:pt>
                <c:pt idx="259">
                  <c:v>82.374022959735143</c:v>
                </c:pt>
                <c:pt idx="260">
                  <c:v>82.912177306497682</c:v>
                </c:pt>
                <c:pt idx="261">
                  <c:v>82.860978689998063</c:v>
                </c:pt>
                <c:pt idx="262">
                  <c:v>80.074636205386099</c:v>
                </c:pt>
                <c:pt idx="263">
                  <c:v>81.90868442310537</c:v>
                </c:pt>
                <c:pt idx="264">
                  <c:v>83.167032641962393</c:v>
                </c:pt>
                <c:pt idx="265">
                  <c:v>84.22968837108759</c:v>
                </c:pt>
                <c:pt idx="266">
                  <c:v>84.523227105685322</c:v>
                </c:pt>
                <c:pt idx="267">
                  <c:v>85.293481847246085</c:v>
                </c:pt>
                <c:pt idx="268">
                  <c:v>85.284379870979492</c:v>
                </c:pt>
                <c:pt idx="269">
                  <c:v>84.782633429283322</c:v>
                </c:pt>
                <c:pt idx="270">
                  <c:v>85.249109712946421</c:v>
                </c:pt>
                <c:pt idx="271">
                  <c:v>86.050083624406966</c:v>
                </c:pt>
                <c:pt idx="272">
                  <c:v>87.433584016929672</c:v>
                </c:pt>
                <c:pt idx="273">
                  <c:v>88.021799233158504</c:v>
                </c:pt>
                <c:pt idx="274">
                  <c:v>88.547438362554473</c:v>
                </c:pt>
                <c:pt idx="275">
                  <c:v>87.409691329229872</c:v>
                </c:pt>
                <c:pt idx="276">
                  <c:v>88.135573936490957</c:v>
                </c:pt>
                <c:pt idx="277">
                  <c:v>87.98539132809212</c:v>
                </c:pt>
                <c:pt idx="278">
                  <c:v>87.54166998509551</c:v>
                </c:pt>
                <c:pt idx="279">
                  <c:v>87.766943897693778</c:v>
                </c:pt>
                <c:pt idx="280">
                  <c:v>87.703230063827618</c:v>
                </c:pt>
                <c:pt idx="281">
                  <c:v>84.643828291217744</c:v>
                </c:pt>
                <c:pt idx="282">
                  <c:v>83.954353589023029</c:v>
                </c:pt>
                <c:pt idx="283">
                  <c:v>84.984014654181792</c:v>
                </c:pt>
                <c:pt idx="284">
                  <c:v>83.615304973092293</c:v>
                </c:pt>
                <c:pt idx="285">
                  <c:v>82.793851615031926</c:v>
                </c:pt>
                <c:pt idx="286">
                  <c:v>82.579955172766901</c:v>
                </c:pt>
                <c:pt idx="287">
                  <c:v>82.088448454370649</c:v>
                </c:pt>
                <c:pt idx="288">
                  <c:v>82.997508333997033</c:v>
                </c:pt>
                <c:pt idx="289">
                  <c:v>82.236355568702862</c:v>
                </c:pt>
                <c:pt idx="290">
                  <c:v>83.540213668892861</c:v>
                </c:pt>
                <c:pt idx="291">
                  <c:v>84.592629674718125</c:v>
                </c:pt>
                <c:pt idx="292">
                  <c:v>84.823592322483023</c:v>
                </c:pt>
                <c:pt idx="293">
                  <c:v>84.005552205522633</c:v>
                </c:pt>
                <c:pt idx="294">
                  <c:v>82.503726121534143</c:v>
                </c:pt>
                <c:pt idx="295">
                  <c:v>81.850659324405811</c:v>
                </c:pt>
              </c:numCache>
            </c:numRef>
          </c:val>
          <c:smooth val="0"/>
          <c:extLst>
            <c:ext xmlns:c16="http://schemas.microsoft.com/office/drawing/2014/chart" uri="{C3380CC4-5D6E-409C-BE32-E72D297353CC}">
              <c16:uniqueId val="{00000001-A041-4919-8829-86EB39ADE401}"/>
            </c:ext>
          </c:extLst>
        </c:ser>
        <c:ser>
          <c:idx val="2"/>
          <c:order val="2"/>
          <c:tx>
            <c:strRef>
              <c:f>Sheet4!$A$22</c:f>
              <c:strCache>
                <c:ptCount val="1"/>
                <c:pt idx="0">
                  <c:v>KOSPI</c:v>
                </c:pt>
              </c:strCache>
            </c:strRef>
          </c:tx>
          <c:spPr>
            <a:ln w="22225" cap="rnd">
              <a:solidFill>
                <a:srgbClr val="D0CECE"/>
              </a:solidFill>
              <a:round/>
            </a:ln>
            <a:effectLst/>
          </c:spPr>
          <c:marker>
            <c:symbol val="none"/>
          </c:marker>
          <c:cat>
            <c:numRef>
              <c:f>Sheet4!$B$2:$KK$2</c:f>
              <c:numCache>
                <c:formatCode>m/d/yyyy</c:formatCode>
                <c:ptCount val="296"/>
                <c:pt idx="0">
                  <c:v>45293</c:v>
                </c:pt>
                <c:pt idx="1">
                  <c:v>45294</c:v>
                </c:pt>
                <c:pt idx="2">
                  <c:v>45295</c:v>
                </c:pt>
                <c:pt idx="3">
                  <c:v>45296</c:v>
                </c:pt>
                <c:pt idx="4">
                  <c:v>45299</c:v>
                </c:pt>
                <c:pt idx="5">
                  <c:v>45300</c:v>
                </c:pt>
                <c:pt idx="6">
                  <c:v>45301</c:v>
                </c:pt>
                <c:pt idx="7">
                  <c:v>45302</c:v>
                </c:pt>
                <c:pt idx="8">
                  <c:v>45303</c:v>
                </c:pt>
                <c:pt idx="9">
                  <c:v>45306</c:v>
                </c:pt>
                <c:pt idx="10">
                  <c:v>45307</c:v>
                </c:pt>
                <c:pt idx="11">
                  <c:v>45308</c:v>
                </c:pt>
                <c:pt idx="12">
                  <c:v>45309</c:v>
                </c:pt>
                <c:pt idx="13">
                  <c:v>45310</c:v>
                </c:pt>
                <c:pt idx="14">
                  <c:v>45313</c:v>
                </c:pt>
                <c:pt idx="15">
                  <c:v>45314</c:v>
                </c:pt>
                <c:pt idx="16">
                  <c:v>45315</c:v>
                </c:pt>
                <c:pt idx="17">
                  <c:v>45316</c:v>
                </c:pt>
                <c:pt idx="18">
                  <c:v>45317</c:v>
                </c:pt>
                <c:pt idx="19">
                  <c:v>45320</c:v>
                </c:pt>
                <c:pt idx="20">
                  <c:v>45321</c:v>
                </c:pt>
                <c:pt idx="21">
                  <c:v>45322</c:v>
                </c:pt>
                <c:pt idx="22">
                  <c:v>45323</c:v>
                </c:pt>
                <c:pt idx="23">
                  <c:v>45324</c:v>
                </c:pt>
                <c:pt idx="24">
                  <c:v>45327</c:v>
                </c:pt>
                <c:pt idx="25">
                  <c:v>45328</c:v>
                </c:pt>
                <c:pt idx="26">
                  <c:v>45329</c:v>
                </c:pt>
                <c:pt idx="27">
                  <c:v>45330</c:v>
                </c:pt>
                <c:pt idx="28">
                  <c:v>45335</c:v>
                </c:pt>
                <c:pt idx="29">
                  <c:v>45336</c:v>
                </c:pt>
                <c:pt idx="30">
                  <c:v>45337</c:v>
                </c:pt>
                <c:pt idx="31">
                  <c:v>45338</c:v>
                </c:pt>
                <c:pt idx="32">
                  <c:v>45341</c:v>
                </c:pt>
                <c:pt idx="33">
                  <c:v>45342</c:v>
                </c:pt>
                <c:pt idx="34">
                  <c:v>45343</c:v>
                </c:pt>
                <c:pt idx="35">
                  <c:v>45344</c:v>
                </c:pt>
                <c:pt idx="36">
                  <c:v>45345</c:v>
                </c:pt>
                <c:pt idx="37">
                  <c:v>45348</c:v>
                </c:pt>
                <c:pt idx="38">
                  <c:v>45349</c:v>
                </c:pt>
                <c:pt idx="39">
                  <c:v>45350</c:v>
                </c:pt>
                <c:pt idx="40">
                  <c:v>45351</c:v>
                </c:pt>
                <c:pt idx="41">
                  <c:v>45355</c:v>
                </c:pt>
                <c:pt idx="42">
                  <c:v>45356</c:v>
                </c:pt>
                <c:pt idx="43">
                  <c:v>45357</c:v>
                </c:pt>
                <c:pt idx="44">
                  <c:v>45358</c:v>
                </c:pt>
                <c:pt idx="45">
                  <c:v>45359</c:v>
                </c:pt>
                <c:pt idx="46">
                  <c:v>45362</c:v>
                </c:pt>
                <c:pt idx="47">
                  <c:v>45363</c:v>
                </c:pt>
                <c:pt idx="48">
                  <c:v>45364</c:v>
                </c:pt>
                <c:pt idx="49">
                  <c:v>45365</c:v>
                </c:pt>
                <c:pt idx="50">
                  <c:v>45366</c:v>
                </c:pt>
                <c:pt idx="51">
                  <c:v>45369</c:v>
                </c:pt>
                <c:pt idx="52">
                  <c:v>45370</c:v>
                </c:pt>
                <c:pt idx="53">
                  <c:v>45371</c:v>
                </c:pt>
                <c:pt idx="54">
                  <c:v>45372</c:v>
                </c:pt>
                <c:pt idx="55">
                  <c:v>45373</c:v>
                </c:pt>
                <c:pt idx="56">
                  <c:v>45376</c:v>
                </c:pt>
                <c:pt idx="57">
                  <c:v>45377</c:v>
                </c:pt>
                <c:pt idx="58">
                  <c:v>45378</c:v>
                </c:pt>
                <c:pt idx="59">
                  <c:v>45379</c:v>
                </c:pt>
                <c:pt idx="60">
                  <c:v>45380</c:v>
                </c:pt>
                <c:pt idx="61">
                  <c:v>45383</c:v>
                </c:pt>
                <c:pt idx="62">
                  <c:v>45384</c:v>
                </c:pt>
                <c:pt idx="63">
                  <c:v>45385</c:v>
                </c:pt>
                <c:pt idx="64">
                  <c:v>45386</c:v>
                </c:pt>
                <c:pt idx="65">
                  <c:v>45387</c:v>
                </c:pt>
                <c:pt idx="66">
                  <c:v>45390</c:v>
                </c:pt>
                <c:pt idx="67">
                  <c:v>45391</c:v>
                </c:pt>
                <c:pt idx="68">
                  <c:v>45393</c:v>
                </c:pt>
                <c:pt idx="69">
                  <c:v>45394</c:v>
                </c:pt>
                <c:pt idx="70">
                  <c:v>45397</c:v>
                </c:pt>
                <c:pt idx="71">
                  <c:v>45398</c:v>
                </c:pt>
                <c:pt idx="72">
                  <c:v>45399</c:v>
                </c:pt>
                <c:pt idx="73">
                  <c:v>45400</c:v>
                </c:pt>
                <c:pt idx="74">
                  <c:v>45401</c:v>
                </c:pt>
                <c:pt idx="75">
                  <c:v>45404</c:v>
                </c:pt>
                <c:pt idx="76">
                  <c:v>45405</c:v>
                </c:pt>
                <c:pt idx="77">
                  <c:v>45406</c:v>
                </c:pt>
                <c:pt idx="78">
                  <c:v>45407</c:v>
                </c:pt>
                <c:pt idx="79">
                  <c:v>45408</c:v>
                </c:pt>
                <c:pt idx="80">
                  <c:v>45411</c:v>
                </c:pt>
                <c:pt idx="81">
                  <c:v>45412</c:v>
                </c:pt>
                <c:pt idx="82">
                  <c:v>45414</c:v>
                </c:pt>
                <c:pt idx="83">
                  <c:v>45415</c:v>
                </c:pt>
                <c:pt idx="84">
                  <c:v>45419</c:v>
                </c:pt>
                <c:pt idx="85">
                  <c:v>45420</c:v>
                </c:pt>
                <c:pt idx="86">
                  <c:v>45421</c:v>
                </c:pt>
                <c:pt idx="87">
                  <c:v>45422</c:v>
                </c:pt>
                <c:pt idx="88">
                  <c:v>45425</c:v>
                </c:pt>
                <c:pt idx="89">
                  <c:v>45426</c:v>
                </c:pt>
                <c:pt idx="90">
                  <c:v>45428</c:v>
                </c:pt>
                <c:pt idx="91">
                  <c:v>45429</c:v>
                </c:pt>
                <c:pt idx="92">
                  <c:v>45432</c:v>
                </c:pt>
                <c:pt idx="93">
                  <c:v>45433</c:v>
                </c:pt>
                <c:pt idx="94">
                  <c:v>45434</c:v>
                </c:pt>
                <c:pt idx="95">
                  <c:v>45435</c:v>
                </c:pt>
                <c:pt idx="96">
                  <c:v>45436</c:v>
                </c:pt>
                <c:pt idx="97">
                  <c:v>45439</c:v>
                </c:pt>
                <c:pt idx="98">
                  <c:v>45440</c:v>
                </c:pt>
                <c:pt idx="99">
                  <c:v>45441</c:v>
                </c:pt>
                <c:pt idx="100">
                  <c:v>45442</c:v>
                </c:pt>
                <c:pt idx="101">
                  <c:v>45443</c:v>
                </c:pt>
                <c:pt idx="102">
                  <c:v>45446</c:v>
                </c:pt>
                <c:pt idx="103">
                  <c:v>45447</c:v>
                </c:pt>
                <c:pt idx="104">
                  <c:v>45448</c:v>
                </c:pt>
                <c:pt idx="105">
                  <c:v>45450</c:v>
                </c:pt>
                <c:pt idx="106">
                  <c:v>45453</c:v>
                </c:pt>
                <c:pt idx="107">
                  <c:v>45454</c:v>
                </c:pt>
                <c:pt idx="108">
                  <c:v>45455</c:v>
                </c:pt>
                <c:pt idx="109">
                  <c:v>45456</c:v>
                </c:pt>
                <c:pt idx="110">
                  <c:v>45457</c:v>
                </c:pt>
                <c:pt idx="111">
                  <c:v>45460</c:v>
                </c:pt>
                <c:pt idx="112">
                  <c:v>45461</c:v>
                </c:pt>
                <c:pt idx="113">
                  <c:v>45462</c:v>
                </c:pt>
                <c:pt idx="114">
                  <c:v>45463</c:v>
                </c:pt>
                <c:pt idx="115">
                  <c:v>45464</c:v>
                </c:pt>
                <c:pt idx="116">
                  <c:v>45467</c:v>
                </c:pt>
                <c:pt idx="117">
                  <c:v>45468</c:v>
                </c:pt>
                <c:pt idx="118">
                  <c:v>45469</c:v>
                </c:pt>
                <c:pt idx="119">
                  <c:v>45470</c:v>
                </c:pt>
                <c:pt idx="120">
                  <c:v>45471</c:v>
                </c:pt>
                <c:pt idx="121">
                  <c:v>45474</c:v>
                </c:pt>
                <c:pt idx="122">
                  <c:v>45475</c:v>
                </c:pt>
                <c:pt idx="123">
                  <c:v>45476</c:v>
                </c:pt>
                <c:pt idx="124">
                  <c:v>45477</c:v>
                </c:pt>
                <c:pt idx="125">
                  <c:v>45478</c:v>
                </c:pt>
                <c:pt idx="126">
                  <c:v>45481</c:v>
                </c:pt>
                <c:pt idx="127">
                  <c:v>45482</c:v>
                </c:pt>
                <c:pt idx="128">
                  <c:v>45483</c:v>
                </c:pt>
                <c:pt idx="129">
                  <c:v>45484</c:v>
                </c:pt>
                <c:pt idx="130">
                  <c:v>45485</c:v>
                </c:pt>
                <c:pt idx="131">
                  <c:v>45488</c:v>
                </c:pt>
                <c:pt idx="132">
                  <c:v>45489</c:v>
                </c:pt>
                <c:pt idx="133">
                  <c:v>45490</c:v>
                </c:pt>
                <c:pt idx="134">
                  <c:v>45491</c:v>
                </c:pt>
                <c:pt idx="135">
                  <c:v>45492</c:v>
                </c:pt>
                <c:pt idx="136">
                  <c:v>45495</c:v>
                </c:pt>
                <c:pt idx="137">
                  <c:v>45496</c:v>
                </c:pt>
                <c:pt idx="138">
                  <c:v>45497</c:v>
                </c:pt>
                <c:pt idx="139">
                  <c:v>45498</c:v>
                </c:pt>
                <c:pt idx="140">
                  <c:v>45499</c:v>
                </c:pt>
                <c:pt idx="141">
                  <c:v>45502</c:v>
                </c:pt>
                <c:pt idx="142">
                  <c:v>45503</c:v>
                </c:pt>
                <c:pt idx="143">
                  <c:v>45504</c:v>
                </c:pt>
                <c:pt idx="144">
                  <c:v>45505</c:v>
                </c:pt>
                <c:pt idx="145">
                  <c:v>45506</c:v>
                </c:pt>
                <c:pt idx="146">
                  <c:v>45509</c:v>
                </c:pt>
                <c:pt idx="147">
                  <c:v>45510</c:v>
                </c:pt>
                <c:pt idx="148">
                  <c:v>45511</c:v>
                </c:pt>
                <c:pt idx="149">
                  <c:v>45512</c:v>
                </c:pt>
                <c:pt idx="150">
                  <c:v>45513</c:v>
                </c:pt>
                <c:pt idx="151">
                  <c:v>45516</c:v>
                </c:pt>
                <c:pt idx="152">
                  <c:v>45517</c:v>
                </c:pt>
                <c:pt idx="153">
                  <c:v>45518</c:v>
                </c:pt>
                <c:pt idx="154">
                  <c:v>45520</c:v>
                </c:pt>
                <c:pt idx="155">
                  <c:v>45523</c:v>
                </c:pt>
                <c:pt idx="156">
                  <c:v>45524</c:v>
                </c:pt>
                <c:pt idx="157">
                  <c:v>45525</c:v>
                </c:pt>
                <c:pt idx="158">
                  <c:v>45526</c:v>
                </c:pt>
                <c:pt idx="159">
                  <c:v>45527</c:v>
                </c:pt>
                <c:pt idx="160">
                  <c:v>45530</c:v>
                </c:pt>
                <c:pt idx="161">
                  <c:v>45531</c:v>
                </c:pt>
                <c:pt idx="162">
                  <c:v>45532</c:v>
                </c:pt>
                <c:pt idx="163">
                  <c:v>45533</c:v>
                </c:pt>
                <c:pt idx="164">
                  <c:v>45534</c:v>
                </c:pt>
                <c:pt idx="165">
                  <c:v>45537</c:v>
                </c:pt>
                <c:pt idx="166">
                  <c:v>45538</c:v>
                </c:pt>
                <c:pt idx="167">
                  <c:v>45539</c:v>
                </c:pt>
                <c:pt idx="168">
                  <c:v>45540</c:v>
                </c:pt>
                <c:pt idx="169">
                  <c:v>45541</c:v>
                </c:pt>
                <c:pt idx="170">
                  <c:v>45544</c:v>
                </c:pt>
                <c:pt idx="171">
                  <c:v>45545</c:v>
                </c:pt>
                <c:pt idx="172">
                  <c:v>45546</c:v>
                </c:pt>
                <c:pt idx="173">
                  <c:v>45547</c:v>
                </c:pt>
                <c:pt idx="174">
                  <c:v>45548</c:v>
                </c:pt>
                <c:pt idx="175">
                  <c:v>45554</c:v>
                </c:pt>
                <c:pt idx="176">
                  <c:v>45555</c:v>
                </c:pt>
                <c:pt idx="177">
                  <c:v>45558</c:v>
                </c:pt>
                <c:pt idx="178">
                  <c:v>45559</c:v>
                </c:pt>
                <c:pt idx="179">
                  <c:v>45560</c:v>
                </c:pt>
                <c:pt idx="180">
                  <c:v>45561</c:v>
                </c:pt>
                <c:pt idx="181">
                  <c:v>45562</c:v>
                </c:pt>
                <c:pt idx="182">
                  <c:v>45565</c:v>
                </c:pt>
                <c:pt idx="183">
                  <c:v>45567</c:v>
                </c:pt>
                <c:pt idx="184">
                  <c:v>45569</c:v>
                </c:pt>
                <c:pt idx="185">
                  <c:v>45572</c:v>
                </c:pt>
                <c:pt idx="186">
                  <c:v>45573</c:v>
                </c:pt>
                <c:pt idx="187">
                  <c:v>45575</c:v>
                </c:pt>
                <c:pt idx="188">
                  <c:v>45576</c:v>
                </c:pt>
                <c:pt idx="189">
                  <c:v>45579</c:v>
                </c:pt>
                <c:pt idx="190">
                  <c:v>45580</c:v>
                </c:pt>
                <c:pt idx="191">
                  <c:v>45581</c:v>
                </c:pt>
                <c:pt idx="192">
                  <c:v>45582</c:v>
                </c:pt>
                <c:pt idx="193">
                  <c:v>45583</c:v>
                </c:pt>
                <c:pt idx="194">
                  <c:v>45586</c:v>
                </c:pt>
                <c:pt idx="195">
                  <c:v>45587</c:v>
                </c:pt>
                <c:pt idx="196">
                  <c:v>45588</c:v>
                </c:pt>
                <c:pt idx="197">
                  <c:v>45589</c:v>
                </c:pt>
                <c:pt idx="198">
                  <c:v>45590</c:v>
                </c:pt>
                <c:pt idx="199">
                  <c:v>45593</c:v>
                </c:pt>
                <c:pt idx="200">
                  <c:v>45594</c:v>
                </c:pt>
                <c:pt idx="201">
                  <c:v>45595</c:v>
                </c:pt>
                <c:pt idx="202">
                  <c:v>45596</c:v>
                </c:pt>
                <c:pt idx="203">
                  <c:v>45597</c:v>
                </c:pt>
                <c:pt idx="204">
                  <c:v>45600</c:v>
                </c:pt>
                <c:pt idx="205">
                  <c:v>45601</c:v>
                </c:pt>
                <c:pt idx="206">
                  <c:v>45602</c:v>
                </c:pt>
                <c:pt idx="207">
                  <c:v>45603</c:v>
                </c:pt>
                <c:pt idx="208">
                  <c:v>45604</c:v>
                </c:pt>
                <c:pt idx="209">
                  <c:v>45607</c:v>
                </c:pt>
                <c:pt idx="210">
                  <c:v>45608</c:v>
                </c:pt>
                <c:pt idx="211">
                  <c:v>45609</c:v>
                </c:pt>
                <c:pt idx="212">
                  <c:v>45610</c:v>
                </c:pt>
                <c:pt idx="213">
                  <c:v>45611</c:v>
                </c:pt>
                <c:pt idx="214">
                  <c:v>45614</c:v>
                </c:pt>
                <c:pt idx="215">
                  <c:v>45615</c:v>
                </c:pt>
                <c:pt idx="216">
                  <c:v>45616</c:v>
                </c:pt>
                <c:pt idx="217">
                  <c:v>45617</c:v>
                </c:pt>
                <c:pt idx="218">
                  <c:v>45618</c:v>
                </c:pt>
                <c:pt idx="219">
                  <c:v>45621</c:v>
                </c:pt>
                <c:pt idx="220">
                  <c:v>45622</c:v>
                </c:pt>
                <c:pt idx="221">
                  <c:v>45623</c:v>
                </c:pt>
                <c:pt idx="222">
                  <c:v>45624</c:v>
                </c:pt>
                <c:pt idx="223">
                  <c:v>45625</c:v>
                </c:pt>
                <c:pt idx="224">
                  <c:v>45628</c:v>
                </c:pt>
                <c:pt idx="225">
                  <c:v>45629</c:v>
                </c:pt>
                <c:pt idx="226">
                  <c:v>45630</c:v>
                </c:pt>
                <c:pt idx="227">
                  <c:v>45631</c:v>
                </c:pt>
                <c:pt idx="228">
                  <c:v>45632</c:v>
                </c:pt>
                <c:pt idx="229">
                  <c:v>45635</c:v>
                </c:pt>
                <c:pt idx="230">
                  <c:v>45636</c:v>
                </c:pt>
                <c:pt idx="231">
                  <c:v>45637</c:v>
                </c:pt>
                <c:pt idx="232">
                  <c:v>45638</c:v>
                </c:pt>
                <c:pt idx="233">
                  <c:v>45639</c:v>
                </c:pt>
                <c:pt idx="234">
                  <c:v>45642</c:v>
                </c:pt>
                <c:pt idx="235">
                  <c:v>45643</c:v>
                </c:pt>
                <c:pt idx="236">
                  <c:v>45644</c:v>
                </c:pt>
                <c:pt idx="237">
                  <c:v>45645</c:v>
                </c:pt>
                <c:pt idx="238">
                  <c:v>45646</c:v>
                </c:pt>
                <c:pt idx="239">
                  <c:v>45649</c:v>
                </c:pt>
                <c:pt idx="240">
                  <c:v>45650</c:v>
                </c:pt>
                <c:pt idx="241">
                  <c:v>45652</c:v>
                </c:pt>
                <c:pt idx="242">
                  <c:v>45653</c:v>
                </c:pt>
                <c:pt idx="243">
                  <c:v>45656</c:v>
                </c:pt>
                <c:pt idx="244">
                  <c:v>45659</c:v>
                </c:pt>
                <c:pt idx="245">
                  <c:v>45660</c:v>
                </c:pt>
                <c:pt idx="246">
                  <c:v>45663</c:v>
                </c:pt>
                <c:pt idx="247">
                  <c:v>45664</c:v>
                </c:pt>
                <c:pt idx="248">
                  <c:v>45665</c:v>
                </c:pt>
                <c:pt idx="249">
                  <c:v>45666</c:v>
                </c:pt>
                <c:pt idx="250">
                  <c:v>45667</c:v>
                </c:pt>
                <c:pt idx="251">
                  <c:v>45670</c:v>
                </c:pt>
                <c:pt idx="252">
                  <c:v>45671</c:v>
                </c:pt>
                <c:pt idx="253">
                  <c:v>45672</c:v>
                </c:pt>
                <c:pt idx="254">
                  <c:v>45673</c:v>
                </c:pt>
                <c:pt idx="255">
                  <c:v>45674</c:v>
                </c:pt>
                <c:pt idx="256">
                  <c:v>45677</c:v>
                </c:pt>
                <c:pt idx="257">
                  <c:v>45678</c:v>
                </c:pt>
                <c:pt idx="258">
                  <c:v>45679</c:v>
                </c:pt>
                <c:pt idx="259">
                  <c:v>45680</c:v>
                </c:pt>
                <c:pt idx="260">
                  <c:v>45681</c:v>
                </c:pt>
                <c:pt idx="261">
                  <c:v>45688</c:v>
                </c:pt>
                <c:pt idx="262">
                  <c:v>45691</c:v>
                </c:pt>
                <c:pt idx="263">
                  <c:v>45692</c:v>
                </c:pt>
                <c:pt idx="264">
                  <c:v>45693</c:v>
                </c:pt>
                <c:pt idx="265">
                  <c:v>45694</c:v>
                </c:pt>
                <c:pt idx="266">
                  <c:v>45695</c:v>
                </c:pt>
                <c:pt idx="267">
                  <c:v>45698</c:v>
                </c:pt>
                <c:pt idx="268">
                  <c:v>45699</c:v>
                </c:pt>
                <c:pt idx="269">
                  <c:v>45700</c:v>
                </c:pt>
                <c:pt idx="270">
                  <c:v>45701</c:v>
                </c:pt>
                <c:pt idx="271">
                  <c:v>45702</c:v>
                </c:pt>
                <c:pt idx="272">
                  <c:v>45705</c:v>
                </c:pt>
                <c:pt idx="273">
                  <c:v>45706</c:v>
                </c:pt>
                <c:pt idx="274">
                  <c:v>45707</c:v>
                </c:pt>
                <c:pt idx="275">
                  <c:v>45708</c:v>
                </c:pt>
                <c:pt idx="276">
                  <c:v>45709</c:v>
                </c:pt>
                <c:pt idx="277">
                  <c:v>45712</c:v>
                </c:pt>
                <c:pt idx="278">
                  <c:v>45713</c:v>
                </c:pt>
                <c:pt idx="279">
                  <c:v>45714</c:v>
                </c:pt>
                <c:pt idx="280">
                  <c:v>45715</c:v>
                </c:pt>
                <c:pt idx="281">
                  <c:v>45716</c:v>
                </c:pt>
                <c:pt idx="282">
                  <c:v>45720</c:v>
                </c:pt>
                <c:pt idx="283">
                  <c:v>45721</c:v>
                </c:pt>
                <c:pt idx="284">
                  <c:v>45722</c:v>
                </c:pt>
                <c:pt idx="285">
                  <c:v>45723</c:v>
                </c:pt>
                <c:pt idx="286">
                  <c:v>45726</c:v>
                </c:pt>
                <c:pt idx="287">
                  <c:v>45727</c:v>
                </c:pt>
                <c:pt idx="288">
                  <c:v>45728</c:v>
                </c:pt>
                <c:pt idx="289">
                  <c:v>45729</c:v>
                </c:pt>
                <c:pt idx="290">
                  <c:v>45730</c:v>
                </c:pt>
                <c:pt idx="291">
                  <c:v>45733</c:v>
                </c:pt>
                <c:pt idx="292">
                  <c:v>45734</c:v>
                </c:pt>
                <c:pt idx="293">
                  <c:v>45735</c:v>
                </c:pt>
                <c:pt idx="294">
                  <c:v>45736</c:v>
                </c:pt>
                <c:pt idx="295">
                  <c:v>45737</c:v>
                </c:pt>
              </c:numCache>
            </c:numRef>
          </c:cat>
          <c:val>
            <c:numRef>
              <c:f>Sheet4!$B$22:$KK$22</c:f>
              <c:numCache>
                <c:formatCode>General</c:formatCode>
                <c:ptCount val="296"/>
                <c:pt idx="0">
                  <c:v>100</c:v>
                </c:pt>
                <c:pt idx="1">
                  <c:v>97.659009442619521</c:v>
                </c:pt>
                <c:pt idx="2">
                  <c:v>96.899030268071513</c:v>
                </c:pt>
                <c:pt idx="3">
                  <c:v>96.564174978743793</c:v>
                </c:pt>
                <c:pt idx="4">
                  <c:v>96.179877968844224</c:v>
                </c:pt>
                <c:pt idx="5">
                  <c:v>95.933418482963205</c:v>
                </c:pt>
                <c:pt idx="6">
                  <c:v>95.212018832800837</c:v>
                </c:pt>
                <c:pt idx="7">
                  <c:v>95.147969331150904</c:v>
                </c:pt>
                <c:pt idx="8">
                  <c:v>94.577891310617616</c:v>
                </c:pt>
                <c:pt idx="9">
                  <c:v>94.613099808600609</c:v>
                </c:pt>
                <c:pt idx="10">
                  <c:v>93.549353699326915</c:v>
                </c:pt>
                <c:pt idx="11">
                  <c:v>91.238702379570086</c:v>
                </c:pt>
                <c:pt idx="12">
                  <c:v>91.393769594090969</c:v>
                </c:pt>
                <c:pt idx="13">
                  <c:v>92.618575853712429</c:v>
                </c:pt>
                <c:pt idx="14">
                  <c:v>92.304321281289674</c:v>
                </c:pt>
                <c:pt idx="15">
                  <c:v>92.838441686861614</c:v>
                </c:pt>
                <c:pt idx="16">
                  <c:v>92.504335514512263</c:v>
                </c:pt>
                <c:pt idx="17">
                  <c:v>92.528681816309032</c:v>
                </c:pt>
                <c:pt idx="18">
                  <c:v>92.836568894415706</c:v>
                </c:pt>
                <c:pt idx="19">
                  <c:v>93.663968597016265</c:v>
                </c:pt>
                <c:pt idx="20">
                  <c:v>93.595049835006989</c:v>
                </c:pt>
                <c:pt idx="21">
                  <c:v>93.530625774867886</c:v>
                </c:pt>
                <c:pt idx="22">
                  <c:v>95.22999764028151</c:v>
                </c:pt>
                <c:pt idx="23">
                  <c:v>97.95865623396422</c:v>
                </c:pt>
                <c:pt idx="24">
                  <c:v>97.059715859930108</c:v>
                </c:pt>
                <c:pt idx="25">
                  <c:v>96.493757982777794</c:v>
                </c:pt>
                <c:pt idx="26">
                  <c:v>97.744034219663561</c:v>
                </c:pt>
                <c:pt idx="27">
                  <c:v>98.146310037043833</c:v>
                </c:pt>
                <c:pt idx="28">
                  <c:v>99.244515527322164</c:v>
                </c:pt>
                <c:pt idx="29">
                  <c:v>98.15005562193565</c:v>
                </c:pt>
                <c:pt idx="30">
                  <c:v>97.902097902097907</c:v>
                </c:pt>
                <c:pt idx="31">
                  <c:v>99.211554380274265</c:v>
                </c:pt>
                <c:pt idx="32">
                  <c:v>100.39141362119403</c:v>
                </c:pt>
                <c:pt idx="33">
                  <c:v>99.549780696004589</c:v>
                </c:pt>
                <c:pt idx="34">
                  <c:v>99.381978492851559</c:v>
                </c:pt>
                <c:pt idx="35">
                  <c:v>99.792494596993791</c:v>
                </c:pt>
                <c:pt idx="36">
                  <c:v>99.920968158782827</c:v>
                </c:pt>
                <c:pt idx="37">
                  <c:v>99.148628554091871</c:v>
                </c:pt>
                <c:pt idx="38">
                  <c:v>98.323476202426392</c:v>
                </c:pt>
                <c:pt idx="39">
                  <c:v>99.343773526955104</c:v>
                </c:pt>
                <c:pt idx="40">
                  <c:v>98.971836947198497</c:v>
                </c:pt>
                <c:pt idx="41">
                  <c:v>100.16705308617466</c:v>
                </c:pt>
                <c:pt idx="42">
                  <c:v>99.235526123581835</c:v>
                </c:pt>
                <c:pt idx="43">
                  <c:v>98.939250358639754</c:v>
                </c:pt>
                <c:pt idx="44">
                  <c:v>99.168854712507624</c:v>
                </c:pt>
                <c:pt idx="45">
                  <c:v>100.39478464759664</c:v>
                </c:pt>
                <c:pt idx="46">
                  <c:v>99.626565186286669</c:v>
                </c:pt>
                <c:pt idx="47">
                  <c:v>100.44947018701707</c:v>
                </c:pt>
                <c:pt idx="48">
                  <c:v>100.88995097029378</c:v>
                </c:pt>
                <c:pt idx="49">
                  <c:v>101.83346380454041</c:v>
                </c:pt>
                <c:pt idx="50">
                  <c:v>99.888756128713283</c:v>
                </c:pt>
                <c:pt idx="51">
                  <c:v>100.60041725815697</c:v>
                </c:pt>
                <c:pt idx="52">
                  <c:v>99.489102220757289</c:v>
                </c:pt>
                <c:pt idx="53">
                  <c:v>100.76147740850472</c:v>
                </c:pt>
                <c:pt idx="54">
                  <c:v>103.18561995048337</c:v>
                </c:pt>
                <c:pt idx="55">
                  <c:v>102.94964810229941</c:v>
                </c:pt>
                <c:pt idx="56">
                  <c:v>102.53800832268965</c:v>
                </c:pt>
                <c:pt idx="57">
                  <c:v>103.2691464935707</c:v>
                </c:pt>
                <c:pt idx="58">
                  <c:v>103.19498391271289</c:v>
                </c:pt>
                <c:pt idx="59">
                  <c:v>102.84701907626386</c:v>
                </c:pt>
                <c:pt idx="60">
                  <c:v>102.87735831388751</c:v>
                </c:pt>
                <c:pt idx="61">
                  <c:v>102.92342900805676</c:v>
                </c:pt>
                <c:pt idx="62">
                  <c:v>103.12194500732261</c:v>
                </c:pt>
                <c:pt idx="63">
                  <c:v>101.39185934579614</c:v>
                </c:pt>
                <c:pt idx="64">
                  <c:v>102.70393773339677</c:v>
                </c:pt>
                <c:pt idx="65">
                  <c:v>101.66303969196311</c:v>
                </c:pt>
                <c:pt idx="66">
                  <c:v>101.79188781224133</c:v>
                </c:pt>
                <c:pt idx="67">
                  <c:v>101.3240642592544</c:v>
                </c:pt>
                <c:pt idx="68">
                  <c:v>101.39148478730698</c:v>
                </c:pt>
                <c:pt idx="69">
                  <c:v>100.44984474550624</c:v>
                </c:pt>
                <c:pt idx="70">
                  <c:v>100.02322262632921</c:v>
                </c:pt>
                <c:pt idx="71">
                  <c:v>97.745907012109484</c:v>
                </c:pt>
                <c:pt idx="72">
                  <c:v>96.792655657144138</c:v>
                </c:pt>
                <c:pt idx="73">
                  <c:v>98.684925144485931</c:v>
                </c:pt>
                <c:pt idx="74">
                  <c:v>97.08031657683506</c:v>
                </c:pt>
                <c:pt idx="75">
                  <c:v>98.487907379176804</c:v>
                </c:pt>
                <c:pt idx="76">
                  <c:v>98.247440829122667</c:v>
                </c:pt>
                <c:pt idx="77">
                  <c:v>100.22248774257345</c:v>
                </c:pt>
                <c:pt idx="78">
                  <c:v>98.457193583063969</c:v>
                </c:pt>
                <c:pt idx="79">
                  <c:v>99.495095156584185</c:v>
                </c:pt>
                <c:pt idx="80">
                  <c:v>100.66034661642588</c:v>
                </c:pt>
                <c:pt idx="81">
                  <c:v>100.83339263842745</c:v>
                </c:pt>
                <c:pt idx="82">
                  <c:v>100.51838894902633</c:v>
                </c:pt>
                <c:pt idx="83">
                  <c:v>100.25544888962136</c:v>
                </c:pt>
                <c:pt idx="84">
                  <c:v>102.41777504766259</c:v>
                </c:pt>
                <c:pt idx="85">
                  <c:v>102.81817807259695</c:v>
                </c:pt>
                <c:pt idx="86">
                  <c:v>101.58550608470264</c:v>
                </c:pt>
                <c:pt idx="87">
                  <c:v>102.16569718444384</c:v>
                </c:pt>
                <c:pt idx="88">
                  <c:v>102.14996572789825</c:v>
                </c:pt>
                <c:pt idx="89">
                  <c:v>102.26720253501188</c:v>
                </c:pt>
                <c:pt idx="90">
                  <c:v>103.11595207149573</c:v>
                </c:pt>
                <c:pt idx="91">
                  <c:v>102.05295507920039</c:v>
                </c:pt>
                <c:pt idx="92">
                  <c:v>102.70918155224528</c:v>
                </c:pt>
                <c:pt idx="93">
                  <c:v>102.03647450567644</c:v>
                </c:pt>
                <c:pt idx="94">
                  <c:v>102.00950629445542</c:v>
                </c:pt>
                <c:pt idx="95">
                  <c:v>101.94770414374057</c:v>
                </c:pt>
                <c:pt idx="96">
                  <c:v>100.66633955225277</c:v>
                </c:pt>
                <c:pt idx="97">
                  <c:v>101.99190204546392</c:v>
                </c:pt>
                <c:pt idx="98">
                  <c:v>101.98665822661536</c:v>
                </c:pt>
                <c:pt idx="99">
                  <c:v>100.28054430839649</c:v>
                </c:pt>
                <c:pt idx="100">
                  <c:v>98.712642472685332</c:v>
                </c:pt>
                <c:pt idx="101">
                  <c:v>98.753094789516865</c:v>
                </c:pt>
                <c:pt idx="102">
                  <c:v>100.4760638397489</c:v>
                </c:pt>
                <c:pt idx="103">
                  <c:v>99.711215404841553</c:v>
                </c:pt>
                <c:pt idx="104">
                  <c:v>100.73750566519715</c:v>
                </c:pt>
                <c:pt idx="105">
                  <c:v>101.97991617381012</c:v>
                </c:pt>
                <c:pt idx="106">
                  <c:v>101.17461542207124</c:v>
                </c:pt>
                <c:pt idx="107">
                  <c:v>101.33005719508131</c:v>
                </c:pt>
                <c:pt idx="108">
                  <c:v>102.18592334285961</c:v>
                </c:pt>
                <c:pt idx="109">
                  <c:v>103.18674362595091</c:v>
                </c:pt>
                <c:pt idx="110">
                  <c:v>103.31896277263178</c:v>
                </c:pt>
                <c:pt idx="111">
                  <c:v>102.78259501612474</c:v>
                </c:pt>
                <c:pt idx="112">
                  <c:v>103.52496994168125</c:v>
                </c:pt>
                <c:pt idx="113">
                  <c:v>104.77636985403456</c:v>
                </c:pt>
                <c:pt idx="114">
                  <c:v>105.16216509789086</c:v>
                </c:pt>
                <c:pt idx="115">
                  <c:v>104.28682190867515</c:v>
                </c:pt>
                <c:pt idx="116">
                  <c:v>103.55530917930488</c:v>
                </c:pt>
                <c:pt idx="117">
                  <c:v>103.91713267985364</c:v>
                </c:pt>
                <c:pt idx="118">
                  <c:v>104.57860297174706</c:v>
                </c:pt>
                <c:pt idx="119">
                  <c:v>104.27933073889153</c:v>
                </c:pt>
                <c:pt idx="120">
                  <c:v>104.79472322000443</c:v>
                </c:pt>
                <c:pt idx="121">
                  <c:v>105.0378116794828</c:v>
                </c:pt>
                <c:pt idx="122">
                  <c:v>104.15947202235365</c:v>
                </c:pt>
                <c:pt idx="123">
                  <c:v>104.65201643562652</c:v>
                </c:pt>
                <c:pt idx="124">
                  <c:v>105.81052584266297</c:v>
                </c:pt>
                <c:pt idx="125">
                  <c:v>107.20725444881847</c:v>
                </c:pt>
                <c:pt idx="126">
                  <c:v>107.0398268041546</c:v>
                </c:pt>
                <c:pt idx="127">
                  <c:v>107.40015207074663</c:v>
                </c:pt>
                <c:pt idx="128">
                  <c:v>107.42300013858663</c:v>
                </c:pt>
                <c:pt idx="129">
                  <c:v>108.29796876931317</c:v>
                </c:pt>
                <c:pt idx="130">
                  <c:v>107.01136035897684</c:v>
                </c:pt>
                <c:pt idx="131">
                  <c:v>107.15818728673577</c:v>
                </c:pt>
                <c:pt idx="132">
                  <c:v>107.35183402564228</c:v>
                </c:pt>
                <c:pt idx="133">
                  <c:v>106.49784067030987</c:v>
                </c:pt>
                <c:pt idx="134">
                  <c:v>105.78842689180128</c:v>
                </c:pt>
                <c:pt idx="135">
                  <c:v>104.70632741655774</c:v>
                </c:pt>
                <c:pt idx="136">
                  <c:v>103.50961304362485</c:v>
                </c:pt>
                <c:pt idx="137">
                  <c:v>103.91338709496181</c:v>
                </c:pt>
                <c:pt idx="138">
                  <c:v>103.32982496881802</c:v>
                </c:pt>
                <c:pt idx="139">
                  <c:v>101.5296968698147</c:v>
                </c:pt>
                <c:pt idx="140">
                  <c:v>102.32563365932408</c:v>
                </c:pt>
                <c:pt idx="141">
                  <c:v>103.58527385843936</c:v>
                </c:pt>
                <c:pt idx="142">
                  <c:v>102.56123094901885</c:v>
                </c:pt>
                <c:pt idx="143">
                  <c:v>103.7785460388567</c:v>
                </c:pt>
                <c:pt idx="144">
                  <c:v>104.04036242279413</c:v>
                </c:pt>
                <c:pt idx="145">
                  <c:v>100.2389683160974</c:v>
                </c:pt>
                <c:pt idx="146">
                  <c:v>91.450327925957282</c:v>
                </c:pt>
                <c:pt idx="147">
                  <c:v>94.469269348755162</c:v>
                </c:pt>
                <c:pt idx="148">
                  <c:v>96.201976919705885</c:v>
                </c:pt>
                <c:pt idx="149">
                  <c:v>95.764492604342635</c:v>
                </c:pt>
                <c:pt idx="150">
                  <c:v>96.951843015046009</c:v>
                </c:pt>
                <c:pt idx="151">
                  <c:v>98.070649222229306</c:v>
                </c:pt>
                <c:pt idx="152">
                  <c:v>98.190507938767183</c:v>
                </c:pt>
                <c:pt idx="153">
                  <c:v>99.051992463883195</c:v>
                </c:pt>
                <c:pt idx="154">
                  <c:v>101.02703937733398</c:v>
                </c:pt>
                <c:pt idx="155">
                  <c:v>100.17042411257731</c:v>
                </c:pt>
                <c:pt idx="156">
                  <c:v>101.00456586798312</c:v>
                </c:pt>
                <c:pt idx="157">
                  <c:v>101.17311718811453</c:v>
                </c:pt>
                <c:pt idx="158">
                  <c:v>101.41807844003881</c:v>
                </c:pt>
                <c:pt idx="159">
                  <c:v>101.19409246350864</c:v>
                </c:pt>
                <c:pt idx="160">
                  <c:v>101.05625493949009</c:v>
                </c:pt>
                <c:pt idx="161">
                  <c:v>100.72814170296762</c:v>
                </c:pt>
                <c:pt idx="162">
                  <c:v>100.74986609534011</c:v>
                </c:pt>
                <c:pt idx="163">
                  <c:v>99.717957457646804</c:v>
                </c:pt>
                <c:pt idx="164">
                  <c:v>100.1685513201314</c:v>
                </c:pt>
                <c:pt idx="165">
                  <c:v>100.41913094939341</c:v>
                </c:pt>
                <c:pt idx="166">
                  <c:v>99.805978702604321</c:v>
                </c:pt>
                <c:pt idx="167">
                  <c:v>96.66605488780101</c:v>
                </c:pt>
                <c:pt idx="168">
                  <c:v>96.467538888535145</c:v>
                </c:pt>
                <c:pt idx="169">
                  <c:v>95.298167285312445</c:v>
                </c:pt>
                <c:pt idx="170">
                  <c:v>94.9854109468464</c:v>
                </c:pt>
                <c:pt idx="171">
                  <c:v>94.517212835370302</c:v>
                </c:pt>
                <c:pt idx="172">
                  <c:v>94.140406995254338</c:v>
                </c:pt>
                <c:pt idx="173">
                  <c:v>96.339814443724464</c:v>
                </c:pt>
                <c:pt idx="174">
                  <c:v>96.464167862132513</c:v>
                </c:pt>
                <c:pt idx="175">
                  <c:v>96.66605488780101</c:v>
                </c:pt>
                <c:pt idx="176">
                  <c:v>97.136874908701358</c:v>
                </c:pt>
                <c:pt idx="177">
                  <c:v>97.460493443353656</c:v>
                </c:pt>
                <c:pt idx="178">
                  <c:v>98.571808480753305</c:v>
                </c:pt>
                <c:pt idx="179">
                  <c:v>97.247369663009735</c:v>
                </c:pt>
                <c:pt idx="180">
                  <c:v>100.06592229409583</c:v>
                </c:pt>
                <c:pt idx="181">
                  <c:v>99.249759346170705</c:v>
                </c:pt>
                <c:pt idx="182">
                  <c:v>97.13312932380957</c:v>
                </c:pt>
                <c:pt idx="183">
                  <c:v>95.950273614976354</c:v>
                </c:pt>
                <c:pt idx="184">
                  <c:v>96.250669523299422</c:v>
                </c:pt>
                <c:pt idx="185">
                  <c:v>97.773998898798041</c:v>
                </c:pt>
                <c:pt idx="186">
                  <c:v>97.173956199130288</c:v>
                </c:pt>
                <c:pt idx="187">
                  <c:v>97.353744273937096</c:v>
                </c:pt>
                <c:pt idx="188">
                  <c:v>97.269468613871396</c:v>
                </c:pt>
                <c:pt idx="189">
                  <c:v>98.25755390833055</c:v>
                </c:pt>
                <c:pt idx="190">
                  <c:v>98.638105333338316</c:v>
                </c:pt>
                <c:pt idx="191">
                  <c:v>97.773249781819686</c:v>
                </c:pt>
                <c:pt idx="192">
                  <c:v>97.733546581966507</c:v>
                </c:pt>
                <c:pt idx="193">
                  <c:v>97.153730040714521</c:v>
                </c:pt>
                <c:pt idx="194">
                  <c:v>97.569489963705294</c:v>
                </c:pt>
                <c:pt idx="195">
                  <c:v>96.287750813728309</c:v>
                </c:pt>
                <c:pt idx="196">
                  <c:v>97.370973964439415</c:v>
                </c:pt>
                <c:pt idx="197">
                  <c:v>96.67466973305217</c:v>
                </c:pt>
                <c:pt idx="198">
                  <c:v>96.758570834628685</c:v>
                </c:pt>
                <c:pt idx="199">
                  <c:v>97.850783389080121</c:v>
                </c:pt>
                <c:pt idx="200">
                  <c:v>98.051921297770264</c:v>
                </c:pt>
                <c:pt idx="201">
                  <c:v>97.152606365246967</c:v>
                </c:pt>
                <c:pt idx="202">
                  <c:v>95.742768211970144</c:v>
                </c:pt>
                <c:pt idx="203">
                  <c:v>95.226252055389722</c:v>
                </c:pt>
                <c:pt idx="204">
                  <c:v>96.972069173461776</c:v>
                </c:pt>
                <c:pt idx="205">
                  <c:v>96.519227960042116</c:v>
                </c:pt>
                <c:pt idx="206">
                  <c:v>96.018443260007274</c:v>
                </c:pt>
                <c:pt idx="207">
                  <c:v>96.060393810795532</c:v>
                </c:pt>
                <c:pt idx="208">
                  <c:v>95.930047456560587</c:v>
                </c:pt>
                <c:pt idx="209">
                  <c:v>94.82547447196616</c:v>
                </c:pt>
                <c:pt idx="210">
                  <c:v>92.986766848577247</c:v>
                </c:pt>
                <c:pt idx="211">
                  <c:v>90.533783302931667</c:v>
                </c:pt>
                <c:pt idx="212">
                  <c:v>90.600454714005878</c:v>
                </c:pt>
                <c:pt idx="213">
                  <c:v>90.525543016169692</c:v>
                </c:pt>
                <c:pt idx="214">
                  <c:v>92.481112888183063</c:v>
                </c:pt>
                <c:pt idx="215">
                  <c:v>92.588985733067148</c:v>
                </c:pt>
                <c:pt idx="216">
                  <c:v>92.976279210880179</c:v>
                </c:pt>
                <c:pt idx="217">
                  <c:v>92.914102501676155</c:v>
                </c:pt>
                <c:pt idx="218">
                  <c:v>93.68606754787794</c:v>
                </c:pt>
                <c:pt idx="219">
                  <c:v>94.925856147066654</c:v>
                </c:pt>
                <c:pt idx="220">
                  <c:v>94.402223379191781</c:v>
                </c:pt>
                <c:pt idx="221">
                  <c:v>93.75423719290886</c:v>
                </c:pt>
                <c:pt idx="222">
                  <c:v>93.814541109666976</c:v>
                </c:pt>
                <c:pt idx="223">
                  <c:v>91.988193916421011</c:v>
                </c:pt>
                <c:pt idx="224">
                  <c:v>91.93463205246816</c:v>
                </c:pt>
                <c:pt idx="225">
                  <c:v>93.643367880111313</c:v>
                </c:pt>
                <c:pt idx="226">
                  <c:v>92.291211734168357</c:v>
                </c:pt>
                <c:pt idx="227">
                  <c:v>91.461564680632705</c:v>
                </c:pt>
                <c:pt idx="228">
                  <c:v>90.948794108944071</c:v>
                </c:pt>
                <c:pt idx="229">
                  <c:v>88.417527839059701</c:v>
                </c:pt>
                <c:pt idx="230">
                  <c:v>90.562249748109423</c:v>
                </c:pt>
                <c:pt idx="231">
                  <c:v>91.486285540918658</c:v>
                </c:pt>
                <c:pt idx="232">
                  <c:v>92.969911716564098</c:v>
                </c:pt>
                <c:pt idx="233">
                  <c:v>93.432116892213301</c:v>
                </c:pt>
                <c:pt idx="234">
                  <c:v>93.226484281653001</c:v>
                </c:pt>
                <c:pt idx="235">
                  <c:v>92.021904180447294</c:v>
                </c:pt>
                <c:pt idx="236">
                  <c:v>93.056434727564877</c:v>
                </c:pt>
                <c:pt idx="237">
                  <c:v>91.239826055037625</c:v>
                </c:pt>
                <c:pt idx="238">
                  <c:v>90.049479176420803</c:v>
                </c:pt>
                <c:pt idx="239">
                  <c:v>91.467557616459601</c:v>
                </c:pt>
                <c:pt idx="240">
                  <c:v>91.411748401571643</c:v>
                </c:pt>
                <c:pt idx="241">
                  <c:v>91.005352440810398</c:v>
                </c:pt>
                <c:pt idx="242">
                  <c:v>90.072701802750004</c:v>
                </c:pt>
                <c:pt idx="243">
                  <c:v>89.874934920462508</c:v>
                </c:pt>
                <c:pt idx="244">
                  <c:v>89.854334203557556</c:v>
                </c:pt>
                <c:pt idx="245">
                  <c:v>91.464186590056968</c:v>
                </c:pt>
                <c:pt idx="246">
                  <c:v>93.214123851510038</c:v>
                </c:pt>
                <c:pt idx="247">
                  <c:v>93.343721088766614</c:v>
                </c:pt>
                <c:pt idx="248">
                  <c:v>94.428067914945274</c:v>
                </c:pt>
                <c:pt idx="249">
                  <c:v>94.459905386525634</c:v>
                </c:pt>
                <c:pt idx="250">
                  <c:v>94.230675591146934</c:v>
                </c:pt>
                <c:pt idx="251">
                  <c:v>93.248583232514676</c:v>
                </c:pt>
                <c:pt idx="252">
                  <c:v>93.542237088032493</c:v>
                </c:pt>
                <c:pt idx="253">
                  <c:v>93.520138137170804</c:v>
                </c:pt>
                <c:pt idx="254">
                  <c:v>94.669283581977737</c:v>
                </c:pt>
                <c:pt idx="255">
                  <c:v>94.521707537240488</c:v>
                </c:pt>
                <c:pt idx="256">
                  <c:v>94.390612066027174</c:v>
                </c:pt>
                <c:pt idx="257">
                  <c:v>94.314951251212648</c:v>
                </c:pt>
                <c:pt idx="258">
                  <c:v>95.402294545304727</c:v>
                </c:pt>
                <c:pt idx="259">
                  <c:v>94.219813394960681</c:v>
                </c:pt>
                <c:pt idx="260">
                  <c:v>95.017997535405158</c:v>
                </c:pt>
                <c:pt idx="261">
                  <c:v>94.290230390926695</c:v>
                </c:pt>
                <c:pt idx="262">
                  <c:v>91.914780452541564</c:v>
                </c:pt>
                <c:pt idx="263">
                  <c:v>92.953805701529319</c:v>
                </c:pt>
                <c:pt idx="264">
                  <c:v>93.986838014690193</c:v>
                </c:pt>
                <c:pt idx="265">
                  <c:v>95.016124742959235</c:v>
                </c:pt>
                <c:pt idx="266">
                  <c:v>94.460654503504003</c:v>
                </c:pt>
                <c:pt idx="267">
                  <c:v>94.436308201707249</c:v>
                </c:pt>
                <c:pt idx="268">
                  <c:v>95.102273195470843</c:v>
                </c:pt>
                <c:pt idx="269">
                  <c:v>95.452110824365775</c:v>
                </c:pt>
                <c:pt idx="270">
                  <c:v>96.754825249736882</c:v>
                </c:pt>
                <c:pt idx="271">
                  <c:v>97.049977339211409</c:v>
                </c:pt>
                <c:pt idx="272">
                  <c:v>97.775497132754779</c:v>
                </c:pt>
                <c:pt idx="273">
                  <c:v>98.389398496522233</c:v>
                </c:pt>
                <c:pt idx="274">
                  <c:v>100.06404950164993</c:v>
                </c:pt>
                <c:pt idx="275">
                  <c:v>99.410070379540116</c:v>
                </c:pt>
                <c:pt idx="276">
                  <c:v>99.429547420977528</c:v>
                </c:pt>
                <c:pt idx="277">
                  <c:v>99.080833467550121</c:v>
                </c:pt>
                <c:pt idx="278">
                  <c:v>98.519744850757178</c:v>
                </c:pt>
                <c:pt idx="279">
                  <c:v>98.924268019072528</c:v>
                </c:pt>
                <c:pt idx="280">
                  <c:v>98.199871900996698</c:v>
                </c:pt>
                <c:pt idx="281">
                  <c:v>94.867425022754432</c:v>
                </c:pt>
                <c:pt idx="282">
                  <c:v>94.722845445930616</c:v>
                </c:pt>
                <c:pt idx="283">
                  <c:v>95.816930792827961</c:v>
                </c:pt>
                <c:pt idx="284">
                  <c:v>96.49225974882107</c:v>
                </c:pt>
                <c:pt idx="285">
                  <c:v>96.017319584539734</c:v>
                </c:pt>
                <c:pt idx="286">
                  <c:v>96.276139500563701</c:v>
                </c:pt>
                <c:pt idx="287">
                  <c:v>95.047962214539609</c:v>
                </c:pt>
                <c:pt idx="288">
                  <c:v>96.442068911270852</c:v>
                </c:pt>
                <c:pt idx="289">
                  <c:v>96.397871009547501</c:v>
                </c:pt>
                <c:pt idx="290">
                  <c:v>96.125192429423819</c:v>
                </c:pt>
                <c:pt idx="291">
                  <c:v>97.785610211962648</c:v>
                </c:pt>
                <c:pt idx="292">
                  <c:v>97.847412362677503</c:v>
                </c:pt>
                <c:pt idx="293">
                  <c:v>98.457193583063969</c:v>
                </c:pt>
                <c:pt idx="294">
                  <c:v>98.774819181889356</c:v>
                </c:pt>
                <c:pt idx="295">
                  <c:v>99.000677950865423</c:v>
                </c:pt>
              </c:numCache>
            </c:numRef>
          </c:val>
          <c:smooth val="0"/>
          <c:extLst>
            <c:ext xmlns:c16="http://schemas.microsoft.com/office/drawing/2014/chart" uri="{C3380CC4-5D6E-409C-BE32-E72D297353CC}">
              <c16:uniqueId val="{00000002-A041-4919-8829-86EB39ADE401}"/>
            </c:ext>
          </c:extLst>
        </c:ser>
        <c:dLbls>
          <c:showLegendKey val="0"/>
          <c:showVal val="0"/>
          <c:showCatName val="0"/>
          <c:showSerName val="0"/>
          <c:showPercent val="0"/>
          <c:showBubbleSize val="0"/>
        </c:dLbls>
        <c:smooth val="0"/>
        <c:axId val="54444399"/>
        <c:axId val="54443919"/>
      </c:lineChart>
      <c:dateAx>
        <c:axId val="54444399"/>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4443919"/>
        <c:crosses val="autoZero"/>
        <c:auto val="1"/>
        <c:lblOffset val="100"/>
        <c:baseTimeUnit val="days"/>
        <c:majorUnit val="2"/>
        <c:majorTimeUnit val="months"/>
      </c:dateAx>
      <c:valAx>
        <c:axId val="54443919"/>
        <c:scaling>
          <c:orientation val="minMax"/>
          <c:max val="160"/>
          <c:min val="6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4444399"/>
        <c:crosses val="autoZero"/>
        <c:crossBetween val="between"/>
        <c:majorUnit val="20"/>
      </c:valAx>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6984246061515377E-2"/>
          <c:y val="7.7876106194690264E-2"/>
          <c:w val="0.87378599754404651"/>
          <c:h val="0.80674447258901238"/>
        </c:manualLayout>
      </c:layout>
      <c:barChart>
        <c:barDir val="col"/>
        <c:grouping val="clustered"/>
        <c:varyColors val="0"/>
        <c:ser>
          <c:idx val="0"/>
          <c:order val="0"/>
          <c:spPr>
            <a:solidFill>
              <a:srgbClr val="203864"/>
            </a:solidFill>
            <a:ln>
              <a:noFill/>
            </a:ln>
            <a:effectLst/>
          </c:spPr>
          <c:invertIfNegative val="0"/>
          <c:cat>
            <c:numRef>
              <c:f>Sheet2!$T$2:$T$26</c:f>
              <c:numCache>
                <c:formatCode>yyyy</c:formatCode>
                <c:ptCount val="25"/>
                <c:pt idx="0">
                  <c:v>36861</c:v>
                </c:pt>
                <c:pt idx="1">
                  <c:v>37226</c:v>
                </c:pt>
                <c:pt idx="2">
                  <c:v>37591</c:v>
                </c:pt>
                <c:pt idx="3">
                  <c:v>37956</c:v>
                </c:pt>
                <c:pt idx="4">
                  <c:v>38322</c:v>
                </c:pt>
                <c:pt idx="5">
                  <c:v>38687</c:v>
                </c:pt>
                <c:pt idx="6">
                  <c:v>39052</c:v>
                </c:pt>
                <c:pt idx="7">
                  <c:v>39417</c:v>
                </c:pt>
                <c:pt idx="8">
                  <c:v>39783</c:v>
                </c:pt>
                <c:pt idx="9">
                  <c:v>40148</c:v>
                </c:pt>
                <c:pt idx="10">
                  <c:v>40513</c:v>
                </c:pt>
                <c:pt idx="11">
                  <c:v>40878</c:v>
                </c:pt>
                <c:pt idx="12">
                  <c:v>41244</c:v>
                </c:pt>
                <c:pt idx="13">
                  <c:v>41609</c:v>
                </c:pt>
                <c:pt idx="14">
                  <c:v>41974</c:v>
                </c:pt>
                <c:pt idx="15">
                  <c:v>42339</c:v>
                </c:pt>
                <c:pt idx="16">
                  <c:v>42705</c:v>
                </c:pt>
                <c:pt idx="17">
                  <c:v>43070</c:v>
                </c:pt>
                <c:pt idx="18">
                  <c:v>43435</c:v>
                </c:pt>
                <c:pt idx="19">
                  <c:v>43800</c:v>
                </c:pt>
                <c:pt idx="20">
                  <c:v>44166</c:v>
                </c:pt>
                <c:pt idx="21">
                  <c:v>44531</c:v>
                </c:pt>
                <c:pt idx="22">
                  <c:v>44896</c:v>
                </c:pt>
                <c:pt idx="23">
                  <c:v>45261</c:v>
                </c:pt>
                <c:pt idx="24">
                  <c:v>45627</c:v>
                </c:pt>
              </c:numCache>
            </c:numRef>
          </c:cat>
          <c:val>
            <c:numRef>
              <c:f>Sheet2!$U$2:$U$26</c:f>
              <c:numCache>
                <c:formatCode>0.0</c:formatCode>
                <c:ptCount val="25"/>
                <c:pt idx="0">
                  <c:v>1.6533</c:v>
                </c:pt>
                <c:pt idx="1">
                  <c:v>2.7320000000000002</c:v>
                </c:pt>
                <c:pt idx="2">
                  <c:v>3.4079999999999999</c:v>
                </c:pt>
                <c:pt idx="3">
                  <c:v>4.4840999999999998</c:v>
                </c:pt>
                <c:pt idx="4">
                  <c:v>11.1965</c:v>
                </c:pt>
                <c:pt idx="5">
                  <c:v>14.261799999999999</c:v>
                </c:pt>
                <c:pt idx="6">
                  <c:v>16.543900000000001</c:v>
                </c:pt>
                <c:pt idx="7">
                  <c:v>17.0138</c:v>
                </c:pt>
                <c:pt idx="8">
                  <c:v>23.203600000000002</c:v>
                </c:pt>
                <c:pt idx="9">
                  <c:v>25.446300000000001</c:v>
                </c:pt>
                <c:pt idx="10">
                  <c:v>27.9785</c:v>
                </c:pt>
                <c:pt idx="11">
                  <c:v>32.9861</c:v>
                </c:pt>
                <c:pt idx="12">
                  <c:v>38.241999999999997</c:v>
                </c:pt>
                <c:pt idx="13">
                  <c:v>39.017299999999999</c:v>
                </c:pt>
                <c:pt idx="14">
                  <c:v>49.7622</c:v>
                </c:pt>
                <c:pt idx="15">
                  <c:v>49.799100000000003</c:v>
                </c:pt>
                <c:pt idx="16">
                  <c:v>51.060600000000001</c:v>
                </c:pt>
                <c:pt idx="17">
                  <c:v>53.999299999999998</c:v>
                </c:pt>
                <c:pt idx="18">
                  <c:v>55.957999999999998</c:v>
                </c:pt>
                <c:pt idx="19">
                  <c:v>57.939100000000003</c:v>
                </c:pt>
                <c:pt idx="20">
                  <c:v>50.082000000000001</c:v>
                </c:pt>
                <c:pt idx="21">
                  <c:v>71.863200000000006</c:v>
                </c:pt>
                <c:pt idx="22">
                  <c:v>83.942300000000003</c:v>
                </c:pt>
                <c:pt idx="23">
                  <c:v>94.134299999999996</c:v>
                </c:pt>
                <c:pt idx="24">
                  <c:v>101.45359999999999</c:v>
                </c:pt>
              </c:numCache>
            </c:numRef>
          </c:val>
          <c:extLst>
            <c:ext xmlns:c16="http://schemas.microsoft.com/office/drawing/2014/chart" uri="{C3380CC4-5D6E-409C-BE32-E72D297353CC}">
              <c16:uniqueId val="{00000000-464D-446F-9E51-7F7340FBE595}"/>
            </c:ext>
          </c:extLst>
        </c:ser>
        <c:dLbls>
          <c:showLegendKey val="0"/>
          <c:showVal val="0"/>
          <c:showCatName val="0"/>
          <c:showSerName val="0"/>
          <c:showPercent val="0"/>
          <c:showBubbleSize val="0"/>
        </c:dLbls>
        <c:gapWidth val="219"/>
        <c:overlap val="-27"/>
        <c:axId val="75880016"/>
        <c:axId val="75881936"/>
      </c:barChart>
      <c:dateAx>
        <c:axId val="75880016"/>
        <c:scaling>
          <c:orientation val="minMax"/>
        </c:scaling>
        <c:delete val="0"/>
        <c:axPos val="b"/>
        <c:numFmt formatCode="yy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75881936"/>
        <c:crosses val="autoZero"/>
        <c:auto val="1"/>
        <c:lblOffset val="100"/>
        <c:baseTimeUnit val="years"/>
        <c:majorUnit val="3"/>
        <c:majorTimeUnit val="years"/>
      </c:dateAx>
      <c:valAx>
        <c:axId val="75881936"/>
        <c:scaling>
          <c:orientation val="minMax"/>
          <c:max val="120"/>
          <c:min val="0"/>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75880016"/>
        <c:crosses val="autoZero"/>
        <c:crossBetween val="between"/>
        <c:majorUnit val="30"/>
      </c:valAx>
      <c:spPr>
        <a:noFill/>
        <a:ln>
          <a:noFill/>
        </a:ln>
        <a:effectLst/>
      </c:spPr>
    </c:plotArea>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rgbClr val="203864"/>
            </a:solidFill>
            <a:ln>
              <a:noFill/>
            </a:ln>
            <a:effectLst/>
          </c:spPr>
          <c:invertIfNegative val="0"/>
          <c:dPt>
            <c:idx val="3"/>
            <c:invertIfNegative val="0"/>
            <c:bubble3D val="0"/>
            <c:spPr>
              <a:solidFill>
                <a:srgbClr val="D0CECE"/>
              </a:solidFill>
              <a:ln>
                <a:noFill/>
              </a:ln>
              <a:effectLst/>
            </c:spPr>
            <c:extLst>
              <c:ext xmlns:c16="http://schemas.microsoft.com/office/drawing/2014/chart" uri="{C3380CC4-5D6E-409C-BE32-E72D297353CC}">
                <c16:uniqueId val="{00000001-3976-4E9C-85D9-9F996E8DB177}"/>
              </c:ext>
            </c:extLst>
          </c:dPt>
          <c:dPt>
            <c:idx val="4"/>
            <c:invertIfNegative val="0"/>
            <c:bubble3D val="0"/>
            <c:spPr>
              <a:solidFill>
                <a:srgbClr val="D0CECE"/>
              </a:solidFill>
              <a:ln>
                <a:noFill/>
              </a:ln>
              <a:effectLst/>
            </c:spPr>
            <c:extLst>
              <c:ext xmlns:c16="http://schemas.microsoft.com/office/drawing/2014/chart" uri="{C3380CC4-5D6E-409C-BE32-E72D297353CC}">
                <c16:uniqueId val="{00000003-3976-4E9C-85D9-9F996E8DB177}"/>
              </c:ext>
            </c:extLst>
          </c:dPt>
          <c:dPt>
            <c:idx val="5"/>
            <c:invertIfNegative val="0"/>
            <c:bubble3D val="0"/>
            <c:spPr>
              <a:solidFill>
                <a:srgbClr val="D0CECE"/>
              </a:solidFill>
              <a:ln>
                <a:noFill/>
              </a:ln>
              <a:effectLst/>
            </c:spPr>
            <c:extLst>
              <c:ext xmlns:c16="http://schemas.microsoft.com/office/drawing/2014/chart" uri="{C3380CC4-5D6E-409C-BE32-E72D297353CC}">
                <c16:uniqueId val="{00000005-3976-4E9C-85D9-9F996E8DB177}"/>
              </c:ext>
            </c:extLst>
          </c:dPt>
          <c:cat>
            <c:strRef>
              <c:f>Sheet1!$B$2:$B$7</c:f>
              <c:strCache>
                <c:ptCount val="6"/>
                <c:pt idx="0">
                  <c:v>클래시스</c:v>
                </c:pt>
                <c:pt idx="1">
                  <c:v>휴젤</c:v>
                </c:pt>
                <c:pt idx="2">
                  <c:v>파마리서치</c:v>
                </c:pt>
                <c:pt idx="3">
                  <c:v>메디톡스</c:v>
                </c:pt>
                <c:pt idx="4">
                  <c:v>원텍</c:v>
                </c:pt>
                <c:pt idx="5">
                  <c:v>비올</c:v>
                </c:pt>
              </c:strCache>
            </c:strRef>
          </c:cat>
          <c:val>
            <c:numRef>
              <c:f>Sheet1!$E$2:$E$7</c:f>
              <c:numCache>
                <c:formatCode>0%</c:formatCode>
                <c:ptCount val="6"/>
                <c:pt idx="0">
                  <c:v>0.51394422310756971</c:v>
                </c:pt>
                <c:pt idx="1">
                  <c:v>1.1695026178010473</c:v>
                </c:pt>
                <c:pt idx="2">
                  <c:v>2.0018083182640143</c:v>
                </c:pt>
                <c:pt idx="3">
                  <c:v>-0.45791666666666664</c:v>
                </c:pt>
                <c:pt idx="4">
                  <c:v>-0.3376483279395901</c:v>
                </c:pt>
                <c:pt idx="5">
                  <c:v>-0.13869463869463872</c:v>
                </c:pt>
              </c:numCache>
            </c:numRef>
          </c:val>
          <c:extLst>
            <c:ext xmlns:c16="http://schemas.microsoft.com/office/drawing/2014/chart" uri="{C3380CC4-5D6E-409C-BE32-E72D297353CC}">
              <c16:uniqueId val="{00000006-3976-4E9C-85D9-9F996E8DB177}"/>
            </c:ext>
          </c:extLst>
        </c:ser>
        <c:dLbls>
          <c:showLegendKey val="0"/>
          <c:showVal val="0"/>
          <c:showCatName val="0"/>
          <c:showSerName val="0"/>
          <c:showPercent val="0"/>
          <c:showBubbleSize val="0"/>
        </c:dLbls>
        <c:gapWidth val="219"/>
        <c:overlap val="-27"/>
        <c:axId val="96454528"/>
        <c:axId val="96455008"/>
      </c:barChart>
      <c:catAx>
        <c:axId val="96454528"/>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96455008"/>
        <c:crosses val="autoZero"/>
        <c:auto val="1"/>
        <c:lblAlgn val="ctr"/>
        <c:lblOffset val="100"/>
        <c:noMultiLvlLbl val="0"/>
      </c:catAx>
      <c:valAx>
        <c:axId val="96455008"/>
        <c:scaling>
          <c:orientation val="minMax"/>
          <c:max val="2"/>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96454528"/>
        <c:crosses val="autoZero"/>
        <c:crossBetween val="between"/>
        <c:majorUnit val="1"/>
      </c:valAx>
      <c:spPr>
        <a:noFill/>
        <a:ln>
          <a:noFill/>
        </a:ln>
        <a:effectLst/>
      </c:spPr>
    </c:plotArea>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43478260869565"/>
          <c:y val="0.10142286831465507"/>
          <c:w val="0.82498550724637676"/>
          <c:h val="0.79121098005041857"/>
        </c:manualLayout>
      </c:layout>
      <c:barChart>
        <c:barDir val="col"/>
        <c:grouping val="clustered"/>
        <c:varyColors val="0"/>
        <c:ser>
          <c:idx val="0"/>
          <c:order val="0"/>
          <c:spPr>
            <a:solidFill>
              <a:srgbClr val="203864"/>
            </a:solidFill>
            <a:ln>
              <a:noFill/>
            </a:ln>
            <a:effectLst/>
          </c:spPr>
          <c:invertIfNegative val="0"/>
          <c:cat>
            <c:numRef>
              <c:f>Sheet2!$G$24:$G$29</c:f>
              <c:numCache>
                <c:formatCode>0_);[Red]\(0\)</c:formatCode>
                <c:ptCount val="6"/>
                <c:pt idx="0">
                  <c:v>2024</c:v>
                </c:pt>
                <c:pt idx="1">
                  <c:v>2025</c:v>
                </c:pt>
                <c:pt idx="2">
                  <c:v>2026</c:v>
                </c:pt>
                <c:pt idx="3">
                  <c:v>2027</c:v>
                </c:pt>
                <c:pt idx="4">
                  <c:v>2028</c:v>
                </c:pt>
                <c:pt idx="5">
                  <c:v>2029</c:v>
                </c:pt>
              </c:numCache>
            </c:numRef>
          </c:cat>
          <c:val>
            <c:numRef>
              <c:f>Sheet2!$H$24:$H$29</c:f>
              <c:numCache>
                <c:formatCode>#,##0_);[Red]\(#,##0\)</c:formatCode>
                <c:ptCount val="6"/>
                <c:pt idx="0">
                  <c:v>270.89999999999998</c:v>
                </c:pt>
                <c:pt idx="1">
                  <c:v>298.85687999999999</c:v>
                </c:pt>
                <c:pt idx="2">
                  <c:v>329.69891001599996</c:v>
                </c:pt>
                <c:pt idx="3">
                  <c:v>363.72383752965112</c:v>
                </c:pt>
                <c:pt idx="4">
                  <c:v>401.26013756271112</c:v>
                </c:pt>
                <c:pt idx="5">
                  <c:v>442.7</c:v>
                </c:pt>
              </c:numCache>
            </c:numRef>
          </c:val>
          <c:extLst>
            <c:ext xmlns:c16="http://schemas.microsoft.com/office/drawing/2014/chart" uri="{C3380CC4-5D6E-409C-BE32-E72D297353CC}">
              <c16:uniqueId val="{00000000-8B36-4DD2-B86B-1376119A22A3}"/>
            </c:ext>
          </c:extLst>
        </c:ser>
        <c:dLbls>
          <c:showLegendKey val="0"/>
          <c:showVal val="0"/>
          <c:showCatName val="0"/>
          <c:showSerName val="0"/>
          <c:showPercent val="0"/>
          <c:showBubbleSize val="0"/>
        </c:dLbls>
        <c:gapWidth val="219"/>
        <c:overlap val="-27"/>
        <c:axId val="1949248784"/>
        <c:axId val="1949249264"/>
      </c:barChart>
      <c:catAx>
        <c:axId val="1949248784"/>
        <c:scaling>
          <c:orientation val="minMax"/>
        </c:scaling>
        <c:delete val="0"/>
        <c:axPos val="b"/>
        <c:numFmt formatCode="0_);[Red]\(0\)"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949249264"/>
        <c:crosses val="autoZero"/>
        <c:auto val="1"/>
        <c:lblAlgn val="ctr"/>
        <c:lblOffset val="100"/>
        <c:noMultiLvlLbl val="0"/>
      </c:catAx>
      <c:valAx>
        <c:axId val="1949249264"/>
        <c:scaling>
          <c:orientation val="minMax"/>
          <c:min val="200"/>
        </c:scaling>
        <c:delete val="0"/>
        <c:axPos val="l"/>
        <c:numFmt formatCode="#,##0_);[Red]\(#,##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949248784"/>
        <c:crosses val="autoZero"/>
        <c:crossBetween val="between"/>
        <c:majorUnit val="100"/>
      </c:valAx>
      <c:spPr>
        <a:noFill/>
        <a:ln>
          <a:noFill/>
        </a:ln>
        <a:effectLst/>
      </c:spPr>
    </c:plotArea>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784078516902945"/>
          <c:y val="0.18538561780404061"/>
          <c:w val="0.85315132364179669"/>
          <c:h val="0.704478001805248"/>
        </c:manualLayout>
      </c:layout>
      <c:barChart>
        <c:barDir val="col"/>
        <c:grouping val="stacked"/>
        <c:varyColors val="0"/>
        <c:ser>
          <c:idx val="0"/>
          <c:order val="0"/>
          <c:tx>
            <c:strRef>
              <c:f>Sheet2!$B$1</c:f>
              <c:strCache>
                <c:ptCount val="1"/>
                <c:pt idx="0">
                  <c:v>소비금액</c:v>
                </c:pt>
              </c:strCache>
            </c:strRef>
          </c:tx>
          <c:spPr>
            <a:solidFill>
              <a:schemeClr val="accent1"/>
            </a:solidFill>
            <a:ln>
              <a:noFill/>
            </a:ln>
            <a:effectLst/>
          </c:spPr>
          <c:invertIfNegative val="0"/>
          <c:cat>
            <c:numRef>
              <c:f>Sheet2!$A$2:$A$8</c:f>
              <c:numCache>
                <c:formatCode>General</c:formatCode>
                <c:ptCount val="7"/>
                <c:pt idx="0">
                  <c:v>2018</c:v>
                </c:pt>
                <c:pt idx="1">
                  <c:v>2019</c:v>
                </c:pt>
                <c:pt idx="2">
                  <c:v>2020</c:v>
                </c:pt>
                <c:pt idx="3">
                  <c:v>2021</c:v>
                </c:pt>
                <c:pt idx="4">
                  <c:v>2022</c:v>
                </c:pt>
                <c:pt idx="5">
                  <c:v>2023</c:v>
                </c:pt>
                <c:pt idx="6">
                  <c:v>2024</c:v>
                </c:pt>
              </c:numCache>
            </c:numRef>
          </c:cat>
          <c:val>
            <c:numRef>
              <c:f>Sheet2!$B$2:$B$8</c:f>
            </c:numRef>
          </c:val>
          <c:extLst>
            <c:ext xmlns:c16="http://schemas.microsoft.com/office/drawing/2014/chart" uri="{C3380CC4-5D6E-409C-BE32-E72D297353CC}">
              <c16:uniqueId val="{00000000-0CEC-4584-BFEE-4A77E3C8D07E}"/>
            </c:ext>
          </c:extLst>
        </c:ser>
        <c:ser>
          <c:idx val="1"/>
          <c:order val="1"/>
          <c:tx>
            <c:strRef>
              <c:f>Sheet2!$C$1</c:f>
              <c:strCache>
                <c:ptCount val="1"/>
                <c:pt idx="0">
                  <c:v>피부과</c:v>
                </c:pt>
              </c:strCache>
            </c:strRef>
          </c:tx>
          <c:spPr>
            <a:solidFill>
              <a:schemeClr val="accent2"/>
            </a:solidFill>
            <a:ln>
              <a:noFill/>
            </a:ln>
            <a:effectLst/>
          </c:spPr>
          <c:invertIfNegative val="0"/>
          <c:cat>
            <c:numRef>
              <c:f>Sheet2!$A$2:$A$8</c:f>
              <c:numCache>
                <c:formatCode>General</c:formatCode>
                <c:ptCount val="7"/>
                <c:pt idx="0">
                  <c:v>2018</c:v>
                </c:pt>
                <c:pt idx="1">
                  <c:v>2019</c:v>
                </c:pt>
                <c:pt idx="2">
                  <c:v>2020</c:v>
                </c:pt>
                <c:pt idx="3">
                  <c:v>2021</c:v>
                </c:pt>
                <c:pt idx="4">
                  <c:v>2022</c:v>
                </c:pt>
                <c:pt idx="5">
                  <c:v>2023</c:v>
                </c:pt>
                <c:pt idx="6">
                  <c:v>2024</c:v>
                </c:pt>
              </c:numCache>
            </c:numRef>
          </c:cat>
          <c:val>
            <c:numRef>
              <c:f>Sheet2!$C$2:$C$8</c:f>
            </c:numRef>
          </c:val>
          <c:extLst>
            <c:ext xmlns:c16="http://schemas.microsoft.com/office/drawing/2014/chart" uri="{C3380CC4-5D6E-409C-BE32-E72D297353CC}">
              <c16:uniqueId val="{00000001-0CEC-4584-BFEE-4A77E3C8D07E}"/>
            </c:ext>
          </c:extLst>
        </c:ser>
        <c:ser>
          <c:idx val="2"/>
          <c:order val="2"/>
          <c:tx>
            <c:strRef>
              <c:f>Sheet2!$D$1</c:f>
              <c:strCache>
                <c:ptCount val="1"/>
                <c:pt idx="0">
                  <c:v>성형외과</c:v>
                </c:pt>
              </c:strCache>
            </c:strRef>
          </c:tx>
          <c:spPr>
            <a:solidFill>
              <a:schemeClr val="accent3"/>
            </a:solidFill>
            <a:ln>
              <a:noFill/>
            </a:ln>
            <a:effectLst/>
          </c:spPr>
          <c:invertIfNegative val="0"/>
          <c:cat>
            <c:numRef>
              <c:f>Sheet2!$A$2:$A$8</c:f>
              <c:numCache>
                <c:formatCode>General</c:formatCode>
                <c:ptCount val="7"/>
                <c:pt idx="0">
                  <c:v>2018</c:v>
                </c:pt>
                <c:pt idx="1">
                  <c:v>2019</c:v>
                </c:pt>
                <c:pt idx="2">
                  <c:v>2020</c:v>
                </c:pt>
                <c:pt idx="3">
                  <c:v>2021</c:v>
                </c:pt>
                <c:pt idx="4">
                  <c:v>2022</c:v>
                </c:pt>
                <c:pt idx="5">
                  <c:v>2023</c:v>
                </c:pt>
                <c:pt idx="6">
                  <c:v>2024</c:v>
                </c:pt>
              </c:numCache>
            </c:numRef>
          </c:cat>
          <c:val>
            <c:numRef>
              <c:f>Sheet2!$D$2:$D$8</c:f>
            </c:numRef>
          </c:val>
          <c:extLst>
            <c:ext xmlns:c16="http://schemas.microsoft.com/office/drawing/2014/chart" uri="{C3380CC4-5D6E-409C-BE32-E72D297353CC}">
              <c16:uniqueId val="{00000002-0CEC-4584-BFEE-4A77E3C8D07E}"/>
            </c:ext>
          </c:extLst>
        </c:ser>
        <c:ser>
          <c:idx val="3"/>
          <c:order val="3"/>
          <c:tx>
            <c:strRef>
              <c:f>Sheet2!$E$1</c:f>
              <c:strCache>
                <c:ptCount val="1"/>
                <c:pt idx="0">
                  <c:v>대학/종합병원</c:v>
                </c:pt>
              </c:strCache>
            </c:strRef>
          </c:tx>
          <c:spPr>
            <a:solidFill>
              <a:schemeClr val="accent4"/>
            </a:solidFill>
            <a:ln>
              <a:noFill/>
            </a:ln>
            <a:effectLst/>
          </c:spPr>
          <c:invertIfNegative val="0"/>
          <c:cat>
            <c:numRef>
              <c:f>Sheet2!$A$2:$A$8</c:f>
              <c:numCache>
                <c:formatCode>General</c:formatCode>
                <c:ptCount val="7"/>
                <c:pt idx="0">
                  <c:v>2018</c:v>
                </c:pt>
                <c:pt idx="1">
                  <c:v>2019</c:v>
                </c:pt>
                <c:pt idx="2">
                  <c:v>2020</c:v>
                </c:pt>
                <c:pt idx="3">
                  <c:v>2021</c:v>
                </c:pt>
                <c:pt idx="4">
                  <c:v>2022</c:v>
                </c:pt>
                <c:pt idx="5">
                  <c:v>2023</c:v>
                </c:pt>
                <c:pt idx="6">
                  <c:v>2024</c:v>
                </c:pt>
              </c:numCache>
            </c:numRef>
          </c:cat>
          <c:val>
            <c:numRef>
              <c:f>Sheet2!$E$2:$E$8</c:f>
            </c:numRef>
          </c:val>
          <c:extLst>
            <c:ext xmlns:c16="http://schemas.microsoft.com/office/drawing/2014/chart" uri="{C3380CC4-5D6E-409C-BE32-E72D297353CC}">
              <c16:uniqueId val="{00000003-0CEC-4584-BFEE-4A77E3C8D07E}"/>
            </c:ext>
          </c:extLst>
        </c:ser>
        <c:ser>
          <c:idx val="4"/>
          <c:order val="4"/>
          <c:tx>
            <c:strRef>
              <c:f>Sheet2!$F$1</c:f>
              <c:strCache>
                <c:ptCount val="1"/>
                <c:pt idx="0">
                  <c:v>기타</c:v>
                </c:pt>
              </c:strCache>
            </c:strRef>
          </c:tx>
          <c:spPr>
            <a:solidFill>
              <a:schemeClr val="accent5"/>
            </a:solidFill>
            <a:ln>
              <a:noFill/>
            </a:ln>
            <a:effectLst/>
          </c:spPr>
          <c:invertIfNegative val="0"/>
          <c:cat>
            <c:numRef>
              <c:f>Sheet2!$A$2:$A$8</c:f>
              <c:numCache>
                <c:formatCode>General</c:formatCode>
                <c:ptCount val="7"/>
                <c:pt idx="0">
                  <c:v>2018</c:v>
                </c:pt>
                <c:pt idx="1">
                  <c:v>2019</c:v>
                </c:pt>
                <c:pt idx="2">
                  <c:v>2020</c:v>
                </c:pt>
                <c:pt idx="3">
                  <c:v>2021</c:v>
                </c:pt>
                <c:pt idx="4">
                  <c:v>2022</c:v>
                </c:pt>
                <c:pt idx="5">
                  <c:v>2023</c:v>
                </c:pt>
                <c:pt idx="6">
                  <c:v>2024</c:v>
                </c:pt>
              </c:numCache>
            </c:numRef>
          </c:cat>
          <c:val>
            <c:numRef>
              <c:f>Sheet2!$F$2:$F$8</c:f>
            </c:numRef>
          </c:val>
          <c:extLst>
            <c:ext xmlns:c16="http://schemas.microsoft.com/office/drawing/2014/chart" uri="{C3380CC4-5D6E-409C-BE32-E72D297353CC}">
              <c16:uniqueId val="{00000004-0CEC-4584-BFEE-4A77E3C8D07E}"/>
            </c:ext>
          </c:extLst>
        </c:ser>
        <c:ser>
          <c:idx val="5"/>
          <c:order val="5"/>
          <c:tx>
            <c:strRef>
              <c:f>Sheet2!$G$1</c:f>
              <c:strCache>
                <c:ptCount val="1"/>
                <c:pt idx="0">
                  <c:v>피부과</c:v>
                </c:pt>
              </c:strCache>
            </c:strRef>
          </c:tx>
          <c:spPr>
            <a:solidFill>
              <a:srgbClr val="203864"/>
            </a:solidFill>
            <a:ln>
              <a:noFill/>
            </a:ln>
            <a:effectLst/>
          </c:spPr>
          <c:invertIfNegative val="0"/>
          <c:cat>
            <c:numRef>
              <c:f>Sheet2!$A$2:$A$8</c:f>
              <c:numCache>
                <c:formatCode>General</c:formatCode>
                <c:ptCount val="7"/>
                <c:pt idx="0">
                  <c:v>2018</c:v>
                </c:pt>
                <c:pt idx="1">
                  <c:v>2019</c:v>
                </c:pt>
                <c:pt idx="2">
                  <c:v>2020</c:v>
                </c:pt>
                <c:pt idx="3">
                  <c:v>2021</c:v>
                </c:pt>
                <c:pt idx="4">
                  <c:v>2022</c:v>
                </c:pt>
                <c:pt idx="5">
                  <c:v>2023</c:v>
                </c:pt>
                <c:pt idx="6">
                  <c:v>2024</c:v>
                </c:pt>
              </c:numCache>
            </c:numRef>
          </c:cat>
          <c:val>
            <c:numRef>
              <c:f>Sheet2!$G$2:$G$8</c:f>
              <c:numCache>
                <c:formatCode>#,##0_);\(#,##0\)</c:formatCode>
                <c:ptCount val="7"/>
                <c:pt idx="0">
                  <c:v>53.396897562545803</c:v>
                </c:pt>
                <c:pt idx="1">
                  <c:v>59.649592665019995</c:v>
                </c:pt>
                <c:pt idx="2">
                  <c:v>13.314502647182199</c:v>
                </c:pt>
                <c:pt idx="3">
                  <c:v>10.170789282682602</c:v>
                </c:pt>
                <c:pt idx="4">
                  <c:v>29.658861300475198</c:v>
                </c:pt>
                <c:pt idx="5">
                  <c:v>127.2395374754972</c:v>
                </c:pt>
                <c:pt idx="6">
                  <c:v>604.22408767617458</c:v>
                </c:pt>
              </c:numCache>
            </c:numRef>
          </c:val>
          <c:extLst>
            <c:ext xmlns:c16="http://schemas.microsoft.com/office/drawing/2014/chart" uri="{C3380CC4-5D6E-409C-BE32-E72D297353CC}">
              <c16:uniqueId val="{00000005-0CEC-4584-BFEE-4A77E3C8D07E}"/>
            </c:ext>
          </c:extLst>
        </c:ser>
        <c:ser>
          <c:idx val="6"/>
          <c:order val="6"/>
          <c:tx>
            <c:strRef>
              <c:f>Sheet2!$H$1</c:f>
              <c:strCache>
                <c:ptCount val="1"/>
                <c:pt idx="0">
                  <c:v>성형외과</c:v>
                </c:pt>
              </c:strCache>
            </c:strRef>
          </c:tx>
          <c:spPr>
            <a:solidFill>
              <a:srgbClr val="D0CECE"/>
            </a:solidFill>
            <a:ln>
              <a:noFill/>
            </a:ln>
            <a:effectLst/>
          </c:spPr>
          <c:invertIfNegative val="0"/>
          <c:cat>
            <c:numRef>
              <c:f>Sheet2!$A$2:$A$8</c:f>
              <c:numCache>
                <c:formatCode>General</c:formatCode>
                <c:ptCount val="7"/>
                <c:pt idx="0">
                  <c:v>2018</c:v>
                </c:pt>
                <c:pt idx="1">
                  <c:v>2019</c:v>
                </c:pt>
                <c:pt idx="2">
                  <c:v>2020</c:v>
                </c:pt>
                <c:pt idx="3">
                  <c:v>2021</c:v>
                </c:pt>
                <c:pt idx="4">
                  <c:v>2022</c:v>
                </c:pt>
                <c:pt idx="5">
                  <c:v>2023</c:v>
                </c:pt>
                <c:pt idx="6">
                  <c:v>2024</c:v>
                </c:pt>
              </c:numCache>
            </c:numRef>
          </c:cat>
          <c:val>
            <c:numRef>
              <c:f>Sheet2!$H$2:$H$8</c:f>
              <c:numCache>
                <c:formatCode>#,##0_);\(#,##0\)</c:formatCode>
                <c:ptCount val="7"/>
                <c:pt idx="0">
                  <c:v>127.08673372288659</c:v>
                </c:pt>
                <c:pt idx="1">
                  <c:v>152.80101134738001</c:v>
                </c:pt>
                <c:pt idx="2">
                  <c:v>31.746678153399099</c:v>
                </c:pt>
                <c:pt idx="3">
                  <c:v>16.9821010610966</c:v>
                </c:pt>
                <c:pt idx="4">
                  <c:v>97.933776502207792</c:v>
                </c:pt>
                <c:pt idx="5">
                  <c:v>252.35645060015202</c:v>
                </c:pt>
                <c:pt idx="6">
                  <c:v>357.40905989163053</c:v>
                </c:pt>
              </c:numCache>
            </c:numRef>
          </c:val>
          <c:extLst>
            <c:ext xmlns:c16="http://schemas.microsoft.com/office/drawing/2014/chart" uri="{C3380CC4-5D6E-409C-BE32-E72D297353CC}">
              <c16:uniqueId val="{00000006-0CEC-4584-BFEE-4A77E3C8D07E}"/>
            </c:ext>
          </c:extLst>
        </c:ser>
        <c:ser>
          <c:idx val="7"/>
          <c:order val="7"/>
          <c:tx>
            <c:strRef>
              <c:f>Sheet2!$I$1</c:f>
              <c:strCache>
                <c:ptCount val="1"/>
                <c:pt idx="0">
                  <c:v>대학/종합병원</c:v>
                </c:pt>
              </c:strCache>
            </c:strRef>
          </c:tx>
          <c:spPr>
            <a:solidFill>
              <a:srgbClr val="2F5597"/>
            </a:solidFill>
            <a:ln>
              <a:noFill/>
            </a:ln>
            <a:effectLst/>
          </c:spPr>
          <c:invertIfNegative val="0"/>
          <c:cat>
            <c:numRef>
              <c:f>Sheet2!$A$2:$A$8</c:f>
              <c:numCache>
                <c:formatCode>General</c:formatCode>
                <c:ptCount val="7"/>
                <c:pt idx="0">
                  <c:v>2018</c:v>
                </c:pt>
                <c:pt idx="1">
                  <c:v>2019</c:v>
                </c:pt>
                <c:pt idx="2">
                  <c:v>2020</c:v>
                </c:pt>
                <c:pt idx="3">
                  <c:v>2021</c:v>
                </c:pt>
                <c:pt idx="4">
                  <c:v>2022</c:v>
                </c:pt>
                <c:pt idx="5">
                  <c:v>2023</c:v>
                </c:pt>
                <c:pt idx="6">
                  <c:v>2024</c:v>
                </c:pt>
              </c:numCache>
            </c:numRef>
          </c:cat>
          <c:val>
            <c:numRef>
              <c:f>Sheet2!$I$2:$I$8</c:f>
              <c:numCache>
                <c:formatCode>#,##0_);\(#,##0\)</c:formatCode>
                <c:ptCount val="7"/>
                <c:pt idx="0">
                  <c:v>115.581519839615</c:v>
                </c:pt>
                <c:pt idx="1">
                  <c:v>129.18630959369401</c:v>
                </c:pt>
                <c:pt idx="2">
                  <c:v>50.720557193441401</c:v>
                </c:pt>
                <c:pt idx="3">
                  <c:v>52.643358829776005</c:v>
                </c:pt>
                <c:pt idx="4">
                  <c:v>75.608447512342806</c:v>
                </c:pt>
                <c:pt idx="5">
                  <c:v>101.414274540248</c:v>
                </c:pt>
                <c:pt idx="6">
                  <c:v>114.32611418044149</c:v>
                </c:pt>
              </c:numCache>
            </c:numRef>
          </c:val>
          <c:extLst>
            <c:ext xmlns:c16="http://schemas.microsoft.com/office/drawing/2014/chart" uri="{C3380CC4-5D6E-409C-BE32-E72D297353CC}">
              <c16:uniqueId val="{00000007-0CEC-4584-BFEE-4A77E3C8D07E}"/>
            </c:ext>
          </c:extLst>
        </c:ser>
        <c:ser>
          <c:idx val="8"/>
          <c:order val="8"/>
          <c:tx>
            <c:strRef>
              <c:f>Sheet2!$J$1</c:f>
              <c:strCache>
                <c:ptCount val="1"/>
                <c:pt idx="0">
                  <c:v>기타</c:v>
                </c:pt>
              </c:strCache>
            </c:strRef>
          </c:tx>
          <c:spPr>
            <a:solidFill>
              <a:srgbClr val="8FAADC"/>
            </a:solidFill>
            <a:ln>
              <a:noFill/>
            </a:ln>
            <a:effectLst/>
          </c:spPr>
          <c:invertIfNegative val="0"/>
          <c:cat>
            <c:numRef>
              <c:f>Sheet2!$A$2:$A$8</c:f>
              <c:numCache>
                <c:formatCode>General</c:formatCode>
                <c:ptCount val="7"/>
                <c:pt idx="0">
                  <c:v>2018</c:v>
                </c:pt>
                <c:pt idx="1">
                  <c:v>2019</c:v>
                </c:pt>
                <c:pt idx="2">
                  <c:v>2020</c:v>
                </c:pt>
                <c:pt idx="3">
                  <c:v>2021</c:v>
                </c:pt>
                <c:pt idx="4">
                  <c:v>2022</c:v>
                </c:pt>
                <c:pt idx="5">
                  <c:v>2023</c:v>
                </c:pt>
                <c:pt idx="6">
                  <c:v>2024</c:v>
                </c:pt>
              </c:numCache>
            </c:numRef>
          </c:cat>
          <c:val>
            <c:numRef>
              <c:f>Sheet2!$J$2:$J$8</c:f>
              <c:numCache>
                <c:formatCode>#,##0_);\(#,##0\)</c:formatCode>
                <c:ptCount val="7"/>
                <c:pt idx="0">
                  <c:v>56.855520140952599</c:v>
                </c:pt>
                <c:pt idx="1">
                  <c:v>66.921940263905981</c:v>
                </c:pt>
                <c:pt idx="2">
                  <c:v>46.771823538977301</c:v>
                </c:pt>
                <c:pt idx="3">
                  <c:v>35.649713172444798</c:v>
                </c:pt>
                <c:pt idx="4">
                  <c:v>67.408963046974179</c:v>
                </c:pt>
                <c:pt idx="5">
                  <c:v>108.60761261810283</c:v>
                </c:pt>
                <c:pt idx="6">
                  <c:v>168.06809603675356</c:v>
                </c:pt>
              </c:numCache>
            </c:numRef>
          </c:val>
          <c:extLst>
            <c:ext xmlns:c16="http://schemas.microsoft.com/office/drawing/2014/chart" uri="{C3380CC4-5D6E-409C-BE32-E72D297353CC}">
              <c16:uniqueId val="{00000008-0CEC-4584-BFEE-4A77E3C8D07E}"/>
            </c:ext>
          </c:extLst>
        </c:ser>
        <c:dLbls>
          <c:showLegendKey val="0"/>
          <c:showVal val="0"/>
          <c:showCatName val="0"/>
          <c:showSerName val="0"/>
          <c:showPercent val="0"/>
          <c:showBubbleSize val="0"/>
        </c:dLbls>
        <c:gapWidth val="150"/>
        <c:overlap val="100"/>
        <c:axId val="183135376"/>
        <c:axId val="183133936"/>
      </c:barChart>
      <c:catAx>
        <c:axId val="183135376"/>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3133936"/>
        <c:crosses val="autoZero"/>
        <c:auto val="1"/>
        <c:lblAlgn val="ctr"/>
        <c:lblOffset val="100"/>
        <c:noMultiLvlLbl val="0"/>
      </c:catAx>
      <c:valAx>
        <c:axId val="183133936"/>
        <c:scaling>
          <c:orientation val="minMax"/>
          <c:max val="1500"/>
        </c:scaling>
        <c:delete val="0"/>
        <c:axPos val="l"/>
        <c:numFmt formatCode="#,##0_);\(#,##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3135376"/>
        <c:crosses val="autoZero"/>
        <c:crossBetween val="between"/>
        <c:majorUnit val="500"/>
      </c:valAx>
      <c:spPr>
        <a:noFill/>
        <a:ln>
          <a:noFill/>
        </a:ln>
        <a:effectLst/>
      </c:spPr>
    </c:plotArea>
    <c:legend>
      <c:legendPos val="t"/>
      <c:layout>
        <c:manualLayout>
          <c:xMode val="edge"/>
          <c:yMode val="edge"/>
          <c:x val="0.15617564390785149"/>
          <c:y val="4.4231478068558788E-2"/>
          <c:w val="0.7783769302724316"/>
          <c:h val="0.11166648768977597"/>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2677824267782413E-2"/>
          <c:y val="0.1457969620313298"/>
          <c:w val="0.84979079497907939"/>
          <c:h val="0.74153335471075166"/>
        </c:manualLayout>
      </c:layout>
      <c:barChart>
        <c:barDir val="col"/>
        <c:grouping val="stacked"/>
        <c:varyColors val="0"/>
        <c:ser>
          <c:idx val="0"/>
          <c:order val="0"/>
          <c:tx>
            <c:strRef>
              <c:f>Sheet2!$I$11</c:f>
              <c:strCache>
                <c:ptCount val="1"/>
                <c:pt idx="0">
                  <c:v>중국</c:v>
                </c:pt>
              </c:strCache>
            </c:strRef>
          </c:tx>
          <c:spPr>
            <a:solidFill>
              <a:srgbClr val="203864"/>
            </a:solidFill>
            <a:ln>
              <a:noFill/>
            </a:ln>
            <a:effectLst/>
          </c:spPr>
          <c:invertIfNegative val="0"/>
          <c:cat>
            <c:numRef>
              <c:f>Sheet2!$G$12:$G$21</c:f>
              <c:numCache>
                <c:formatCode>yyyy</c:formatCode>
                <c:ptCount val="10"/>
                <c:pt idx="0">
                  <c:v>42339</c:v>
                </c:pt>
                <c:pt idx="1">
                  <c:v>42705</c:v>
                </c:pt>
                <c:pt idx="2">
                  <c:v>43070</c:v>
                </c:pt>
                <c:pt idx="3">
                  <c:v>43435</c:v>
                </c:pt>
                <c:pt idx="4">
                  <c:v>43800</c:v>
                </c:pt>
                <c:pt idx="5">
                  <c:v>44166</c:v>
                </c:pt>
                <c:pt idx="6">
                  <c:v>44531</c:v>
                </c:pt>
                <c:pt idx="7">
                  <c:v>44896</c:v>
                </c:pt>
                <c:pt idx="8">
                  <c:v>45261</c:v>
                </c:pt>
                <c:pt idx="9">
                  <c:v>45627</c:v>
                </c:pt>
              </c:numCache>
            </c:numRef>
          </c:cat>
          <c:val>
            <c:numRef>
              <c:f>Sheet2!$I$12:$I$21</c:f>
              <c:numCache>
                <c:formatCode>#,##0.0_ </c:formatCode>
                <c:ptCount val="10"/>
                <c:pt idx="0">
                  <c:v>5.9841699999999998</c:v>
                </c:pt>
                <c:pt idx="1">
                  <c:v>8.0677219999999998</c:v>
                </c:pt>
                <c:pt idx="2">
                  <c:v>4.1693530000000001</c:v>
                </c:pt>
                <c:pt idx="3">
                  <c:v>4.7895120000000002</c:v>
                </c:pt>
                <c:pt idx="4">
                  <c:v>6.023021</c:v>
                </c:pt>
                <c:pt idx="5">
                  <c:v>0.68642999999999998</c:v>
                </c:pt>
                <c:pt idx="6">
                  <c:v>0.17021500000000001</c:v>
                </c:pt>
                <c:pt idx="7">
                  <c:v>0.227358</c:v>
                </c:pt>
                <c:pt idx="8">
                  <c:v>2.0194239999999999</c:v>
                </c:pt>
                <c:pt idx="9">
                  <c:v>4.6032729999999997</c:v>
                </c:pt>
              </c:numCache>
            </c:numRef>
          </c:val>
          <c:extLst>
            <c:ext xmlns:c16="http://schemas.microsoft.com/office/drawing/2014/chart" uri="{C3380CC4-5D6E-409C-BE32-E72D297353CC}">
              <c16:uniqueId val="{00000000-F735-4CF6-A538-AD3663C0120B}"/>
            </c:ext>
          </c:extLst>
        </c:ser>
        <c:ser>
          <c:idx val="1"/>
          <c:order val="1"/>
          <c:tx>
            <c:strRef>
              <c:f>Sheet2!$J$11</c:f>
              <c:strCache>
                <c:ptCount val="1"/>
                <c:pt idx="0">
                  <c:v>일본</c:v>
                </c:pt>
              </c:strCache>
            </c:strRef>
          </c:tx>
          <c:spPr>
            <a:solidFill>
              <a:srgbClr val="8FAADC"/>
            </a:solidFill>
            <a:ln>
              <a:noFill/>
            </a:ln>
            <a:effectLst/>
          </c:spPr>
          <c:invertIfNegative val="0"/>
          <c:cat>
            <c:numRef>
              <c:f>Sheet2!$G$12:$G$21</c:f>
              <c:numCache>
                <c:formatCode>yyyy</c:formatCode>
                <c:ptCount val="10"/>
                <c:pt idx="0">
                  <c:v>42339</c:v>
                </c:pt>
                <c:pt idx="1">
                  <c:v>42705</c:v>
                </c:pt>
                <c:pt idx="2">
                  <c:v>43070</c:v>
                </c:pt>
                <c:pt idx="3">
                  <c:v>43435</c:v>
                </c:pt>
                <c:pt idx="4">
                  <c:v>43800</c:v>
                </c:pt>
                <c:pt idx="5">
                  <c:v>44166</c:v>
                </c:pt>
                <c:pt idx="6">
                  <c:v>44531</c:v>
                </c:pt>
                <c:pt idx="7">
                  <c:v>44896</c:v>
                </c:pt>
                <c:pt idx="8">
                  <c:v>45261</c:v>
                </c:pt>
                <c:pt idx="9">
                  <c:v>45627</c:v>
                </c:pt>
              </c:numCache>
            </c:numRef>
          </c:cat>
          <c:val>
            <c:numRef>
              <c:f>Sheet2!$J$12:$J$21</c:f>
              <c:numCache>
                <c:formatCode>General</c:formatCode>
                <c:ptCount val="10"/>
                <c:pt idx="0">
                  <c:v>1.8</c:v>
                </c:pt>
                <c:pt idx="1">
                  <c:v>2.2000000000000002</c:v>
                </c:pt>
                <c:pt idx="2">
                  <c:v>2.2999999999999998</c:v>
                </c:pt>
                <c:pt idx="3">
                  <c:v>2.9</c:v>
                </c:pt>
                <c:pt idx="4">
                  <c:v>3.2</c:v>
                </c:pt>
                <c:pt idx="5">
                  <c:v>0.4</c:v>
                </c:pt>
                <c:pt idx="6">
                  <c:v>0.01</c:v>
                </c:pt>
                <c:pt idx="7">
                  <c:v>0.3</c:v>
                </c:pt>
                <c:pt idx="8">
                  <c:v>2.2999999999999998</c:v>
                </c:pt>
                <c:pt idx="9">
                  <c:v>3.2</c:v>
                </c:pt>
              </c:numCache>
            </c:numRef>
          </c:val>
          <c:extLst>
            <c:ext xmlns:c16="http://schemas.microsoft.com/office/drawing/2014/chart" uri="{C3380CC4-5D6E-409C-BE32-E72D297353CC}">
              <c16:uniqueId val="{00000001-F735-4CF6-A538-AD3663C0120B}"/>
            </c:ext>
          </c:extLst>
        </c:ser>
        <c:ser>
          <c:idx val="2"/>
          <c:order val="2"/>
          <c:tx>
            <c:strRef>
              <c:f>Sheet2!$K$11</c:f>
              <c:strCache>
                <c:ptCount val="1"/>
                <c:pt idx="0">
                  <c:v>중국, 일본 외</c:v>
                </c:pt>
              </c:strCache>
            </c:strRef>
          </c:tx>
          <c:spPr>
            <a:solidFill>
              <a:srgbClr val="D0CECE"/>
            </a:solidFill>
            <a:ln>
              <a:noFill/>
            </a:ln>
            <a:effectLst/>
          </c:spPr>
          <c:invertIfNegative val="0"/>
          <c:cat>
            <c:numRef>
              <c:f>Sheet2!$G$12:$G$21</c:f>
              <c:numCache>
                <c:formatCode>yyyy</c:formatCode>
                <c:ptCount val="10"/>
                <c:pt idx="0">
                  <c:v>42339</c:v>
                </c:pt>
                <c:pt idx="1">
                  <c:v>42705</c:v>
                </c:pt>
                <c:pt idx="2">
                  <c:v>43070</c:v>
                </c:pt>
                <c:pt idx="3">
                  <c:v>43435</c:v>
                </c:pt>
                <c:pt idx="4">
                  <c:v>43800</c:v>
                </c:pt>
                <c:pt idx="5">
                  <c:v>44166</c:v>
                </c:pt>
                <c:pt idx="6">
                  <c:v>44531</c:v>
                </c:pt>
                <c:pt idx="7">
                  <c:v>44896</c:v>
                </c:pt>
                <c:pt idx="8">
                  <c:v>45261</c:v>
                </c:pt>
                <c:pt idx="9">
                  <c:v>45627</c:v>
                </c:pt>
              </c:numCache>
            </c:numRef>
          </c:cat>
          <c:val>
            <c:numRef>
              <c:f>Sheet2!$K$12:$K$21</c:f>
              <c:numCache>
                <c:formatCode>#,##0.0_);\(#,##0.0\)</c:formatCode>
                <c:ptCount val="10"/>
                <c:pt idx="0">
                  <c:v>5.4474809999999998</c:v>
                </c:pt>
                <c:pt idx="1">
                  <c:v>6.974101000000001</c:v>
                </c:pt>
                <c:pt idx="2">
                  <c:v>6.8664050000000003</c:v>
                </c:pt>
                <c:pt idx="3">
                  <c:v>7.6573669999999989</c:v>
                </c:pt>
                <c:pt idx="4">
                  <c:v>8.2797350000000023</c:v>
                </c:pt>
                <c:pt idx="5">
                  <c:v>1.4326880000000002</c:v>
                </c:pt>
                <c:pt idx="6">
                  <c:v>0.78678799999999993</c:v>
                </c:pt>
                <c:pt idx="7">
                  <c:v>2.6706590000000001</c:v>
                </c:pt>
                <c:pt idx="8">
                  <c:v>6.7122410000000006</c:v>
                </c:pt>
                <c:pt idx="9">
                  <c:v>8.566355999999999</c:v>
                </c:pt>
              </c:numCache>
            </c:numRef>
          </c:val>
          <c:extLst>
            <c:ext xmlns:c16="http://schemas.microsoft.com/office/drawing/2014/chart" uri="{C3380CC4-5D6E-409C-BE32-E72D297353CC}">
              <c16:uniqueId val="{00000002-F735-4CF6-A538-AD3663C0120B}"/>
            </c:ext>
          </c:extLst>
        </c:ser>
        <c:dLbls>
          <c:showLegendKey val="0"/>
          <c:showVal val="0"/>
          <c:showCatName val="0"/>
          <c:showSerName val="0"/>
          <c:showPercent val="0"/>
          <c:showBubbleSize val="0"/>
        </c:dLbls>
        <c:gapWidth val="150"/>
        <c:overlap val="100"/>
        <c:axId val="96482848"/>
        <c:axId val="96474688"/>
      </c:barChart>
      <c:dateAx>
        <c:axId val="96482848"/>
        <c:scaling>
          <c:orientation val="minMax"/>
        </c:scaling>
        <c:delete val="0"/>
        <c:axPos val="b"/>
        <c:numFmt formatCode="yy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96474688"/>
        <c:crosses val="autoZero"/>
        <c:auto val="1"/>
        <c:lblOffset val="100"/>
        <c:baseTimeUnit val="years"/>
        <c:majorUnit val="2"/>
        <c:majorTimeUnit val="years"/>
      </c:dateAx>
      <c:valAx>
        <c:axId val="96474688"/>
        <c:scaling>
          <c:orientation val="minMax"/>
        </c:scaling>
        <c:delete val="0"/>
        <c:axPos val="l"/>
        <c:numFmt formatCode="#,##0_ "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96482848"/>
        <c:crosses val="autoZero"/>
        <c:crossBetween val="between"/>
        <c:majorUnit val="5"/>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7565846100877949E-2"/>
          <c:y val="0.16412540981853405"/>
          <c:w val="0.90800482010673089"/>
          <c:h val="0.70254125684813262"/>
        </c:manualLayout>
      </c:layout>
      <c:barChart>
        <c:barDir val="col"/>
        <c:grouping val="clustered"/>
        <c:varyColors val="0"/>
        <c:ser>
          <c:idx val="0"/>
          <c:order val="0"/>
          <c:tx>
            <c:strRef>
              <c:f>Sheet2!$H$44</c:f>
              <c:strCache>
                <c:ptCount val="1"/>
                <c:pt idx="0">
                  <c:v>침습</c:v>
                </c:pt>
              </c:strCache>
            </c:strRef>
          </c:tx>
          <c:spPr>
            <a:solidFill>
              <a:srgbClr val="D0CECE"/>
            </a:solidFill>
            <a:ln>
              <a:noFill/>
            </a:ln>
            <a:effectLst/>
          </c:spPr>
          <c:invertIfNegative val="0"/>
          <c:cat>
            <c:numRef>
              <c:f>Sheet2!$G$45:$G$53</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Sheet2!$H$45:$H$53</c:f>
              <c:numCache>
                <c:formatCode>#,##0.0_ </c:formatCode>
                <c:ptCount val="9"/>
                <c:pt idx="0">
                  <c:v>9.4228100000000001</c:v>
                </c:pt>
                <c:pt idx="1">
                  <c:v>10.41737</c:v>
                </c:pt>
                <c:pt idx="2">
                  <c:v>10.766848</c:v>
                </c:pt>
                <c:pt idx="3">
                  <c:v>10.607227</c:v>
                </c:pt>
                <c:pt idx="4">
                  <c:v>11.363569</c:v>
                </c:pt>
                <c:pt idx="5">
                  <c:v>10.129528000000001</c:v>
                </c:pt>
                <c:pt idx="6">
                  <c:v>12.840688</c:v>
                </c:pt>
                <c:pt idx="7">
                  <c:v>14.986981999999999</c:v>
                </c:pt>
                <c:pt idx="8">
                  <c:v>15.813352999999999</c:v>
                </c:pt>
              </c:numCache>
            </c:numRef>
          </c:val>
          <c:extLst>
            <c:ext xmlns:c16="http://schemas.microsoft.com/office/drawing/2014/chart" uri="{C3380CC4-5D6E-409C-BE32-E72D297353CC}">
              <c16:uniqueId val="{00000000-EFE4-492E-BF2C-2940B4F25901}"/>
            </c:ext>
          </c:extLst>
        </c:ser>
        <c:ser>
          <c:idx val="1"/>
          <c:order val="1"/>
          <c:tx>
            <c:strRef>
              <c:f>Sheet2!$I$44</c:f>
              <c:strCache>
                <c:ptCount val="1"/>
                <c:pt idx="0">
                  <c:v>비침습/최소침습</c:v>
                </c:pt>
              </c:strCache>
            </c:strRef>
          </c:tx>
          <c:spPr>
            <a:solidFill>
              <a:srgbClr val="203864"/>
            </a:solidFill>
            <a:ln>
              <a:noFill/>
            </a:ln>
            <a:effectLst/>
          </c:spPr>
          <c:invertIfNegative val="0"/>
          <c:cat>
            <c:numRef>
              <c:f>Sheet2!$G$45:$G$53</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Sheet2!$I$45:$I$53</c:f>
              <c:numCache>
                <c:formatCode>#,##0.0_ </c:formatCode>
                <c:ptCount val="9"/>
                <c:pt idx="0">
                  <c:v>10.699538</c:v>
                </c:pt>
                <c:pt idx="1">
                  <c:v>13.209538999999999</c:v>
                </c:pt>
                <c:pt idx="2">
                  <c:v>12.623694</c:v>
                </c:pt>
                <c:pt idx="3">
                  <c:v>12.659146</c:v>
                </c:pt>
                <c:pt idx="4">
                  <c:v>13.618734999999999</c:v>
                </c:pt>
                <c:pt idx="5">
                  <c:v>13.521371</c:v>
                </c:pt>
                <c:pt idx="6">
                  <c:v>17.598887999999999</c:v>
                </c:pt>
                <c:pt idx="7">
                  <c:v>18.857310999999999</c:v>
                </c:pt>
                <c:pt idx="8">
                  <c:v>19.182141000000001</c:v>
                </c:pt>
              </c:numCache>
            </c:numRef>
          </c:val>
          <c:extLst>
            <c:ext xmlns:c16="http://schemas.microsoft.com/office/drawing/2014/chart" uri="{C3380CC4-5D6E-409C-BE32-E72D297353CC}">
              <c16:uniqueId val="{00000001-EFE4-492E-BF2C-2940B4F25901}"/>
            </c:ext>
          </c:extLst>
        </c:ser>
        <c:dLbls>
          <c:showLegendKey val="0"/>
          <c:showVal val="0"/>
          <c:showCatName val="0"/>
          <c:showSerName val="0"/>
          <c:showPercent val="0"/>
          <c:showBubbleSize val="0"/>
        </c:dLbls>
        <c:gapWidth val="219"/>
        <c:overlap val="-27"/>
        <c:axId val="2084173808"/>
        <c:axId val="2084175248"/>
      </c:barChart>
      <c:catAx>
        <c:axId val="2084173808"/>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84175248"/>
        <c:crosses val="autoZero"/>
        <c:auto val="1"/>
        <c:lblAlgn val="ctr"/>
        <c:lblOffset val="100"/>
        <c:noMultiLvlLbl val="0"/>
      </c:catAx>
      <c:valAx>
        <c:axId val="2084175248"/>
        <c:scaling>
          <c:orientation val="minMax"/>
          <c:max val="20"/>
        </c:scaling>
        <c:delete val="0"/>
        <c:axPos val="l"/>
        <c:numFmt formatCode="#,##0_ "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84173808"/>
        <c:crosses val="autoZero"/>
        <c:crossBetween val="between"/>
        <c:majorUnit val="5"/>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680795089155217"/>
          <c:y val="5.3660406285933306E-2"/>
          <c:w val="0.81888336743642209"/>
          <c:h val="0.8312763377436686"/>
        </c:manualLayout>
      </c:layout>
      <c:barChart>
        <c:barDir val="col"/>
        <c:grouping val="clustered"/>
        <c:varyColors val="0"/>
        <c:ser>
          <c:idx val="0"/>
          <c:order val="0"/>
          <c:tx>
            <c:strRef>
              <c:f>Sheet2!$P$33</c:f>
              <c:strCache>
                <c:ptCount val="1"/>
                <c:pt idx="0">
                  <c:v>OPM</c:v>
                </c:pt>
              </c:strCache>
            </c:strRef>
          </c:tx>
          <c:spPr>
            <a:solidFill>
              <a:srgbClr val="203864"/>
            </a:solidFill>
            <a:ln>
              <a:noFill/>
            </a:ln>
            <a:effectLst/>
          </c:spPr>
          <c:invertIfNegative val="0"/>
          <c:dPt>
            <c:idx val="3"/>
            <c:invertIfNegative val="0"/>
            <c:bubble3D val="0"/>
            <c:spPr>
              <a:solidFill>
                <a:srgbClr val="D0CECE"/>
              </a:solidFill>
              <a:ln>
                <a:noFill/>
              </a:ln>
              <a:effectLst/>
            </c:spPr>
            <c:extLst>
              <c:ext xmlns:c16="http://schemas.microsoft.com/office/drawing/2014/chart" uri="{C3380CC4-5D6E-409C-BE32-E72D297353CC}">
                <c16:uniqueId val="{00000001-63E4-4D84-9027-9935F80AC3B6}"/>
              </c:ext>
            </c:extLst>
          </c:dPt>
          <c:dPt>
            <c:idx val="4"/>
            <c:invertIfNegative val="0"/>
            <c:bubble3D val="0"/>
            <c:spPr>
              <a:solidFill>
                <a:srgbClr val="D0CECE"/>
              </a:solidFill>
              <a:ln>
                <a:noFill/>
              </a:ln>
              <a:effectLst/>
            </c:spPr>
            <c:extLst>
              <c:ext xmlns:c16="http://schemas.microsoft.com/office/drawing/2014/chart" uri="{C3380CC4-5D6E-409C-BE32-E72D297353CC}">
                <c16:uniqueId val="{00000003-63E4-4D84-9027-9935F80AC3B6}"/>
              </c:ext>
            </c:extLst>
          </c:dPt>
          <c:dPt>
            <c:idx val="5"/>
            <c:invertIfNegative val="0"/>
            <c:bubble3D val="0"/>
            <c:spPr>
              <a:solidFill>
                <a:srgbClr val="D0CECE"/>
              </a:solidFill>
              <a:ln>
                <a:noFill/>
              </a:ln>
              <a:effectLst/>
            </c:spPr>
            <c:extLst>
              <c:ext xmlns:c16="http://schemas.microsoft.com/office/drawing/2014/chart" uri="{C3380CC4-5D6E-409C-BE32-E72D297353CC}">
                <c16:uniqueId val="{00000005-63E4-4D84-9027-9935F80AC3B6}"/>
              </c:ext>
            </c:extLst>
          </c:dPt>
          <c:cat>
            <c:strRef>
              <c:f>Sheet2!$O$34:$O$39</c:f>
              <c:strCache>
                <c:ptCount val="6"/>
                <c:pt idx="0">
                  <c:v>클래시스</c:v>
                </c:pt>
                <c:pt idx="1">
                  <c:v>비올</c:v>
                </c:pt>
                <c:pt idx="2">
                  <c:v>원텍</c:v>
                </c:pt>
                <c:pt idx="3">
                  <c:v>휴젤</c:v>
                </c:pt>
                <c:pt idx="4">
                  <c:v>파마리서치</c:v>
                </c:pt>
                <c:pt idx="5">
                  <c:v>메디톡스</c:v>
                </c:pt>
              </c:strCache>
            </c:strRef>
          </c:cat>
          <c:val>
            <c:numRef>
              <c:f>Sheet2!$P$34:$P$39</c:f>
              <c:numCache>
                <c:formatCode>General</c:formatCode>
                <c:ptCount val="6"/>
                <c:pt idx="0">
                  <c:v>49.609999999999992</c:v>
                </c:pt>
                <c:pt idx="1">
                  <c:v>51.953333333333326</c:v>
                </c:pt>
                <c:pt idx="2">
                  <c:v>34.273333333333333</c:v>
                </c:pt>
                <c:pt idx="3">
                  <c:v>39.130000000000003</c:v>
                </c:pt>
                <c:pt idx="4">
                  <c:v>35.063333333333333</c:v>
                </c:pt>
                <c:pt idx="5">
                  <c:v>16.803333333333331</c:v>
                </c:pt>
              </c:numCache>
            </c:numRef>
          </c:val>
          <c:extLst>
            <c:ext xmlns:c16="http://schemas.microsoft.com/office/drawing/2014/chart" uri="{C3380CC4-5D6E-409C-BE32-E72D297353CC}">
              <c16:uniqueId val="{00000006-63E4-4D84-9027-9935F80AC3B6}"/>
            </c:ext>
          </c:extLst>
        </c:ser>
        <c:dLbls>
          <c:showLegendKey val="0"/>
          <c:showVal val="0"/>
          <c:showCatName val="0"/>
          <c:showSerName val="0"/>
          <c:showPercent val="0"/>
          <c:showBubbleSize val="0"/>
        </c:dLbls>
        <c:gapWidth val="219"/>
        <c:overlap val="-27"/>
        <c:axId val="2084118128"/>
        <c:axId val="2084124848"/>
      </c:barChart>
      <c:catAx>
        <c:axId val="2084118128"/>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84124848"/>
        <c:crosses val="autoZero"/>
        <c:auto val="1"/>
        <c:lblAlgn val="ctr"/>
        <c:lblOffset val="100"/>
        <c:noMultiLvlLbl val="0"/>
      </c:catAx>
      <c:valAx>
        <c:axId val="2084124848"/>
        <c:scaling>
          <c:orientation val="minMax"/>
          <c:max val="60"/>
          <c:min val="1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84118128"/>
        <c:crosses val="autoZero"/>
        <c:crossBetween val="between"/>
        <c:majorUnit val="10"/>
      </c:valAx>
      <c:spPr>
        <a:noFill/>
        <a:ln>
          <a:noFill/>
        </a:ln>
        <a:effectLst/>
      </c:spPr>
    </c:plotArea>
    <c:plotVisOnly val="1"/>
    <c:dispBlanksAs val="gap"/>
    <c:showDLblsOverMax val="0"/>
  </c:chart>
  <c:spPr>
    <a:noFill/>
    <a:ln w="9525" cap="flat" cmpd="sng" algn="ctr">
      <a:noFill/>
      <a:round/>
    </a:ln>
    <a:effectLst/>
  </c:spPr>
  <c:txPr>
    <a:bodyPr/>
    <a:lstStyle/>
    <a:p>
      <a:pPr>
        <a:defRPr sz="6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8313253012048199E-2"/>
          <c:y val="0.15840868206080982"/>
          <c:w val="0.88562248995983939"/>
          <c:h val="0.70720929546728006"/>
        </c:manualLayout>
      </c:layout>
      <c:barChart>
        <c:barDir val="col"/>
        <c:grouping val="clustered"/>
        <c:varyColors val="0"/>
        <c:ser>
          <c:idx val="0"/>
          <c:order val="0"/>
          <c:tx>
            <c:strRef>
              <c:f>Sheet2!$G$70</c:f>
              <c:strCache>
                <c:ptCount val="1"/>
                <c:pt idx="0">
                  <c:v>장비</c:v>
                </c:pt>
              </c:strCache>
            </c:strRef>
          </c:tx>
          <c:spPr>
            <a:solidFill>
              <a:srgbClr val="203864"/>
            </a:solidFill>
            <a:ln>
              <a:noFill/>
            </a:ln>
            <a:effectLst/>
          </c:spPr>
          <c:invertIfNegative val="0"/>
          <c:cat>
            <c:numRef>
              <c:f>Sheet2!$H$69:$O$69</c:f>
              <c:numCache>
                <c:formatCode>yyyy</c:formatCode>
                <c:ptCount val="8"/>
                <c:pt idx="0">
                  <c:v>43070</c:v>
                </c:pt>
                <c:pt idx="1">
                  <c:v>43435</c:v>
                </c:pt>
                <c:pt idx="2">
                  <c:v>43800</c:v>
                </c:pt>
                <c:pt idx="3">
                  <c:v>44166</c:v>
                </c:pt>
                <c:pt idx="4">
                  <c:v>44531</c:v>
                </c:pt>
                <c:pt idx="5">
                  <c:v>44896</c:v>
                </c:pt>
                <c:pt idx="6">
                  <c:v>45261</c:v>
                </c:pt>
                <c:pt idx="7">
                  <c:v>45627</c:v>
                </c:pt>
              </c:numCache>
            </c:numRef>
          </c:cat>
          <c:val>
            <c:numRef>
              <c:f>Sheet2!$H$70:$O$70</c:f>
              <c:numCache>
                <c:formatCode>General</c:formatCode>
                <c:ptCount val="8"/>
                <c:pt idx="0">
                  <c:v>20</c:v>
                </c:pt>
                <c:pt idx="1">
                  <c:v>25</c:v>
                </c:pt>
                <c:pt idx="2">
                  <c:v>37</c:v>
                </c:pt>
                <c:pt idx="3">
                  <c:v>33</c:v>
                </c:pt>
                <c:pt idx="4">
                  <c:v>46</c:v>
                </c:pt>
                <c:pt idx="5">
                  <c:v>74</c:v>
                </c:pt>
                <c:pt idx="6">
                  <c:v>90</c:v>
                </c:pt>
                <c:pt idx="7">
                  <c:v>111</c:v>
                </c:pt>
              </c:numCache>
            </c:numRef>
          </c:val>
          <c:extLst>
            <c:ext xmlns:c16="http://schemas.microsoft.com/office/drawing/2014/chart" uri="{C3380CC4-5D6E-409C-BE32-E72D297353CC}">
              <c16:uniqueId val="{00000000-3255-4E9F-A207-427AFC84CC2E}"/>
            </c:ext>
          </c:extLst>
        </c:ser>
        <c:ser>
          <c:idx val="1"/>
          <c:order val="1"/>
          <c:tx>
            <c:strRef>
              <c:f>Sheet2!$G$71</c:f>
              <c:strCache>
                <c:ptCount val="1"/>
                <c:pt idx="0">
                  <c:v>소모품</c:v>
                </c:pt>
              </c:strCache>
            </c:strRef>
          </c:tx>
          <c:spPr>
            <a:solidFill>
              <a:srgbClr val="D0CECE"/>
            </a:solidFill>
            <a:ln>
              <a:noFill/>
            </a:ln>
            <a:effectLst/>
          </c:spPr>
          <c:invertIfNegative val="0"/>
          <c:cat>
            <c:numRef>
              <c:f>Sheet2!$H$69:$O$69</c:f>
              <c:numCache>
                <c:formatCode>yyyy</c:formatCode>
                <c:ptCount val="8"/>
                <c:pt idx="0">
                  <c:v>43070</c:v>
                </c:pt>
                <c:pt idx="1">
                  <c:v>43435</c:v>
                </c:pt>
                <c:pt idx="2">
                  <c:v>43800</c:v>
                </c:pt>
                <c:pt idx="3">
                  <c:v>44166</c:v>
                </c:pt>
                <c:pt idx="4">
                  <c:v>44531</c:v>
                </c:pt>
                <c:pt idx="5">
                  <c:v>44896</c:v>
                </c:pt>
                <c:pt idx="6">
                  <c:v>45261</c:v>
                </c:pt>
                <c:pt idx="7">
                  <c:v>45627</c:v>
                </c:pt>
              </c:numCache>
            </c:numRef>
          </c:cat>
          <c:val>
            <c:numRef>
              <c:f>Sheet2!$H$71:$O$71</c:f>
              <c:numCache>
                <c:formatCode>General</c:formatCode>
                <c:ptCount val="8"/>
                <c:pt idx="0">
                  <c:v>9</c:v>
                </c:pt>
                <c:pt idx="1">
                  <c:v>15</c:v>
                </c:pt>
                <c:pt idx="2">
                  <c:v>35</c:v>
                </c:pt>
                <c:pt idx="3">
                  <c:v>37</c:v>
                </c:pt>
                <c:pt idx="4">
                  <c:v>45</c:v>
                </c:pt>
                <c:pt idx="5">
                  <c:v>55</c:v>
                </c:pt>
                <c:pt idx="6">
                  <c:v>81</c:v>
                </c:pt>
                <c:pt idx="7">
                  <c:v>110</c:v>
                </c:pt>
              </c:numCache>
            </c:numRef>
          </c:val>
          <c:extLst>
            <c:ext xmlns:c16="http://schemas.microsoft.com/office/drawing/2014/chart" uri="{C3380CC4-5D6E-409C-BE32-E72D297353CC}">
              <c16:uniqueId val="{00000001-3255-4E9F-A207-427AFC84CC2E}"/>
            </c:ext>
          </c:extLst>
        </c:ser>
        <c:dLbls>
          <c:showLegendKey val="0"/>
          <c:showVal val="0"/>
          <c:showCatName val="0"/>
          <c:showSerName val="0"/>
          <c:showPercent val="0"/>
          <c:showBubbleSize val="0"/>
        </c:dLbls>
        <c:gapWidth val="219"/>
        <c:overlap val="-27"/>
        <c:axId val="574594176"/>
        <c:axId val="574586496"/>
      </c:barChart>
      <c:dateAx>
        <c:axId val="574594176"/>
        <c:scaling>
          <c:orientation val="minMax"/>
        </c:scaling>
        <c:delete val="0"/>
        <c:axPos val="b"/>
        <c:numFmt formatCode="yy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74586496"/>
        <c:crosses val="autoZero"/>
        <c:auto val="1"/>
        <c:lblOffset val="100"/>
        <c:baseTimeUnit val="years"/>
        <c:majorUnit val="2"/>
        <c:majorTimeUnit val="years"/>
      </c:dateAx>
      <c:valAx>
        <c:axId val="574586496"/>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74594176"/>
        <c:crosses val="autoZero"/>
        <c:crossBetween val="between"/>
        <c:majorUnit val="40"/>
      </c:valAx>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6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1564888334393667"/>
          <c:y val="0.20492691646302832"/>
          <c:w val="0.64565166500042692"/>
          <c:h val="0.66304529821703317"/>
        </c:manualLayout>
      </c:layout>
      <c:pieChart>
        <c:varyColors val="1"/>
        <c:ser>
          <c:idx val="0"/>
          <c:order val="0"/>
          <c:dPt>
            <c:idx val="0"/>
            <c:bubble3D val="0"/>
            <c:spPr>
              <a:solidFill>
                <a:srgbClr val="203864"/>
              </a:solidFill>
              <a:ln w="19050">
                <a:solidFill>
                  <a:schemeClr val="lt1"/>
                </a:solidFill>
              </a:ln>
              <a:effectLst/>
            </c:spPr>
            <c:extLst>
              <c:ext xmlns:c16="http://schemas.microsoft.com/office/drawing/2014/chart" uri="{C3380CC4-5D6E-409C-BE32-E72D297353CC}">
                <c16:uniqueId val="{00000001-3C3A-4484-BFCC-C943B24DE9BD}"/>
              </c:ext>
            </c:extLst>
          </c:dPt>
          <c:dPt>
            <c:idx val="1"/>
            <c:bubble3D val="0"/>
            <c:spPr>
              <a:solidFill>
                <a:srgbClr val="8FAADC"/>
              </a:solidFill>
              <a:ln w="19050">
                <a:solidFill>
                  <a:schemeClr val="lt1"/>
                </a:solidFill>
              </a:ln>
              <a:effectLst/>
            </c:spPr>
            <c:extLst>
              <c:ext xmlns:c16="http://schemas.microsoft.com/office/drawing/2014/chart" uri="{C3380CC4-5D6E-409C-BE32-E72D297353CC}">
                <c16:uniqueId val="{00000003-3C3A-4484-BFCC-C943B24DE9BD}"/>
              </c:ext>
            </c:extLst>
          </c:dPt>
          <c:dPt>
            <c:idx val="2"/>
            <c:bubble3D val="0"/>
            <c:spPr>
              <a:solidFill>
                <a:srgbClr val="2F5597"/>
              </a:solidFill>
              <a:ln w="19050">
                <a:solidFill>
                  <a:schemeClr val="lt1"/>
                </a:solidFill>
              </a:ln>
              <a:effectLst/>
            </c:spPr>
            <c:extLst>
              <c:ext xmlns:c16="http://schemas.microsoft.com/office/drawing/2014/chart" uri="{C3380CC4-5D6E-409C-BE32-E72D297353CC}">
                <c16:uniqueId val="{00000005-3C3A-4484-BFCC-C943B24DE9BD}"/>
              </c:ext>
            </c:extLst>
          </c:dPt>
          <c:dPt>
            <c:idx val="3"/>
            <c:bubble3D val="0"/>
            <c:spPr>
              <a:solidFill>
                <a:srgbClr val="D0CECE"/>
              </a:solidFill>
              <a:ln w="19050">
                <a:solidFill>
                  <a:schemeClr val="lt1"/>
                </a:solidFill>
              </a:ln>
              <a:effectLst/>
            </c:spPr>
            <c:extLst>
              <c:ext xmlns:c16="http://schemas.microsoft.com/office/drawing/2014/chart" uri="{C3380CC4-5D6E-409C-BE32-E72D297353CC}">
                <c16:uniqueId val="{00000007-3C3A-4484-BFCC-C943B24DE9BD}"/>
              </c:ext>
            </c:extLst>
          </c:dPt>
          <c:dLbls>
            <c:dLbl>
              <c:idx val="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6="http://schemas.microsoft.com/office/drawing/2014/chart" uri="{C3380CC4-5D6E-409C-BE32-E72D297353CC}">
                  <c16:uniqueId val="{00000001-3C3A-4484-BFCC-C943B24DE9BD}"/>
                </c:ext>
              </c:extLst>
            </c:dLbl>
            <c:dLbl>
              <c:idx val="2"/>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6="http://schemas.microsoft.com/office/drawing/2014/chart" uri="{C3380CC4-5D6E-409C-BE32-E72D297353CC}">
                  <c16:uniqueId val="{00000005-3C3A-4484-BFCC-C943B24DE9BD}"/>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Sheet2!$N$57:$N$60</c:f>
              <c:strCache>
                <c:ptCount val="4"/>
                <c:pt idx="0">
                  <c:v>휴젤</c:v>
                </c:pt>
                <c:pt idx="1">
                  <c:v>메디톡스</c:v>
                </c:pt>
                <c:pt idx="2">
                  <c:v>대웅제약</c:v>
                </c:pt>
                <c:pt idx="3">
                  <c:v>휴메딕스</c:v>
                </c:pt>
              </c:strCache>
            </c:strRef>
          </c:cat>
          <c:val>
            <c:numRef>
              <c:f>Sheet2!$O$57:$O$60</c:f>
              <c:numCache>
                <c:formatCode>0%</c:formatCode>
                <c:ptCount val="4"/>
                <c:pt idx="0">
                  <c:v>0.42</c:v>
                </c:pt>
                <c:pt idx="1">
                  <c:v>0.28999999999999998</c:v>
                </c:pt>
                <c:pt idx="2">
                  <c:v>0.15</c:v>
                </c:pt>
                <c:pt idx="3">
                  <c:v>0.14000000000000001</c:v>
                </c:pt>
              </c:numCache>
            </c:numRef>
          </c:val>
          <c:extLst>
            <c:ext xmlns:c16="http://schemas.microsoft.com/office/drawing/2014/chart" uri="{C3380CC4-5D6E-409C-BE32-E72D297353CC}">
              <c16:uniqueId val="{00000008-3C3A-4484-BFCC-C943B24DE9BD}"/>
            </c:ext>
          </c:extLst>
        </c:ser>
        <c:dLbls>
          <c:showLegendKey val="0"/>
          <c:showVal val="0"/>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4823028460844219E-2"/>
          <c:y val="3.873239436619718E-2"/>
          <c:w val="0.89474226970003257"/>
          <c:h val="0.89084507042253525"/>
        </c:manualLayout>
      </c:layout>
      <c:lineChart>
        <c:grouping val="standard"/>
        <c:varyColors val="0"/>
        <c:ser>
          <c:idx val="0"/>
          <c:order val="0"/>
          <c:spPr>
            <a:ln w="28575" cap="rnd">
              <a:solidFill>
                <a:srgbClr val="203864"/>
              </a:solidFill>
              <a:round/>
            </a:ln>
            <a:effectLst/>
          </c:spPr>
          <c:marker>
            <c:symbol val="none"/>
          </c:marker>
          <c:cat>
            <c:numRef>
              <c:f>Sheet5!$C$3:$NO$3</c:f>
              <c:numCache>
                <c:formatCode>m/d/yyyy</c:formatCode>
                <c:ptCount val="377"/>
                <c:pt idx="0">
                  <c:v>43105</c:v>
                </c:pt>
                <c:pt idx="1">
                  <c:v>43112</c:v>
                </c:pt>
                <c:pt idx="2">
                  <c:v>43119</c:v>
                </c:pt>
                <c:pt idx="3">
                  <c:v>43126</c:v>
                </c:pt>
                <c:pt idx="4">
                  <c:v>43133</c:v>
                </c:pt>
                <c:pt idx="5">
                  <c:v>43140</c:v>
                </c:pt>
                <c:pt idx="6">
                  <c:v>43145</c:v>
                </c:pt>
                <c:pt idx="7">
                  <c:v>43154</c:v>
                </c:pt>
                <c:pt idx="8">
                  <c:v>43161</c:v>
                </c:pt>
                <c:pt idx="9">
                  <c:v>43168</c:v>
                </c:pt>
                <c:pt idx="10">
                  <c:v>43175</c:v>
                </c:pt>
                <c:pt idx="11">
                  <c:v>43182</c:v>
                </c:pt>
                <c:pt idx="12">
                  <c:v>43189</c:v>
                </c:pt>
                <c:pt idx="13">
                  <c:v>43196</c:v>
                </c:pt>
                <c:pt idx="14">
                  <c:v>43203</c:v>
                </c:pt>
                <c:pt idx="15">
                  <c:v>43210</c:v>
                </c:pt>
                <c:pt idx="16">
                  <c:v>43217</c:v>
                </c:pt>
                <c:pt idx="17">
                  <c:v>43224</c:v>
                </c:pt>
                <c:pt idx="18">
                  <c:v>43231</c:v>
                </c:pt>
                <c:pt idx="19">
                  <c:v>43238</c:v>
                </c:pt>
                <c:pt idx="20">
                  <c:v>43245</c:v>
                </c:pt>
                <c:pt idx="21">
                  <c:v>43252</c:v>
                </c:pt>
                <c:pt idx="22">
                  <c:v>43259</c:v>
                </c:pt>
                <c:pt idx="23">
                  <c:v>43266</c:v>
                </c:pt>
                <c:pt idx="24">
                  <c:v>43273</c:v>
                </c:pt>
                <c:pt idx="25">
                  <c:v>43280</c:v>
                </c:pt>
                <c:pt idx="26">
                  <c:v>43287</c:v>
                </c:pt>
                <c:pt idx="27">
                  <c:v>43294</c:v>
                </c:pt>
                <c:pt idx="28">
                  <c:v>43301</c:v>
                </c:pt>
                <c:pt idx="29">
                  <c:v>43308</c:v>
                </c:pt>
                <c:pt idx="30">
                  <c:v>43315</c:v>
                </c:pt>
                <c:pt idx="31">
                  <c:v>43322</c:v>
                </c:pt>
                <c:pt idx="32">
                  <c:v>43329</c:v>
                </c:pt>
                <c:pt idx="33">
                  <c:v>43336</c:v>
                </c:pt>
                <c:pt idx="34">
                  <c:v>43343</c:v>
                </c:pt>
                <c:pt idx="35">
                  <c:v>43350</c:v>
                </c:pt>
                <c:pt idx="36">
                  <c:v>43357</c:v>
                </c:pt>
                <c:pt idx="37">
                  <c:v>43364</c:v>
                </c:pt>
                <c:pt idx="38">
                  <c:v>43371</c:v>
                </c:pt>
                <c:pt idx="39">
                  <c:v>43378</c:v>
                </c:pt>
                <c:pt idx="40">
                  <c:v>43385</c:v>
                </c:pt>
                <c:pt idx="41">
                  <c:v>43392</c:v>
                </c:pt>
                <c:pt idx="42">
                  <c:v>43399</c:v>
                </c:pt>
                <c:pt idx="43">
                  <c:v>43406</c:v>
                </c:pt>
                <c:pt idx="44">
                  <c:v>43413</c:v>
                </c:pt>
                <c:pt idx="45">
                  <c:v>43420</c:v>
                </c:pt>
                <c:pt idx="46">
                  <c:v>43427</c:v>
                </c:pt>
                <c:pt idx="47">
                  <c:v>43434</c:v>
                </c:pt>
                <c:pt idx="48">
                  <c:v>43441</c:v>
                </c:pt>
                <c:pt idx="49">
                  <c:v>43448</c:v>
                </c:pt>
                <c:pt idx="50">
                  <c:v>43455</c:v>
                </c:pt>
                <c:pt idx="51">
                  <c:v>43462</c:v>
                </c:pt>
                <c:pt idx="52">
                  <c:v>43469</c:v>
                </c:pt>
                <c:pt idx="53">
                  <c:v>43476</c:v>
                </c:pt>
                <c:pt idx="54">
                  <c:v>43483</c:v>
                </c:pt>
                <c:pt idx="55">
                  <c:v>43490</c:v>
                </c:pt>
                <c:pt idx="56">
                  <c:v>43497</c:v>
                </c:pt>
                <c:pt idx="57">
                  <c:v>43504</c:v>
                </c:pt>
                <c:pt idx="58">
                  <c:v>43511</c:v>
                </c:pt>
                <c:pt idx="59">
                  <c:v>43518</c:v>
                </c:pt>
                <c:pt idx="60">
                  <c:v>43524</c:v>
                </c:pt>
                <c:pt idx="61">
                  <c:v>43532</c:v>
                </c:pt>
                <c:pt idx="62">
                  <c:v>43539</c:v>
                </c:pt>
                <c:pt idx="63">
                  <c:v>43546</c:v>
                </c:pt>
                <c:pt idx="64">
                  <c:v>43553</c:v>
                </c:pt>
                <c:pt idx="65">
                  <c:v>43560</c:v>
                </c:pt>
                <c:pt idx="66">
                  <c:v>43567</c:v>
                </c:pt>
                <c:pt idx="67">
                  <c:v>43574</c:v>
                </c:pt>
                <c:pt idx="68">
                  <c:v>43581</c:v>
                </c:pt>
                <c:pt idx="69">
                  <c:v>43588</c:v>
                </c:pt>
                <c:pt idx="70">
                  <c:v>43595</c:v>
                </c:pt>
                <c:pt idx="71">
                  <c:v>43602</c:v>
                </c:pt>
                <c:pt idx="72">
                  <c:v>43609</c:v>
                </c:pt>
                <c:pt idx="73">
                  <c:v>43616</c:v>
                </c:pt>
                <c:pt idx="74">
                  <c:v>43623</c:v>
                </c:pt>
                <c:pt idx="75">
                  <c:v>43630</c:v>
                </c:pt>
                <c:pt idx="76">
                  <c:v>43637</c:v>
                </c:pt>
                <c:pt idx="77">
                  <c:v>43644</c:v>
                </c:pt>
                <c:pt idx="78">
                  <c:v>43651</c:v>
                </c:pt>
                <c:pt idx="79">
                  <c:v>43658</c:v>
                </c:pt>
                <c:pt idx="80">
                  <c:v>43665</c:v>
                </c:pt>
                <c:pt idx="81">
                  <c:v>43672</c:v>
                </c:pt>
                <c:pt idx="82">
                  <c:v>43679</c:v>
                </c:pt>
                <c:pt idx="83">
                  <c:v>43686</c:v>
                </c:pt>
                <c:pt idx="84">
                  <c:v>43693</c:v>
                </c:pt>
                <c:pt idx="85">
                  <c:v>43700</c:v>
                </c:pt>
                <c:pt idx="86">
                  <c:v>43707</c:v>
                </c:pt>
                <c:pt idx="87">
                  <c:v>43714</c:v>
                </c:pt>
                <c:pt idx="88">
                  <c:v>43719</c:v>
                </c:pt>
                <c:pt idx="89">
                  <c:v>43728</c:v>
                </c:pt>
                <c:pt idx="90">
                  <c:v>43735</c:v>
                </c:pt>
                <c:pt idx="91">
                  <c:v>43742</c:v>
                </c:pt>
                <c:pt idx="92">
                  <c:v>43749</c:v>
                </c:pt>
                <c:pt idx="93">
                  <c:v>43756</c:v>
                </c:pt>
                <c:pt idx="94">
                  <c:v>43763</c:v>
                </c:pt>
                <c:pt idx="95">
                  <c:v>43770</c:v>
                </c:pt>
                <c:pt idx="96">
                  <c:v>43777</c:v>
                </c:pt>
                <c:pt idx="97">
                  <c:v>43784</c:v>
                </c:pt>
                <c:pt idx="98">
                  <c:v>43791</c:v>
                </c:pt>
                <c:pt idx="99">
                  <c:v>43798</c:v>
                </c:pt>
                <c:pt idx="100">
                  <c:v>43805</c:v>
                </c:pt>
                <c:pt idx="101">
                  <c:v>43812</c:v>
                </c:pt>
                <c:pt idx="102">
                  <c:v>43819</c:v>
                </c:pt>
                <c:pt idx="103">
                  <c:v>43826</c:v>
                </c:pt>
                <c:pt idx="104">
                  <c:v>43833</c:v>
                </c:pt>
                <c:pt idx="105">
                  <c:v>43840</c:v>
                </c:pt>
                <c:pt idx="106">
                  <c:v>43847</c:v>
                </c:pt>
                <c:pt idx="107">
                  <c:v>43853</c:v>
                </c:pt>
                <c:pt idx="108">
                  <c:v>43861</c:v>
                </c:pt>
                <c:pt idx="109">
                  <c:v>43868</c:v>
                </c:pt>
                <c:pt idx="110">
                  <c:v>43875</c:v>
                </c:pt>
                <c:pt idx="111">
                  <c:v>43882</c:v>
                </c:pt>
                <c:pt idx="112">
                  <c:v>43889</c:v>
                </c:pt>
                <c:pt idx="113">
                  <c:v>43896</c:v>
                </c:pt>
                <c:pt idx="114">
                  <c:v>43903</c:v>
                </c:pt>
                <c:pt idx="115">
                  <c:v>43910</c:v>
                </c:pt>
                <c:pt idx="116">
                  <c:v>43917</c:v>
                </c:pt>
                <c:pt idx="117">
                  <c:v>43924</c:v>
                </c:pt>
                <c:pt idx="118">
                  <c:v>43931</c:v>
                </c:pt>
                <c:pt idx="119">
                  <c:v>43938</c:v>
                </c:pt>
                <c:pt idx="120">
                  <c:v>43945</c:v>
                </c:pt>
                <c:pt idx="121">
                  <c:v>43950</c:v>
                </c:pt>
                <c:pt idx="122">
                  <c:v>43959</c:v>
                </c:pt>
                <c:pt idx="123">
                  <c:v>43966</c:v>
                </c:pt>
                <c:pt idx="124">
                  <c:v>43973</c:v>
                </c:pt>
                <c:pt idx="125">
                  <c:v>43980</c:v>
                </c:pt>
                <c:pt idx="126">
                  <c:v>43987</c:v>
                </c:pt>
                <c:pt idx="127">
                  <c:v>43994</c:v>
                </c:pt>
                <c:pt idx="128">
                  <c:v>44001</c:v>
                </c:pt>
                <c:pt idx="129">
                  <c:v>44008</c:v>
                </c:pt>
                <c:pt idx="130">
                  <c:v>44015</c:v>
                </c:pt>
                <c:pt idx="131">
                  <c:v>44022</c:v>
                </c:pt>
                <c:pt idx="132">
                  <c:v>44029</c:v>
                </c:pt>
                <c:pt idx="133">
                  <c:v>44036</c:v>
                </c:pt>
                <c:pt idx="134">
                  <c:v>44043</c:v>
                </c:pt>
                <c:pt idx="135">
                  <c:v>44050</c:v>
                </c:pt>
                <c:pt idx="136">
                  <c:v>44057</c:v>
                </c:pt>
                <c:pt idx="137">
                  <c:v>44064</c:v>
                </c:pt>
                <c:pt idx="138">
                  <c:v>44071</c:v>
                </c:pt>
                <c:pt idx="139">
                  <c:v>44078</c:v>
                </c:pt>
                <c:pt idx="140">
                  <c:v>44085</c:v>
                </c:pt>
                <c:pt idx="141">
                  <c:v>44092</c:v>
                </c:pt>
                <c:pt idx="142">
                  <c:v>44099</c:v>
                </c:pt>
                <c:pt idx="143">
                  <c:v>44103</c:v>
                </c:pt>
                <c:pt idx="144">
                  <c:v>44112</c:v>
                </c:pt>
                <c:pt idx="145">
                  <c:v>44120</c:v>
                </c:pt>
                <c:pt idx="146">
                  <c:v>44127</c:v>
                </c:pt>
                <c:pt idx="147">
                  <c:v>44134</c:v>
                </c:pt>
                <c:pt idx="148">
                  <c:v>44141</c:v>
                </c:pt>
                <c:pt idx="149">
                  <c:v>44148</c:v>
                </c:pt>
                <c:pt idx="150">
                  <c:v>44155</c:v>
                </c:pt>
                <c:pt idx="151">
                  <c:v>44162</c:v>
                </c:pt>
                <c:pt idx="152">
                  <c:v>44169</c:v>
                </c:pt>
                <c:pt idx="153">
                  <c:v>44176</c:v>
                </c:pt>
                <c:pt idx="154">
                  <c:v>44183</c:v>
                </c:pt>
                <c:pt idx="155">
                  <c:v>44189</c:v>
                </c:pt>
                <c:pt idx="156">
                  <c:v>44195</c:v>
                </c:pt>
                <c:pt idx="157">
                  <c:v>44204</c:v>
                </c:pt>
                <c:pt idx="158">
                  <c:v>44211</c:v>
                </c:pt>
                <c:pt idx="159">
                  <c:v>44218</c:v>
                </c:pt>
                <c:pt idx="160">
                  <c:v>44225</c:v>
                </c:pt>
                <c:pt idx="161">
                  <c:v>44232</c:v>
                </c:pt>
                <c:pt idx="162">
                  <c:v>44237</c:v>
                </c:pt>
                <c:pt idx="163">
                  <c:v>44246</c:v>
                </c:pt>
                <c:pt idx="164">
                  <c:v>44253</c:v>
                </c:pt>
                <c:pt idx="165">
                  <c:v>44260</c:v>
                </c:pt>
                <c:pt idx="166">
                  <c:v>44267</c:v>
                </c:pt>
                <c:pt idx="167">
                  <c:v>44274</c:v>
                </c:pt>
                <c:pt idx="168">
                  <c:v>44281</c:v>
                </c:pt>
                <c:pt idx="169">
                  <c:v>44288</c:v>
                </c:pt>
                <c:pt idx="170">
                  <c:v>44295</c:v>
                </c:pt>
                <c:pt idx="171">
                  <c:v>44302</c:v>
                </c:pt>
                <c:pt idx="172">
                  <c:v>44309</c:v>
                </c:pt>
                <c:pt idx="173">
                  <c:v>44316</c:v>
                </c:pt>
                <c:pt idx="174">
                  <c:v>44323</c:v>
                </c:pt>
                <c:pt idx="175">
                  <c:v>44330</c:v>
                </c:pt>
                <c:pt idx="176">
                  <c:v>44337</c:v>
                </c:pt>
                <c:pt idx="177">
                  <c:v>44344</c:v>
                </c:pt>
                <c:pt idx="178">
                  <c:v>44351</c:v>
                </c:pt>
                <c:pt idx="179">
                  <c:v>44358</c:v>
                </c:pt>
                <c:pt idx="180">
                  <c:v>44365</c:v>
                </c:pt>
                <c:pt idx="181">
                  <c:v>44372</c:v>
                </c:pt>
                <c:pt idx="182">
                  <c:v>44379</c:v>
                </c:pt>
                <c:pt idx="183">
                  <c:v>44386</c:v>
                </c:pt>
                <c:pt idx="184">
                  <c:v>44393</c:v>
                </c:pt>
                <c:pt idx="185">
                  <c:v>44400</c:v>
                </c:pt>
                <c:pt idx="186">
                  <c:v>44407</c:v>
                </c:pt>
                <c:pt idx="187">
                  <c:v>44414</c:v>
                </c:pt>
                <c:pt idx="188">
                  <c:v>44421</c:v>
                </c:pt>
                <c:pt idx="189">
                  <c:v>44428</c:v>
                </c:pt>
                <c:pt idx="190">
                  <c:v>44435</c:v>
                </c:pt>
                <c:pt idx="191">
                  <c:v>44442</c:v>
                </c:pt>
                <c:pt idx="192">
                  <c:v>44449</c:v>
                </c:pt>
                <c:pt idx="193">
                  <c:v>44456</c:v>
                </c:pt>
                <c:pt idx="194">
                  <c:v>44463</c:v>
                </c:pt>
                <c:pt idx="195">
                  <c:v>44470</c:v>
                </c:pt>
                <c:pt idx="196">
                  <c:v>44477</c:v>
                </c:pt>
                <c:pt idx="197">
                  <c:v>44484</c:v>
                </c:pt>
                <c:pt idx="198">
                  <c:v>44491</c:v>
                </c:pt>
                <c:pt idx="199">
                  <c:v>44498</c:v>
                </c:pt>
                <c:pt idx="200">
                  <c:v>44505</c:v>
                </c:pt>
                <c:pt idx="201">
                  <c:v>44512</c:v>
                </c:pt>
                <c:pt idx="202">
                  <c:v>44519</c:v>
                </c:pt>
                <c:pt idx="203">
                  <c:v>44526</c:v>
                </c:pt>
                <c:pt idx="204">
                  <c:v>44533</c:v>
                </c:pt>
                <c:pt idx="205">
                  <c:v>44540</c:v>
                </c:pt>
                <c:pt idx="206">
                  <c:v>44547</c:v>
                </c:pt>
                <c:pt idx="207">
                  <c:v>44554</c:v>
                </c:pt>
                <c:pt idx="208">
                  <c:v>44560</c:v>
                </c:pt>
                <c:pt idx="209">
                  <c:v>44568</c:v>
                </c:pt>
                <c:pt idx="210">
                  <c:v>44575</c:v>
                </c:pt>
                <c:pt idx="211">
                  <c:v>44582</c:v>
                </c:pt>
                <c:pt idx="212">
                  <c:v>44589</c:v>
                </c:pt>
                <c:pt idx="213">
                  <c:v>44596</c:v>
                </c:pt>
                <c:pt idx="214">
                  <c:v>44603</c:v>
                </c:pt>
                <c:pt idx="215">
                  <c:v>44610</c:v>
                </c:pt>
                <c:pt idx="216">
                  <c:v>44617</c:v>
                </c:pt>
                <c:pt idx="217">
                  <c:v>44624</c:v>
                </c:pt>
                <c:pt idx="218">
                  <c:v>44631</c:v>
                </c:pt>
                <c:pt idx="219">
                  <c:v>44638</c:v>
                </c:pt>
                <c:pt idx="220">
                  <c:v>44645</c:v>
                </c:pt>
                <c:pt idx="221">
                  <c:v>44652</c:v>
                </c:pt>
                <c:pt idx="222">
                  <c:v>44659</c:v>
                </c:pt>
                <c:pt idx="223">
                  <c:v>44666</c:v>
                </c:pt>
                <c:pt idx="224">
                  <c:v>44673</c:v>
                </c:pt>
                <c:pt idx="225">
                  <c:v>44680</c:v>
                </c:pt>
                <c:pt idx="226">
                  <c:v>44687</c:v>
                </c:pt>
                <c:pt idx="227">
                  <c:v>44694</c:v>
                </c:pt>
                <c:pt idx="228">
                  <c:v>44701</c:v>
                </c:pt>
                <c:pt idx="229">
                  <c:v>44708</c:v>
                </c:pt>
                <c:pt idx="230">
                  <c:v>44715</c:v>
                </c:pt>
                <c:pt idx="231">
                  <c:v>44722</c:v>
                </c:pt>
                <c:pt idx="232">
                  <c:v>44729</c:v>
                </c:pt>
                <c:pt idx="233">
                  <c:v>44736</c:v>
                </c:pt>
                <c:pt idx="234">
                  <c:v>44743</c:v>
                </c:pt>
                <c:pt idx="235">
                  <c:v>44750</c:v>
                </c:pt>
                <c:pt idx="236">
                  <c:v>44757</c:v>
                </c:pt>
                <c:pt idx="237">
                  <c:v>44764</c:v>
                </c:pt>
                <c:pt idx="238">
                  <c:v>44771</c:v>
                </c:pt>
                <c:pt idx="239">
                  <c:v>44778</c:v>
                </c:pt>
                <c:pt idx="240">
                  <c:v>44785</c:v>
                </c:pt>
                <c:pt idx="241">
                  <c:v>44792</c:v>
                </c:pt>
                <c:pt idx="242">
                  <c:v>44799</c:v>
                </c:pt>
                <c:pt idx="243">
                  <c:v>44806</c:v>
                </c:pt>
                <c:pt idx="244">
                  <c:v>44812</c:v>
                </c:pt>
                <c:pt idx="245">
                  <c:v>44820</c:v>
                </c:pt>
                <c:pt idx="246">
                  <c:v>44827</c:v>
                </c:pt>
                <c:pt idx="247">
                  <c:v>44834</c:v>
                </c:pt>
                <c:pt idx="248">
                  <c:v>44841</c:v>
                </c:pt>
                <c:pt idx="249">
                  <c:v>44848</c:v>
                </c:pt>
                <c:pt idx="250">
                  <c:v>44855</c:v>
                </c:pt>
                <c:pt idx="251">
                  <c:v>44862</c:v>
                </c:pt>
                <c:pt idx="252">
                  <c:v>44869</c:v>
                </c:pt>
                <c:pt idx="253">
                  <c:v>44876</c:v>
                </c:pt>
                <c:pt idx="254">
                  <c:v>44883</c:v>
                </c:pt>
                <c:pt idx="255">
                  <c:v>44890</c:v>
                </c:pt>
                <c:pt idx="256">
                  <c:v>44897</c:v>
                </c:pt>
                <c:pt idx="257">
                  <c:v>44904</c:v>
                </c:pt>
                <c:pt idx="258">
                  <c:v>44911</c:v>
                </c:pt>
                <c:pt idx="259">
                  <c:v>44918</c:v>
                </c:pt>
                <c:pt idx="260">
                  <c:v>44924</c:v>
                </c:pt>
                <c:pt idx="261">
                  <c:v>44932</c:v>
                </c:pt>
                <c:pt idx="262">
                  <c:v>44939</c:v>
                </c:pt>
                <c:pt idx="263">
                  <c:v>44946</c:v>
                </c:pt>
                <c:pt idx="264">
                  <c:v>44953</c:v>
                </c:pt>
                <c:pt idx="265">
                  <c:v>44960</c:v>
                </c:pt>
                <c:pt idx="266">
                  <c:v>44967</c:v>
                </c:pt>
                <c:pt idx="267">
                  <c:v>44974</c:v>
                </c:pt>
                <c:pt idx="268">
                  <c:v>44981</c:v>
                </c:pt>
                <c:pt idx="269">
                  <c:v>44988</c:v>
                </c:pt>
                <c:pt idx="270">
                  <c:v>44995</c:v>
                </c:pt>
                <c:pt idx="271">
                  <c:v>45002</c:v>
                </c:pt>
                <c:pt idx="272">
                  <c:v>45009</c:v>
                </c:pt>
                <c:pt idx="273">
                  <c:v>45016</c:v>
                </c:pt>
                <c:pt idx="274">
                  <c:v>45023</c:v>
                </c:pt>
                <c:pt idx="275">
                  <c:v>45030</c:v>
                </c:pt>
                <c:pt idx="276">
                  <c:v>45037</c:v>
                </c:pt>
                <c:pt idx="277">
                  <c:v>45044</c:v>
                </c:pt>
                <c:pt idx="278">
                  <c:v>45050</c:v>
                </c:pt>
                <c:pt idx="279">
                  <c:v>45058</c:v>
                </c:pt>
                <c:pt idx="280">
                  <c:v>45065</c:v>
                </c:pt>
                <c:pt idx="281">
                  <c:v>45072</c:v>
                </c:pt>
                <c:pt idx="282">
                  <c:v>45079</c:v>
                </c:pt>
                <c:pt idx="283">
                  <c:v>45086</c:v>
                </c:pt>
                <c:pt idx="284">
                  <c:v>45093</c:v>
                </c:pt>
                <c:pt idx="285">
                  <c:v>45100</c:v>
                </c:pt>
                <c:pt idx="286">
                  <c:v>45107</c:v>
                </c:pt>
                <c:pt idx="287">
                  <c:v>45114</c:v>
                </c:pt>
                <c:pt idx="288">
                  <c:v>45121</c:v>
                </c:pt>
                <c:pt idx="289">
                  <c:v>45128</c:v>
                </c:pt>
                <c:pt idx="290">
                  <c:v>45135</c:v>
                </c:pt>
                <c:pt idx="291">
                  <c:v>45142</c:v>
                </c:pt>
                <c:pt idx="292">
                  <c:v>45149</c:v>
                </c:pt>
                <c:pt idx="293">
                  <c:v>45156</c:v>
                </c:pt>
                <c:pt idx="294">
                  <c:v>45163</c:v>
                </c:pt>
                <c:pt idx="295">
                  <c:v>45170</c:v>
                </c:pt>
                <c:pt idx="296">
                  <c:v>45177</c:v>
                </c:pt>
                <c:pt idx="297">
                  <c:v>45184</c:v>
                </c:pt>
                <c:pt idx="298">
                  <c:v>45191</c:v>
                </c:pt>
                <c:pt idx="299">
                  <c:v>45196</c:v>
                </c:pt>
                <c:pt idx="300">
                  <c:v>45205</c:v>
                </c:pt>
                <c:pt idx="301">
                  <c:v>45212</c:v>
                </c:pt>
                <c:pt idx="302">
                  <c:v>45219</c:v>
                </c:pt>
                <c:pt idx="303">
                  <c:v>45226</c:v>
                </c:pt>
                <c:pt idx="304">
                  <c:v>45233</c:v>
                </c:pt>
                <c:pt idx="305">
                  <c:v>45240</c:v>
                </c:pt>
                <c:pt idx="306">
                  <c:v>45247</c:v>
                </c:pt>
                <c:pt idx="307">
                  <c:v>45254</c:v>
                </c:pt>
                <c:pt idx="308">
                  <c:v>45261</c:v>
                </c:pt>
                <c:pt idx="309">
                  <c:v>45268</c:v>
                </c:pt>
                <c:pt idx="310">
                  <c:v>45275</c:v>
                </c:pt>
                <c:pt idx="311">
                  <c:v>45282</c:v>
                </c:pt>
                <c:pt idx="312">
                  <c:v>45288</c:v>
                </c:pt>
                <c:pt idx="313">
                  <c:v>45296</c:v>
                </c:pt>
                <c:pt idx="314">
                  <c:v>45303</c:v>
                </c:pt>
                <c:pt idx="315">
                  <c:v>45310</c:v>
                </c:pt>
                <c:pt idx="316">
                  <c:v>45317</c:v>
                </c:pt>
                <c:pt idx="317">
                  <c:v>45324</c:v>
                </c:pt>
                <c:pt idx="318">
                  <c:v>45330</c:v>
                </c:pt>
                <c:pt idx="319">
                  <c:v>45338</c:v>
                </c:pt>
                <c:pt idx="320">
                  <c:v>45345</c:v>
                </c:pt>
                <c:pt idx="321">
                  <c:v>45351</c:v>
                </c:pt>
                <c:pt idx="322">
                  <c:v>45359</c:v>
                </c:pt>
                <c:pt idx="323">
                  <c:v>45366</c:v>
                </c:pt>
                <c:pt idx="324">
                  <c:v>45373</c:v>
                </c:pt>
                <c:pt idx="325">
                  <c:v>45380</c:v>
                </c:pt>
                <c:pt idx="326">
                  <c:v>45387</c:v>
                </c:pt>
                <c:pt idx="327">
                  <c:v>45394</c:v>
                </c:pt>
                <c:pt idx="328">
                  <c:v>45401</c:v>
                </c:pt>
                <c:pt idx="329">
                  <c:v>45408</c:v>
                </c:pt>
                <c:pt idx="330">
                  <c:v>45415</c:v>
                </c:pt>
                <c:pt idx="331">
                  <c:v>45422</c:v>
                </c:pt>
                <c:pt idx="332">
                  <c:v>45429</c:v>
                </c:pt>
                <c:pt idx="333">
                  <c:v>45436</c:v>
                </c:pt>
                <c:pt idx="334">
                  <c:v>45443</c:v>
                </c:pt>
                <c:pt idx="335">
                  <c:v>45450</c:v>
                </c:pt>
                <c:pt idx="336">
                  <c:v>45457</c:v>
                </c:pt>
                <c:pt idx="337">
                  <c:v>45464</c:v>
                </c:pt>
                <c:pt idx="338">
                  <c:v>45471</c:v>
                </c:pt>
                <c:pt idx="339">
                  <c:v>45478</c:v>
                </c:pt>
                <c:pt idx="340">
                  <c:v>45485</c:v>
                </c:pt>
                <c:pt idx="341">
                  <c:v>45492</c:v>
                </c:pt>
                <c:pt idx="342">
                  <c:v>45499</c:v>
                </c:pt>
                <c:pt idx="343">
                  <c:v>45506</c:v>
                </c:pt>
                <c:pt idx="344">
                  <c:v>45513</c:v>
                </c:pt>
                <c:pt idx="345">
                  <c:v>45520</c:v>
                </c:pt>
                <c:pt idx="346">
                  <c:v>45527</c:v>
                </c:pt>
                <c:pt idx="347">
                  <c:v>45534</c:v>
                </c:pt>
                <c:pt idx="348">
                  <c:v>45541</c:v>
                </c:pt>
                <c:pt idx="349">
                  <c:v>45548</c:v>
                </c:pt>
                <c:pt idx="350">
                  <c:v>45555</c:v>
                </c:pt>
                <c:pt idx="351">
                  <c:v>45562</c:v>
                </c:pt>
                <c:pt idx="352">
                  <c:v>45569</c:v>
                </c:pt>
                <c:pt idx="353">
                  <c:v>45576</c:v>
                </c:pt>
                <c:pt idx="354">
                  <c:v>45583</c:v>
                </c:pt>
                <c:pt idx="355">
                  <c:v>45590</c:v>
                </c:pt>
                <c:pt idx="356">
                  <c:v>45597</c:v>
                </c:pt>
                <c:pt idx="357">
                  <c:v>45604</c:v>
                </c:pt>
                <c:pt idx="358">
                  <c:v>45611</c:v>
                </c:pt>
                <c:pt idx="359">
                  <c:v>45618</c:v>
                </c:pt>
                <c:pt idx="360">
                  <c:v>45625</c:v>
                </c:pt>
                <c:pt idx="361">
                  <c:v>45632</c:v>
                </c:pt>
                <c:pt idx="362">
                  <c:v>45639</c:v>
                </c:pt>
                <c:pt idx="363">
                  <c:v>45646</c:v>
                </c:pt>
                <c:pt idx="364">
                  <c:v>45653</c:v>
                </c:pt>
                <c:pt idx="365">
                  <c:v>45660</c:v>
                </c:pt>
                <c:pt idx="366">
                  <c:v>45667</c:v>
                </c:pt>
                <c:pt idx="367">
                  <c:v>45674</c:v>
                </c:pt>
                <c:pt idx="368">
                  <c:v>45681</c:v>
                </c:pt>
                <c:pt idx="369">
                  <c:v>45688</c:v>
                </c:pt>
                <c:pt idx="370">
                  <c:v>45695</c:v>
                </c:pt>
                <c:pt idx="371">
                  <c:v>45702</c:v>
                </c:pt>
                <c:pt idx="372">
                  <c:v>45709</c:v>
                </c:pt>
                <c:pt idx="373">
                  <c:v>45716</c:v>
                </c:pt>
                <c:pt idx="374">
                  <c:v>45723</c:v>
                </c:pt>
                <c:pt idx="375">
                  <c:v>45730</c:v>
                </c:pt>
                <c:pt idx="376">
                  <c:v>45737</c:v>
                </c:pt>
              </c:numCache>
            </c:numRef>
          </c:cat>
          <c:val>
            <c:numRef>
              <c:f>Sheet5!$C$4:$NO$4</c:f>
              <c:numCache>
                <c:formatCode>General</c:formatCode>
                <c:ptCount val="377"/>
                <c:pt idx="0">
                  <c:v>3565</c:v>
                </c:pt>
                <c:pt idx="1">
                  <c:v>3935</c:v>
                </c:pt>
                <c:pt idx="2">
                  <c:v>6200</c:v>
                </c:pt>
                <c:pt idx="3">
                  <c:v>6680</c:v>
                </c:pt>
                <c:pt idx="4">
                  <c:v>6960</c:v>
                </c:pt>
                <c:pt idx="5">
                  <c:v>5580</c:v>
                </c:pt>
                <c:pt idx="6">
                  <c:v>5700</c:v>
                </c:pt>
                <c:pt idx="7">
                  <c:v>5290</c:v>
                </c:pt>
                <c:pt idx="8">
                  <c:v>5280</c:v>
                </c:pt>
                <c:pt idx="9">
                  <c:v>5380</c:v>
                </c:pt>
                <c:pt idx="10">
                  <c:v>5560</c:v>
                </c:pt>
                <c:pt idx="11">
                  <c:v>6490</c:v>
                </c:pt>
                <c:pt idx="12">
                  <c:v>6230</c:v>
                </c:pt>
                <c:pt idx="13">
                  <c:v>6590</c:v>
                </c:pt>
                <c:pt idx="14">
                  <c:v>7300</c:v>
                </c:pt>
                <c:pt idx="15">
                  <c:v>6620</c:v>
                </c:pt>
                <c:pt idx="16">
                  <c:v>6790</c:v>
                </c:pt>
                <c:pt idx="17">
                  <c:v>6020</c:v>
                </c:pt>
                <c:pt idx="18">
                  <c:v>6150</c:v>
                </c:pt>
                <c:pt idx="19">
                  <c:v>5420</c:v>
                </c:pt>
                <c:pt idx="20">
                  <c:v>5220</c:v>
                </c:pt>
                <c:pt idx="21">
                  <c:v>5160</c:v>
                </c:pt>
                <c:pt idx="22">
                  <c:v>5180</c:v>
                </c:pt>
                <c:pt idx="23">
                  <c:v>4980</c:v>
                </c:pt>
                <c:pt idx="24">
                  <c:v>4100</c:v>
                </c:pt>
                <c:pt idx="25">
                  <c:v>4400</c:v>
                </c:pt>
                <c:pt idx="26">
                  <c:v>4110</c:v>
                </c:pt>
                <c:pt idx="27">
                  <c:v>4365</c:v>
                </c:pt>
                <c:pt idx="28">
                  <c:v>4345</c:v>
                </c:pt>
                <c:pt idx="29">
                  <c:v>5070</c:v>
                </c:pt>
                <c:pt idx="30">
                  <c:v>4865</c:v>
                </c:pt>
                <c:pt idx="31">
                  <c:v>5200</c:v>
                </c:pt>
                <c:pt idx="32">
                  <c:v>5490</c:v>
                </c:pt>
                <c:pt idx="33">
                  <c:v>5850</c:v>
                </c:pt>
                <c:pt idx="34">
                  <c:v>6130</c:v>
                </c:pt>
                <c:pt idx="35">
                  <c:v>5900</c:v>
                </c:pt>
                <c:pt idx="36">
                  <c:v>5700</c:v>
                </c:pt>
                <c:pt idx="37">
                  <c:v>5330</c:v>
                </c:pt>
                <c:pt idx="38">
                  <c:v>5570</c:v>
                </c:pt>
                <c:pt idx="39">
                  <c:v>5210</c:v>
                </c:pt>
                <c:pt idx="40">
                  <c:v>4690</c:v>
                </c:pt>
                <c:pt idx="41">
                  <c:v>4630</c:v>
                </c:pt>
                <c:pt idx="42">
                  <c:v>3835</c:v>
                </c:pt>
                <c:pt idx="43">
                  <c:v>4240</c:v>
                </c:pt>
                <c:pt idx="44">
                  <c:v>4270</c:v>
                </c:pt>
                <c:pt idx="45">
                  <c:v>4900</c:v>
                </c:pt>
                <c:pt idx="46">
                  <c:v>4705</c:v>
                </c:pt>
                <c:pt idx="47">
                  <c:v>4680</c:v>
                </c:pt>
                <c:pt idx="48">
                  <c:v>4630</c:v>
                </c:pt>
                <c:pt idx="49">
                  <c:v>4420</c:v>
                </c:pt>
                <c:pt idx="50">
                  <c:v>4210</c:v>
                </c:pt>
                <c:pt idx="51">
                  <c:v>4085</c:v>
                </c:pt>
                <c:pt idx="52">
                  <c:v>4075</c:v>
                </c:pt>
                <c:pt idx="53">
                  <c:v>4205</c:v>
                </c:pt>
                <c:pt idx="54">
                  <c:v>4540</c:v>
                </c:pt>
                <c:pt idx="55">
                  <c:v>4400</c:v>
                </c:pt>
                <c:pt idx="56">
                  <c:v>5160</c:v>
                </c:pt>
                <c:pt idx="57">
                  <c:v>5390</c:v>
                </c:pt>
                <c:pt idx="58">
                  <c:v>5820</c:v>
                </c:pt>
                <c:pt idx="59">
                  <c:v>6010</c:v>
                </c:pt>
                <c:pt idx="60">
                  <c:v>5700</c:v>
                </c:pt>
                <c:pt idx="61">
                  <c:v>5790</c:v>
                </c:pt>
                <c:pt idx="62">
                  <c:v>5600</c:v>
                </c:pt>
                <c:pt idx="63">
                  <c:v>5660</c:v>
                </c:pt>
                <c:pt idx="64">
                  <c:v>5670</c:v>
                </c:pt>
                <c:pt idx="65">
                  <c:v>7240</c:v>
                </c:pt>
                <c:pt idx="66">
                  <c:v>9630</c:v>
                </c:pt>
                <c:pt idx="67">
                  <c:v>9180</c:v>
                </c:pt>
                <c:pt idx="68">
                  <c:v>9030</c:v>
                </c:pt>
                <c:pt idx="69">
                  <c:v>9190</c:v>
                </c:pt>
                <c:pt idx="70">
                  <c:v>8620</c:v>
                </c:pt>
                <c:pt idx="71">
                  <c:v>13550</c:v>
                </c:pt>
                <c:pt idx="72">
                  <c:v>12450</c:v>
                </c:pt>
                <c:pt idx="73">
                  <c:v>12100</c:v>
                </c:pt>
                <c:pt idx="74">
                  <c:v>13050</c:v>
                </c:pt>
                <c:pt idx="75">
                  <c:v>12800</c:v>
                </c:pt>
                <c:pt idx="76">
                  <c:v>12500</c:v>
                </c:pt>
                <c:pt idx="77">
                  <c:v>12200</c:v>
                </c:pt>
                <c:pt idx="78">
                  <c:v>12550</c:v>
                </c:pt>
                <c:pt idx="79">
                  <c:v>12900</c:v>
                </c:pt>
                <c:pt idx="80">
                  <c:v>12150</c:v>
                </c:pt>
                <c:pt idx="81">
                  <c:v>12500</c:v>
                </c:pt>
                <c:pt idx="82">
                  <c:v>14200</c:v>
                </c:pt>
                <c:pt idx="83">
                  <c:v>15650</c:v>
                </c:pt>
                <c:pt idx="84">
                  <c:v>13900</c:v>
                </c:pt>
                <c:pt idx="85">
                  <c:v>12750</c:v>
                </c:pt>
                <c:pt idx="86">
                  <c:v>12800</c:v>
                </c:pt>
                <c:pt idx="87">
                  <c:v>12600</c:v>
                </c:pt>
                <c:pt idx="88">
                  <c:v>11950</c:v>
                </c:pt>
                <c:pt idx="89">
                  <c:v>13100</c:v>
                </c:pt>
                <c:pt idx="90">
                  <c:v>14100</c:v>
                </c:pt>
                <c:pt idx="91">
                  <c:v>14050</c:v>
                </c:pt>
                <c:pt idx="92">
                  <c:v>14400</c:v>
                </c:pt>
                <c:pt idx="93">
                  <c:v>14250</c:v>
                </c:pt>
                <c:pt idx="94">
                  <c:v>14000</c:v>
                </c:pt>
                <c:pt idx="95">
                  <c:v>14850</c:v>
                </c:pt>
                <c:pt idx="96">
                  <c:v>16200</c:v>
                </c:pt>
                <c:pt idx="97">
                  <c:v>16250</c:v>
                </c:pt>
                <c:pt idx="98">
                  <c:v>16350</c:v>
                </c:pt>
                <c:pt idx="99">
                  <c:v>15400</c:v>
                </c:pt>
                <c:pt idx="100">
                  <c:v>13650</c:v>
                </c:pt>
                <c:pt idx="101">
                  <c:v>13850</c:v>
                </c:pt>
                <c:pt idx="102">
                  <c:v>14150</c:v>
                </c:pt>
                <c:pt idx="103">
                  <c:v>14300</c:v>
                </c:pt>
                <c:pt idx="104">
                  <c:v>13850</c:v>
                </c:pt>
                <c:pt idx="105">
                  <c:v>12800</c:v>
                </c:pt>
                <c:pt idx="106">
                  <c:v>13200</c:v>
                </c:pt>
                <c:pt idx="107">
                  <c:v>13400</c:v>
                </c:pt>
                <c:pt idx="108">
                  <c:v>12300</c:v>
                </c:pt>
                <c:pt idx="109">
                  <c:v>14850</c:v>
                </c:pt>
                <c:pt idx="110">
                  <c:v>14050</c:v>
                </c:pt>
                <c:pt idx="111">
                  <c:v>12450</c:v>
                </c:pt>
                <c:pt idx="112">
                  <c:v>10950</c:v>
                </c:pt>
                <c:pt idx="113">
                  <c:v>11550</c:v>
                </c:pt>
                <c:pt idx="114">
                  <c:v>9230</c:v>
                </c:pt>
                <c:pt idx="115">
                  <c:v>7690</c:v>
                </c:pt>
                <c:pt idx="116">
                  <c:v>9100</c:v>
                </c:pt>
                <c:pt idx="117">
                  <c:v>9200</c:v>
                </c:pt>
                <c:pt idx="118">
                  <c:v>9910</c:v>
                </c:pt>
                <c:pt idx="119">
                  <c:v>10400</c:v>
                </c:pt>
                <c:pt idx="120">
                  <c:v>10300</c:v>
                </c:pt>
                <c:pt idx="121">
                  <c:v>11200</c:v>
                </c:pt>
                <c:pt idx="122">
                  <c:v>12200</c:v>
                </c:pt>
                <c:pt idx="123">
                  <c:v>14750</c:v>
                </c:pt>
                <c:pt idx="124">
                  <c:v>16300</c:v>
                </c:pt>
                <c:pt idx="125">
                  <c:v>16500</c:v>
                </c:pt>
                <c:pt idx="126">
                  <c:v>15300</c:v>
                </c:pt>
                <c:pt idx="127">
                  <c:v>16100</c:v>
                </c:pt>
                <c:pt idx="128">
                  <c:v>15600</c:v>
                </c:pt>
                <c:pt idx="129">
                  <c:v>14700</c:v>
                </c:pt>
                <c:pt idx="130">
                  <c:v>14450</c:v>
                </c:pt>
                <c:pt idx="131">
                  <c:v>15150</c:v>
                </c:pt>
                <c:pt idx="132">
                  <c:v>13900</c:v>
                </c:pt>
                <c:pt idx="133">
                  <c:v>13900</c:v>
                </c:pt>
                <c:pt idx="134">
                  <c:v>14500</c:v>
                </c:pt>
                <c:pt idx="135">
                  <c:v>14100</c:v>
                </c:pt>
                <c:pt idx="136">
                  <c:v>14600</c:v>
                </c:pt>
                <c:pt idx="137">
                  <c:v>13200</c:v>
                </c:pt>
                <c:pt idx="138">
                  <c:v>13000</c:v>
                </c:pt>
                <c:pt idx="139">
                  <c:v>13700</c:v>
                </c:pt>
                <c:pt idx="140">
                  <c:v>13300</c:v>
                </c:pt>
                <c:pt idx="141">
                  <c:v>13350</c:v>
                </c:pt>
                <c:pt idx="142">
                  <c:v>11950</c:v>
                </c:pt>
                <c:pt idx="143">
                  <c:v>12650</c:v>
                </c:pt>
                <c:pt idx="144">
                  <c:v>15200</c:v>
                </c:pt>
                <c:pt idx="145">
                  <c:v>14900</c:v>
                </c:pt>
                <c:pt idx="146">
                  <c:v>15550</c:v>
                </c:pt>
                <c:pt idx="147">
                  <c:v>14650</c:v>
                </c:pt>
                <c:pt idx="148">
                  <c:v>14750</c:v>
                </c:pt>
                <c:pt idx="149">
                  <c:v>15350</c:v>
                </c:pt>
                <c:pt idx="150">
                  <c:v>15400</c:v>
                </c:pt>
                <c:pt idx="151">
                  <c:v>15550</c:v>
                </c:pt>
                <c:pt idx="152">
                  <c:v>14850</c:v>
                </c:pt>
                <c:pt idx="153">
                  <c:v>15550</c:v>
                </c:pt>
                <c:pt idx="154">
                  <c:v>15200</c:v>
                </c:pt>
                <c:pt idx="155">
                  <c:v>15450</c:v>
                </c:pt>
                <c:pt idx="156">
                  <c:v>15400</c:v>
                </c:pt>
                <c:pt idx="157">
                  <c:v>15300</c:v>
                </c:pt>
                <c:pt idx="158">
                  <c:v>15350</c:v>
                </c:pt>
                <c:pt idx="159">
                  <c:v>16350</c:v>
                </c:pt>
                <c:pt idx="160">
                  <c:v>15700</c:v>
                </c:pt>
                <c:pt idx="161">
                  <c:v>16200</c:v>
                </c:pt>
                <c:pt idx="162">
                  <c:v>16400</c:v>
                </c:pt>
                <c:pt idx="163">
                  <c:v>15000</c:v>
                </c:pt>
                <c:pt idx="164">
                  <c:v>13850</c:v>
                </c:pt>
                <c:pt idx="165">
                  <c:v>13450</c:v>
                </c:pt>
                <c:pt idx="166">
                  <c:v>14050</c:v>
                </c:pt>
                <c:pt idx="167">
                  <c:v>14350</c:v>
                </c:pt>
                <c:pt idx="168">
                  <c:v>14200</c:v>
                </c:pt>
                <c:pt idx="169">
                  <c:v>14550</c:v>
                </c:pt>
                <c:pt idx="170">
                  <c:v>14200</c:v>
                </c:pt>
                <c:pt idx="171">
                  <c:v>14650</c:v>
                </c:pt>
                <c:pt idx="172">
                  <c:v>13850</c:v>
                </c:pt>
                <c:pt idx="173">
                  <c:v>14700</c:v>
                </c:pt>
                <c:pt idx="174">
                  <c:v>14250</c:v>
                </c:pt>
                <c:pt idx="175">
                  <c:v>13850</c:v>
                </c:pt>
                <c:pt idx="176">
                  <c:v>14300</c:v>
                </c:pt>
                <c:pt idx="177">
                  <c:v>15350</c:v>
                </c:pt>
                <c:pt idx="178">
                  <c:v>15050</c:v>
                </c:pt>
                <c:pt idx="179">
                  <c:v>16650</c:v>
                </c:pt>
                <c:pt idx="180">
                  <c:v>19350</c:v>
                </c:pt>
                <c:pt idx="181">
                  <c:v>17900</c:v>
                </c:pt>
                <c:pt idx="182">
                  <c:v>18250</c:v>
                </c:pt>
                <c:pt idx="183">
                  <c:v>19600</c:v>
                </c:pt>
                <c:pt idx="184">
                  <c:v>20500</c:v>
                </c:pt>
                <c:pt idx="185">
                  <c:v>22350</c:v>
                </c:pt>
                <c:pt idx="186">
                  <c:v>22150</c:v>
                </c:pt>
                <c:pt idx="187">
                  <c:v>24250</c:v>
                </c:pt>
                <c:pt idx="188">
                  <c:v>24150</c:v>
                </c:pt>
                <c:pt idx="189">
                  <c:v>24350</c:v>
                </c:pt>
                <c:pt idx="190">
                  <c:v>23900</c:v>
                </c:pt>
                <c:pt idx="191">
                  <c:v>22550</c:v>
                </c:pt>
                <c:pt idx="192">
                  <c:v>21700</c:v>
                </c:pt>
                <c:pt idx="193">
                  <c:v>20950</c:v>
                </c:pt>
                <c:pt idx="194">
                  <c:v>21700</c:v>
                </c:pt>
                <c:pt idx="195">
                  <c:v>20900</c:v>
                </c:pt>
                <c:pt idx="196">
                  <c:v>20300</c:v>
                </c:pt>
                <c:pt idx="197">
                  <c:v>21050</c:v>
                </c:pt>
                <c:pt idx="198">
                  <c:v>22950</c:v>
                </c:pt>
                <c:pt idx="199">
                  <c:v>22300</c:v>
                </c:pt>
                <c:pt idx="200">
                  <c:v>21300</c:v>
                </c:pt>
                <c:pt idx="201">
                  <c:v>18950</c:v>
                </c:pt>
                <c:pt idx="202">
                  <c:v>19200</c:v>
                </c:pt>
                <c:pt idx="203">
                  <c:v>17800</c:v>
                </c:pt>
                <c:pt idx="204">
                  <c:v>19250</c:v>
                </c:pt>
                <c:pt idx="205">
                  <c:v>19050</c:v>
                </c:pt>
                <c:pt idx="206">
                  <c:v>19700</c:v>
                </c:pt>
                <c:pt idx="207">
                  <c:v>18650</c:v>
                </c:pt>
                <c:pt idx="208">
                  <c:v>18800</c:v>
                </c:pt>
                <c:pt idx="209">
                  <c:v>16950</c:v>
                </c:pt>
                <c:pt idx="210">
                  <c:v>16500</c:v>
                </c:pt>
                <c:pt idx="211">
                  <c:v>16450</c:v>
                </c:pt>
                <c:pt idx="212">
                  <c:v>15350</c:v>
                </c:pt>
                <c:pt idx="213">
                  <c:v>15500</c:v>
                </c:pt>
                <c:pt idx="214">
                  <c:v>16000</c:v>
                </c:pt>
                <c:pt idx="215">
                  <c:v>19000</c:v>
                </c:pt>
                <c:pt idx="216">
                  <c:v>18750</c:v>
                </c:pt>
                <c:pt idx="217">
                  <c:v>18400</c:v>
                </c:pt>
                <c:pt idx="218">
                  <c:v>20700</c:v>
                </c:pt>
                <c:pt idx="219">
                  <c:v>21750</c:v>
                </c:pt>
                <c:pt idx="220">
                  <c:v>21550</c:v>
                </c:pt>
                <c:pt idx="221">
                  <c:v>23350</c:v>
                </c:pt>
                <c:pt idx="222">
                  <c:v>23200</c:v>
                </c:pt>
                <c:pt idx="223">
                  <c:v>22800</c:v>
                </c:pt>
                <c:pt idx="224">
                  <c:v>21750</c:v>
                </c:pt>
                <c:pt idx="225">
                  <c:v>20750</c:v>
                </c:pt>
                <c:pt idx="226">
                  <c:v>19200</c:v>
                </c:pt>
                <c:pt idx="227">
                  <c:v>17700</c:v>
                </c:pt>
                <c:pt idx="228">
                  <c:v>17400</c:v>
                </c:pt>
                <c:pt idx="229">
                  <c:v>17500</c:v>
                </c:pt>
                <c:pt idx="230">
                  <c:v>17600</c:v>
                </c:pt>
                <c:pt idx="231">
                  <c:v>16300</c:v>
                </c:pt>
                <c:pt idx="232">
                  <c:v>15300</c:v>
                </c:pt>
                <c:pt idx="233">
                  <c:v>15450</c:v>
                </c:pt>
                <c:pt idx="234">
                  <c:v>14400</c:v>
                </c:pt>
                <c:pt idx="235">
                  <c:v>14500</c:v>
                </c:pt>
                <c:pt idx="236">
                  <c:v>14700</c:v>
                </c:pt>
                <c:pt idx="237">
                  <c:v>15650</c:v>
                </c:pt>
                <c:pt idx="238">
                  <c:v>16000</c:v>
                </c:pt>
                <c:pt idx="239">
                  <c:v>16800</c:v>
                </c:pt>
                <c:pt idx="240">
                  <c:v>15250</c:v>
                </c:pt>
                <c:pt idx="241">
                  <c:v>14800</c:v>
                </c:pt>
                <c:pt idx="242">
                  <c:v>14750</c:v>
                </c:pt>
                <c:pt idx="243">
                  <c:v>13950</c:v>
                </c:pt>
                <c:pt idx="244">
                  <c:v>13650</c:v>
                </c:pt>
                <c:pt idx="245">
                  <c:v>15400</c:v>
                </c:pt>
                <c:pt idx="246">
                  <c:v>14850</c:v>
                </c:pt>
                <c:pt idx="247">
                  <c:v>13500</c:v>
                </c:pt>
                <c:pt idx="248">
                  <c:v>15100</c:v>
                </c:pt>
                <c:pt idx="249">
                  <c:v>15450</c:v>
                </c:pt>
                <c:pt idx="250">
                  <c:v>15250</c:v>
                </c:pt>
                <c:pt idx="251">
                  <c:v>15200</c:v>
                </c:pt>
                <c:pt idx="252">
                  <c:v>15250</c:v>
                </c:pt>
                <c:pt idx="253">
                  <c:v>18700</c:v>
                </c:pt>
                <c:pt idx="254">
                  <c:v>19200</c:v>
                </c:pt>
                <c:pt idx="255">
                  <c:v>18850</c:v>
                </c:pt>
                <c:pt idx="256">
                  <c:v>19450</c:v>
                </c:pt>
                <c:pt idx="257">
                  <c:v>19000</c:v>
                </c:pt>
                <c:pt idx="258">
                  <c:v>18000</c:v>
                </c:pt>
                <c:pt idx="259">
                  <c:v>18650</c:v>
                </c:pt>
                <c:pt idx="260">
                  <c:v>18400</c:v>
                </c:pt>
                <c:pt idx="261">
                  <c:v>17350</c:v>
                </c:pt>
                <c:pt idx="262">
                  <c:v>17500</c:v>
                </c:pt>
                <c:pt idx="263">
                  <c:v>18300</c:v>
                </c:pt>
                <c:pt idx="264">
                  <c:v>18850</c:v>
                </c:pt>
                <c:pt idx="265">
                  <c:v>18480</c:v>
                </c:pt>
                <c:pt idx="266">
                  <c:v>18170</c:v>
                </c:pt>
                <c:pt idx="267">
                  <c:v>19830</c:v>
                </c:pt>
                <c:pt idx="268">
                  <c:v>18920</c:v>
                </c:pt>
                <c:pt idx="269">
                  <c:v>20300</c:v>
                </c:pt>
                <c:pt idx="270">
                  <c:v>19300</c:v>
                </c:pt>
                <c:pt idx="271">
                  <c:v>19030</c:v>
                </c:pt>
                <c:pt idx="272">
                  <c:v>19320</c:v>
                </c:pt>
                <c:pt idx="273">
                  <c:v>21750</c:v>
                </c:pt>
                <c:pt idx="274">
                  <c:v>21750</c:v>
                </c:pt>
                <c:pt idx="275">
                  <c:v>21700</c:v>
                </c:pt>
                <c:pt idx="276">
                  <c:v>21650</c:v>
                </c:pt>
                <c:pt idx="277">
                  <c:v>23700</c:v>
                </c:pt>
                <c:pt idx="278">
                  <c:v>24750</c:v>
                </c:pt>
                <c:pt idx="279">
                  <c:v>23850</c:v>
                </c:pt>
                <c:pt idx="280">
                  <c:v>26350</c:v>
                </c:pt>
                <c:pt idx="281">
                  <c:v>25600</c:v>
                </c:pt>
                <c:pt idx="282">
                  <c:v>28050</c:v>
                </c:pt>
                <c:pt idx="283">
                  <c:v>28450</c:v>
                </c:pt>
                <c:pt idx="284">
                  <c:v>31700</c:v>
                </c:pt>
                <c:pt idx="285">
                  <c:v>33600</c:v>
                </c:pt>
                <c:pt idx="286">
                  <c:v>32300</c:v>
                </c:pt>
                <c:pt idx="287">
                  <c:v>31900</c:v>
                </c:pt>
                <c:pt idx="288">
                  <c:v>31450</c:v>
                </c:pt>
                <c:pt idx="289">
                  <c:v>30900</c:v>
                </c:pt>
                <c:pt idx="290">
                  <c:v>29900</c:v>
                </c:pt>
                <c:pt idx="291">
                  <c:v>32350</c:v>
                </c:pt>
                <c:pt idx="292">
                  <c:v>33700</c:v>
                </c:pt>
                <c:pt idx="293">
                  <c:v>34750</c:v>
                </c:pt>
                <c:pt idx="294">
                  <c:v>36100</c:v>
                </c:pt>
                <c:pt idx="295">
                  <c:v>38550</c:v>
                </c:pt>
                <c:pt idx="296">
                  <c:v>39100</c:v>
                </c:pt>
                <c:pt idx="297">
                  <c:v>38600</c:v>
                </c:pt>
                <c:pt idx="298">
                  <c:v>35250</c:v>
                </c:pt>
                <c:pt idx="299">
                  <c:v>37850</c:v>
                </c:pt>
                <c:pt idx="300">
                  <c:v>33400</c:v>
                </c:pt>
                <c:pt idx="301">
                  <c:v>32300</c:v>
                </c:pt>
                <c:pt idx="302">
                  <c:v>31750</c:v>
                </c:pt>
                <c:pt idx="303">
                  <c:v>32550</c:v>
                </c:pt>
                <c:pt idx="304">
                  <c:v>34400</c:v>
                </c:pt>
                <c:pt idx="305">
                  <c:v>38100</c:v>
                </c:pt>
                <c:pt idx="306">
                  <c:v>39050</c:v>
                </c:pt>
                <c:pt idx="307">
                  <c:v>39200</c:v>
                </c:pt>
                <c:pt idx="308">
                  <c:v>41600</c:v>
                </c:pt>
                <c:pt idx="309">
                  <c:v>37450</c:v>
                </c:pt>
                <c:pt idx="310">
                  <c:v>37950</c:v>
                </c:pt>
                <c:pt idx="311">
                  <c:v>37400</c:v>
                </c:pt>
                <c:pt idx="312">
                  <c:v>37750</c:v>
                </c:pt>
                <c:pt idx="313">
                  <c:v>36950</c:v>
                </c:pt>
                <c:pt idx="314">
                  <c:v>35350</c:v>
                </c:pt>
                <c:pt idx="315">
                  <c:v>34450</c:v>
                </c:pt>
                <c:pt idx="316">
                  <c:v>32450</c:v>
                </c:pt>
                <c:pt idx="317">
                  <c:v>29350</c:v>
                </c:pt>
                <c:pt idx="318">
                  <c:v>28700</c:v>
                </c:pt>
                <c:pt idx="319">
                  <c:v>32700</c:v>
                </c:pt>
                <c:pt idx="320">
                  <c:v>32300</c:v>
                </c:pt>
                <c:pt idx="321">
                  <c:v>32150</c:v>
                </c:pt>
                <c:pt idx="322">
                  <c:v>33100</c:v>
                </c:pt>
                <c:pt idx="323">
                  <c:v>34600</c:v>
                </c:pt>
                <c:pt idx="324">
                  <c:v>36350</c:v>
                </c:pt>
                <c:pt idx="325">
                  <c:v>35300</c:v>
                </c:pt>
                <c:pt idx="326">
                  <c:v>36700</c:v>
                </c:pt>
                <c:pt idx="327">
                  <c:v>37150</c:v>
                </c:pt>
                <c:pt idx="328">
                  <c:v>39500</c:v>
                </c:pt>
                <c:pt idx="329">
                  <c:v>36750</c:v>
                </c:pt>
                <c:pt idx="330">
                  <c:v>38350</c:v>
                </c:pt>
                <c:pt idx="331">
                  <c:v>47500</c:v>
                </c:pt>
                <c:pt idx="332">
                  <c:v>49800</c:v>
                </c:pt>
                <c:pt idx="333">
                  <c:v>48850</c:v>
                </c:pt>
                <c:pt idx="334">
                  <c:v>49450</c:v>
                </c:pt>
                <c:pt idx="335">
                  <c:v>46300</c:v>
                </c:pt>
                <c:pt idx="336">
                  <c:v>52600</c:v>
                </c:pt>
                <c:pt idx="337">
                  <c:v>54600</c:v>
                </c:pt>
                <c:pt idx="338">
                  <c:v>50800</c:v>
                </c:pt>
                <c:pt idx="339">
                  <c:v>50400</c:v>
                </c:pt>
                <c:pt idx="340">
                  <c:v>49550</c:v>
                </c:pt>
                <c:pt idx="341">
                  <c:v>48500</c:v>
                </c:pt>
                <c:pt idx="342">
                  <c:v>47900</c:v>
                </c:pt>
                <c:pt idx="343">
                  <c:v>44500</c:v>
                </c:pt>
                <c:pt idx="344">
                  <c:v>50000</c:v>
                </c:pt>
                <c:pt idx="345">
                  <c:v>48850</c:v>
                </c:pt>
                <c:pt idx="346">
                  <c:v>52400</c:v>
                </c:pt>
                <c:pt idx="347">
                  <c:v>50300</c:v>
                </c:pt>
                <c:pt idx="348">
                  <c:v>53400</c:v>
                </c:pt>
                <c:pt idx="349">
                  <c:v>55100</c:v>
                </c:pt>
                <c:pt idx="350">
                  <c:v>55500</c:v>
                </c:pt>
                <c:pt idx="351">
                  <c:v>56000</c:v>
                </c:pt>
                <c:pt idx="352">
                  <c:v>55300</c:v>
                </c:pt>
                <c:pt idx="353">
                  <c:v>58600</c:v>
                </c:pt>
                <c:pt idx="354">
                  <c:v>61500</c:v>
                </c:pt>
                <c:pt idx="355">
                  <c:v>53000</c:v>
                </c:pt>
                <c:pt idx="356">
                  <c:v>48200</c:v>
                </c:pt>
                <c:pt idx="357">
                  <c:v>48500</c:v>
                </c:pt>
                <c:pt idx="358">
                  <c:v>46150</c:v>
                </c:pt>
                <c:pt idx="359">
                  <c:v>48450</c:v>
                </c:pt>
                <c:pt idx="360">
                  <c:v>46450</c:v>
                </c:pt>
                <c:pt idx="361">
                  <c:v>43400</c:v>
                </c:pt>
                <c:pt idx="362">
                  <c:v>47600</c:v>
                </c:pt>
                <c:pt idx="363">
                  <c:v>48750</c:v>
                </c:pt>
                <c:pt idx="364">
                  <c:v>48350</c:v>
                </c:pt>
                <c:pt idx="365">
                  <c:v>52200</c:v>
                </c:pt>
                <c:pt idx="366">
                  <c:v>53000</c:v>
                </c:pt>
                <c:pt idx="367">
                  <c:v>52200</c:v>
                </c:pt>
                <c:pt idx="368">
                  <c:v>53600</c:v>
                </c:pt>
                <c:pt idx="369">
                  <c:v>54200</c:v>
                </c:pt>
                <c:pt idx="370">
                  <c:v>52500</c:v>
                </c:pt>
                <c:pt idx="371">
                  <c:v>51600</c:v>
                </c:pt>
                <c:pt idx="372">
                  <c:v>58800</c:v>
                </c:pt>
                <c:pt idx="373">
                  <c:v>63100</c:v>
                </c:pt>
                <c:pt idx="374">
                  <c:v>59000</c:v>
                </c:pt>
                <c:pt idx="375">
                  <c:v>61300</c:v>
                </c:pt>
                <c:pt idx="376">
                  <c:v>58400</c:v>
                </c:pt>
              </c:numCache>
            </c:numRef>
          </c:val>
          <c:smooth val="0"/>
          <c:extLst>
            <c:ext xmlns:c16="http://schemas.microsoft.com/office/drawing/2014/chart" uri="{C3380CC4-5D6E-409C-BE32-E72D297353CC}">
              <c16:uniqueId val="{00000000-AB5F-4E1A-90D7-89ECD00B9FA6}"/>
            </c:ext>
          </c:extLst>
        </c:ser>
        <c:dLbls>
          <c:showLegendKey val="0"/>
          <c:showVal val="0"/>
          <c:showCatName val="0"/>
          <c:showSerName val="0"/>
          <c:showPercent val="0"/>
          <c:showBubbleSize val="0"/>
        </c:dLbls>
        <c:smooth val="0"/>
        <c:axId val="574592736"/>
        <c:axId val="574584096"/>
      </c:lineChart>
      <c:dateAx>
        <c:axId val="574592736"/>
        <c:scaling>
          <c:orientation val="minMax"/>
        </c:scaling>
        <c:delete val="0"/>
        <c:axPos val="b"/>
        <c:numFmt formatCode="yy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74584096"/>
        <c:crosses val="autoZero"/>
        <c:auto val="1"/>
        <c:lblOffset val="100"/>
        <c:baseTimeUnit val="days"/>
        <c:majorUnit val="12"/>
        <c:majorTimeUnit val="months"/>
      </c:dateAx>
      <c:valAx>
        <c:axId val="574584096"/>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74592736"/>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501052054337264"/>
          <c:y val="0.17116998143201831"/>
          <c:w val="0.47483891349311835"/>
          <c:h val="0.79099899713040267"/>
        </c:manualLayout>
      </c:layout>
      <c:pieChart>
        <c:varyColors val="1"/>
        <c:ser>
          <c:idx val="0"/>
          <c:order val="0"/>
          <c:dPt>
            <c:idx val="0"/>
            <c:bubble3D val="0"/>
            <c:spPr>
              <a:solidFill>
                <a:srgbClr val="203864"/>
              </a:solidFill>
              <a:ln w="19050">
                <a:solidFill>
                  <a:schemeClr val="lt1"/>
                </a:solidFill>
              </a:ln>
              <a:effectLst/>
            </c:spPr>
            <c:extLst>
              <c:ext xmlns:c16="http://schemas.microsoft.com/office/drawing/2014/chart" uri="{C3380CC4-5D6E-409C-BE32-E72D297353CC}">
                <c16:uniqueId val="{00000001-A744-4628-BCDF-92FED270D68F}"/>
              </c:ext>
            </c:extLst>
          </c:dPt>
          <c:dPt>
            <c:idx val="1"/>
            <c:bubble3D val="0"/>
            <c:spPr>
              <a:solidFill>
                <a:srgbClr val="D0CECE"/>
              </a:solidFill>
              <a:ln w="19050">
                <a:solidFill>
                  <a:schemeClr val="lt1"/>
                </a:solidFill>
              </a:ln>
              <a:effectLst/>
            </c:spPr>
            <c:extLst>
              <c:ext xmlns:c16="http://schemas.microsoft.com/office/drawing/2014/chart" uri="{C3380CC4-5D6E-409C-BE32-E72D297353CC}">
                <c16:uniqueId val="{00000003-A744-4628-BCDF-92FED270D68F}"/>
              </c:ext>
            </c:extLst>
          </c:dPt>
          <c:dPt>
            <c:idx val="2"/>
            <c:bubble3D val="0"/>
            <c:spPr>
              <a:solidFill>
                <a:srgbClr val="2F5597"/>
              </a:solidFill>
              <a:ln w="19050">
                <a:solidFill>
                  <a:schemeClr val="lt1"/>
                </a:solidFill>
              </a:ln>
              <a:effectLst/>
            </c:spPr>
            <c:extLst>
              <c:ext xmlns:c16="http://schemas.microsoft.com/office/drawing/2014/chart" uri="{C3380CC4-5D6E-409C-BE32-E72D297353CC}">
                <c16:uniqueId val="{00000005-A744-4628-BCDF-92FED270D68F}"/>
              </c:ext>
            </c:extLst>
          </c:dPt>
          <c:dPt>
            <c:idx val="3"/>
            <c:bubble3D val="0"/>
            <c:spPr>
              <a:solidFill>
                <a:srgbClr val="8FAADC"/>
              </a:solidFill>
              <a:ln w="19050">
                <a:solidFill>
                  <a:schemeClr val="lt1"/>
                </a:solidFill>
              </a:ln>
              <a:effectLst/>
            </c:spPr>
            <c:extLst>
              <c:ext xmlns:c16="http://schemas.microsoft.com/office/drawing/2014/chart" uri="{C3380CC4-5D6E-409C-BE32-E72D297353CC}">
                <c16:uniqueId val="{00000007-A744-4628-BCDF-92FED270D68F}"/>
              </c:ext>
            </c:extLst>
          </c:dPt>
          <c:dPt>
            <c:idx val="4"/>
            <c:bubble3D val="0"/>
            <c:spPr>
              <a:solidFill>
                <a:srgbClr val="B4C7E7"/>
              </a:solidFill>
              <a:ln w="19050">
                <a:solidFill>
                  <a:schemeClr val="lt1"/>
                </a:solidFill>
              </a:ln>
              <a:effectLst/>
            </c:spPr>
            <c:extLst>
              <c:ext xmlns:c16="http://schemas.microsoft.com/office/drawing/2014/chart" uri="{C3380CC4-5D6E-409C-BE32-E72D297353CC}">
                <c16:uniqueId val="{00000009-A744-4628-BCDF-92FED270D68F}"/>
              </c:ext>
            </c:extLst>
          </c:dPt>
          <c:dLbls>
            <c:dLbl>
              <c:idx val="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inEnd"/>
              <c:showLegendKey val="0"/>
              <c:showVal val="1"/>
              <c:showCatName val="0"/>
              <c:showSerName val="0"/>
              <c:showPercent val="0"/>
              <c:showBubbleSize val="0"/>
              <c:extLst>
                <c:ext xmlns:c16="http://schemas.microsoft.com/office/drawing/2014/chart" uri="{C3380CC4-5D6E-409C-BE32-E72D297353CC}">
                  <c16:uniqueId val="{00000001-A744-4628-BCDF-92FED270D68F}"/>
                </c:ext>
              </c:extLst>
            </c:dLbl>
            <c:dLbl>
              <c:idx val="2"/>
              <c:layout>
                <c:manualLayout>
                  <c:x val="5.5646819696364598E-2"/>
                  <c:y val="0.12844227542175135"/>
                </c:manualLayout>
              </c:layout>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744-4628-BCDF-92FED270D68F}"/>
                </c:ext>
              </c:extLst>
            </c:dLbl>
            <c:dLbl>
              <c:idx val="3"/>
              <c:layout>
                <c:manualLayout>
                  <c:x val="3.8965350754319908E-2"/>
                  <c:y val="0.10807905789834278"/>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A744-4628-BCDF-92FED270D68F}"/>
                </c:ext>
              </c:extLst>
            </c:dLbl>
            <c:dLbl>
              <c:idx val="4"/>
              <c:layout>
                <c:manualLayout>
                  <c:x val="1.983314045398504E-2"/>
                  <c:y val="0.10779762604301328"/>
                </c:manualLayout>
              </c:layout>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A744-4628-BCDF-92FED270D68F}"/>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in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Sheet1!$A$6:$A$10</c:f>
              <c:strCache>
                <c:ptCount val="5"/>
                <c:pt idx="0">
                  <c:v>클래시스</c:v>
                </c:pt>
                <c:pt idx="1">
                  <c:v>소모품</c:v>
                </c:pt>
                <c:pt idx="2">
                  <c:v>클루덤</c:v>
                </c:pt>
                <c:pt idx="3">
                  <c:v>구 이루다 품목 </c:v>
                </c:pt>
                <c:pt idx="4">
                  <c:v>스케덤/슈링크RX </c:v>
                </c:pt>
              </c:strCache>
            </c:strRef>
          </c:cat>
          <c:val>
            <c:numRef>
              <c:f>Sheet1!$B$6:$B$10</c:f>
              <c:numCache>
                <c:formatCode>0%</c:formatCode>
                <c:ptCount val="5"/>
                <c:pt idx="0">
                  <c:v>0.45689999999999997</c:v>
                </c:pt>
                <c:pt idx="1">
                  <c:v>0.45219999999999999</c:v>
                </c:pt>
                <c:pt idx="2">
                  <c:v>2.01E-2</c:v>
                </c:pt>
                <c:pt idx="3">
                  <c:v>4.8099999999999997E-2</c:v>
                </c:pt>
                <c:pt idx="4">
                  <c:v>1.8499999999999999E-2</c:v>
                </c:pt>
              </c:numCache>
            </c:numRef>
          </c:val>
          <c:extLst>
            <c:ext xmlns:c16="http://schemas.microsoft.com/office/drawing/2014/chart" uri="{C3380CC4-5D6E-409C-BE32-E72D297353CC}">
              <c16:uniqueId val="{0000000A-A744-4628-BCDF-92FED270D68F}"/>
            </c:ext>
          </c:extLst>
        </c:ser>
        <c:dLbls>
          <c:showLegendKey val="0"/>
          <c:showVal val="0"/>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7311534968210721E-2"/>
          <c:y val="0.13758984421026746"/>
          <c:w val="0.89362397820163486"/>
          <c:h val="0.73267690920547757"/>
        </c:manualLayout>
      </c:layout>
      <c:barChart>
        <c:barDir val="col"/>
        <c:grouping val="stacked"/>
        <c:varyColors val="0"/>
        <c:ser>
          <c:idx val="0"/>
          <c:order val="0"/>
          <c:tx>
            <c:strRef>
              <c:f>Sheet1!$G$30</c:f>
              <c:strCache>
                <c:ptCount val="1"/>
                <c:pt idx="0">
                  <c:v>한국</c:v>
                </c:pt>
              </c:strCache>
            </c:strRef>
          </c:tx>
          <c:spPr>
            <a:solidFill>
              <a:srgbClr val="20386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Sheet1!$H$29:$K$29</c:f>
              <c:numCache>
                <c:formatCode>General</c:formatCode>
                <c:ptCount val="4"/>
                <c:pt idx="0">
                  <c:v>2020</c:v>
                </c:pt>
                <c:pt idx="1">
                  <c:v>2021</c:v>
                </c:pt>
                <c:pt idx="2">
                  <c:v>2022</c:v>
                </c:pt>
                <c:pt idx="3">
                  <c:v>2023</c:v>
                </c:pt>
              </c:numCache>
            </c:numRef>
          </c:cat>
          <c:val>
            <c:numRef>
              <c:f>Sheet1!$H$30:$K$30</c:f>
              <c:numCache>
                <c:formatCode>0_);[Red]\(0\)</c:formatCode>
                <c:ptCount val="4"/>
                <c:pt idx="0">
                  <c:v>34.4</c:v>
                </c:pt>
                <c:pt idx="1">
                  <c:v>30.18</c:v>
                </c:pt>
                <c:pt idx="2">
                  <c:v>53.884</c:v>
                </c:pt>
                <c:pt idx="3">
                  <c:v>63.034999999999997</c:v>
                </c:pt>
              </c:numCache>
            </c:numRef>
          </c:val>
          <c:extLst>
            <c:ext xmlns:c16="http://schemas.microsoft.com/office/drawing/2014/chart" uri="{C3380CC4-5D6E-409C-BE32-E72D297353CC}">
              <c16:uniqueId val="{00000000-B4E9-4A65-BE47-4438A1C54CF7}"/>
            </c:ext>
          </c:extLst>
        </c:ser>
        <c:ser>
          <c:idx val="1"/>
          <c:order val="1"/>
          <c:tx>
            <c:strRef>
              <c:f>Sheet1!$G$31</c:f>
              <c:strCache>
                <c:ptCount val="1"/>
                <c:pt idx="0">
                  <c:v>중남미</c:v>
                </c:pt>
              </c:strCache>
            </c:strRef>
          </c:tx>
          <c:spPr>
            <a:solidFill>
              <a:srgbClr val="D0CEC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Sheet1!$H$29:$K$29</c:f>
              <c:numCache>
                <c:formatCode>General</c:formatCode>
                <c:ptCount val="4"/>
                <c:pt idx="0">
                  <c:v>2020</c:v>
                </c:pt>
                <c:pt idx="1">
                  <c:v>2021</c:v>
                </c:pt>
                <c:pt idx="2">
                  <c:v>2022</c:v>
                </c:pt>
                <c:pt idx="3">
                  <c:v>2023</c:v>
                </c:pt>
              </c:numCache>
            </c:numRef>
          </c:cat>
          <c:val>
            <c:numRef>
              <c:f>Sheet1!$H$31:$K$31</c:f>
              <c:numCache>
                <c:formatCode>0_);[Red]\(0\)</c:formatCode>
                <c:ptCount val="4"/>
                <c:pt idx="0">
                  <c:v>11.5</c:v>
                </c:pt>
                <c:pt idx="1">
                  <c:v>15.09</c:v>
                </c:pt>
                <c:pt idx="2">
                  <c:v>29.777999999999999</c:v>
                </c:pt>
                <c:pt idx="3">
                  <c:v>48.627000000000002</c:v>
                </c:pt>
              </c:numCache>
            </c:numRef>
          </c:val>
          <c:extLst>
            <c:ext xmlns:c16="http://schemas.microsoft.com/office/drawing/2014/chart" uri="{C3380CC4-5D6E-409C-BE32-E72D297353CC}">
              <c16:uniqueId val="{00000001-B4E9-4A65-BE47-4438A1C54CF7}"/>
            </c:ext>
          </c:extLst>
        </c:ser>
        <c:ser>
          <c:idx val="2"/>
          <c:order val="2"/>
          <c:tx>
            <c:strRef>
              <c:f>Sheet1!$G$32</c:f>
              <c:strCache>
                <c:ptCount val="1"/>
                <c:pt idx="0">
                  <c:v>아시아</c:v>
                </c:pt>
              </c:strCache>
            </c:strRef>
          </c:tx>
          <c:spPr>
            <a:solidFill>
              <a:srgbClr val="2F5597"/>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Sheet1!$H$29:$K$29</c:f>
              <c:numCache>
                <c:formatCode>General</c:formatCode>
                <c:ptCount val="4"/>
                <c:pt idx="0">
                  <c:v>2020</c:v>
                </c:pt>
                <c:pt idx="1">
                  <c:v>2021</c:v>
                </c:pt>
                <c:pt idx="2">
                  <c:v>2022</c:v>
                </c:pt>
                <c:pt idx="3">
                  <c:v>2023</c:v>
                </c:pt>
              </c:numCache>
            </c:numRef>
          </c:cat>
          <c:val>
            <c:numRef>
              <c:f>Sheet1!$H$32:$K$32</c:f>
              <c:numCache>
                <c:formatCode>0_);[Red]\(0\)</c:formatCode>
                <c:ptCount val="4"/>
                <c:pt idx="0">
                  <c:v>17.600000000000001</c:v>
                </c:pt>
                <c:pt idx="1">
                  <c:v>35.21</c:v>
                </c:pt>
                <c:pt idx="2">
                  <c:v>38.286000000000001</c:v>
                </c:pt>
                <c:pt idx="3">
                  <c:v>46.826000000000001</c:v>
                </c:pt>
              </c:numCache>
            </c:numRef>
          </c:val>
          <c:extLst>
            <c:ext xmlns:c16="http://schemas.microsoft.com/office/drawing/2014/chart" uri="{C3380CC4-5D6E-409C-BE32-E72D297353CC}">
              <c16:uniqueId val="{00000002-B4E9-4A65-BE47-4438A1C54CF7}"/>
            </c:ext>
          </c:extLst>
        </c:ser>
        <c:ser>
          <c:idx val="3"/>
          <c:order val="3"/>
          <c:tx>
            <c:strRef>
              <c:f>Sheet1!$G$33</c:f>
              <c:strCache>
                <c:ptCount val="1"/>
                <c:pt idx="0">
                  <c:v>유럽 및 중동</c:v>
                </c:pt>
              </c:strCache>
            </c:strRef>
          </c:tx>
          <c:spPr>
            <a:solidFill>
              <a:srgbClr val="8FAADC"/>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Sheet1!$H$29:$K$29</c:f>
              <c:numCache>
                <c:formatCode>General</c:formatCode>
                <c:ptCount val="4"/>
                <c:pt idx="0">
                  <c:v>2020</c:v>
                </c:pt>
                <c:pt idx="1">
                  <c:v>2021</c:v>
                </c:pt>
                <c:pt idx="2">
                  <c:v>2022</c:v>
                </c:pt>
                <c:pt idx="3">
                  <c:v>2023</c:v>
                </c:pt>
              </c:numCache>
            </c:numRef>
          </c:cat>
          <c:val>
            <c:numRef>
              <c:f>Sheet1!$H$33:$K$33</c:f>
              <c:numCache>
                <c:formatCode>0_);[Red]\(0\)</c:formatCode>
                <c:ptCount val="4"/>
                <c:pt idx="0">
                  <c:v>13</c:v>
                </c:pt>
                <c:pt idx="1">
                  <c:v>19.12</c:v>
                </c:pt>
                <c:pt idx="2">
                  <c:v>21.27</c:v>
                </c:pt>
                <c:pt idx="3">
                  <c:v>21.611999999999998</c:v>
                </c:pt>
              </c:numCache>
            </c:numRef>
          </c:val>
          <c:extLst>
            <c:ext xmlns:c16="http://schemas.microsoft.com/office/drawing/2014/chart" uri="{C3380CC4-5D6E-409C-BE32-E72D297353CC}">
              <c16:uniqueId val="{00000003-B4E9-4A65-BE47-4438A1C54CF7}"/>
            </c:ext>
          </c:extLst>
        </c:ser>
        <c:dLbls>
          <c:dLblPos val="ctr"/>
          <c:showLegendKey val="0"/>
          <c:showVal val="1"/>
          <c:showCatName val="0"/>
          <c:showSerName val="0"/>
          <c:showPercent val="0"/>
          <c:showBubbleSize val="0"/>
        </c:dLbls>
        <c:gapWidth val="150"/>
        <c:overlap val="100"/>
        <c:axId val="136444271"/>
        <c:axId val="136439951"/>
      </c:barChart>
      <c:catAx>
        <c:axId val="136444271"/>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36439951"/>
        <c:crosses val="autoZero"/>
        <c:auto val="1"/>
        <c:lblAlgn val="ctr"/>
        <c:lblOffset val="100"/>
        <c:noMultiLvlLbl val="0"/>
      </c:catAx>
      <c:valAx>
        <c:axId val="136439951"/>
        <c:scaling>
          <c:orientation val="minMax"/>
        </c:scaling>
        <c:delete val="0"/>
        <c:axPos val="l"/>
        <c:majorGridlines>
          <c:spPr>
            <a:ln w="9525" cap="flat" cmpd="sng" algn="ctr">
              <a:noFill/>
              <a:round/>
            </a:ln>
            <a:effectLst/>
          </c:spPr>
        </c:majorGridlines>
        <c:numFmt formatCode="0_);[Red]\(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36444271"/>
        <c:crosses val="autoZero"/>
        <c:crossBetween val="between"/>
        <c:majorUnit val="100"/>
      </c:valAx>
      <c:spPr>
        <a:noFill/>
        <a:ln w="25400">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7376146788990829E-2"/>
          <c:y val="0.13938124562516852"/>
          <c:w val="0.92895412844036696"/>
          <c:h val="0.73810059456853605"/>
        </c:manualLayout>
      </c:layout>
      <c:barChart>
        <c:barDir val="col"/>
        <c:grouping val="clustered"/>
        <c:varyColors val="0"/>
        <c:ser>
          <c:idx val="0"/>
          <c:order val="0"/>
          <c:tx>
            <c:strRef>
              <c:f>Sheet1!$B$51</c:f>
              <c:strCache>
                <c:ptCount val="1"/>
                <c:pt idx="0">
                  <c:v>2020</c:v>
                </c:pt>
              </c:strCache>
            </c:strRef>
          </c:tx>
          <c:spPr>
            <a:solidFill>
              <a:srgbClr val="203864"/>
            </a:solidFill>
            <a:ln>
              <a:noFill/>
            </a:ln>
            <a:effectLst/>
          </c:spPr>
          <c:invertIfNegative val="0"/>
          <c:cat>
            <c:strRef>
              <c:f>Sheet1!$A$52:$A$55</c:f>
              <c:strCache>
                <c:ptCount val="4"/>
                <c:pt idx="0">
                  <c:v>한국</c:v>
                </c:pt>
                <c:pt idx="1">
                  <c:v>해외 Top 10</c:v>
                </c:pt>
                <c:pt idx="2">
                  <c:v>브라질</c:v>
                </c:pt>
                <c:pt idx="3">
                  <c:v>태국</c:v>
                </c:pt>
              </c:strCache>
            </c:strRef>
          </c:cat>
          <c:val>
            <c:numRef>
              <c:f>Sheet1!$B$52:$B$55</c:f>
              <c:numCache>
                <c:formatCode>General</c:formatCode>
                <c:ptCount val="4"/>
                <c:pt idx="0">
                  <c:v>34.6</c:v>
                </c:pt>
                <c:pt idx="1">
                  <c:v>26.5</c:v>
                </c:pt>
                <c:pt idx="2">
                  <c:v>9.1999999999999993</c:v>
                </c:pt>
                <c:pt idx="3">
                  <c:v>2.2999999999999998</c:v>
                </c:pt>
              </c:numCache>
            </c:numRef>
          </c:val>
          <c:extLst>
            <c:ext xmlns:c16="http://schemas.microsoft.com/office/drawing/2014/chart" uri="{C3380CC4-5D6E-409C-BE32-E72D297353CC}">
              <c16:uniqueId val="{00000000-1CE1-463E-A751-9A2D7496B3DB}"/>
            </c:ext>
          </c:extLst>
        </c:ser>
        <c:ser>
          <c:idx val="1"/>
          <c:order val="1"/>
          <c:tx>
            <c:strRef>
              <c:f>Sheet1!$C$51</c:f>
              <c:strCache>
                <c:ptCount val="1"/>
                <c:pt idx="0">
                  <c:v>2021</c:v>
                </c:pt>
              </c:strCache>
            </c:strRef>
          </c:tx>
          <c:spPr>
            <a:solidFill>
              <a:srgbClr val="D0CECE"/>
            </a:solidFill>
            <a:ln>
              <a:noFill/>
            </a:ln>
            <a:effectLst/>
          </c:spPr>
          <c:invertIfNegative val="0"/>
          <c:cat>
            <c:strRef>
              <c:f>Sheet1!$A$52:$A$55</c:f>
              <c:strCache>
                <c:ptCount val="4"/>
                <c:pt idx="0">
                  <c:v>한국</c:v>
                </c:pt>
                <c:pt idx="1">
                  <c:v>해외 Top 10</c:v>
                </c:pt>
                <c:pt idx="2">
                  <c:v>브라질</c:v>
                </c:pt>
                <c:pt idx="3">
                  <c:v>태국</c:v>
                </c:pt>
              </c:strCache>
            </c:strRef>
          </c:cat>
          <c:val>
            <c:numRef>
              <c:f>Sheet1!$C$52:$C$55</c:f>
              <c:numCache>
                <c:formatCode>General</c:formatCode>
                <c:ptCount val="4"/>
                <c:pt idx="0">
                  <c:v>30.4</c:v>
                </c:pt>
                <c:pt idx="1">
                  <c:v>41.4</c:v>
                </c:pt>
                <c:pt idx="2">
                  <c:v>13.5</c:v>
                </c:pt>
                <c:pt idx="3">
                  <c:v>1.6</c:v>
                </c:pt>
              </c:numCache>
            </c:numRef>
          </c:val>
          <c:extLst>
            <c:ext xmlns:c16="http://schemas.microsoft.com/office/drawing/2014/chart" uri="{C3380CC4-5D6E-409C-BE32-E72D297353CC}">
              <c16:uniqueId val="{00000001-1CE1-463E-A751-9A2D7496B3DB}"/>
            </c:ext>
          </c:extLst>
        </c:ser>
        <c:ser>
          <c:idx val="2"/>
          <c:order val="2"/>
          <c:tx>
            <c:strRef>
              <c:f>Sheet1!$D$51</c:f>
              <c:strCache>
                <c:ptCount val="1"/>
                <c:pt idx="0">
                  <c:v>2022</c:v>
                </c:pt>
              </c:strCache>
            </c:strRef>
          </c:tx>
          <c:spPr>
            <a:solidFill>
              <a:srgbClr val="2F5597"/>
            </a:solidFill>
            <a:ln>
              <a:noFill/>
            </a:ln>
            <a:effectLst/>
          </c:spPr>
          <c:invertIfNegative val="0"/>
          <c:cat>
            <c:strRef>
              <c:f>Sheet1!$A$52:$A$55</c:f>
              <c:strCache>
                <c:ptCount val="4"/>
                <c:pt idx="0">
                  <c:v>한국</c:v>
                </c:pt>
                <c:pt idx="1">
                  <c:v>해외 Top 10</c:v>
                </c:pt>
                <c:pt idx="2">
                  <c:v>브라질</c:v>
                </c:pt>
                <c:pt idx="3">
                  <c:v>태국</c:v>
                </c:pt>
              </c:strCache>
            </c:strRef>
          </c:cat>
          <c:val>
            <c:numRef>
              <c:f>Sheet1!$D$52:$D$55</c:f>
              <c:numCache>
                <c:formatCode>General</c:formatCode>
                <c:ptCount val="4"/>
                <c:pt idx="0">
                  <c:v>54.4</c:v>
                </c:pt>
                <c:pt idx="1">
                  <c:v>64.400000000000006</c:v>
                </c:pt>
                <c:pt idx="2">
                  <c:v>26.6</c:v>
                </c:pt>
                <c:pt idx="3">
                  <c:v>6.3</c:v>
                </c:pt>
              </c:numCache>
            </c:numRef>
          </c:val>
          <c:extLst>
            <c:ext xmlns:c16="http://schemas.microsoft.com/office/drawing/2014/chart" uri="{C3380CC4-5D6E-409C-BE32-E72D297353CC}">
              <c16:uniqueId val="{00000002-1CE1-463E-A751-9A2D7496B3DB}"/>
            </c:ext>
          </c:extLst>
        </c:ser>
        <c:ser>
          <c:idx val="3"/>
          <c:order val="3"/>
          <c:tx>
            <c:strRef>
              <c:f>Sheet1!$E$51</c:f>
              <c:strCache>
                <c:ptCount val="1"/>
                <c:pt idx="0">
                  <c:v>2023</c:v>
                </c:pt>
              </c:strCache>
            </c:strRef>
          </c:tx>
          <c:spPr>
            <a:solidFill>
              <a:srgbClr val="8FAADC"/>
            </a:solidFill>
            <a:ln>
              <a:noFill/>
            </a:ln>
            <a:effectLst/>
          </c:spPr>
          <c:invertIfNegative val="0"/>
          <c:cat>
            <c:strRef>
              <c:f>Sheet1!$A$52:$A$55</c:f>
              <c:strCache>
                <c:ptCount val="4"/>
                <c:pt idx="0">
                  <c:v>한국</c:v>
                </c:pt>
                <c:pt idx="1">
                  <c:v>해외 Top 10</c:v>
                </c:pt>
                <c:pt idx="2">
                  <c:v>브라질</c:v>
                </c:pt>
                <c:pt idx="3">
                  <c:v>태국</c:v>
                </c:pt>
              </c:strCache>
            </c:strRef>
          </c:cat>
          <c:val>
            <c:numRef>
              <c:f>Sheet1!$E$52:$E$55</c:f>
              <c:numCache>
                <c:formatCode>General</c:formatCode>
                <c:ptCount val="4"/>
                <c:pt idx="0">
                  <c:v>63.1</c:v>
                </c:pt>
                <c:pt idx="1">
                  <c:v>97.8</c:v>
                </c:pt>
                <c:pt idx="2">
                  <c:v>45.7</c:v>
                </c:pt>
                <c:pt idx="3">
                  <c:v>10</c:v>
                </c:pt>
              </c:numCache>
            </c:numRef>
          </c:val>
          <c:extLst>
            <c:ext xmlns:c16="http://schemas.microsoft.com/office/drawing/2014/chart" uri="{C3380CC4-5D6E-409C-BE32-E72D297353CC}">
              <c16:uniqueId val="{00000003-1CE1-463E-A751-9A2D7496B3DB}"/>
            </c:ext>
          </c:extLst>
        </c:ser>
        <c:dLbls>
          <c:showLegendKey val="0"/>
          <c:showVal val="0"/>
          <c:showCatName val="0"/>
          <c:showSerName val="0"/>
          <c:showPercent val="0"/>
          <c:showBubbleSize val="0"/>
        </c:dLbls>
        <c:gapWidth val="219"/>
        <c:overlap val="-27"/>
        <c:axId val="1945665535"/>
        <c:axId val="1945666975"/>
      </c:barChart>
      <c:catAx>
        <c:axId val="1945665535"/>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945666975"/>
        <c:crosses val="autoZero"/>
        <c:auto val="1"/>
        <c:lblAlgn val="ctr"/>
        <c:lblOffset val="100"/>
        <c:noMultiLvlLbl val="0"/>
      </c:catAx>
      <c:valAx>
        <c:axId val="1945666975"/>
        <c:scaling>
          <c:orientation val="minMax"/>
          <c:max val="100"/>
        </c:scaling>
        <c:delete val="0"/>
        <c:axPos val="l"/>
        <c:majorGridlines>
          <c:spPr>
            <a:ln w="9525" cap="flat" cmpd="sng" algn="ctr">
              <a:noFill/>
              <a:round/>
            </a:ln>
            <a:effectLst/>
          </c:spPr>
        </c:majorGridlines>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945665535"/>
        <c:crosses val="autoZero"/>
        <c:crossBetween val="between"/>
        <c:majorUnit val="50"/>
      </c:valAx>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292452079853657"/>
          <c:y val="0.19704653063342367"/>
          <c:w val="0.44469001033961664"/>
          <c:h val="0.69626587450868471"/>
        </c:manualLayout>
      </c:layout>
      <c:pieChart>
        <c:varyColors val="1"/>
        <c:ser>
          <c:idx val="0"/>
          <c:order val="0"/>
          <c:explosion val="1"/>
          <c:dPt>
            <c:idx val="0"/>
            <c:bubble3D val="0"/>
            <c:spPr>
              <a:solidFill>
                <a:srgbClr val="203864"/>
              </a:solidFill>
              <a:ln w="19050">
                <a:solidFill>
                  <a:schemeClr val="lt1"/>
                </a:solidFill>
              </a:ln>
              <a:effectLst/>
            </c:spPr>
            <c:extLst>
              <c:ext xmlns:c16="http://schemas.microsoft.com/office/drawing/2014/chart" uri="{C3380CC4-5D6E-409C-BE32-E72D297353CC}">
                <c16:uniqueId val="{00000001-B48B-4435-92E0-750BF3F19400}"/>
              </c:ext>
            </c:extLst>
          </c:dPt>
          <c:dPt>
            <c:idx val="1"/>
            <c:bubble3D val="0"/>
            <c:spPr>
              <a:solidFill>
                <a:srgbClr val="D0CECE"/>
              </a:solidFill>
              <a:ln w="19050">
                <a:solidFill>
                  <a:schemeClr val="lt1"/>
                </a:solidFill>
              </a:ln>
              <a:effectLst/>
            </c:spPr>
            <c:extLst>
              <c:ext xmlns:c16="http://schemas.microsoft.com/office/drawing/2014/chart" uri="{C3380CC4-5D6E-409C-BE32-E72D297353CC}">
                <c16:uniqueId val="{00000003-B48B-4435-92E0-750BF3F19400}"/>
              </c:ext>
            </c:extLst>
          </c:dPt>
          <c:dPt>
            <c:idx val="2"/>
            <c:bubble3D val="0"/>
            <c:spPr>
              <a:solidFill>
                <a:srgbClr val="2F5597"/>
              </a:solidFill>
              <a:ln w="19050">
                <a:solidFill>
                  <a:schemeClr val="lt1"/>
                </a:solidFill>
              </a:ln>
              <a:effectLst/>
            </c:spPr>
            <c:extLst>
              <c:ext xmlns:c16="http://schemas.microsoft.com/office/drawing/2014/chart" uri="{C3380CC4-5D6E-409C-BE32-E72D297353CC}">
                <c16:uniqueId val="{00000005-B48B-4435-92E0-750BF3F19400}"/>
              </c:ext>
            </c:extLst>
          </c:dPt>
          <c:dLbls>
            <c:dLbl>
              <c:idx val="1"/>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6="http://schemas.microsoft.com/office/drawing/2014/chart" uri="{C3380CC4-5D6E-409C-BE32-E72D297353CC}">
                  <c16:uniqueId val="{00000003-B48B-4435-92E0-750BF3F19400}"/>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Sheet1!$A$15:$A$17</c:f>
              <c:strCache>
                <c:ptCount val="3"/>
                <c:pt idx="0">
                  <c:v>클래시스</c:v>
                </c:pt>
                <c:pt idx="1">
                  <c:v>소모품</c:v>
                </c:pt>
                <c:pt idx="2">
                  <c:v>기타</c:v>
                </c:pt>
              </c:strCache>
            </c:strRef>
          </c:cat>
          <c:val>
            <c:numRef>
              <c:f>Sheet1!$B$15:$B$17</c:f>
              <c:numCache>
                <c:formatCode>0%</c:formatCode>
                <c:ptCount val="3"/>
                <c:pt idx="0">
                  <c:v>0.45689999999999997</c:v>
                </c:pt>
                <c:pt idx="1">
                  <c:v>0.45219999999999999</c:v>
                </c:pt>
                <c:pt idx="2">
                  <c:v>0.09</c:v>
                </c:pt>
              </c:numCache>
            </c:numRef>
          </c:val>
          <c:extLst>
            <c:ext xmlns:c16="http://schemas.microsoft.com/office/drawing/2014/chart" uri="{C3380CC4-5D6E-409C-BE32-E72D297353CC}">
              <c16:uniqueId val="{00000006-B48B-4435-92E0-750BF3F19400}"/>
            </c:ext>
          </c:extLst>
        </c:ser>
        <c:dLbls>
          <c:showLegendKey val="0"/>
          <c:showVal val="0"/>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390430160237752"/>
          <c:y val="6.9590076366082387E-2"/>
          <c:w val="0.78197969543147205"/>
          <c:h val="0.80528429549321412"/>
        </c:manualLayout>
      </c:layout>
      <c:barChart>
        <c:barDir val="col"/>
        <c:grouping val="clustered"/>
        <c:varyColors val="0"/>
        <c:ser>
          <c:idx val="0"/>
          <c:order val="0"/>
          <c:tx>
            <c:strRef>
              <c:f>Sheet2!$A$3</c:f>
              <c:strCache>
                <c:ptCount val="1"/>
                <c:pt idx="0">
                  <c:v>브라질</c:v>
                </c:pt>
              </c:strCache>
            </c:strRef>
          </c:tx>
          <c:spPr>
            <a:solidFill>
              <a:srgbClr val="203864"/>
            </a:solidFill>
            <a:ln>
              <a:noFill/>
            </a:ln>
            <a:effectLst/>
          </c:spPr>
          <c:invertIfNegative val="0"/>
          <c:cat>
            <c:numRef>
              <c:f>Sheet2!$B$1:$E$1</c:f>
              <c:numCache>
                <c:formatCode>General</c:formatCode>
                <c:ptCount val="4"/>
                <c:pt idx="0">
                  <c:v>2020</c:v>
                </c:pt>
                <c:pt idx="1">
                  <c:v>2021</c:v>
                </c:pt>
                <c:pt idx="2">
                  <c:v>2022</c:v>
                </c:pt>
                <c:pt idx="3">
                  <c:v>2023</c:v>
                </c:pt>
              </c:numCache>
            </c:numRef>
          </c:cat>
          <c:val>
            <c:numRef>
              <c:f>Sheet2!$B$3:$E$3</c:f>
              <c:numCache>
                <c:formatCode>General</c:formatCode>
                <c:ptCount val="4"/>
                <c:pt idx="0">
                  <c:v>92</c:v>
                </c:pt>
                <c:pt idx="1">
                  <c:v>135</c:v>
                </c:pt>
                <c:pt idx="2">
                  <c:v>266</c:v>
                </c:pt>
                <c:pt idx="3">
                  <c:v>457</c:v>
                </c:pt>
              </c:numCache>
            </c:numRef>
          </c:val>
          <c:extLst>
            <c:ext xmlns:c16="http://schemas.microsoft.com/office/drawing/2014/chart" uri="{C3380CC4-5D6E-409C-BE32-E72D297353CC}">
              <c16:uniqueId val="{00000000-0C54-45A0-8B34-B31BD2451461}"/>
            </c:ext>
          </c:extLst>
        </c:ser>
        <c:ser>
          <c:idx val="1"/>
          <c:order val="1"/>
          <c:tx>
            <c:strRef>
              <c:f>Sheet2!$A$4</c:f>
              <c:strCache>
                <c:ptCount val="1"/>
                <c:pt idx="0">
                  <c:v>태국</c:v>
                </c:pt>
              </c:strCache>
            </c:strRef>
          </c:tx>
          <c:spPr>
            <a:solidFill>
              <a:srgbClr val="D0CECE"/>
            </a:solidFill>
            <a:ln>
              <a:noFill/>
            </a:ln>
            <a:effectLst/>
          </c:spPr>
          <c:invertIfNegative val="0"/>
          <c:cat>
            <c:numRef>
              <c:f>Sheet2!$B$1:$E$1</c:f>
              <c:numCache>
                <c:formatCode>General</c:formatCode>
                <c:ptCount val="4"/>
                <c:pt idx="0">
                  <c:v>2020</c:v>
                </c:pt>
                <c:pt idx="1">
                  <c:v>2021</c:v>
                </c:pt>
                <c:pt idx="2">
                  <c:v>2022</c:v>
                </c:pt>
                <c:pt idx="3">
                  <c:v>2023</c:v>
                </c:pt>
              </c:numCache>
            </c:numRef>
          </c:cat>
          <c:val>
            <c:numRef>
              <c:f>Sheet2!$B$4:$E$4</c:f>
              <c:numCache>
                <c:formatCode>General</c:formatCode>
                <c:ptCount val="4"/>
                <c:pt idx="0">
                  <c:v>3</c:v>
                </c:pt>
                <c:pt idx="1">
                  <c:v>16</c:v>
                </c:pt>
                <c:pt idx="2">
                  <c:v>63</c:v>
                </c:pt>
                <c:pt idx="3">
                  <c:v>100</c:v>
                </c:pt>
              </c:numCache>
            </c:numRef>
          </c:val>
          <c:extLst>
            <c:ext xmlns:c16="http://schemas.microsoft.com/office/drawing/2014/chart" uri="{C3380CC4-5D6E-409C-BE32-E72D297353CC}">
              <c16:uniqueId val="{00000001-0C54-45A0-8B34-B31BD2451461}"/>
            </c:ext>
          </c:extLst>
        </c:ser>
        <c:dLbls>
          <c:showLegendKey val="0"/>
          <c:showVal val="0"/>
          <c:showCatName val="0"/>
          <c:showSerName val="0"/>
          <c:showPercent val="0"/>
          <c:showBubbleSize val="0"/>
        </c:dLbls>
        <c:gapWidth val="219"/>
        <c:overlap val="-27"/>
        <c:axId val="726751472"/>
        <c:axId val="1761873055"/>
      </c:barChart>
      <c:catAx>
        <c:axId val="726751472"/>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61873055"/>
        <c:crosses val="autoZero"/>
        <c:auto val="1"/>
        <c:lblAlgn val="ctr"/>
        <c:lblOffset val="100"/>
        <c:noMultiLvlLbl val="0"/>
      </c:catAx>
      <c:valAx>
        <c:axId val="1761873055"/>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726751472"/>
        <c:crosses val="autoZero"/>
        <c:crossBetween val="between"/>
        <c:majorUnit val="125"/>
      </c:valAx>
      <c:spPr>
        <a:noFill/>
        <a:ln>
          <a:noFill/>
        </a:ln>
        <a:effectLst/>
      </c:spPr>
    </c:plotArea>
    <c:legend>
      <c:legendPos val="b"/>
      <c:layout>
        <c:manualLayout>
          <c:xMode val="edge"/>
          <c:yMode val="edge"/>
          <c:x val="0.37260039370078746"/>
          <c:y val="7.002260134149893E-2"/>
          <c:w val="0.23773315835520559"/>
          <c:h val="9.8361038203557891E-2"/>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sz="600" b="0" i="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053175775480061E-2"/>
          <c:y val="0.21264367530313841"/>
          <c:w val="0.81329394387001475"/>
          <c:h val="0.67886248194346721"/>
        </c:manualLayout>
      </c:layout>
      <c:barChart>
        <c:barDir val="col"/>
        <c:grouping val="clustered"/>
        <c:varyColors val="0"/>
        <c:ser>
          <c:idx val="0"/>
          <c:order val="0"/>
          <c:tx>
            <c:strRef>
              <c:f>Sheet1!$B$125</c:f>
              <c:strCache>
                <c:ptCount val="1"/>
                <c:pt idx="0">
                  <c:v>누적판매대수</c:v>
                </c:pt>
              </c:strCache>
            </c:strRef>
          </c:tx>
          <c:spPr>
            <a:solidFill>
              <a:srgbClr val="D0CECE"/>
            </a:solidFill>
            <a:ln>
              <a:noFill/>
            </a:ln>
            <a:effectLst/>
          </c:spPr>
          <c:invertIfNegative val="0"/>
          <c:cat>
            <c:numRef>
              <c:f>Sheet1!$A$126:$A$132</c:f>
              <c:numCache>
                <c:formatCode>General</c:formatCode>
                <c:ptCount val="7"/>
                <c:pt idx="0">
                  <c:v>2017</c:v>
                </c:pt>
                <c:pt idx="1">
                  <c:v>2018</c:v>
                </c:pt>
                <c:pt idx="2">
                  <c:v>2019</c:v>
                </c:pt>
                <c:pt idx="3">
                  <c:v>2020</c:v>
                </c:pt>
                <c:pt idx="4">
                  <c:v>2021</c:v>
                </c:pt>
                <c:pt idx="5">
                  <c:v>2022</c:v>
                </c:pt>
                <c:pt idx="6">
                  <c:v>2023</c:v>
                </c:pt>
              </c:numCache>
            </c:numRef>
          </c:cat>
          <c:val>
            <c:numRef>
              <c:f>Sheet1!$B$126:$B$132</c:f>
              <c:numCache>
                <c:formatCode>General</c:formatCode>
                <c:ptCount val="7"/>
                <c:pt idx="0">
                  <c:v>1</c:v>
                </c:pt>
                <c:pt idx="1">
                  <c:v>1.6</c:v>
                </c:pt>
                <c:pt idx="2">
                  <c:v>2.5</c:v>
                </c:pt>
                <c:pt idx="3">
                  <c:v>3.1</c:v>
                </c:pt>
                <c:pt idx="4">
                  <c:v>3.6</c:v>
                </c:pt>
                <c:pt idx="5">
                  <c:v>4.8</c:v>
                </c:pt>
                <c:pt idx="6">
                  <c:v>5.3</c:v>
                </c:pt>
              </c:numCache>
            </c:numRef>
          </c:val>
          <c:extLst>
            <c:ext xmlns:c16="http://schemas.microsoft.com/office/drawing/2014/chart" uri="{C3380CC4-5D6E-409C-BE32-E72D297353CC}">
              <c16:uniqueId val="{00000000-4FA3-4E88-A62F-7149F3CAF787}"/>
            </c:ext>
          </c:extLst>
        </c:ser>
        <c:ser>
          <c:idx val="1"/>
          <c:order val="1"/>
          <c:tx>
            <c:strRef>
              <c:f>Sheet1!$C$125</c:f>
              <c:strCache>
                <c:ptCount val="1"/>
                <c:pt idx="0">
                  <c:v>전체 소모품 매출액(좌)</c:v>
                </c:pt>
              </c:strCache>
            </c:strRef>
          </c:tx>
          <c:spPr>
            <a:solidFill>
              <a:srgbClr val="203864"/>
            </a:solidFill>
            <a:ln>
              <a:noFill/>
            </a:ln>
            <a:effectLst/>
          </c:spPr>
          <c:invertIfNegative val="0"/>
          <c:cat>
            <c:numRef>
              <c:f>Sheet1!$A$126:$A$132</c:f>
              <c:numCache>
                <c:formatCode>General</c:formatCode>
                <c:ptCount val="7"/>
                <c:pt idx="0">
                  <c:v>2017</c:v>
                </c:pt>
                <c:pt idx="1">
                  <c:v>2018</c:v>
                </c:pt>
                <c:pt idx="2">
                  <c:v>2019</c:v>
                </c:pt>
                <c:pt idx="3">
                  <c:v>2020</c:v>
                </c:pt>
                <c:pt idx="4">
                  <c:v>2021</c:v>
                </c:pt>
                <c:pt idx="5">
                  <c:v>2022</c:v>
                </c:pt>
                <c:pt idx="6">
                  <c:v>2023</c:v>
                </c:pt>
              </c:numCache>
            </c:numRef>
          </c:cat>
          <c:val>
            <c:numRef>
              <c:f>Sheet1!$C$126:$C$132</c:f>
              <c:numCache>
                <c:formatCode>General</c:formatCode>
                <c:ptCount val="7"/>
                <c:pt idx="0">
                  <c:v>3</c:v>
                </c:pt>
                <c:pt idx="1">
                  <c:v>7.8</c:v>
                </c:pt>
                <c:pt idx="2">
                  <c:v>20.399999999999999</c:v>
                </c:pt>
                <c:pt idx="3">
                  <c:v>20.8</c:v>
                </c:pt>
                <c:pt idx="4">
                  <c:v>18.600000000000001</c:v>
                </c:pt>
                <c:pt idx="5">
                  <c:v>20.9</c:v>
                </c:pt>
                <c:pt idx="6">
                  <c:v>33.299999999999997</c:v>
                </c:pt>
              </c:numCache>
            </c:numRef>
          </c:val>
          <c:extLst>
            <c:ext xmlns:c16="http://schemas.microsoft.com/office/drawing/2014/chart" uri="{C3380CC4-5D6E-409C-BE32-E72D297353CC}">
              <c16:uniqueId val="{00000001-4FA3-4E88-A62F-7149F3CAF787}"/>
            </c:ext>
          </c:extLst>
        </c:ser>
        <c:dLbls>
          <c:showLegendKey val="0"/>
          <c:showVal val="0"/>
          <c:showCatName val="0"/>
          <c:showSerName val="0"/>
          <c:showPercent val="0"/>
          <c:showBubbleSize val="0"/>
        </c:dLbls>
        <c:gapWidth val="219"/>
        <c:overlap val="-27"/>
        <c:axId val="2007112351"/>
        <c:axId val="2007113311"/>
      </c:barChart>
      <c:lineChart>
        <c:grouping val="standard"/>
        <c:varyColors val="0"/>
        <c:ser>
          <c:idx val="2"/>
          <c:order val="2"/>
          <c:tx>
            <c:strRef>
              <c:f>Sheet1!$D$125</c:f>
              <c:strCache>
                <c:ptCount val="1"/>
                <c:pt idx="0">
                  <c:v>소모품 비중(우)</c:v>
                </c:pt>
              </c:strCache>
            </c:strRef>
          </c:tx>
          <c:spPr>
            <a:ln w="22225" cap="rnd">
              <a:solidFill>
                <a:srgbClr val="2F5597"/>
              </a:solidFill>
              <a:round/>
            </a:ln>
            <a:effectLst/>
          </c:spPr>
          <c:marker>
            <c:symbol val="none"/>
          </c:marker>
          <c:cat>
            <c:numRef>
              <c:f>Sheet1!$A$126:$A$132</c:f>
              <c:numCache>
                <c:formatCode>General</c:formatCode>
                <c:ptCount val="7"/>
                <c:pt idx="0">
                  <c:v>2017</c:v>
                </c:pt>
                <c:pt idx="1">
                  <c:v>2018</c:v>
                </c:pt>
                <c:pt idx="2">
                  <c:v>2019</c:v>
                </c:pt>
                <c:pt idx="3">
                  <c:v>2020</c:v>
                </c:pt>
                <c:pt idx="4">
                  <c:v>2021</c:v>
                </c:pt>
                <c:pt idx="5">
                  <c:v>2022</c:v>
                </c:pt>
                <c:pt idx="6">
                  <c:v>2023</c:v>
                </c:pt>
              </c:numCache>
            </c:numRef>
          </c:cat>
          <c:val>
            <c:numRef>
              <c:f>Sheet1!$D$126:$D$132</c:f>
              <c:numCache>
                <c:formatCode>0%</c:formatCode>
                <c:ptCount val="7"/>
                <c:pt idx="0">
                  <c:v>0.27</c:v>
                </c:pt>
                <c:pt idx="1">
                  <c:v>0.4</c:v>
                </c:pt>
                <c:pt idx="2">
                  <c:v>0.53</c:v>
                </c:pt>
                <c:pt idx="3">
                  <c:v>0.61</c:v>
                </c:pt>
                <c:pt idx="4">
                  <c:v>0.63</c:v>
                </c:pt>
                <c:pt idx="5">
                  <c:v>0.41</c:v>
                </c:pt>
                <c:pt idx="6">
                  <c:v>0.55000000000000004</c:v>
                </c:pt>
              </c:numCache>
            </c:numRef>
          </c:val>
          <c:smooth val="0"/>
          <c:extLst>
            <c:ext xmlns:c16="http://schemas.microsoft.com/office/drawing/2014/chart" uri="{C3380CC4-5D6E-409C-BE32-E72D297353CC}">
              <c16:uniqueId val="{00000002-4FA3-4E88-A62F-7149F3CAF787}"/>
            </c:ext>
          </c:extLst>
        </c:ser>
        <c:dLbls>
          <c:showLegendKey val="0"/>
          <c:showVal val="0"/>
          <c:showCatName val="0"/>
          <c:showSerName val="0"/>
          <c:showPercent val="0"/>
          <c:showBubbleSize val="0"/>
        </c:dLbls>
        <c:marker val="1"/>
        <c:smooth val="0"/>
        <c:axId val="2007050911"/>
        <c:axId val="2007065791"/>
      </c:lineChart>
      <c:catAx>
        <c:axId val="2007112351"/>
        <c:scaling>
          <c:orientation val="minMax"/>
        </c:scaling>
        <c:delete val="0"/>
        <c:axPos val="b"/>
        <c:numFmt formatCode="General"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07113311"/>
        <c:crosses val="autoZero"/>
        <c:auto val="1"/>
        <c:lblAlgn val="ctr"/>
        <c:lblOffset val="100"/>
        <c:tickLblSkip val="1"/>
        <c:noMultiLvlLbl val="0"/>
      </c:catAx>
      <c:valAx>
        <c:axId val="2007113311"/>
        <c:scaling>
          <c:orientation val="minMax"/>
        </c:scaling>
        <c:delete val="0"/>
        <c:axPos val="l"/>
        <c:majorGridlines>
          <c:spPr>
            <a:ln w="9525" cap="flat" cmpd="sng" algn="ctr">
              <a:noFill/>
              <a:round/>
            </a:ln>
            <a:effectLst/>
          </c:spPr>
        </c:majorGridlines>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07112351"/>
        <c:crosses val="autoZero"/>
        <c:crossBetween val="between"/>
        <c:majorUnit val="10"/>
      </c:valAx>
      <c:valAx>
        <c:axId val="2007065791"/>
        <c:scaling>
          <c:orientation val="minMax"/>
          <c:max val="0.70000000000000007"/>
          <c:min val="0"/>
        </c:scaling>
        <c:delete val="0"/>
        <c:axPos val="r"/>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07050911"/>
        <c:crosses val="max"/>
        <c:crossBetween val="between"/>
        <c:majorUnit val="0.35000000000000003"/>
      </c:valAx>
      <c:catAx>
        <c:axId val="2007050911"/>
        <c:scaling>
          <c:orientation val="minMax"/>
        </c:scaling>
        <c:delete val="1"/>
        <c:axPos val="b"/>
        <c:numFmt formatCode="General" sourceLinked="1"/>
        <c:majorTickMark val="none"/>
        <c:minorTickMark val="none"/>
        <c:tickLblPos val="nextTo"/>
        <c:crossAx val="2007065791"/>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886861986364468E-2"/>
          <c:y val="0.213384828797541"/>
          <c:w val="0.81367237884650823"/>
          <c:h val="0.67774318134187594"/>
        </c:manualLayout>
      </c:layout>
      <c:barChart>
        <c:barDir val="col"/>
        <c:grouping val="clustered"/>
        <c:varyColors val="0"/>
        <c:ser>
          <c:idx val="0"/>
          <c:order val="0"/>
          <c:tx>
            <c:strRef>
              <c:f>Sheet1!$B$134</c:f>
              <c:strCache>
                <c:ptCount val="1"/>
                <c:pt idx="0">
                  <c:v>누적판매대수</c:v>
                </c:pt>
              </c:strCache>
            </c:strRef>
          </c:tx>
          <c:spPr>
            <a:solidFill>
              <a:srgbClr val="D0CECE"/>
            </a:solidFill>
            <a:ln>
              <a:noFill/>
            </a:ln>
            <a:effectLst/>
          </c:spPr>
          <c:invertIfNegative val="0"/>
          <c:cat>
            <c:numRef>
              <c:f>Sheet1!$A$135:$A$141</c:f>
              <c:numCache>
                <c:formatCode>General</c:formatCode>
                <c:ptCount val="7"/>
                <c:pt idx="0">
                  <c:v>2017</c:v>
                </c:pt>
                <c:pt idx="1">
                  <c:v>2018</c:v>
                </c:pt>
                <c:pt idx="2">
                  <c:v>2019</c:v>
                </c:pt>
                <c:pt idx="3">
                  <c:v>2020</c:v>
                </c:pt>
                <c:pt idx="4">
                  <c:v>2021</c:v>
                </c:pt>
                <c:pt idx="5">
                  <c:v>2022</c:v>
                </c:pt>
                <c:pt idx="6">
                  <c:v>2023</c:v>
                </c:pt>
              </c:numCache>
            </c:numRef>
          </c:cat>
          <c:val>
            <c:numRef>
              <c:f>Sheet1!$B$135:$B$141</c:f>
              <c:numCache>
                <c:formatCode>General</c:formatCode>
                <c:ptCount val="7"/>
                <c:pt idx="0">
                  <c:v>1</c:v>
                </c:pt>
                <c:pt idx="1">
                  <c:v>1.6</c:v>
                </c:pt>
                <c:pt idx="2">
                  <c:v>2.2999999999999998</c:v>
                </c:pt>
                <c:pt idx="3">
                  <c:v>3.3</c:v>
                </c:pt>
                <c:pt idx="4">
                  <c:v>5.4</c:v>
                </c:pt>
                <c:pt idx="5">
                  <c:v>7.3</c:v>
                </c:pt>
                <c:pt idx="6">
                  <c:v>9.9</c:v>
                </c:pt>
              </c:numCache>
            </c:numRef>
          </c:val>
          <c:extLst>
            <c:ext xmlns:c16="http://schemas.microsoft.com/office/drawing/2014/chart" uri="{C3380CC4-5D6E-409C-BE32-E72D297353CC}">
              <c16:uniqueId val="{00000000-2CE2-41A0-A0D8-CEC4B86EC26D}"/>
            </c:ext>
          </c:extLst>
        </c:ser>
        <c:ser>
          <c:idx val="1"/>
          <c:order val="1"/>
          <c:tx>
            <c:strRef>
              <c:f>Sheet1!$C$134</c:f>
              <c:strCache>
                <c:ptCount val="1"/>
                <c:pt idx="0">
                  <c:v>전체 소모품 매출액(좌)</c:v>
                </c:pt>
              </c:strCache>
            </c:strRef>
          </c:tx>
          <c:spPr>
            <a:solidFill>
              <a:srgbClr val="203864"/>
            </a:solidFill>
            <a:ln>
              <a:noFill/>
            </a:ln>
            <a:effectLst/>
          </c:spPr>
          <c:invertIfNegative val="0"/>
          <c:cat>
            <c:numRef>
              <c:f>Sheet1!$A$135:$A$141</c:f>
              <c:numCache>
                <c:formatCode>General</c:formatCode>
                <c:ptCount val="7"/>
                <c:pt idx="0">
                  <c:v>2017</c:v>
                </c:pt>
                <c:pt idx="1">
                  <c:v>2018</c:v>
                </c:pt>
                <c:pt idx="2">
                  <c:v>2019</c:v>
                </c:pt>
                <c:pt idx="3">
                  <c:v>2020</c:v>
                </c:pt>
                <c:pt idx="4">
                  <c:v>2021</c:v>
                </c:pt>
                <c:pt idx="5">
                  <c:v>2022</c:v>
                </c:pt>
                <c:pt idx="6">
                  <c:v>2023</c:v>
                </c:pt>
              </c:numCache>
            </c:numRef>
          </c:cat>
          <c:val>
            <c:numRef>
              <c:f>Sheet1!$C$135:$C$141</c:f>
              <c:numCache>
                <c:formatCode>General</c:formatCode>
                <c:ptCount val="7"/>
                <c:pt idx="0">
                  <c:v>6.2</c:v>
                </c:pt>
                <c:pt idx="1">
                  <c:v>7.8</c:v>
                </c:pt>
                <c:pt idx="2">
                  <c:v>14.6</c:v>
                </c:pt>
                <c:pt idx="3">
                  <c:v>17</c:v>
                </c:pt>
                <c:pt idx="4">
                  <c:v>26.7</c:v>
                </c:pt>
                <c:pt idx="5">
                  <c:v>34.700000000000003</c:v>
                </c:pt>
                <c:pt idx="6">
                  <c:v>47.8</c:v>
                </c:pt>
              </c:numCache>
            </c:numRef>
          </c:val>
          <c:extLst>
            <c:ext xmlns:c16="http://schemas.microsoft.com/office/drawing/2014/chart" uri="{C3380CC4-5D6E-409C-BE32-E72D297353CC}">
              <c16:uniqueId val="{00000001-2CE2-41A0-A0D8-CEC4B86EC26D}"/>
            </c:ext>
          </c:extLst>
        </c:ser>
        <c:dLbls>
          <c:showLegendKey val="0"/>
          <c:showVal val="0"/>
          <c:showCatName val="0"/>
          <c:showSerName val="0"/>
          <c:showPercent val="0"/>
          <c:showBubbleSize val="0"/>
        </c:dLbls>
        <c:gapWidth val="219"/>
        <c:overlap val="-27"/>
        <c:axId val="2007050431"/>
        <c:axId val="2007053791"/>
      </c:barChart>
      <c:lineChart>
        <c:grouping val="standard"/>
        <c:varyColors val="0"/>
        <c:ser>
          <c:idx val="2"/>
          <c:order val="2"/>
          <c:tx>
            <c:strRef>
              <c:f>Sheet1!$D$134</c:f>
              <c:strCache>
                <c:ptCount val="1"/>
                <c:pt idx="0">
                  <c:v>소모품 비중(우)</c:v>
                </c:pt>
              </c:strCache>
            </c:strRef>
          </c:tx>
          <c:spPr>
            <a:ln w="22225" cap="rnd">
              <a:solidFill>
                <a:srgbClr val="2F5597"/>
              </a:solidFill>
              <a:round/>
            </a:ln>
            <a:effectLst/>
          </c:spPr>
          <c:marker>
            <c:symbol val="none"/>
          </c:marker>
          <c:cat>
            <c:numRef>
              <c:f>Sheet1!$A$135:$A$141</c:f>
              <c:numCache>
                <c:formatCode>General</c:formatCode>
                <c:ptCount val="7"/>
                <c:pt idx="0">
                  <c:v>2017</c:v>
                </c:pt>
                <c:pt idx="1">
                  <c:v>2018</c:v>
                </c:pt>
                <c:pt idx="2">
                  <c:v>2019</c:v>
                </c:pt>
                <c:pt idx="3">
                  <c:v>2020</c:v>
                </c:pt>
                <c:pt idx="4">
                  <c:v>2021</c:v>
                </c:pt>
                <c:pt idx="5">
                  <c:v>2022</c:v>
                </c:pt>
                <c:pt idx="6">
                  <c:v>2023</c:v>
                </c:pt>
              </c:numCache>
            </c:numRef>
          </c:cat>
          <c:val>
            <c:numRef>
              <c:f>Sheet1!$D$135:$D$141</c:f>
              <c:numCache>
                <c:formatCode>0%</c:formatCode>
                <c:ptCount val="7"/>
                <c:pt idx="0">
                  <c:v>0.27</c:v>
                </c:pt>
                <c:pt idx="1">
                  <c:v>0.28999999999999998</c:v>
                </c:pt>
                <c:pt idx="2">
                  <c:v>0.37</c:v>
                </c:pt>
                <c:pt idx="3">
                  <c:v>0.41</c:v>
                </c:pt>
                <c:pt idx="4">
                  <c:v>0.38</c:v>
                </c:pt>
                <c:pt idx="5">
                  <c:v>0.4</c:v>
                </c:pt>
                <c:pt idx="6">
                  <c:v>0.41</c:v>
                </c:pt>
              </c:numCache>
            </c:numRef>
          </c:val>
          <c:smooth val="0"/>
          <c:extLst>
            <c:ext xmlns:c16="http://schemas.microsoft.com/office/drawing/2014/chart" uri="{C3380CC4-5D6E-409C-BE32-E72D297353CC}">
              <c16:uniqueId val="{00000002-2CE2-41A0-A0D8-CEC4B86EC26D}"/>
            </c:ext>
          </c:extLst>
        </c:ser>
        <c:dLbls>
          <c:showLegendKey val="0"/>
          <c:showVal val="0"/>
          <c:showCatName val="0"/>
          <c:showSerName val="0"/>
          <c:showPercent val="0"/>
          <c:showBubbleSize val="0"/>
        </c:dLbls>
        <c:marker val="1"/>
        <c:smooth val="0"/>
        <c:axId val="2007051871"/>
        <c:axId val="2007055711"/>
      </c:lineChart>
      <c:catAx>
        <c:axId val="2007050431"/>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07053791"/>
        <c:crosses val="autoZero"/>
        <c:auto val="1"/>
        <c:lblAlgn val="ctr"/>
        <c:lblOffset val="100"/>
        <c:noMultiLvlLbl val="0"/>
      </c:catAx>
      <c:valAx>
        <c:axId val="2007053791"/>
        <c:scaling>
          <c:orientation val="minMax"/>
          <c:max val="50"/>
          <c:min val="0"/>
        </c:scaling>
        <c:delete val="0"/>
        <c:axPos val="l"/>
        <c:majorGridlines>
          <c:spPr>
            <a:ln w="9525" cap="flat" cmpd="sng" algn="ctr">
              <a:noFill/>
              <a:round/>
            </a:ln>
            <a:effectLst/>
          </c:spPr>
        </c:majorGridlines>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07050431"/>
        <c:crosses val="autoZero"/>
        <c:crossBetween val="between"/>
        <c:majorUnit val="25"/>
      </c:valAx>
      <c:valAx>
        <c:axId val="2007055711"/>
        <c:scaling>
          <c:orientation val="minMax"/>
        </c:scaling>
        <c:delete val="0"/>
        <c:axPos val="r"/>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07051871"/>
        <c:crosses val="max"/>
        <c:crossBetween val="between"/>
        <c:majorUnit val="0.15000000000000002"/>
      </c:valAx>
      <c:catAx>
        <c:axId val="2007051871"/>
        <c:scaling>
          <c:orientation val="minMax"/>
        </c:scaling>
        <c:delete val="1"/>
        <c:axPos val="b"/>
        <c:numFmt formatCode="General" sourceLinked="1"/>
        <c:majorTickMark val="none"/>
        <c:minorTickMark val="none"/>
        <c:tickLblPos val="nextTo"/>
        <c:crossAx val="2007055711"/>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711060948081265"/>
          <c:y val="0.14265538556157728"/>
          <c:w val="0.83081264108352149"/>
          <c:h val="0.73423461802136791"/>
        </c:manualLayout>
      </c:layout>
      <c:lineChart>
        <c:grouping val="standard"/>
        <c:varyColors val="0"/>
        <c:ser>
          <c:idx val="0"/>
          <c:order val="0"/>
          <c:tx>
            <c:strRef>
              <c:f>Sheet1!$L$76</c:f>
              <c:strCache>
                <c:ptCount val="1"/>
                <c:pt idx="0">
                  <c:v>OPM</c:v>
                </c:pt>
              </c:strCache>
            </c:strRef>
          </c:tx>
          <c:spPr>
            <a:ln w="22225" cap="rnd">
              <a:solidFill>
                <a:srgbClr val="203864"/>
              </a:solidFill>
              <a:round/>
            </a:ln>
            <a:effectLst/>
          </c:spPr>
          <c:marker>
            <c:symbol val="none"/>
          </c:marker>
          <c:dLbls>
            <c:spPr>
              <a:noFill/>
              <a:ln>
                <a:noFill/>
              </a:ln>
              <a:effectLst/>
            </c:spPr>
            <c:txPr>
              <a:bodyPr rot="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Sheet1!$K$77:$K$85</c:f>
              <c:numCache>
                <c:formatCode>General</c:formatCode>
                <c:ptCount val="9"/>
                <c:pt idx="0">
                  <c:v>2016</c:v>
                </c:pt>
                <c:pt idx="2">
                  <c:v>2018</c:v>
                </c:pt>
                <c:pt idx="4">
                  <c:v>2020</c:v>
                </c:pt>
                <c:pt idx="6">
                  <c:v>2022</c:v>
                </c:pt>
                <c:pt idx="8">
                  <c:v>2024</c:v>
                </c:pt>
              </c:numCache>
            </c:numRef>
          </c:cat>
          <c:val>
            <c:numRef>
              <c:f>Sheet1!$L$77:$L$85</c:f>
              <c:numCache>
                <c:formatCode>0_ </c:formatCode>
                <c:ptCount val="9"/>
                <c:pt idx="0" formatCode="General">
                  <c:v>30</c:v>
                </c:pt>
                <c:pt idx="1">
                  <c:v>31</c:v>
                </c:pt>
                <c:pt idx="2">
                  <c:v>37</c:v>
                </c:pt>
                <c:pt idx="3">
                  <c:v>51</c:v>
                </c:pt>
                <c:pt idx="4">
                  <c:v>53</c:v>
                </c:pt>
                <c:pt idx="5">
                  <c:v>51</c:v>
                </c:pt>
                <c:pt idx="6">
                  <c:v>49</c:v>
                </c:pt>
                <c:pt idx="7">
                  <c:v>50</c:v>
                </c:pt>
                <c:pt idx="8">
                  <c:v>50</c:v>
                </c:pt>
              </c:numCache>
            </c:numRef>
          </c:val>
          <c:smooth val="0"/>
          <c:extLst>
            <c:ext xmlns:c16="http://schemas.microsoft.com/office/drawing/2014/chart" uri="{C3380CC4-5D6E-409C-BE32-E72D297353CC}">
              <c16:uniqueId val="{00000000-A4EB-450F-87F6-4995BF38E6F6}"/>
            </c:ext>
          </c:extLst>
        </c:ser>
        <c:ser>
          <c:idx val="1"/>
          <c:order val="1"/>
          <c:tx>
            <c:strRef>
              <c:f>Sheet1!$M$76</c:f>
              <c:strCache>
                <c:ptCount val="1"/>
                <c:pt idx="0">
                  <c:v>소모품 매출비중</c:v>
                </c:pt>
              </c:strCache>
            </c:strRef>
          </c:tx>
          <c:spPr>
            <a:ln w="22225" cap="rnd">
              <a:solidFill>
                <a:srgbClr val="D0CECE"/>
              </a:solidFill>
              <a:round/>
            </a:ln>
            <a:effectLst/>
          </c:spPr>
          <c:marker>
            <c:symbol val="none"/>
          </c:marker>
          <c:dLbls>
            <c:spPr>
              <a:noFill/>
              <a:ln>
                <a:noFill/>
              </a:ln>
              <a:effectLst/>
            </c:spPr>
            <c:txPr>
              <a:bodyPr rot="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Sheet1!$K$77:$K$85</c:f>
              <c:numCache>
                <c:formatCode>General</c:formatCode>
                <c:ptCount val="9"/>
                <c:pt idx="0">
                  <c:v>2016</c:v>
                </c:pt>
                <c:pt idx="2">
                  <c:v>2018</c:v>
                </c:pt>
                <c:pt idx="4">
                  <c:v>2020</c:v>
                </c:pt>
                <c:pt idx="6">
                  <c:v>2022</c:v>
                </c:pt>
                <c:pt idx="8">
                  <c:v>2024</c:v>
                </c:pt>
              </c:numCache>
            </c:numRef>
          </c:cat>
          <c:val>
            <c:numRef>
              <c:f>Sheet1!$M$77:$M$85</c:f>
              <c:numCache>
                <c:formatCode>0_ </c:formatCode>
                <c:ptCount val="9"/>
                <c:pt idx="0" formatCode="General">
                  <c:v>20</c:v>
                </c:pt>
                <c:pt idx="1">
                  <c:v>26</c:v>
                </c:pt>
                <c:pt idx="2">
                  <c:v>33</c:v>
                </c:pt>
                <c:pt idx="3">
                  <c:v>43</c:v>
                </c:pt>
                <c:pt idx="4">
                  <c:v>49</c:v>
                </c:pt>
                <c:pt idx="5">
                  <c:v>45</c:v>
                </c:pt>
                <c:pt idx="6">
                  <c:v>39</c:v>
                </c:pt>
                <c:pt idx="7">
                  <c:v>45</c:v>
                </c:pt>
                <c:pt idx="8">
                  <c:v>45</c:v>
                </c:pt>
              </c:numCache>
            </c:numRef>
          </c:val>
          <c:smooth val="0"/>
          <c:extLst>
            <c:ext xmlns:c16="http://schemas.microsoft.com/office/drawing/2014/chart" uri="{C3380CC4-5D6E-409C-BE32-E72D297353CC}">
              <c16:uniqueId val="{00000001-A4EB-450F-87F6-4995BF38E6F6}"/>
            </c:ext>
          </c:extLst>
        </c:ser>
        <c:dLbls>
          <c:dLblPos val="t"/>
          <c:showLegendKey val="0"/>
          <c:showVal val="1"/>
          <c:showCatName val="0"/>
          <c:showSerName val="0"/>
          <c:showPercent val="0"/>
          <c:showBubbleSize val="0"/>
        </c:dLbls>
        <c:smooth val="0"/>
        <c:axId val="2056683936"/>
        <c:axId val="2056672896"/>
      </c:lineChart>
      <c:catAx>
        <c:axId val="2056683936"/>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56672896"/>
        <c:crosses val="autoZero"/>
        <c:auto val="1"/>
        <c:lblAlgn val="ctr"/>
        <c:lblOffset val="100"/>
        <c:noMultiLvlLbl val="0"/>
      </c:catAx>
      <c:valAx>
        <c:axId val="2056672896"/>
        <c:scaling>
          <c:orientation val="minMax"/>
        </c:scaling>
        <c:delete val="0"/>
        <c:axPos val="l"/>
        <c:majorGridlines>
          <c:spPr>
            <a:ln w="9525" cap="flat" cmpd="sng" algn="ctr">
              <a:noFill/>
              <a:round/>
            </a:ln>
            <a:effectLst/>
          </c:spPr>
        </c:majorGridlines>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56683936"/>
        <c:crosses val="autoZero"/>
        <c:crossBetween val="between"/>
        <c:majorUnit val="20"/>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848813946841956"/>
          <c:y val="9.3042146837937476E-2"/>
          <c:w val="0.85150042869391263"/>
          <c:h val="0.78104246034300817"/>
        </c:manualLayout>
      </c:layout>
      <c:barChart>
        <c:barDir val="col"/>
        <c:grouping val="clustered"/>
        <c:varyColors val="0"/>
        <c:ser>
          <c:idx val="0"/>
          <c:order val="0"/>
          <c:spPr>
            <a:solidFill>
              <a:srgbClr val="203864"/>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Sheet1!$A$102:$A$106</c:f>
              <c:strCache>
                <c:ptCount val="5"/>
                <c:pt idx="0">
                  <c:v>클래시스</c:v>
                </c:pt>
                <c:pt idx="1">
                  <c:v>휴젤</c:v>
                </c:pt>
                <c:pt idx="2">
                  <c:v>파마리서치</c:v>
                </c:pt>
                <c:pt idx="3">
                  <c:v>원텍</c:v>
                </c:pt>
                <c:pt idx="4">
                  <c:v>메디톡스</c:v>
                </c:pt>
              </c:strCache>
            </c:strRef>
          </c:cat>
          <c:val>
            <c:numRef>
              <c:f>Sheet1!$B$102:$B$106</c:f>
              <c:numCache>
                <c:formatCode>General</c:formatCode>
                <c:ptCount val="5"/>
                <c:pt idx="0">
                  <c:v>50.4</c:v>
                </c:pt>
                <c:pt idx="1">
                  <c:v>44.6</c:v>
                </c:pt>
                <c:pt idx="2" formatCode="0.0_ ">
                  <c:v>36</c:v>
                </c:pt>
                <c:pt idx="3">
                  <c:v>30.2</c:v>
                </c:pt>
                <c:pt idx="4">
                  <c:v>8.8000000000000007</c:v>
                </c:pt>
              </c:numCache>
            </c:numRef>
          </c:val>
          <c:extLst>
            <c:ext xmlns:c16="http://schemas.microsoft.com/office/drawing/2014/chart" uri="{C3380CC4-5D6E-409C-BE32-E72D297353CC}">
              <c16:uniqueId val="{00000000-E6FB-4D04-8A38-AFB74A31F46B}"/>
            </c:ext>
          </c:extLst>
        </c:ser>
        <c:dLbls>
          <c:showLegendKey val="0"/>
          <c:showVal val="0"/>
          <c:showCatName val="0"/>
          <c:showSerName val="0"/>
          <c:showPercent val="0"/>
          <c:showBubbleSize val="0"/>
        </c:dLbls>
        <c:gapWidth val="219"/>
        <c:overlap val="-27"/>
        <c:axId val="2007060511"/>
        <c:axId val="2007052351"/>
      </c:barChart>
      <c:catAx>
        <c:axId val="2007060511"/>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07052351"/>
        <c:crosses val="autoZero"/>
        <c:auto val="1"/>
        <c:lblAlgn val="ctr"/>
        <c:lblOffset val="100"/>
        <c:noMultiLvlLbl val="0"/>
      </c:catAx>
      <c:valAx>
        <c:axId val="2007052351"/>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07060511"/>
        <c:crosses val="autoZero"/>
        <c:crossBetween val="between"/>
        <c:majorUnit val="20"/>
      </c:valAx>
      <c:spPr>
        <a:noFill/>
        <a:ln w="3175">
          <a:noFill/>
        </a:ln>
        <a:effectLst/>
      </c:spPr>
    </c:plotArea>
    <c:plotVisOnly val="1"/>
    <c:dispBlanksAs val="gap"/>
    <c:showDLblsOverMax val="0"/>
  </c:chart>
  <c:spPr>
    <a:noFill/>
    <a:ln w="9525" cap="flat" cmpd="sng" algn="ctr">
      <a:noFill/>
      <a:round/>
    </a:ln>
    <a:effectLst/>
  </c:spPr>
  <c:txPr>
    <a:bodyPr/>
    <a:lstStyle/>
    <a:p>
      <a:pPr>
        <a:defRPr sz="6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334313632482691"/>
          <c:y val="8.0579028231227201E-2"/>
          <c:w val="0.45478638965310059"/>
          <c:h val="0.76722094189445833"/>
        </c:manualLayout>
      </c:layout>
      <c:pieChart>
        <c:varyColors val="1"/>
        <c:ser>
          <c:idx val="0"/>
          <c:order val="0"/>
          <c:explosion val="2"/>
          <c:dPt>
            <c:idx val="0"/>
            <c:bubble3D val="0"/>
            <c:explosion val="0"/>
            <c:spPr>
              <a:solidFill>
                <a:srgbClr val="203864"/>
              </a:solidFill>
              <a:ln w="19050">
                <a:solidFill>
                  <a:schemeClr val="lt1"/>
                </a:solidFill>
              </a:ln>
              <a:effectLst/>
            </c:spPr>
            <c:extLst>
              <c:ext xmlns:c16="http://schemas.microsoft.com/office/drawing/2014/chart" uri="{C3380CC4-5D6E-409C-BE32-E72D297353CC}">
                <c16:uniqueId val="{00000001-A7F0-4BAF-964C-B4018D68E305}"/>
              </c:ext>
            </c:extLst>
          </c:dPt>
          <c:dPt>
            <c:idx val="1"/>
            <c:bubble3D val="0"/>
            <c:spPr>
              <a:solidFill>
                <a:srgbClr val="D0CECE"/>
              </a:solidFill>
              <a:ln w="19050">
                <a:solidFill>
                  <a:schemeClr val="lt1"/>
                </a:solidFill>
              </a:ln>
              <a:effectLst/>
            </c:spPr>
            <c:extLst>
              <c:ext xmlns:c16="http://schemas.microsoft.com/office/drawing/2014/chart" uri="{C3380CC4-5D6E-409C-BE32-E72D297353CC}">
                <c16:uniqueId val="{00000003-A7F0-4BAF-964C-B4018D68E305}"/>
              </c:ext>
            </c:extLst>
          </c:dPt>
          <c:dPt>
            <c:idx val="2"/>
            <c:bubble3D val="0"/>
            <c:spPr>
              <a:solidFill>
                <a:srgbClr val="2F5597"/>
              </a:solidFill>
              <a:ln w="19050">
                <a:solidFill>
                  <a:schemeClr val="lt1"/>
                </a:solidFill>
              </a:ln>
              <a:effectLst/>
            </c:spPr>
            <c:extLst>
              <c:ext xmlns:c16="http://schemas.microsoft.com/office/drawing/2014/chart" uri="{C3380CC4-5D6E-409C-BE32-E72D297353CC}">
                <c16:uniqueId val="{00000005-A7F0-4BAF-964C-B4018D68E305}"/>
              </c:ext>
            </c:extLst>
          </c:dPt>
          <c:dPt>
            <c:idx val="3"/>
            <c:bubble3D val="0"/>
            <c:spPr>
              <a:solidFill>
                <a:srgbClr val="8FAADC"/>
              </a:solidFill>
              <a:ln w="19050">
                <a:solidFill>
                  <a:schemeClr val="lt1"/>
                </a:solidFill>
              </a:ln>
              <a:effectLst/>
            </c:spPr>
            <c:extLst>
              <c:ext xmlns:c16="http://schemas.microsoft.com/office/drawing/2014/chart" uri="{C3380CC4-5D6E-409C-BE32-E72D297353CC}">
                <c16:uniqueId val="{00000007-A7F0-4BAF-964C-B4018D68E305}"/>
              </c:ext>
            </c:extLst>
          </c:dPt>
          <c:dLbls>
            <c:dLbl>
              <c:idx val="0"/>
              <c:layout>
                <c:manualLayout>
                  <c:x val="-0.11500546806649178"/>
                  <c:y val="1.5182268883056285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7F0-4BAF-964C-B4018D68E305}"/>
                </c:ext>
              </c:extLst>
            </c:dLbl>
            <c:dLbl>
              <c:idx val="1"/>
              <c:layout>
                <c:manualLayout>
                  <c:x val="1.0721128608923833E-2"/>
                  <c:y val="-0.18040354330708669"/>
                </c:manualLayout>
              </c:layout>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7F0-4BAF-964C-B4018D68E305}"/>
                </c:ext>
              </c:extLst>
            </c:dLbl>
            <c:dLbl>
              <c:idx val="2"/>
              <c:layout>
                <c:manualLayout>
                  <c:x val="8.8259494671599784E-2"/>
                  <c:y val="-0.13877045857072745"/>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7F0-4BAF-964C-B4018D68E305}"/>
                </c:ext>
              </c:extLst>
            </c:dLbl>
            <c:dLbl>
              <c:idx val="3"/>
              <c:layout>
                <c:manualLayout>
                  <c:x val="0.10547331583552061"/>
                  <c:y val="8.8442694663167024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A7F0-4BAF-964C-B4018D68E305}"/>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Sheet1!$A$5:$A$8</c:f>
              <c:strCache>
                <c:ptCount val="4"/>
                <c:pt idx="0">
                  <c:v>미국</c:v>
                </c:pt>
                <c:pt idx="1">
                  <c:v>유럽</c:v>
                </c:pt>
                <c:pt idx="2">
                  <c:v>중국</c:v>
                </c:pt>
                <c:pt idx="3">
                  <c:v>기타</c:v>
                </c:pt>
              </c:strCache>
            </c:strRef>
          </c:cat>
          <c:val>
            <c:numRef>
              <c:f>Sheet1!$D$5:$D$8</c:f>
              <c:numCache>
                <c:formatCode>0%</c:formatCode>
                <c:ptCount val="4"/>
                <c:pt idx="0">
                  <c:v>0.42340346991509781</c:v>
                </c:pt>
                <c:pt idx="1">
                  <c:v>0.16980435585086748</c:v>
                </c:pt>
                <c:pt idx="2">
                  <c:v>6.4968623108157986E-2</c:v>
                </c:pt>
                <c:pt idx="3">
                  <c:v>0.3418235511258767</c:v>
                </c:pt>
              </c:numCache>
            </c:numRef>
          </c:val>
          <c:extLst>
            <c:ext xmlns:c16="http://schemas.microsoft.com/office/drawing/2014/chart" uri="{C3380CC4-5D6E-409C-BE32-E72D297353CC}">
              <c16:uniqueId val="{00000008-A7F0-4BAF-964C-B4018D68E305}"/>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0.17623501881541917"/>
          <c:y val="0.84606192518618084"/>
          <c:w val="0.54311197546089873"/>
          <c:h val="0.13361287156178647"/>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60936300844206"/>
          <c:y val="6.7446680919851884E-2"/>
          <c:w val="0.85518035303146589"/>
          <c:h val="0.79522334887995116"/>
        </c:manualLayout>
      </c:layout>
      <c:barChart>
        <c:barDir val="col"/>
        <c:grouping val="clustered"/>
        <c:varyColors val="0"/>
        <c:ser>
          <c:idx val="0"/>
          <c:order val="0"/>
          <c:tx>
            <c:strRef>
              <c:f>개요!$B$124</c:f>
              <c:strCache>
                <c:ptCount val="1"/>
                <c:pt idx="0">
                  <c:v>비수술류</c:v>
                </c:pt>
              </c:strCache>
            </c:strRef>
          </c:tx>
          <c:spPr>
            <a:solidFill>
              <a:srgbClr val="203864"/>
            </a:solidFill>
            <a:ln>
              <a:noFill/>
            </a:ln>
            <a:effectLst/>
          </c:spPr>
          <c:invertIfNegative val="0"/>
          <c:cat>
            <c:numRef>
              <c:f>개요!$A$125:$A$130</c:f>
              <c:numCache>
                <c:formatCode>General</c:formatCode>
                <c:ptCount val="6"/>
                <c:pt idx="0">
                  <c:v>2018</c:v>
                </c:pt>
                <c:pt idx="1">
                  <c:v>2019</c:v>
                </c:pt>
                <c:pt idx="2">
                  <c:v>2020</c:v>
                </c:pt>
                <c:pt idx="3">
                  <c:v>2021</c:v>
                </c:pt>
                <c:pt idx="4">
                  <c:v>2022</c:v>
                </c:pt>
                <c:pt idx="5">
                  <c:v>2023</c:v>
                </c:pt>
              </c:numCache>
            </c:numRef>
          </c:cat>
          <c:val>
            <c:numRef>
              <c:f>개요!$B$125:$B$130</c:f>
              <c:numCache>
                <c:formatCode>General</c:formatCode>
                <c:ptCount val="6"/>
                <c:pt idx="0">
                  <c:v>500</c:v>
                </c:pt>
                <c:pt idx="1">
                  <c:v>600</c:v>
                </c:pt>
                <c:pt idx="2">
                  <c:v>773</c:v>
                </c:pt>
                <c:pt idx="3">
                  <c:v>977</c:v>
                </c:pt>
                <c:pt idx="4">
                  <c:v>1207</c:v>
                </c:pt>
                <c:pt idx="5">
                  <c:v>1461</c:v>
                </c:pt>
              </c:numCache>
            </c:numRef>
          </c:val>
          <c:extLst>
            <c:ext xmlns:c16="http://schemas.microsoft.com/office/drawing/2014/chart" uri="{C3380CC4-5D6E-409C-BE32-E72D297353CC}">
              <c16:uniqueId val="{00000000-881B-4E4C-9F6D-91014F27251D}"/>
            </c:ext>
          </c:extLst>
        </c:ser>
        <c:ser>
          <c:idx val="1"/>
          <c:order val="1"/>
          <c:tx>
            <c:strRef>
              <c:f>개요!$C$124</c:f>
              <c:strCache>
                <c:ptCount val="1"/>
                <c:pt idx="0">
                  <c:v>수술류</c:v>
                </c:pt>
              </c:strCache>
            </c:strRef>
          </c:tx>
          <c:spPr>
            <a:solidFill>
              <a:srgbClr val="D0CECE"/>
            </a:solidFill>
            <a:ln>
              <a:noFill/>
            </a:ln>
            <a:effectLst/>
          </c:spPr>
          <c:invertIfNegative val="0"/>
          <c:cat>
            <c:numRef>
              <c:f>개요!$A$125:$A$130</c:f>
              <c:numCache>
                <c:formatCode>General</c:formatCode>
                <c:ptCount val="6"/>
                <c:pt idx="0">
                  <c:v>2018</c:v>
                </c:pt>
                <c:pt idx="1">
                  <c:v>2019</c:v>
                </c:pt>
                <c:pt idx="2">
                  <c:v>2020</c:v>
                </c:pt>
                <c:pt idx="3">
                  <c:v>2021</c:v>
                </c:pt>
                <c:pt idx="4">
                  <c:v>2022</c:v>
                </c:pt>
                <c:pt idx="5">
                  <c:v>2023</c:v>
                </c:pt>
              </c:numCache>
            </c:numRef>
          </c:cat>
          <c:val>
            <c:numRef>
              <c:f>개요!$C$125:$C$130</c:f>
              <c:numCache>
                <c:formatCode>General</c:formatCode>
                <c:ptCount val="6"/>
                <c:pt idx="0">
                  <c:v>717</c:v>
                </c:pt>
                <c:pt idx="1">
                  <c:v>836</c:v>
                </c:pt>
                <c:pt idx="2">
                  <c:v>776</c:v>
                </c:pt>
                <c:pt idx="3">
                  <c:v>915</c:v>
                </c:pt>
                <c:pt idx="4">
                  <c:v>1061</c:v>
                </c:pt>
                <c:pt idx="5">
                  <c:v>1205</c:v>
                </c:pt>
              </c:numCache>
            </c:numRef>
          </c:val>
          <c:extLst>
            <c:ext xmlns:c16="http://schemas.microsoft.com/office/drawing/2014/chart" uri="{C3380CC4-5D6E-409C-BE32-E72D297353CC}">
              <c16:uniqueId val="{00000001-881B-4E4C-9F6D-91014F27251D}"/>
            </c:ext>
          </c:extLst>
        </c:ser>
        <c:dLbls>
          <c:showLegendKey val="0"/>
          <c:showVal val="0"/>
          <c:showCatName val="0"/>
          <c:showSerName val="0"/>
          <c:showPercent val="0"/>
          <c:showBubbleSize val="0"/>
        </c:dLbls>
        <c:gapWidth val="219"/>
        <c:overlap val="-27"/>
        <c:axId val="521555456"/>
        <c:axId val="521554208"/>
      </c:barChart>
      <c:catAx>
        <c:axId val="521555456"/>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21554208"/>
        <c:crosses val="autoZero"/>
        <c:auto val="1"/>
        <c:lblAlgn val="ctr"/>
        <c:lblOffset val="100"/>
        <c:noMultiLvlLbl val="0"/>
      </c:catAx>
      <c:valAx>
        <c:axId val="521554208"/>
        <c:scaling>
          <c:orientation val="minMax"/>
          <c:min val="200"/>
        </c:scaling>
        <c:delete val="0"/>
        <c:axPos val="l"/>
        <c:majorGridlines>
          <c:spPr>
            <a:ln w="9525" cap="flat" cmpd="sng" algn="ctr">
              <a:noFill/>
              <a:round/>
            </a:ln>
            <a:effectLst/>
          </c:spPr>
        </c:majorGridlines>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2155545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6603524616165933"/>
          <c:y val="0.29319885434488757"/>
          <c:w val="0.33223818934870702"/>
          <c:h val="0.7028984822275367"/>
        </c:manualLayout>
      </c:layout>
      <c:pieChart>
        <c:varyColors val="1"/>
        <c:ser>
          <c:idx val="0"/>
          <c:order val="0"/>
          <c:dPt>
            <c:idx val="0"/>
            <c:bubble3D val="0"/>
            <c:spPr>
              <a:solidFill>
                <a:srgbClr val="8FAADC"/>
              </a:solidFill>
              <a:ln w="19050">
                <a:solidFill>
                  <a:schemeClr val="lt1"/>
                </a:solidFill>
              </a:ln>
              <a:effectLst/>
            </c:spPr>
            <c:extLst>
              <c:ext xmlns:c16="http://schemas.microsoft.com/office/drawing/2014/chart" uri="{C3380CC4-5D6E-409C-BE32-E72D297353CC}">
                <c16:uniqueId val="{00000001-395A-4566-917B-C64467D82066}"/>
              </c:ext>
            </c:extLst>
          </c:dPt>
          <c:dPt>
            <c:idx val="1"/>
            <c:bubble3D val="0"/>
            <c:spPr>
              <a:solidFill>
                <a:srgbClr val="203864"/>
              </a:solidFill>
              <a:ln w="19050">
                <a:solidFill>
                  <a:schemeClr val="lt1"/>
                </a:solidFill>
              </a:ln>
              <a:effectLst/>
            </c:spPr>
            <c:extLst>
              <c:ext xmlns:c16="http://schemas.microsoft.com/office/drawing/2014/chart" uri="{C3380CC4-5D6E-409C-BE32-E72D297353CC}">
                <c16:uniqueId val="{00000003-395A-4566-917B-C64467D82066}"/>
              </c:ext>
            </c:extLst>
          </c:dPt>
          <c:dPt>
            <c:idx val="2"/>
            <c:bubble3D val="0"/>
            <c:spPr>
              <a:solidFill>
                <a:srgbClr val="B4C7E7"/>
              </a:solidFill>
              <a:ln w="19050">
                <a:solidFill>
                  <a:schemeClr val="lt1"/>
                </a:solidFill>
              </a:ln>
              <a:effectLst/>
            </c:spPr>
            <c:extLst>
              <c:ext xmlns:c16="http://schemas.microsoft.com/office/drawing/2014/chart" uri="{C3380CC4-5D6E-409C-BE32-E72D297353CC}">
                <c16:uniqueId val="{00000005-395A-4566-917B-C64467D82066}"/>
              </c:ext>
            </c:extLst>
          </c:dPt>
          <c:dLbls>
            <c:dLbl>
              <c:idx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6="http://schemas.microsoft.com/office/drawing/2014/chart" uri="{C3380CC4-5D6E-409C-BE32-E72D297353CC}">
                  <c16:uniqueId val="{00000001-395A-4566-917B-C64467D82066}"/>
                </c:ext>
              </c:extLst>
            </c:dLbl>
            <c:dLbl>
              <c:idx val="1"/>
              <c:spPr>
                <a:noFill/>
                <a:ln>
                  <a:noFill/>
                </a:ln>
                <a:effectLst/>
              </c:spPr>
              <c:txPr>
                <a:bodyPr rot="0" spcFirstLastPara="1" vertOverflow="ellipsis" vert="horz" wrap="square" anchor="ctr" anchorCtr="1"/>
                <a:lstStyle/>
                <a:p>
                  <a:pPr>
                    <a:defRPr sz="600" b="0" i="0" u="none" strike="noStrike" kern="1200" baseline="0">
                      <a:solidFill>
                        <a:schemeClr val="bg1"/>
                      </a:solidFill>
                      <a:latin typeface="KoPubWorld돋움체 Light" panose="00000300000000000000" pitchFamily="2" charset="-127"/>
                      <a:ea typeface="KoPubWorld돋움체 Light" panose="00000300000000000000" pitchFamily="2" charset="-127"/>
                      <a:cs typeface="KoPubWorld돋움체 Light" panose="00000300000000000000" pitchFamily="2" charset="-127"/>
                    </a:defRPr>
                  </a:pPr>
                  <a:endParaRPr lang="ko-KR"/>
                </a:p>
              </c:txPr>
              <c:dLblPos val="bestFit"/>
              <c:showLegendKey val="0"/>
              <c:showVal val="1"/>
              <c:showCatName val="0"/>
              <c:showSerName val="0"/>
              <c:showPercent val="0"/>
              <c:showBubbleSize val="0"/>
              <c:extLst>
                <c:ext xmlns:c16="http://schemas.microsoft.com/office/drawing/2014/chart" uri="{C3380CC4-5D6E-409C-BE32-E72D297353CC}">
                  <c16:uniqueId val="{00000003-395A-4566-917B-C64467D82066}"/>
                </c:ext>
              </c:extLst>
            </c:dLbl>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Light" panose="00000300000000000000" pitchFamily="2" charset="-127"/>
                    <a:ea typeface="KoPubWorld돋움체 Light" panose="00000300000000000000" pitchFamily="2" charset="-127"/>
                    <a:cs typeface="KoPubWorld돋움체 Light" panose="00000300000000000000" pitchFamily="2" charset="-127"/>
                  </a:defRPr>
                </a:pPr>
                <a:endParaRPr lang="ko-K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개요!$J$62:$J$64</c:f>
              <c:strCache>
                <c:ptCount val="3"/>
                <c:pt idx="0">
                  <c:v>주사</c:v>
                </c:pt>
                <c:pt idx="1">
                  <c:v>광전</c:v>
                </c:pt>
                <c:pt idx="2">
                  <c:v>기타</c:v>
                </c:pt>
              </c:strCache>
            </c:strRef>
          </c:cat>
          <c:val>
            <c:numRef>
              <c:f>개요!$K$62:$K$64</c:f>
              <c:numCache>
                <c:formatCode>0%</c:formatCode>
                <c:ptCount val="3"/>
                <c:pt idx="0">
                  <c:v>0.46</c:v>
                </c:pt>
                <c:pt idx="1">
                  <c:v>0.53</c:v>
                </c:pt>
                <c:pt idx="2">
                  <c:v>0.01</c:v>
                </c:pt>
              </c:numCache>
            </c:numRef>
          </c:val>
          <c:extLst>
            <c:ext xmlns:c16="http://schemas.microsoft.com/office/drawing/2014/chart" uri="{C3380CC4-5D6E-409C-BE32-E72D297353CC}">
              <c16:uniqueId val="{00000006-395A-4566-917B-C64467D8206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sz="600">
          <a:latin typeface="KoPubWorld돋움체 Light" panose="00000300000000000000" pitchFamily="2" charset="-127"/>
          <a:ea typeface="KoPubWorld돋움체 Light" panose="00000300000000000000" pitchFamily="2" charset="-127"/>
          <a:cs typeface="KoPubWorld돋움체 Light" panose="00000300000000000000" pitchFamily="2" charset="-127"/>
        </a:defRPr>
      </a:pPr>
      <a:endParaRPr lang="ko-KR"/>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7833516913907025E-2"/>
          <c:y val="3.8245033112582781E-2"/>
          <c:w val="0.92216648308609295"/>
          <c:h val="0.8360181015711694"/>
        </c:manualLayout>
      </c:layout>
      <c:barChart>
        <c:barDir val="col"/>
        <c:grouping val="clustered"/>
        <c:varyColors val="0"/>
        <c:ser>
          <c:idx val="0"/>
          <c:order val="0"/>
          <c:spPr>
            <a:solidFill>
              <a:srgbClr val="203864"/>
            </a:solidFill>
            <a:ln>
              <a:noFill/>
            </a:ln>
            <a:effectLst/>
          </c:spPr>
          <c:invertIfNegative val="0"/>
          <c:cat>
            <c:strRef>
              <c:f>개요!$A$156:$A$160</c:f>
              <c:strCache>
                <c:ptCount val="5"/>
                <c:pt idx="0">
                  <c:v>피부</c:v>
                </c:pt>
                <c:pt idx="1">
                  <c:v>안면</c:v>
                </c:pt>
                <c:pt idx="2">
                  <c:v>신체</c:v>
                </c:pt>
                <c:pt idx="3">
                  <c:v>치아</c:v>
                </c:pt>
                <c:pt idx="4">
                  <c:v>기타</c:v>
                </c:pt>
              </c:strCache>
            </c:strRef>
          </c:cat>
          <c:val>
            <c:numRef>
              <c:f>개요!$B$156:$B$160</c:f>
              <c:numCache>
                <c:formatCode>0.00%</c:formatCode>
                <c:ptCount val="5"/>
                <c:pt idx="0">
                  <c:v>0.75900000000000001</c:v>
                </c:pt>
                <c:pt idx="1">
                  <c:v>0.63300000000000001</c:v>
                </c:pt>
                <c:pt idx="2">
                  <c:v>0.438</c:v>
                </c:pt>
                <c:pt idx="3" formatCode="0%">
                  <c:v>0.3</c:v>
                </c:pt>
                <c:pt idx="4">
                  <c:v>0.24299999999999999</c:v>
                </c:pt>
              </c:numCache>
            </c:numRef>
          </c:val>
          <c:extLst>
            <c:ext xmlns:c16="http://schemas.microsoft.com/office/drawing/2014/chart" uri="{C3380CC4-5D6E-409C-BE32-E72D297353CC}">
              <c16:uniqueId val="{00000000-17C9-4E63-AED0-FD66206194EE}"/>
            </c:ext>
          </c:extLst>
        </c:ser>
        <c:dLbls>
          <c:showLegendKey val="0"/>
          <c:showVal val="0"/>
          <c:showCatName val="0"/>
          <c:showSerName val="0"/>
          <c:showPercent val="0"/>
          <c:showBubbleSize val="0"/>
        </c:dLbls>
        <c:gapWidth val="219"/>
        <c:overlap val="-27"/>
        <c:axId val="521553376"/>
        <c:axId val="521555872"/>
      </c:barChart>
      <c:catAx>
        <c:axId val="521553376"/>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21555872"/>
        <c:crossesAt val="0"/>
        <c:auto val="1"/>
        <c:lblAlgn val="ctr"/>
        <c:lblOffset val="100"/>
        <c:noMultiLvlLbl val="0"/>
      </c:catAx>
      <c:valAx>
        <c:axId val="521555872"/>
        <c:scaling>
          <c:orientation val="minMax"/>
        </c:scaling>
        <c:delete val="0"/>
        <c:axPos val="l"/>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21553376"/>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6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311148086522463E-2"/>
          <c:y val="0.1295330525544772"/>
          <c:w val="0.87113144758735439"/>
          <c:h val="0.74974424209243784"/>
        </c:manualLayout>
      </c:layout>
      <c:barChart>
        <c:barDir val="col"/>
        <c:grouping val="clustered"/>
        <c:varyColors val="0"/>
        <c:ser>
          <c:idx val="0"/>
          <c:order val="0"/>
          <c:tx>
            <c:strRef>
              <c:f>개요!$B$86</c:f>
              <c:strCache>
                <c:ptCount val="1"/>
                <c:pt idx="0">
                  <c:v>2014년 (%)</c:v>
                </c:pt>
              </c:strCache>
            </c:strRef>
          </c:tx>
          <c:spPr>
            <a:solidFill>
              <a:srgbClr val="203864"/>
            </a:solidFill>
            <a:ln>
              <a:noFill/>
            </a:ln>
            <a:effectLst/>
          </c:spPr>
          <c:invertIfNegative val="0"/>
          <c:cat>
            <c:strRef>
              <c:f>개요!$A$87:$A$90</c:f>
              <c:strCache>
                <c:ptCount val="4"/>
                <c:pt idx="0">
                  <c:v>한국</c:v>
                </c:pt>
                <c:pt idx="1">
                  <c:v>미국</c:v>
                </c:pt>
                <c:pt idx="2">
                  <c:v>일본</c:v>
                </c:pt>
                <c:pt idx="3">
                  <c:v>중국</c:v>
                </c:pt>
              </c:strCache>
            </c:strRef>
          </c:cat>
          <c:val>
            <c:numRef>
              <c:f>개요!$B$87:$B$90</c:f>
              <c:numCache>
                <c:formatCode>General</c:formatCode>
                <c:ptCount val="4"/>
                <c:pt idx="0">
                  <c:v>18.2</c:v>
                </c:pt>
                <c:pt idx="1">
                  <c:v>15.7</c:v>
                </c:pt>
                <c:pt idx="2">
                  <c:v>10.3</c:v>
                </c:pt>
                <c:pt idx="3">
                  <c:v>2.4</c:v>
                </c:pt>
              </c:numCache>
            </c:numRef>
          </c:val>
          <c:extLst>
            <c:ext xmlns:c16="http://schemas.microsoft.com/office/drawing/2014/chart" uri="{C3380CC4-5D6E-409C-BE32-E72D297353CC}">
              <c16:uniqueId val="{00000000-89D8-4E05-A914-2273DE9FE6FA}"/>
            </c:ext>
          </c:extLst>
        </c:ser>
        <c:ser>
          <c:idx val="1"/>
          <c:order val="1"/>
          <c:tx>
            <c:strRef>
              <c:f>개요!$C$86</c:f>
              <c:strCache>
                <c:ptCount val="1"/>
                <c:pt idx="0">
                  <c:v>2019년 (%)</c:v>
                </c:pt>
              </c:strCache>
            </c:strRef>
          </c:tx>
          <c:spPr>
            <a:solidFill>
              <a:srgbClr val="8FAADC"/>
            </a:solidFill>
            <a:ln>
              <a:noFill/>
            </a:ln>
            <a:effectLst/>
          </c:spPr>
          <c:invertIfNegative val="0"/>
          <c:cat>
            <c:strRef>
              <c:f>개요!$A$87:$A$90</c:f>
              <c:strCache>
                <c:ptCount val="4"/>
                <c:pt idx="0">
                  <c:v>한국</c:v>
                </c:pt>
                <c:pt idx="1">
                  <c:v>미국</c:v>
                </c:pt>
                <c:pt idx="2">
                  <c:v>일본</c:v>
                </c:pt>
                <c:pt idx="3">
                  <c:v>중국</c:v>
                </c:pt>
              </c:strCache>
            </c:strRef>
          </c:cat>
          <c:val>
            <c:numRef>
              <c:f>개요!$C$87:$C$90</c:f>
              <c:numCache>
                <c:formatCode>General</c:formatCode>
                <c:ptCount val="4"/>
                <c:pt idx="0">
                  <c:v>20.5</c:v>
                </c:pt>
                <c:pt idx="1">
                  <c:v>16.600000000000001</c:v>
                </c:pt>
                <c:pt idx="2">
                  <c:v>11</c:v>
                </c:pt>
                <c:pt idx="3">
                  <c:v>3.6</c:v>
                </c:pt>
              </c:numCache>
            </c:numRef>
          </c:val>
          <c:extLst>
            <c:ext xmlns:c16="http://schemas.microsoft.com/office/drawing/2014/chart" uri="{C3380CC4-5D6E-409C-BE32-E72D297353CC}">
              <c16:uniqueId val="{00000001-89D8-4E05-A914-2273DE9FE6FA}"/>
            </c:ext>
          </c:extLst>
        </c:ser>
        <c:ser>
          <c:idx val="2"/>
          <c:order val="2"/>
          <c:tx>
            <c:strRef>
              <c:f>개요!$D$86</c:f>
              <c:strCache>
                <c:ptCount val="1"/>
                <c:pt idx="0">
                  <c:v>2022년 (%)</c:v>
                </c:pt>
              </c:strCache>
            </c:strRef>
          </c:tx>
          <c:spPr>
            <a:solidFill>
              <a:srgbClr val="E7E6E6"/>
            </a:solidFill>
            <a:ln>
              <a:noFill/>
            </a:ln>
            <a:effectLst/>
          </c:spPr>
          <c:invertIfNegative val="0"/>
          <c:cat>
            <c:strRef>
              <c:f>개요!$A$87:$A$90</c:f>
              <c:strCache>
                <c:ptCount val="4"/>
                <c:pt idx="0">
                  <c:v>한국</c:v>
                </c:pt>
                <c:pt idx="1">
                  <c:v>미국</c:v>
                </c:pt>
                <c:pt idx="2">
                  <c:v>일본</c:v>
                </c:pt>
                <c:pt idx="3">
                  <c:v>중국</c:v>
                </c:pt>
              </c:strCache>
            </c:strRef>
          </c:cat>
          <c:val>
            <c:numRef>
              <c:f>개요!$D$87:$D$90</c:f>
              <c:numCache>
                <c:formatCode>General</c:formatCode>
                <c:ptCount val="4"/>
                <c:pt idx="0">
                  <c:v>22</c:v>
                </c:pt>
                <c:pt idx="1">
                  <c:v>17.2</c:v>
                </c:pt>
                <c:pt idx="2">
                  <c:v>11.3</c:v>
                </c:pt>
                <c:pt idx="3">
                  <c:v>4.5</c:v>
                </c:pt>
              </c:numCache>
            </c:numRef>
          </c:val>
          <c:extLst>
            <c:ext xmlns:c16="http://schemas.microsoft.com/office/drawing/2014/chart" uri="{C3380CC4-5D6E-409C-BE32-E72D297353CC}">
              <c16:uniqueId val="{00000002-89D8-4E05-A914-2273DE9FE6FA}"/>
            </c:ext>
          </c:extLst>
        </c:ser>
        <c:dLbls>
          <c:showLegendKey val="0"/>
          <c:showVal val="0"/>
          <c:showCatName val="0"/>
          <c:showSerName val="0"/>
          <c:showPercent val="0"/>
          <c:showBubbleSize val="0"/>
        </c:dLbls>
        <c:gapWidth val="219"/>
        <c:overlap val="-27"/>
        <c:axId val="1957259616"/>
        <c:axId val="1957260448"/>
      </c:barChart>
      <c:catAx>
        <c:axId val="1957259616"/>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957260448"/>
        <c:crosses val="autoZero"/>
        <c:auto val="1"/>
        <c:lblAlgn val="ctr"/>
        <c:lblOffset val="100"/>
        <c:noMultiLvlLbl val="0"/>
      </c:catAx>
      <c:valAx>
        <c:axId val="1957260448"/>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95725961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6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177752934600336"/>
          <c:y val="7.4324324324324328E-2"/>
          <c:w val="0.74237018583968228"/>
          <c:h val="0.80608108108108112"/>
        </c:manualLayout>
      </c:layout>
      <c:barChart>
        <c:barDir val="bar"/>
        <c:grouping val="clustered"/>
        <c:varyColors val="0"/>
        <c:ser>
          <c:idx val="0"/>
          <c:order val="0"/>
          <c:tx>
            <c:strRef>
              <c:f>개요!$G$227</c:f>
              <c:strCache>
                <c:ptCount val="1"/>
                <c:pt idx="0">
                  <c:v>비율 (%)</c:v>
                </c:pt>
              </c:strCache>
            </c:strRef>
          </c:tx>
          <c:spPr>
            <a:solidFill>
              <a:srgbClr val="203864"/>
            </a:solidFill>
            <a:ln>
              <a:noFill/>
            </a:ln>
            <a:effectLst/>
          </c:spPr>
          <c:invertIfNegative val="0"/>
          <c:cat>
            <c:strRef>
              <c:f>개요!$F$228:$F$233</c:f>
              <c:strCache>
                <c:ptCount val="6"/>
                <c:pt idx="0">
                  <c:v>2,000 이하</c:v>
                </c:pt>
                <c:pt idx="1">
                  <c:v>2,001~5,000</c:v>
                </c:pt>
                <c:pt idx="2">
                  <c:v>5,001~8,000</c:v>
                </c:pt>
                <c:pt idx="3">
                  <c:v>8,001~10,000</c:v>
                </c:pt>
                <c:pt idx="4">
                  <c:v>10,000~20,000</c:v>
                </c:pt>
                <c:pt idx="5">
                  <c:v>20,000 이상</c:v>
                </c:pt>
              </c:strCache>
            </c:strRef>
          </c:cat>
          <c:val>
            <c:numRef>
              <c:f>개요!$G$228:$G$233</c:f>
              <c:numCache>
                <c:formatCode>0.00%</c:formatCode>
                <c:ptCount val="6"/>
                <c:pt idx="0">
                  <c:v>0.182</c:v>
                </c:pt>
                <c:pt idx="1">
                  <c:v>0.36399999999999999</c:v>
                </c:pt>
                <c:pt idx="2">
                  <c:v>0.27100000000000002</c:v>
                </c:pt>
                <c:pt idx="3">
                  <c:v>0.14199999999999999</c:v>
                </c:pt>
                <c:pt idx="4">
                  <c:v>3.9E-2</c:v>
                </c:pt>
                <c:pt idx="5">
                  <c:v>2E-3</c:v>
                </c:pt>
              </c:numCache>
            </c:numRef>
          </c:val>
          <c:extLst>
            <c:ext xmlns:c16="http://schemas.microsoft.com/office/drawing/2014/chart" uri="{C3380CC4-5D6E-409C-BE32-E72D297353CC}">
              <c16:uniqueId val="{00000000-84CF-40C1-924C-718844A2D942}"/>
            </c:ext>
          </c:extLst>
        </c:ser>
        <c:dLbls>
          <c:showLegendKey val="0"/>
          <c:showVal val="0"/>
          <c:showCatName val="0"/>
          <c:showSerName val="0"/>
          <c:showPercent val="0"/>
          <c:showBubbleSize val="0"/>
        </c:dLbls>
        <c:gapWidth val="182"/>
        <c:axId val="771224384"/>
        <c:axId val="771225216"/>
      </c:barChart>
      <c:catAx>
        <c:axId val="771224384"/>
        <c:scaling>
          <c:orientation val="minMax"/>
        </c:scaling>
        <c:delete val="0"/>
        <c:axPos val="l"/>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771225216"/>
        <c:crosses val="autoZero"/>
        <c:auto val="1"/>
        <c:lblAlgn val="ctr"/>
        <c:lblOffset val="100"/>
        <c:noMultiLvlLbl val="0"/>
      </c:catAx>
      <c:valAx>
        <c:axId val="771225216"/>
        <c:scaling>
          <c:orientation val="minMax"/>
        </c:scaling>
        <c:delete val="0"/>
        <c:axPos val="b"/>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771224384"/>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6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525275135235963"/>
          <c:y val="7.3751257123700967E-2"/>
          <c:w val="0.70893490020518557"/>
          <c:h val="0.78585316795172644"/>
        </c:manualLayout>
      </c:layout>
      <c:barChart>
        <c:barDir val="bar"/>
        <c:grouping val="clustered"/>
        <c:varyColors val="0"/>
        <c:ser>
          <c:idx val="3"/>
          <c:order val="3"/>
          <c:spPr>
            <a:solidFill>
              <a:srgbClr val="203864"/>
            </a:solidFill>
            <a:ln>
              <a:noFill/>
            </a:ln>
            <a:effectLst/>
          </c:spPr>
          <c:invertIfNegative val="0"/>
          <c:dPt>
            <c:idx val="0"/>
            <c:invertIfNegative val="0"/>
            <c:bubble3D val="0"/>
            <c:spPr>
              <a:solidFill>
                <a:srgbClr val="D0CECE"/>
              </a:solidFill>
              <a:ln>
                <a:noFill/>
              </a:ln>
              <a:effectLst/>
            </c:spPr>
            <c:extLst>
              <c:ext xmlns:c16="http://schemas.microsoft.com/office/drawing/2014/chart" uri="{C3380CC4-5D6E-409C-BE32-E72D297353CC}">
                <c16:uniqueId val="{00000001-0EC7-4146-AA3F-8CBB3B93CA39}"/>
              </c:ext>
            </c:extLst>
          </c:dPt>
          <c:dPt>
            <c:idx val="1"/>
            <c:invertIfNegative val="0"/>
            <c:bubble3D val="0"/>
            <c:spPr>
              <a:solidFill>
                <a:srgbClr val="D0CECE"/>
              </a:solidFill>
              <a:ln>
                <a:noFill/>
              </a:ln>
              <a:effectLst/>
            </c:spPr>
            <c:extLst>
              <c:ext xmlns:c16="http://schemas.microsoft.com/office/drawing/2014/chart" uri="{C3380CC4-5D6E-409C-BE32-E72D297353CC}">
                <c16:uniqueId val="{00000003-0EC7-4146-AA3F-8CBB3B93CA39}"/>
              </c:ext>
            </c:extLst>
          </c:dPt>
          <c:cat>
            <c:strRef>
              <c:f>개요!$I$240:$I$243</c:f>
              <c:strCache>
                <c:ptCount val="4"/>
                <c:pt idx="0">
                  <c:v>중국 소득 대비 써마지</c:v>
                </c:pt>
                <c:pt idx="1">
                  <c:v>상하이 소득 대비 써마지</c:v>
                </c:pt>
                <c:pt idx="2">
                  <c:v>중국 소득 대비 볼뉴머</c:v>
                </c:pt>
                <c:pt idx="3">
                  <c:v>상하이 소득 대비 볼뉴머</c:v>
                </c:pt>
              </c:strCache>
            </c:strRef>
          </c:cat>
          <c:val>
            <c:numRef>
              <c:f>개요!$M$240:$M$243</c:f>
              <c:numCache>
                <c:formatCode>General</c:formatCode>
                <c:ptCount val="4"/>
                <c:pt idx="0">
                  <c:v>0.66296088530776687</c:v>
                </c:pt>
                <c:pt idx="1">
                  <c:v>0.3064808920951505</c:v>
                </c:pt>
                <c:pt idx="2">
                  <c:v>0.2039879647100821</c:v>
                </c:pt>
                <c:pt idx="3">
                  <c:v>9.4301812952354014E-2</c:v>
                </c:pt>
              </c:numCache>
            </c:numRef>
          </c:val>
          <c:extLst>
            <c:ext xmlns:c16="http://schemas.microsoft.com/office/drawing/2014/chart" uri="{C3380CC4-5D6E-409C-BE32-E72D297353CC}">
              <c16:uniqueId val="{00000004-0EC7-4146-AA3F-8CBB3B93CA39}"/>
            </c:ext>
          </c:extLst>
        </c:ser>
        <c:dLbls>
          <c:showLegendKey val="0"/>
          <c:showVal val="0"/>
          <c:showCatName val="0"/>
          <c:showSerName val="0"/>
          <c:showPercent val="0"/>
          <c:showBubbleSize val="0"/>
        </c:dLbls>
        <c:gapWidth val="182"/>
        <c:axId val="1615632048"/>
        <c:axId val="1615631632"/>
        <c:extLst>
          <c:ext xmlns:c15="http://schemas.microsoft.com/office/drawing/2012/chart" uri="{02D57815-91ED-43cb-92C2-25804820EDAC}">
            <c15:filteredBarSeries>
              <c15:ser>
                <c:idx val="0"/>
                <c:order val="0"/>
                <c:spPr>
                  <a:solidFill>
                    <a:schemeClr val="accent1"/>
                  </a:solidFill>
                  <a:ln>
                    <a:noFill/>
                  </a:ln>
                  <a:effectLst/>
                </c:spPr>
                <c:invertIfNegative val="0"/>
                <c:cat>
                  <c:strRef>
                    <c:extLst>
                      <c:ext uri="{02D57815-91ED-43cb-92C2-25804820EDAC}">
                        <c15:formulaRef>
                          <c15:sqref>개요!$I$240:$I$243</c15:sqref>
                        </c15:formulaRef>
                      </c:ext>
                    </c:extLst>
                    <c:strCache>
                      <c:ptCount val="4"/>
                      <c:pt idx="0">
                        <c:v>중국 소득 대비 써마지</c:v>
                      </c:pt>
                      <c:pt idx="1">
                        <c:v>상하이 소득 대비 써마지</c:v>
                      </c:pt>
                      <c:pt idx="2">
                        <c:v>중국 소득 대비 볼뉴머</c:v>
                      </c:pt>
                      <c:pt idx="3">
                        <c:v>상하이 소득 대비 볼뉴머</c:v>
                      </c:pt>
                    </c:strCache>
                  </c:strRef>
                </c:cat>
                <c:val>
                  <c:numRef>
                    <c:extLst>
                      <c:ext uri="{02D57815-91ED-43cb-92C2-25804820EDAC}">
                        <c15:formulaRef>
                          <c15:sqref>개요!$J$240:$J$243</c15:sqref>
                        </c15:formulaRef>
                      </c:ext>
                    </c:extLst>
                    <c:numCache>
                      <c:formatCode>General</c:formatCode>
                      <c:ptCount val="4"/>
                    </c:numCache>
                  </c:numRef>
                </c:val>
                <c:extLst>
                  <c:ext xmlns:c16="http://schemas.microsoft.com/office/drawing/2014/chart" uri="{C3380CC4-5D6E-409C-BE32-E72D297353CC}">
                    <c16:uniqueId val="{00000005-0EC7-4146-AA3F-8CBB3B93CA39}"/>
                  </c:ext>
                </c:extLst>
              </c15:ser>
            </c15:filteredBarSeries>
            <c15:filteredBarSeries>
              <c15:ser>
                <c:idx val="1"/>
                <c:order val="1"/>
                <c:spPr>
                  <a:solidFill>
                    <a:schemeClr val="accent2"/>
                  </a:solidFill>
                  <a:ln>
                    <a:noFill/>
                  </a:ln>
                  <a:effectLst/>
                </c:spPr>
                <c:invertIfNegative val="0"/>
                <c:cat>
                  <c:strRef>
                    <c:extLst xmlns:c15="http://schemas.microsoft.com/office/drawing/2012/chart">
                      <c:ext xmlns:c15="http://schemas.microsoft.com/office/drawing/2012/chart" uri="{02D57815-91ED-43cb-92C2-25804820EDAC}">
                        <c15:formulaRef>
                          <c15:sqref>개요!$I$240:$I$243</c15:sqref>
                        </c15:formulaRef>
                      </c:ext>
                    </c:extLst>
                    <c:strCache>
                      <c:ptCount val="4"/>
                      <c:pt idx="0">
                        <c:v>중국 소득 대비 써마지</c:v>
                      </c:pt>
                      <c:pt idx="1">
                        <c:v>상하이 소득 대비 써마지</c:v>
                      </c:pt>
                      <c:pt idx="2">
                        <c:v>중국 소득 대비 볼뉴머</c:v>
                      </c:pt>
                      <c:pt idx="3">
                        <c:v>상하이 소득 대비 볼뉴머</c:v>
                      </c:pt>
                    </c:strCache>
                  </c:strRef>
                </c:cat>
                <c:val>
                  <c:numRef>
                    <c:extLst xmlns:c15="http://schemas.microsoft.com/office/drawing/2012/chart">
                      <c:ext xmlns:c15="http://schemas.microsoft.com/office/drawing/2012/chart" uri="{02D57815-91ED-43cb-92C2-25804820EDAC}">
                        <c15:formulaRef>
                          <c15:sqref>개요!$K$240:$K$243</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6-0EC7-4146-AA3F-8CBB3B93CA39}"/>
                  </c:ext>
                </c:extLst>
              </c15:ser>
            </c15:filteredBarSeries>
            <c15:filteredBarSeries>
              <c15:ser>
                <c:idx val="2"/>
                <c:order val="2"/>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개요!$I$240:$I$243</c15:sqref>
                        </c15:formulaRef>
                      </c:ext>
                    </c:extLst>
                    <c:strCache>
                      <c:ptCount val="4"/>
                      <c:pt idx="0">
                        <c:v>중국 소득 대비 써마지</c:v>
                      </c:pt>
                      <c:pt idx="1">
                        <c:v>상하이 소득 대비 써마지</c:v>
                      </c:pt>
                      <c:pt idx="2">
                        <c:v>중국 소득 대비 볼뉴머</c:v>
                      </c:pt>
                      <c:pt idx="3">
                        <c:v>상하이 소득 대비 볼뉴머</c:v>
                      </c:pt>
                    </c:strCache>
                  </c:strRef>
                </c:cat>
                <c:val>
                  <c:numRef>
                    <c:extLst xmlns:c15="http://schemas.microsoft.com/office/drawing/2012/chart">
                      <c:ext xmlns:c15="http://schemas.microsoft.com/office/drawing/2012/chart" uri="{02D57815-91ED-43cb-92C2-25804820EDAC}">
                        <c15:formulaRef>
                          <c15:sqref>개요!$L$240:$L$243</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7-0EC7-4146-AA3F-8CBB3B93CA39}"/>
                  </c:ext>
                </c:extLst>
              </c15:ser>
            </c15:filteredBarSeries>
          </c:ext>
        </c:extLst>
      </c:barChart>
      <c:catAx>
        <c:axId val="1615632048"/>
        <c:scaling>
          <c:orientation val="minMax"/>
        </c:scaling>
        <c:delete val="0"/>
        <c:axPos val="l"/>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Light" panose="00000300000000000000" pitchFamily="2" charset="-127"/>
                <a:ea typeface="KoPubWorld돋움체 Light" panose="00000300000000000000" pitchFamily="2" charset="-127"/>
                <a:cs typeface="KoPubWorld돋움체 Light" panose="00000300000000000000" pitchFamily="2" charset="-127"/>
              </a:defRPr>
            </a:pPr>
            <a:endParaRPr lang="ko-KR"/>
          </a:p>
        </c:txPr>
        <c:crossAx val="1615631632"/>
        <c:crosses val="autoZero"/>
        <c:auto val="1"/>
        <c:lblAlgn val="ctr"/>
        <c:lblOffset val="100"/>
        <c:noMultiLvlLbl val="0"/>
      </c:catAx>
      <c:valAx>
        <c:axId val="1615631632"/>
        <c:scaling>
          <c:orientation val="minMax"/>
        </c:scaling>
        <c:delete val="0"/>
        <c:axPos val="b"/>
        <c:majorGridlines>
          <c:spPr>
            <a:ln w="9525" cap="flat" cmpd="sng" algn="ctr">
              <a:noFill/>
              <a:round/>
            </a:ln>
            <a:effectLst/>
          </c:spPr>
        </c:majorGridlines>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Light" panose="00000300000000000000" pitchFamily="2" charset="-127"/>
                <a:ea typeface="KoPubWorld돋움체 Light" panose="00000300000000000000" pitchFamily="2" charset="-127"/>
                <a:cs typeface="KoPubWorld돋움체 Light" panose="00000300000000000000" pitchFamily="2" charset="-127"/>
              </a:defRPr>
            </a:pPr>
            <a:endParaRPr lang="ko-KR"/>
          </a:p>
        </c:txPr>
        <c:crossAx val="1615632048"/>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600">
          <a:latin typeface="KoPubWorld돋움체 Light" panose="00000300000000000000" pitchFamily="2" charset="-127"/>
          <a:ea typeface="KoPubWorld돋움체 Light" panose="00000300000000000000" pitchFamily="2" charset="-127"/>
          <a:cs typeface="KoPubWorld돋움체 Light" panose="00000300000000000000" pitchFamily="2" charset="-127"/>
        </a:defRPr>
      </a:pPr>
      <a:endParaRPr lang="ko-KR"/>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186234817813765"/>
          <c:y val="6.3879210220673638E-2"/>
          <c:w val="0.83360323886639676"/>
          <c:h val="0.83635307781649249"/>
        </c:manualLayout>
      </c:layout>
      <c:barChart>
        <c:barDir val="col"/>
        <c:grouping val="clustered"/>
        <c:varyColors val="0"/>
        <c:ser>
          <c:idx val="0"/>
          <c:order val="0"/>
          <c:tx>
            <c:strRef>
              <c:f>개요!$G$210</c:f>
              <c:strCache>
                <c:ptCount val="1"/>
                <c:pt idx="0">
                  <c:v>관광객 수(단위: 만명)</c:v>
                </c:pt>
              </c:strCache>
            </c:strRef>
          </c:tx>
          <c:spPr>
            <a:solidFill>
              <a:srgbClr val="203864"/>
            </a:solidFill>
            <a:ln>
              <a:noFill/>
            </a:ln>
            <a:effectLst/>
          </c:spPr>
          <c:invertIfNegative val="0"/>
          <c:cat>
            <c:numRef>
              <c:f>개요!$F$211:$F$220</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개요!$G$211:$G$220</c:f>
              <c:numCache>
                <c:formatCode>General</c:formatCode>
                <c:ptCount val="10"/>
                <c:pt idx="0">
                  <c:v>598</c:v>
                </c:pt>
                <c:pt idx="1">
                  <c:v>807</c:v>
                </c:pt>
                <c:pt idx="2">
                  <c:v>417</c:v>
                </c:pt>
                <c:pt idx="3">
                  <c:v>478</c:v>
                </c:pt>
                <c:pt idx="4">
                  <c:v>602</c:v>
                </c:pt>
                <c:pt idx="5">
                  <c:v>69</c:v>
                </c:pt>
                <c:pt idx="6">
                  <c:v>17</c:v>
                </c:pt>
                <c:pt idx="7">
                  <c:v>23</c:v>
                </c:pt>
                <c:pt idx="8">
                  <c:v>204</c:v>
                </c:pt>
                <c:pt idx="9">
                  <c:v>460</c:v>
                </c:pt>
              </c:numCache>
            </c:numRef>
          </c:val>
          <c:extLst>
            <c:ext xmlns:c16="http://schemas.microsoft.com/office/drawing/2014/chart" uri="{C3380CC4-5D6E-409C-BE32-E72D297353CC}">
              <c16:uniqueId val="{00000000-B3DF-4337-9ABC-6D0BF638563D}"/>
            </c:ext>
          </c:extLst>
        </c:ser>
        <c:dLbls>
          <c:showLegendKey val="0"/>
          <c:showVal val="0"/>
          <c:showCatName val="0"/>
          <c:showSerName val="0"/>
          <c:showPercent val="0"/>
          <c:showBubbleSize val="0"/>
        </c:dLbls>
        <c:gapWidth val="219"/>
        <c:overlap val="-27"/>
        <c:axId val="821797984"/>
        <c:axId val="821798816"/>
      </c:barChart>
      <c:catAx>
        <c:axId val="821797984"/>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21798816"/>
        <c:crosses val="autoZero"/>
        <c:auto val="1"/>
        <c:lblAlgn val="ctr"/>
        <c:lblOffset val="100"/>
        <c:noMultiLvlLbl val="0"/>
      </c:catAx>
      <c:valAx>
        <c:axId val="821798816"/>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21797984"/>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360957932881676E-2"/>
          <c:y val="6.3437139561707032E-2"/>
          <c:w val="0.89172837561052465"/>
          <c:h val="0.82699662542182228"/>
        </c:manualLayout>
      </c:layout>
      <c:lineChart>
        <c:grouping val="standard"/>
        <c:varyColors val="0"/>
        <c:ser>
          <c:idx val="0"/>
          <c:order val="0"/>
          <c:tx>
            <c:strRef>
              <c:f>개요!$G$262</c:f>
              <c:strCache>
                <c:ptCount val="1"/>
                <c:pt idx="0">
                  <c:v>환자 수 (천 명)</c:v>
                </c:pt>
              </c:strCache>
            </c:strRef>
          </c:tx>
          <c:spPr>
            <a:ln w="28575" cap="rnd">
              <a:solidFill>
                <a:srgbClr val="203864"/>
              </a:solidFill>
              <a:round/>
            </a:ln>
            <a:effectLst/>
          </c:spPr>
          <c:marker>
            <c:symbol val="none"/>
          </c:marker>
          <c:cat>
            <c:numRef>
              <c:f>개요!$F$263:$F$277</c:f>
              <c:numCache>
                <c:formatCode>yyyy</c:formatCode>
                <c:ptCount val="15"/>
                <c:pt idx="0">
                  <c:v>39934</c:v>
                </c:pt>
                <c:pt idx="1">
                  <c:v>40299</c:v>
                </c:pt>
                <c:pt idx="2">
                  <c:v>40664</c:v>
                </c:pt>
                <c:pt idx="3">
                  <c:v>41030</c:v>
                </c:pt>
                <c:pt idx="4">
                  <c:v>41395</c:v>
                </c:pt>
                <c:pt idx="5">
                  <c:v>41760</c:v>
                </c:pt>
                <c:pt idx="6">
                  <c:v>42125</c:v>
                </c:pt>
                <c:pt idx="7">
                  <c:v>42491</c:v>
                </c:pt>
                <c:pt idx="8">
                  <c:v>42856</c:v>
                </c:pt>
                <c:pt idx="9">
                  <c:v>43221</c:v>
                </c:pt>
                <c:pt idx="10">
                  <c:v>43586</c:v>
                </c:pt>
                <c:pt idx="11">
                  <c:v>43952</c:v>
                </c:pt>
                <c:pt idx="12">
                  <c:v>44317</c:v>
                </c:pt>
                <c:pt idx="13">
                  <c:v>44682</c:v>
                </c:pt>
                <c:pt idx="14">
                  <c:v>45047</c:v>
                </c:pt>
              </c:numCache>
            </c:numRef>
          </c:cat>
          <c:val>
            <c:numRef>
              <c:f>개요!$G$263:$G$277</c:f>
              <c:numCache>
                <c:formatCode>General</c:formatCode>
                <c:ptCount val="15"/>
                <c:pt idx="0">
                  <c:v>5</c:v>
                </c:pt>
                <c:pt idx="1">
                  <c:v>13.5</c:v>
                </c:pt>
                <c:pt idx="2">
                  <c:v>20.7</c:v>
                </c:pt>
                <c:pt idx="3">
                  <c:v>32.299999999999997</c:v>
                </c:pt>
                <c:pt idx="4">
                  <c:v>56</c:v>
                </c:pt>
                <c:pt idx="5">
                  <c:v>79.599999999999994</c:v>
                </c:pt>
                <c:pt idx="6">
                  <c:v>99</c:v>
                </c:pt>
                <c:pt idx="7">
                  <c:v>128</c:v>
                </c:pt>
                <c:pt idx="8">
                  <c:v>100</c:v>
                </c:pt>
                <c:pt idx="9">
                  <c:v>118.5</c:v>
                </c:pt>
                <c:pt idx="10">
                  <c:v>168</c:v>
                </c:pt>
                <c:pt idx="11">
                  <c:v>31</c:v>
                </c:pt>
                <c:pt idx="12">
                  <c:v>28</c:v>
                </c:pt>
                <c:pt idx="13">
                  <c:v>44.5</c:v>
                </c:pt>
                <c:pt idx="14">
                  <c:v>113</c:v>
                </c:pt>
              </c:numCache>
            </c:numRef>
          </c:val>
          <c:smooth val="0"/>
          <c:extLst>
            <c:ext xmlns:c16="http://schemas.microsoft.com/office/drawing/2014/chart" uri="{C3380CC4-5D6E-409C-BE32-E72D297353CC}">
              <c16:uniqueId val="{00000000-A37E-4F28-BD60-E4799E8F9438}"/>
            </c:ext>
          </c:extLst>
        </c:ser>
        <c:dLbls>
          <c:showLegendKey val="0"/>
          <c:showVal val="0"/>
          <c:showCatName val="0"/>
          <c:showSerName val="0"/>
          <c:showPercent val="0"/>
          <c:showBubbleSize val="0"/>
        </c:dLbls>
        <c:smooth val="0"/>
        <c:axId val="1615632464"/>
        <c:axId val="1615632880"/>
      </c:lineChart>
      <c:dateAx>
        <c:axId val="1615632464"/>
        <c:scaling>
          <c:orientation val="minMax"/>
        </c:scaling>
        <c:delete val="0"/>
        <c:axPos val="b"/>
        <c:numFmt formatCode="yy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615632880"/>
        <c:crosses val="autoZero"/>
        <c:auto val="1"/>
        <c:lblOffset val="100"/>
        <c:baseTimeUnit val="years"/>
        <c:majorUnit val="2"/>
        <c:majorTimeUnit val="years"/>
      </c:dateAx>
      <c:valAx>
        <c:axId val="1615632880"/>
        <c:scaling>
          <c:orientation val="minMax"/>
          <c:min val="0"/>
        </c:scaling>
        <c:delete val="0"/>
        <c:axPos val="l"/>
        <c:majorGridlines>
          <c:spPr>
            <a:ln w="9525" cap="flat" cmpd="sng" algn="ctr">
              <a:noFill/>
              <a:round/>
            </a:ln>
            <a:effectLst/>
          </c:spPr>
        </c:majorGridlines>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615632464"/>
        <c:crosses val="autoZero"/>
        <c:crossBetween val="between"/>
        <c:majorUnit val="30"/>
      </c:valAx>
      <c:spPr>
        <a:noFill/>
        <a:ln w="25400">
          <a:noFill/>
        </a:ln>
        <a:effectLst/>
      </c:spPr>
    </c:plotArea>
    <c:plotVisOnly val="1"/>
    <c:dispBlanksAs val="gap"/>
    <c:showDLblsOverMax val="0"/>
  </c:chart>
  <c:spPr>
    <a:noFill/>
    <a:ln w="9525" cap="flat" cmpd="sng" algn="ctr">
      <a:noFill/>
      <a:round/>
    </a:ln>
    <a:effectLst/>
  </c:spPr>
  <c:txPr>
    <a:bodyPr/>
    <a:lstStyle/>
    <a:p>
      <a:pPr>
        <a:defRPr sz="6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77056519306099"/>
          <c:y val="0.14318006935880001"/>
          <c:w val="0.87022943480693904"/>
          <c:h val="0.74182662408162836"/>
        </c:manualLayout>
      </c:layout>
      <c:barChart>
        <c:barDir val="col"/>
        <c:grouping val="clustered"/>
        <c:varyColors val="0"/>
        <c:ser>
          <c:idx val="0"/>
          <c:order val="0"/>
          <c:spPr>
            <a:solidFill>
              <a:srgbClr val="203864"/>
            </a:solidFill>
            <a:ln>
              <a:noFill/>
            </a:ln>
            <a:effectLst/>
          </c:spPr>
          <c:invertIfNegative val="0"/>
          <c:cat>
            <c:numRef>
              <c:f>Sheet2!$H$88:$O$88</c:f>
              <c:numCache>
                <c:formatCode>yyyy</c:formatCode>
                <c:ptCount val="8"/>
                <c:pt idx="0">
                  <c:v>45261</c:v>
                </c:pt>
                <c:pt idx="1">
                  <c:v>45627</c:v>
                </c:pt>
                <c:pt idx="2">
                  <c:v>45992</c:v>
                </c:pt>
                <c:pt idx="3">
                  <c:v>46357</c:v>
                </c:pt>
                <c:pt idx="4">
                  <c:v>46722</c:v>
                </c:pt>
                <c:pt idx="5">
                  <c:v>47088</c:v>
                </c:pt>
                <c:pt idx="6">
                  <c:v>47453</c:v>
                </c:pt>
                <c:pt idx="7">
                  <c:v>47818</c:v>
                </c:pt>
              </c:numCache>
            </c:numRef>
          </c:cat>
          <c:val>
            <c:numRef>
              <c:f>Sheet2!$H$89:$O$89</c:f>
              <c:numCache>
                <c:formatCode>General</c:formatCode>
                <c:ptCount val="8"/>
                <c:pt idx="0">
                  <c:v>70</c:v>
                </c:pt>
                <c:pt idx="1">
                  <c:v>78.051775297421912</c:v>
                </c:pt>
                <c:pt idx="2">
                  <c:v>87.029708958274881</c:v>
                </c:pt>
                <c:pt idx="3">
                  <c:v>97.040332683018534</c:v>
                </c:pt>
                <c:pt idx="4">
                  <c:v>108.20243201945758</c:v>
                </c:pt>
                <c:pt idx="5">
                  <c:v>120.64845586596104</c:v>
                </c:pt>
                <c:pt idx="6">
                  <c:v>134.5260881032988</c:v>
                </c:pt>
                <c:pt idx="7">
                  <c:v>150</c:v>
                </c:pt>
              </c:numCache>
            </c:numRef>
          </c:val>
          <c:extLst>
            <c:ext xmlns:c16="http://schemas.microsoft.com/office/drawing/2014/chart" uri="{C3380CC4-5D6E-409C-BE32-E72D297353CC}">
              <c16:uniqueId val="{00000000-B638-402B-99A2-F2F1BA752387}"/>
            </c:ext>
          </c:extLst>
        </c:ser>
        <c:dLbls>
          <c:showLegendKey val="0"/>
          <c:showVal val="0"/>
          <c:showCatName val="0"/>
          <c:showSerName val="0"/>
          <c:showPercent val="0"/>
          <c:showBubbleSize val="0"/>
        </c:dLbls>
        <c:gapWidth val="219"/>
        <c:overlap val="-27"/>
        <c:axId val="574641216"/>
        <c:axId val="574643616"/>
      </c:barChart>
      <c:dateAx>
        <c:axId val="574641216"/>
        <c:scaling>
          <c:orientation val="minMax"/>
        </c:scaling>
        <c:delete val="0"/>
        <c:axPos val="b"/>
        <c:numFmt formatCode="yy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74643616"/>
        <c:crosses val="autoZero"/>
        <c:auto val="1"/>
        <c:lblOffset val="100"/>
        <c:baseTimeUnit val="years"/>
        <c:majorUnit val="2"/>
        <c:majorTimeUnit val="years"/>
      </c:dateAx>
      <c:valAx>
        <c:axId val="574643616"/>
        <c:scaling>
          <c:orientation val="minMax"/>
          <c:max val="150"/>
          <c:min val="50"/>
        </c:scaling>
        <c:delete val="0"/>
        <c:axPos val="l"/>
        <c:numFmt formatCode="#,##0_);[Red]\(#,##0\)" sourceLinked="0"/>
        <c:majorTickMark val="in"/>
        <c:minorTickMark val="none"/>
        <c:tickLblPos val="nextTo"/>
        <c:spPr>
          <a:noFill/>
          <a:ln w="3175">
            <a:solidFill>
              <a:srgbClr val="203864"/>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74641216"/>
        <c:crosses val="autoZero"/>
        <c:crossBetween val="between"/>
        <c:majorUnit val="50"/>
      </c:valAx>
      <c:spPr>
        <a:noFill/>
        <a:ln>
          <a:noFill/>
        </a:ln>
        <a:effectLst/>
      </c:spPr>
    </c:plotArea>
    <c:plotVisOnly val="1"/>
    <c:dispBlanksAs val="gap"/>
    <c:showDLblsOverMax val="0"/>
  </c:chart>
  <c:spPr>
    <a:noFill/>
    <a:ln w="9525" cap="flat" cmpd="sng" algn="ctr">
      <a:noFill/>
      <a:round/>
    </a:ln>
    <a:effectLst/>
  </c:spPr>
  <c:txPr>
    <a:bodyPr/>
    <a:lstStyle/>
    <a:p>
      <a:pPr>
        <a:defRPr sz="7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40" b="0" i="0" u="none" strike="noStrike" kern="1200" spc="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r>
              <a:rPr lang="en-US">
                <a:solidFill>
                  <a:schemeClr val="tx1"/>
                </a:solidFill>
              </a:rPr>
              <a:t>HIFU</a:t>
            </a:r>
            <a:endParaRPr lang="ko-KR">
              <a:solidFill>
                <a:schemeClr val="tx1"/>
              </a:solidFill>
            </a:endParaRPr>
          </a:p>
        </c:rich>
      </c:tx>
      <c:overlay val="0"/>
      <c:spPr>
        <a:noFill/>
        <a:ln>
          <a:noFill/>
        </a:ln>
        <a:effectLst/>
      </c:spPr>
      <c:txPr>
        <a:bodyPr rot="0" spcFirstLastPara="1" vertOverflow="ellipsis" vert="horz" wrap="square" anchor="ctr" anchorCtr="1"/>
        <a:lstStyle/>
        <a:p>
          <a:pPr>
            <a:defRPr sz="840" b="0" i="0" u="none" strike="noStrike" kern="1200" spc="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title>
    <c:autoTitleDeleted val="0"/>
    <c:plotArea>
      <c:layout>
        <c:manualLayout>
          <c:layoutTarget val="inner"/>
          <c:xMode val="edge"/>
          <c:yMode val="edge"/>
          <c:x val="0.19547738693467337"/>
          <c:y val="0.12514417870941005"/>
          <c:w val="0.80452261306532669"/>
          <c:h val="0.75818349531435902"/>
        </c:manualLayout>
      </c:layout>
      <c:barChart>
        <c:barDir val="col"/>
        <c:grouping val="clustered"/>
        <c:varyColors val="0"/>
        <c:ser>
          <c:idx val="0"/>
          <c:order val="0"/>
          <c:tx>
            <c:strRef>
              <c:f>Sheet2!$I$105</c:f>
              <c:strCache>
                <c:ptCount val="1"/>
                <c:pt idx="0">
                  <c:v>24E</c:v>
                </c:pt>
              </c:strCache>
            </c:strRef>
          </c:tx>
          <c:spPr>
            <a:solidFill>
              <a:srgbClr val="203864"/>
            </a:solidFill>
            <a:ln>
              <a:noFill/>
            </a:ln>
            <a:effectLst/>
          </c:spPr>
          <c:invertIfNegative val="0"/>
          <c:cat>
            <c:strRef>
              <c:f>Sheet2!$H$106:$H$112</c:f>
              <c:strCache>
                <c:ptCount val="7"/>
                <c:pt idx="0">
                  <c:v>U.S.</c:v>
                </c:pt>
                <c:pt idx="1">
                  <c:v>EUR</c:v>
                </c:pt>
                <c:pt idx="2">
                  <c:v>CN</c:v>
                </c:pt>
                <c:pt idx="3">
                  <c:v>KR</c:v>
                </c:pt>
                <c:pt idx="4">
                  <c:v>BR</c:v>
                </c:pt>
                <c:pt idx="5">
                  <c:v>TH</c:v>
                </c:pt>
                <c:pt idx="6">
                  <c:v>JP</c:v>
                </c:pt>
              </c:strCache>
            </c:strRef>
          </c:cat>
          <c:val>
            <c:numRef>
              <c:f>Sheet2!$I$106:$I$112</c:f>
              <c:numCache>
                <c:formatCode>0.0%</c:formatCode>
                <c:ptCount val="7"/>
                <c:pt idx="0">
                  <c:v>0.15620827770360479</c:v>
                </c:pt>
                <c:pt idx="1">
                  <c:v>8.0106809078771685E-2</c:v>
                </c:pt>
                <c:pt idx="2">
                  <c:v>0.12149532710280374</c:v>
                </c:pt>
                <c:pt idx="3">
                  <c:v>0.40720961281708939</c:v>
                </c:pt>
                <c:pt idx="4">
                  <c:v>0.1281708945260347</c:v>
                </c:pt>
                <c:pt idx="5">
                  <c:v>0.38718291054739651</c:v>
                </c:pt>
                <c:pt idx="6">
                  <c:v>0.11882510013351134</c:v>
                </c:pt>
              </c:numCache>
            </c:numRef>
          </c:val>
          <c:extLst>
            <c:ext xmlns:c16="http://schemas.microsoft.com/office/drawing/2014/chart" uri="{C3380CC4-5D6E-409C-BE32-E72D297353CC}">
              <c16:uniqueId val="{00000000-ECA5-4B90-8A17-65C26AA44A10}"/>
            </c:ext>
          </c:extLst>
        </c:ser>
        <c:ser>
          <c:idx val="1"/>
          <c:order val="1"/>
          <c:tx>
            <c:strRef>
              <c:f>Sheet2!$J$105</c:f>
              <c:strCache>
                <c:ptCount val="1"/>
                <c:pt idx="0">
                  <c:v>30E</c:v>
                </c:pt>
              </c:strCache>
            </c:strRef>
          </c:tx>
          <c:spPr>
            <a:solidFill>
              <a:srgbClr val="D0CECE"/>
            </a:solidFill>
            <a:ln>
              <a:noFill/>
            </a:ln>
            <a:effectLst/>
          </c:spPr>
          <c:invertIfNegative val="0"/>
          <c:cat>
            <c:strRef>
              <c:f>Sheet2!$H$106:$H$112</c:f>
              <c:strCache>
                <c:ptCount val="7"/>
                <c:pt idx="0">
                  <c:v>U.S.</c:v>
                </c:pt>
                <c:pt idx="1">
                  <c:v>EUR</c:v>
                </c:pt>
                <c:pt idx="2">
                  <c:v>CN</c:v>
                </c:pt>
                <c:pt idx="3">
                  <c:v>KR</c:v>
                </c:pt>
                <c:pt idx="4">
                  <c:v>BR</c:v>
                </c:pt>
                <c:pt idx="5">
                  <c:v>TH</c:v>
                </c:pt>
                <c:pt idx="6">
                  <c:v>JP</c:v>
                </c:pt>
              </c:strCache>
            </c:strRef>
          </c:cat>
          <c:val>
            <c:numRef>
              <c:f>Sheet2!$J$106:$J$112</c:f>
              <c:numCache>
                <c:formatCode>0.0%</c:formatCode>
                <c:ptCount val="7"/>
                <c:pt idx="0">
                  <c:v>0.39652870493991993</c:v>
                </c:pt>
                <c:pt idx="1">
                  <c:v>0.19092122830440586</c:v>
                </c:pt>
                <c:pt idx="2">
                  <c:v>0.26568758344459276</c:v>
                </c:pt>
                <c:pt idx="3">
                  <c:v>0.48731642189586111</c:v>
                </c:pt>
                <c:pt idx="4">
                  <c:v>0.15620827770360479</c:v>
                </c:pt>
                <c:pt idx="5">
                  <c:v>0.64886515353805074</c:v>
                </c:pt>
                <c:pt idx="6">
                  <c:v>0.14285714285714285</c:v>
                </c:pt>
              </c:numCache>
            </c:numRef>
          </c:val>
          <c:extLst>
            <c:ext xmlns:c16="http://schemas.microsoft.com/office/drawing/2014/chart" uri="{C3380CC4-5D6E-409C-BE32-E72D297353CC}">
              <c16:uniqueId val="{00000001-ECA5-4B90-8A17-65C26AA44A10}"/>
            </c:ext>
          </c:extLst>
        </c:ser>
        <c:dLbls>
          <c:showLegendKey val="0"/>
          <c:showVal val="0"/>
          <c:showCatName val="0"/>
          <c:showSerName val="0"/>
          <c:showPercent val="0"/>
          <c:showBubbleSize val="0"/>
        </c:dLbls>
        <c:gapWidth val="219"/>
        <c:overlap val="-27"/>
        <c:axId val="2084123408"/>
        <c:axId val="2084116688"/>
      </c:barChart>
      <c:catAx>
        <c:axId val="2084123408"/>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84116688"/>
        <c:crosses val="autoZero"/>
        <c:auto val="1"/>
        <c:lblAlgn val="ctr"/>
        <c:lblOffset val="100"/>
        <c:noMultiLvlLbl val="0"/>
      </c:catAx>
      <c:valAx>
        <c:axId val="2084116688"/>
        <c:scaling>
          <c:orientation val="minMax"/>
          <c:max val="0.8"/>
        </c:scaling>
        <c:delete val="0"/>
        <c:axPos val="l"/>
        <c:numFmt formatCode="0%" sourceLinked="0"/>
        <c:majorTickMark val="in"/>
        <c:minorTickMark val="none"/>
        <c:tickLblPos val="nextTo"/>
        <c:spPr>
          <a:noFill/>
          <a:ln w="3175">
            <a:solidFill>
              <a:srgbClr val="203864"/>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84123408"/>
        <c:crosses val="autoZero"/>
        <c:crossBetween val="between"/>
        <c:majorUnit val="0.2"/>
      </c:valAx>
      <c:spPr>
        <a:noFill/>
        <a:ln>
          <a:noFill/>
        </a:ln>
        <a:effectLst/>
      </c:spPr>
    </c:plotArea>
    <c:legend>
      <c:legendPos val="t"/>
      <c:layout>
        <c:manualLayout>
          <c:xMode val="edge"/>
          <c:yMode val="edge"/>
          <c:x val="0.28360365395926829"/>
          <c:y val="0.14135850166437175"/>
          <c:w val="0.43279204214207023"/>
          <c:h val="0.1132232664465329"/>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sz="7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40" b="0" i="0" u="none" strike="noStrike" kern="1200" spc="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r>
              <a:rPr lang="en-US">
                <a:solidFill>
                  <a:schemeClr val="tx1"/>
                </a:solidFill>
              </a:rPr>
              <a:t>MRF</a:t>
            </a:r>
            <a:endParaRPr lang="ko-KR">
              <a:solidFill>
                <a:schemeClr val="tx1"/>
              </a:solidFill>
            </a:endParaRPr>
          </a:p>
        </c:rich>
      </c:tx>
      <c:overlay val="0"/>
      <c:spPr>
        <a:noFill/>
        <a:ln>
          <a:noFill/>
        </a:ln>
        <a:effectLst/>
      </c:spPr>
      <c:txPr>
        <a:bodyPr rot="0" spcFirstLastPara="1" vertOverflow="ellipsis" vert="horz" wrap="square" anchor="ctr" anchorCtr="1"/>
        <a:lstStyle/>
        <a:p>
          <a:pPr>
            <a:defRPr sz="840" b="0" i="0" u="none" strike="noStrike" kern="1200" spc="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title>
    <c:autoTitleDeleted val="0"/>
    <c:plotArea>
      <c:layout>
        <c:manualLayout>
          <c:layoutTarget val="inner"/>
          <c:xMode val="edge"/>
          <c:yMode val="edge"/>
          <c:x val="0.1688245931283906"/>
          <c:y val="0.11998055131616266"/>
          <c:w val="0.81079523287437172"/>
          <c:h val="0.76214637835793686"/>
        </c:manualLayout>
      </c:layout>
      <c:barChart>
        <c:barDir val="col"/>
        <c:grouping val="clustered"/>
        <c:varyColors val="0"/>
        <c:ser>
          <c:idx val="0"/>
          <c:order val="0"/>
          <c:tx>
            <c:strRef>
              <c:f>Sheet2!$L$105</c:f>
              <c:strCache>
                <c:ptCount val="1"/>
                <c:pt idx="0">
                  <c:v>24E</c:v>
                </c:pt>
              </c:strCache>
            </c:strRef>
          </c:tx>
          <c:spPr>
            <a:solidFill>
              <a:srgbClr val="203864"/>
            </a:solidFill>
            <a:ln>
              <a:noFill/>
            </a:ln>
            <a:effectLst/>
          </c:spPr>
          <c:invertIfNegative val="0"/>
          <c:cat>
            <c:strRef>
              <c:f>Sheet2!$K$106:$K$112</c:f>
              <c:strCache>
                <c:ptCount val="7"/>
                <c:pt idx="0">
                  <c:v>U.S.</c:v>
                </c:pt>
                <c:pt idx="1">
                  <c:v>EUR</c:v>
                </c:pt>
                <c:pt idx="2">
                  <c:v>CN</c:v>
                </c:pt>
                <c:pt idx="3">
                  <c:v>KR</c:v>
                </c:pt>
                <c:pt idx="4">
                  <c:v>BR</c:v>
                </c:pt>
                <c:pt idx="5">
                  <c:v>TH</c:v>
                </c:pt>
                <c:pt idx="6">
                  <c:v>JP</c:v>
                </c:pt>
              </c:strCache>
            </c:strRef>
          </c:cat>
          <c:val>
            <c:numRef>
              <c:f>Sheet2!$L$106:$L$112</c:f>
              <c:numCache>
                <c:formatCode>0%</c:formatCode>
                <c:ptCount val="7"/>
                <c:pt idx="0">
                  <c:v>9.3457943925233641E-2</c:v>
                </c:pt>
                <c:pt idx="1">
                  <c:v>2.2696929238985315E-2</c:v>
                </c:pt>
                <c:pt idx="2">
                  <c:v>4.0053404539385842E-2</c:v>
                </c:pt>
                <c:pt idx="3">
                  <c:v>0.28037383177570097</c:v>
                </c:pt>
                <c:pt idx="4">
                  <c:v>8.0106809078771685E-3</c:v>
                </c:pt>
                <c:pt idx="5">
                  <c:v>0.22696929238985314</c:v>
                </c:pt>
                <c:pt idx="6">
                  <c:v>3.4712950600801068E-2</c:v>
                </c:pt>
              </c:numCache>
            </c:numRef>
          </c:val>
          <c:extLst>
            <c:ext xmlns:c16="http://schemas.microsoft.com/office/drawing/2014/chart" uri="{C3380CC4-5D6E-409C-BE32-E72D297353CC}">
              <c16:uniqueId val="{00000000-FDF5-41C0-AED3-8C329F64BD15}"/>
            </c:ext>
          </c:extLst>
        </c:ser>
        <c:ser>
          <c:idx val="1"/>
          <c:order val="1"/>
          <c:tx>
            <c:strRef>
              <c:f>Sheet2!$M$105</c:f>
              <c:strCache>
                <c:ptCount val="1"/>
                <c:pt idx="0">
                  <c:v>30E</c:v>
                </c:pt>
              </c:strCache>
            </c:strRef>
          </c:tx>
          <c:spPr>
            <a:solidFill>
              <a:srgbClr val="D0CECE"/>
            </a:solidFill>
            <a:ln>
              <a:noFill/>
            </a:ln>
            <a:effectLst/>
          </c:spPr>
          <c:invertIfNegative val="0"/>
          <c:cat>
            <c:strRef>
              <c:f>Sheet2!$K$106:$K$112</c:f>
              <c:strCache>
                <c:ptCount val="7"/>
                <c:pt idx="0">
                  <c:v>U.S.</c:v>
                </c:pt>
                <c:pt idx="1">
                  <c:v>EUR</c:v>
                </c:pt>
                <c:pt idx="2">
                  <c:v>CN</c:v>
                </c:pt>
                <c:pt idx="3">
                  <c:v>KR</c:v>
                </c:pt>
                <c:pt idx="4">
                  <c:v>BR</c:v>
                </c:pt>
                <c:pt idx="5">
                  <c:v>TH</c:v>
                </c:pt>
                <c:pt idx="6">
                  <c:v>JP</c:v>
                </c:pt>
              </c:strCache>
            </c:strRef>
          </c:cat>
          <c:val>
            <c:numRef>
              <c:f>Sheet2!$M$106:$M$112</c:f>
              <c:numCache>
                <c:formatCode>0%</c:formatCode>
                <c:ptCount val="7"/>
                <c:pt idx="0">
                  <c:v>0.2990654205607477</c:v>
                </c:pt>
                <c:pt idx="1">
                  <c:v>0.1081441922563418</c:v>
                </c:pt>
                <c:pt idx="2">
                  <c:v>0.15620827770360479</c:v>
                </c:pt>
                <c:pt idx="3">
                  <c:v>0.41388518024032045</c:v>
                </c:pt>
                <c:pt idx="4">
                  <c:v>3.6048064085447265E-2</c:v>
                </c:pt>
                <c:pt idx="5">
                  <c:v>0.60213618157543392</c:v>
                </c:pt>
                <c:pt idx="6">
                  <c:v>0.14018691588785048</c:v>
                </c:pt>
              </c:numCache>
            </c:numRef>
          </c:val>
          <c:extLst>
            <c:ext xmlns:c16="http://schemas.microsoft.com/office/drawing/2014/chart" uri="{C3380CC4-5D6E-409C-BE32-E72D297353CC}">
              <c16:uniqueId val="{00000001-FDF5-41C0-AED3-8C329F64BD15}"/>
            </c:ext>
          </c:extLst>
        </c:ser>
        <c:dLbls>
          <c:showLegendKey val="0"/>
          <c:showVal val="0"/>
          <c:showCatName val="0"/>
          <c:showSerName val="0"/>
          <c:showPercent val="0"/>
          <c:showBubbleSize val="0"/>
        </c:dLbls>
        <c:gapWidth val="219"/>
        <c:overlap val="-27"/>
        <c:axId val="574621536"/>
        <c:axId val="574619616"/>
      </c:barChart>
      <c:catAx>
        <c:axId val="574621536"/>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74619616"/>
        <c:crosses val="autoZero"/>
        <c:auto val="1"/>
        <c:lblAlgn val="ctr"/>
        <c:lblOffset val="100"/>
        <c:noMultiLvlLbl val="0"/>
      </c:catAx>
      <c:valAx>
        <c:axId val="574619616"/>
        <c:scaling>
          <c:orientation val="minMax"/>
          <c:max val="0.8"/>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74621536"/>
        <c:crosses val="autoZero"/>
        <c:crossBetween val="between"/>
        <c:majorUnit val="0.2"/>
      </c:valAx>
      <c:spPr>
        <a:noFill/>
        <a:ln>
          <a:noFill/>
        </a:ln>
        <a:effectLst/>
      </c:spPr>
    </c:plotArea>
    <c:legend>
      <c:legendPos val="t"/>
      <c:layout>
        <c:manualLayout>
          <c:xMode val="edge"/>
          <c:yMode val="edge"/>
          <c:x val="0.28422734195262628"/>
          <c:y val="0.135952242676355"/>
          <c:w val="0.43154531609474739"/>
          <c:h val="0.11438851447171162"/>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40" b="0" i="0" u="none" strike="noStrike" kern="1200" spc="0" baseline="0">
                <a:solidFill>
                  <a:schemeClr val="tx1">
                    <a:lumMod val="65000"/>
                    <a:lumOff val="35000"/>
                  </a:schemeClr>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r>
              <a:rPr lang="en-US"/>
              <a:t>MNRF</a:t>
            </a:r>
          </a:p>
        </c:rich>
      </c:tx>
      <c:overlay val="0"/>
      <c:spPr>
        <a:noFill/>
        <a:ln>
          <a:noFill/>
        </a:ln>
        <a:effectLst/>
      </c:spPr>
      <c:txPr>
        <a:bodyPr rot="0" spcFirstLastPara="1" vertOverflow="ellipsis" vert="horz" wrap="square" anchor="ctr" anchorCtr="1"/>
        <a:lstStyle/>
        <a:p>
          <a:pPr>
            <a:defRPr sz="840" b="0" i="0" u="none" strike="noStrike" kern="1200" spc="0" baseline="0">
              <a:solidFill>
                <a:schemeClr val="tx1">
                  <a:lumMod val="65000"/>
                  <a:lumOff val="35000"/>
                </a:schemeClr>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title>
    <c:autoTitleDeleted val="0"/>
    <c:plotArea>
      <c:layout>
        <c:manualLayout>
          <c:layoutTarget val="inner"/>
          <c:xMode val="edge"/>
          <c:yMode val="edge"/>
          <c:x val="0.2036649214659686"/>
          <c:y val="0.10531904355206194"/>
          <c:w val="0.75429978975141199"/>
          <c:h val="0.77784994658734641"/>
        </c:manualLayout>
      </c:layout>
      <c:barChart>
        <c:barDir val="col"/>
        <c:grouping val="clustered"/>
        <c:varyColors val="0"/>
        <c:ser>
          <c:idx val="0"/>
          <c:order val="0"/>
          <c:tx>
            <c:strRef>
              <c:f>Sheet2!$O$105</c:f>
              <c:strCache>
                <c:ptCount val="1"/>
                <c:pt idx="0">
                  <c:v>24E</c:v>
                </c:pt>
              </c:strCache>
            </c:strRef>
          </c:tx>
          <c:spPr>
            <a:solidFill>
              <a:srgbClr val="203864"/>
            </a:solidFill>
            <a:ln>
              <a:noFill/>
            </a:ln>
            <a:effectLst/>
          </c:spPr>
          <c:invertIfNegative val="0"/>
          <c:cat>
            <c:strRef>
              <c:f>Sheet2!$N$106:$N$112</c:f>
              <c:strCache>
                <c:ptCount val="7"/>
                <c:pt idx="0">
                  <c:v>U.S.</c:v>
                </c:pt>
                <c:pt idx="1">
                  <c:v>EUR</c:v>
                </c:pt>
                <c:pt idx="2">
                  <c:v>CN</c:v>
                </c:pt>
                <c:pt idx="3">
                  <c:v>KR</c:v>
                </c:pt>
                <c:pt idx="4">
                  <c:v>BR</c:v>
                </c:pt>
                <c:pt idx="5">
                  <c:v>TH</c:v>
                </c:pt>
                <c:pt idx="6">
                  <c:v>JP</c:v>
                </c:pt>
              </c:strCache>
            </c:strRef>
          </c:cat>
          <c:val>
            <c:numRef>
              <c:f>Sheet2!$O$106:$O$112</c:f>
              <c:numCache>
                <c:formatCode>0%</c:formatCode>
                <c:ptCount val="7"/>
                <c:pt idx="0">
                  <c:v>0.51935914552736984</c:v>
                </c:pt>
                <c:pt idx="1">
                  <c:v>0.1054739652870494</c:v>
                </c:pt>
                <c:pt idx="2">
                  <c:v>4.9399198931909208E-2</c:v>
                </c:pt>
                <c:pt idx="3">
                  <c:v>0.15887850467289719</c:v>
                </c:pt>
                <c:pt idx="4">
                  <c:v>2.9372496662216287E-2</c:v>
                </c:pt>
                <c:pt idx="5">
                  <c:v>3.6048064085447265E-2</c:v>
                </c:pt>
                <c:pt idx="6">
                  <c:v>2.67022696929239E-2</c:v>
                </c:pt>
              </c:numCache>
            </c:numRef>
          </c:val>
          <c:extLst>
            <c:ext xmlns:c16="http://schemas.microsoft.com/office/drawing/2014/chart" uri="{C3380CC4-5D6E-409C-BE32-E72D297353CC}">
              <c16:uniqueId val="{00000000-173F-4CE5-964E-2BEC328D2825}"/>
            </c:ext>
          </c:extLst>
        </c:ser>
        <c:ser>
          <c:idx val="1"/>
          <c:order val="1"/>
          <c:tx>
            <c:strRef>
              <c:f>Sheet2!$P$105</c:f>
              <c:strCache>
                <c:ptCount val="1"/>
                <c:pt idx="0">
                  <c:v>30E</c:v>
                </c:pt>
              </c:strCache>
            </c:strRef>
          </c:tx>
          <c:spPr>
            <a:solidFill>
              <a:srgbClr val="D0CECE"/>
            </a:solidFill>
            <a:ln>
              <a:noFill/>
            </a:ln>
            <a:effectLst/>
          </c:spPr>
          <c:invertIfNegative val="0"/>
          <c:cat>
            <c:strRef>
              <c:f>Sheet2!$N$106:$N$112</c:f>
              <c:strCache>
                <c:ptCount val="7"/>
                <c:pt idx="0">
                  <c:v>U.S.</c:v>
                </c:pt>
                <c:pt idx="1">
                  <c:v>EUR</c:v>
                </c:pt>
                <c:pt idx="2">
                  <c:v>CN</c:v>
                </c:pt>
                <c:pt idx="3">
                  <c:v>KR</c:v>
                </c:pt>
                <c:pt idx="4">
                  <c:v>BR</c:v>
                </c:pt>
                <c:pt idx="5">
                  <c:v>TH</c:v>
                </c:pt>
                <c:pt idx="6">
                  <c:v>JP</c:v>
                </c:pt>
              </c:strCache>
            </c:strRef>
          </c:cat>
          <c:val>
            <c:numRef>
              <c:f>Sheet2!$P$106:$P$112</c:f>
              <c:numCache>
                <c:formatCode>0%</c:formatCode>
                <c:ptCount val="7"/>
                <c:pt idx="0">
                  <c:v>0.56608811748998666</c:v>
                </c:pt>
                <c:pt idx="1">
                  <c:v>0.20961281708945262</c:v>
                </c:pt>
                <c:pt idx="2">
                  <c:v>9.3457943925233641E-2</c:v>
                </c:pt>
                <c:pt idx="3">
                  <c:v>0.24833110814419226</c:v>
                </c:pt>
                <c:pt idx="4">
                  <c:v>7.0761014686248333E-2</c:v>
                </c:pt>
                <c:pt idx="5">
                  <c:v>8.0106809078771685E-2</c:v>
                </c:pt>
                <c:pt idx="6">
                  <c:v>9.3457943925233641E-2</c:v>
                </c:pt>
              </c:numCache>
            </c:numRef>
          </c:val>
          <c:extLst>
            <c:ext xmlns:c16="http://schemas.microsoft.com/office/drawing/2014/chart" uri="{C3380CC4-5D6E-409C-BE32-E72D297353CC}">
              <c16:uniqueId val="{00000001-173F-4CE5-964E-2BEC328D2825}"/>
            </c:ext>
          </c:extLst>
        </c:ser>
        <c:dLbls>
          <c:showLegendKey val="0"/>
          <c:showVal val="0"/>
          <c:showCatName val="0"/>
          <c:showSerName val="0"/>
          <c:showPercent val="0"/>
          <c:showBubbleSize val="0"/>
        </c:dLbls>
        <c:gapWidth val="219"/>
        <c:overlap val="-27"/>
        <c:axId val="2084124368"/>
        <c:axId val="2084112368"/>
      </c:barChart>
      <c:catAx>
        <c:axId val="2084124368"/>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84112368"/>
        <c:crosses val="autoZero"/>
        <c:auto val="1"/>
        <c:lblAlgn val="ctr"/>
        <c:lblOffset val="100"/>
        <c:noMultiLvlLbl val="0"/>
      </c:catAx>
      <c:valAx>
        <c:axId val="2084112368"/>
        <c:scaling>
          <c:orientation val="minMax"/>
          <c:max val="0.8"/>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84124368"/>
        <c:crosses val="autoZero"/>
        <c:crossBetween val="between"/>
        <c:majorUnit val="0.2"/>
      </c:valAx>
      <c:spPr>
        <a:noFill/>
        <a:ln>
          <a:noFill/>
        </a:ln>
        <a:effectLst/>
      </c:spPr>
    </c:plotArea>
    <c:legend>
      <c:legendPos val="t"/>
      <c:layout>
        <c:manualLayout>
          <c:xMode val="edge"/>
          <c:yMode val="edge"/>
          <c:x val="0.28458193958294242"/>
          <c:y val="0.1347503527376997"/>
          <c:w val="0.43083612083411515"/>
          <c:h val="0.11337725932847309"/>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678302014598156"/>
          <c:y val="0.12973533368176637"/>
          <c:w val="0.490850876120552"/>
          <c:h val="0.84852929836436375"/>
        </c:manualLayout>
      </c:layout>
      <c:pieChart>
        <c:varyColors val="1"/>
        <c:ser>
          <c:idx val="0"/>
          <c:order val="0"/>
          <c:spPr>
            <a:ln w="0">
              <a:noFill/>
            </a:ln>
          </c:spPr>
          <c:explosion val="1"/>
          <c:dPt>
            <c:idx val="0"/>
            <c:bubble3D val="0"/>
            <c:spPr>
              <a:solidFill>
                <a:srgbClr val="203864"/>
              </a:solidFill>
              <a:ln w="0">
                <a:noFill/>
              </a:ln>
              <a:effectLst/>
            </c:spPr>
            <c:extLst>
              <c:ext xmlns:c16="http://schemas.microsoft.com/office/drawing/2014/chart" uri="{C3380CC4-5D6E-409C-BE32-E72D297353CC}">
                <c16:uniqueId val="{00000001-20F4-4205-A572-6EAD8D0A59EE}"/>
              </c:ext>
            </c:extLst>
          </c:dPt>
          <c:dPt>
            <c:idx val="1"/>
            <c:bubble3D val="0"/>
            <c:spPr>
              <a:solidFill>
                <a:srgbClr val="D0CECE"/>
              </a:solidFill>
              <a:ln w="0">
                <a:noFill/>
              </a:ln>
              <a:effectLst/>
            </c:spPr>
            <c:extLst>
              <c:ext xmlns:c16="http://schemas.microsoft.com/office/drawing/2014/chart" uri="{C3380CC4-5D6E-409C-BE32-E72D297353CC}">
                <c16:uniqueId val="{00000003-20F4-4205-A572-6EAD8D0A59EE}"/>
              </c:ext>
            </c:extLst>
          </c:dPt>
          <c:dPt>
            <c:idx val="2"/>
            <c:bubble3D val="0"/>
            <c:spPr>
              <a:solidFill>
                <a:srgbClr val="2F5597"/>
              </a:solidFill>
              <a:ln w="0">
                <a:noFill/>
              </a:ln>
              <a:effectLst/>
            </c:spPr>
            <c:extLst>
              <c:ext xmlns:c16="http://schemas.microsoft.com/office/drawing/2014/chart" uri="{C3380CC4-5D6E-409C-BE32-E72D297353CC}">
                <c16:uniqueId val="{00000005-20F4-4205-A572-6EAD8D0A59EE}"/>
              </c:ext>
            </c:extLst>
          </c:dPt>
          <c:dPt>
            <c:idx val="3"/>
            <c:bubble3D val="0"/>
            <c:spPr>
              <a:solidFill>
                <a:srgbClr val="8FAADC"/>
              </a:solidFill>
              <a:ln w="0">
                <a:noFill/>
              </a:ln>
              <a:effectLst/>
            </c:spPr>
            <c:extLst>
              <c:ext xmlns:c16="http://schemas.microsoft.com/office/drawing/2014/chart" uri="{C3380CC4-5D6E-409C-BE32-E72D297353CC}">
                <c16:uniqueId val="{00000007-20F4-4205-A572-6EAD8D0A59EE}"/>
              </c:ext>
            </c:extLst>
          </c:dPt>
          <c:dPt>
            <c:idx val="4"/>
            <c:bubble3D val="0"/>
            <c:spPr>
              <a:solidFill>
                <a:srgbClr val="B4C7E7"/>
              </a:solidFill>
              <a:ln w="0">
                <a:noFill/>
              </a:ln>
              <a:effectLst/>
            </c:spPr>
            <c:extLst>
              <c:ext xmlns:c16="http://schemas.microsoft.com/office/drawing/2014/chart" uri="{C3380CC4-5D6E-409C-BE32-E72D297353CC}">
                <c16:uniqueId val="{00000009-20F4-4205-A572-6EAD8D0A59EE}"/>
              </c:ext>
            </c:extLst>
          </c:dPt>
          <c:dLbls>
            <c:dLbl>
              <c:idx val="1"/>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extLst>
                <c:ext xmlns:c16="http://schemas.microsoft.com/office/drawing/2014/chart" uri="{C3380CC4-5D6E-409C-BE32-E72D297353CC}">
                  <c16:uniqueId val="{00000003-20F4-4205-A572-6EAD8D0A59EE}"/>
                </c:ext>
              </c:extLst>
            </c:dLbl>
            <c:dLbl>
              <c:idx val="3"/>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extLst>
                <c:ext xmlns:c16="http://schemas.microsoft.com/office/drawing/2014/chart" uri="{C3380CC4-5D6E-409C-BE32-E72D297353CC}">
                  <c16:uniqueId val="{00000007-20F4-4205-A572-6EAD8D0A59EE}"/>
                </c:ext>
              </c:extLst>
            </c:dLbl>
            <c:dLbl>
              <c:idx val="4"/>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extLst>
                <c:ext xmlns:c16="http://schemas.microsoft.com/office/drawing/2014/chart" uri="{C3380CC4-5D6E-409C-BE32-E72D297353CC}">
                  <c16:uniqueId val="{00000009-20F4-4205-A572-6EAD8D0A59EE}"/>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Sheet1!$P$61:$P$65</c:f>
              <c:strCache>
                <c:ptCount val="5"/>
                <c:pt idx="0">
                  <c:v>Laser-based</c:v>
                </c:pt>
                <c:pt idx="1">
                  <c:v>Light-based</c:v>
                </c:pt>
                <c:pt idx="2">
                  <c:v>RF-based</c:v>
                </c:pt>
                <c:pt idx="3">
                  <c:v>Ultrabased</c:v>
                </c:pt>
                <c:pt idx="4">
                  <c:v>etc</c:v>
                </c:pt>
              </c:strCache>
            </c:strRef>
          </c:cat>
          <c:val>
            <c:numRef>
              <c:f>Sheet1!$Q$61:$Q$65</c:f>
              <c:numCache>
                <c:formatCode>0%</c:formatCode>
                <c:ptCount val="5"/>
                <c:pt idx="0">
                  <c:v>0.41</c:v>
                </c:pt>
                <c:pt idx="1">
                  <c:v>0.21</c:v>
                </c:pt>
                <c:pt idx="2">
                  <c:v>0.2</c:v>
                </c:pt>
                <c:pt idx="3">
                  <c:v>0.11</c:v>
                </c:pt>
                <c:pt idx="4">
                  <c:v>7.0000000000000007E-2</c:v>
                </c:pt>
              </c:numCache>
            </c:numRef>
          </c:val>
          <c:extLst>
            <c:ext xmlns:c16="http://schemas.microsoft.com/office/drawing/2014/chart" uri="{C3380CC4-5D6E-409C-BE32-E72D297353CC}">
              <c16:uniqueId val="{0000000A-20F4-4205-A572-6EAD8D0A59EE}"/>
            </c:ext>
          </c:extLst>
        </c:ser>
        <c:dLbls>
          <c:showLegendKey val="0"/>
          <c:showVal val="0"/>
          <c:showCatName val="0"/>
          <c:showSerName val="0"/>
          <c:showPercent val="0"/>
          <c:showBubbleSize val="0"/>
          <c:showLeaderLines val="1"/>
        </c:dLbls>
        <c:firstSliceAng val="0"/>
      </c:pieChart>
      <c:spPr>
        <a:noFill/>
        <a:ln>
          <a:noFill/>
        </a:ln>
        <a:effectLst/>
      </c:spPr>
    </c:plotArea>
    <c:legend>
      <c:legendPos val="t"/>
      <c:layout>
        <c:manualLayout>
          <c:xMode val="edge"/>
          <c:yMode val="edge"/>
          <c:x val="0.10518667331921319"/>
          <c:y val="5.2156429303790771E-3"/>
          <c:w val="0.78962600664678007"/>
          <c:h val="0.12250892199626126"/>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284227525569712"/>
          <c:y val="6.6265060240963861E-2"/>
          <c:w val="0.83768167952628747"/>
          <c:h val="0.83024096385542168"/>
        </c:manualLayout>
      </c:layout>
      <c:lineChart>
        <c:grouping val="standard"/>
        <c:varyColors val="0"/>
        <c:ser>
          <c:idx val="0"/>
          <c:order val="0"/>
          <c:spPr>
            <a:ln w="25400" cap="rnd">
              <a:solidFill>
                <a:srgbClr val="203864"/>
              </a:solidFill>
              <a:round/>
            </a:ln>
            <a:effectLst/>
          </c:spPr>
          <c:marker>
            <c:symbol val="none"/>
          </c:marker>
          <c:dLbls>
            <c:dLbl>
              <c:idx val="4"/>
              <c:layout>
                <c:manualLayout>
                  <c:x val="-6.9090332458442691E-2"/>
                  <c:y val="-9.157407407407407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E8C-124C-AFA3-4D0F4DB4A139}"/>
                </c:ext>
              </c:extLst>
            </c:dLbl>
            <c:numFmt formatCode="#,##0_);[Red]\(#,##0\)" sourceLinked="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Sheet1!$A$4:$A$10</c:f>
              <c:numCache>
                <c:formatCode>General</c:formatCode>
                <c:ptCount val="7"/>
                <c:pt idx="0">
                  <c:v>17.07</c:v>
                </c:pt>
                <c:pt idx="1">
                  <c:v>19.02</c:v>
                </c:pt>
                <c:pt idx="2">
                  <c:v>20.09</c:v>
                </c:pt>
                <c:pt idx="3">
                  <c:v>21.11</c:v>
                </c:pt>
                <c:pt idx="4">
                  <c:v>22.04</c:v>
                </c:pt>
                <c:pt idx="5">
                  <c:v>23.11</c:v>
                </c:pt>
                <c:pt idx="6">
                  <c:v>24.12</c:v>
                </c:pt>
              </c:numCache>
            </c:numRef>
          </c:cat>
          <c:val>
            <c:numRef>
              <c:f>Sheet1!$B$4:$B$10</c:f>
              <c:numCache>
                <c:formatCode>General</c:formatCode>
                <c:ptCount val="7"/>
                <c:pt idx="0">
                  <c:v>251.9</c:v>
                </c:pt>
                <c:pt idx="1">
                  <c:v>247</c:v>
                </c:pt>
                <c:pt idx="2">
                  <c:v>996.5</c:v>
                </c:pt>
                <c:pt idx="3">
                  <c:v>1216.7</c:v>
                </c:pt>
                <c:pt idx="4">
                  <c:v>1185.0999999999999</c:v>
                </c:pt>
                <c:pt idx="5">
                  <c:v>2420</c:v>
                </c:pt>
                <c:pt idx="6">
                  <c:v>3121</c:v>
                </c:pt>
              </c:numCache>
            </c:numRef>
          </c:val>
          <c:smooth val="0"/>
          <c:extLst>
            <c:ext xmlns:c16="http://schemas.microsoft.com/office/drawing/2014/chart" uri="{C3380CC4-5D6E-409C-BE32-E72D297353CC}">
              <c16:uniqueId val="{00000001-9E8C-124C-AFA3-4D0F4DB4A139}"/>
            </c:ext>
          </c:extLst>
        </c:ser>
        <c:dLbls>
          <c:dLblPos val="t"/>
          <c:showLegendKey val="0"/>
          <c:showVal val="1"/>
          <c:showCatName val="0"/>
          <c:showSerName val="0"/>
          <c:showPercent val="0"/>
          <c:showBubbleSize val="0"/>
        </c:dLbls>
        <c:smooth val="0"/>
        <c:axId val="294823087"/>
        <c:axId val="555942895"/>
      </c:lineChart>
      <c:catAx>
        <c:axId val="294823087"/>
        <c:scaling>
          <c:orientation val="minMax"/>
        </c:scaling>
        <c:delete val="0"/>
        <c:axPos val="b"/>
        <c:numFmt formatCode="General"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55942895"/>
        <c:crosses val="autoZero"/>
        <c:auto val="1"/>
        <c:lblAlgn val="ctr"/>
        <c:lblOffset val="100"/>
        <c:noMultiLvlLbl val="0"/>
      </c:catAx>
      <c:valAx>
        <c:axId val="555942895"/>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94823087"/>
        <c:crosses val="autoZero"/>
        <c:crossBetween val="between"/>
        <c:majorUnit val="100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sz="7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04508499630451"/>
          <c:y val="0.21177575135123919"/>
          <c:w val="0.7515890613451589"/>
          <c:h val="0.68980527631674504"/>
        </c:manualLayout>
      </c:layout>
      <c:barChart>
        <c:barDir val="col"/>
        <c:grouping val="clustered"/>
        <c:varyColors val="0"/>
        <c:ser>
          <c:idx val="0"/>
          <c:order val="0"/>
          <c:tx>
            <c:v>매출액</c:v>
          </c:tx>
          <c:spPr>
            <a:solidFill>
              <a:srgbClr val="203864"/>
            </a:solidFill>
            <a:ln>
              <a:noFill/>
            </a:ln>
            <a:effectLst/>
          </c:spPr>
          <c:invertIfNegative val="0"/>
          <c:cat>
            <c:strRef>
              <c:f>'Expected IS'!$J$2:$R$2</c:f>
              <c:strCache>
                <c:ptCount val="9"/>
                <c:pt idx="0">
                  <c:v>4Q23</c:v>
                </c:pt>
                <c:pt idx="1">
                  <c:v>1Q24</c:v>
                </c:pt>
                <c:pt idx="2">
                  <c:v>2Q24</c:v>
                </c:pt>
                <c:pt idx="3">
                  <c:v>3Q24</c:v>
                </c:pt>
                <c:pt idx="4">
                  <c:v>4Q24</c:v>
                </c:pt>
                <c:pt idx="5">
                  <c:v>1Q25E</c:v>
                </c:pt>
                <c:pt idx="6">
                  <c:v>2Q25E</c:v>
                </c:pt>
                <c:pt idx="7">
                  <c:v>3Q25E</c:v>
                </c:pt>
                <c:pt idx="8">
                  <c:v>4Q25E</c:v>
                </c:pt>
              </c:strCache>
            </c:strRef>
          </c:cat>
          <c:val>
            <c:numRef>
              <c:f>'Expected IS'!$J$3:$R$3</c:f>
              <c:numCache>
                <c:formatCode>#,##0_);\(#,##0\)</c:formatCode>
                <c:ptCount val="9"/>
                <c:pt idx="0">
                  <c:v>47008</c:v>
                </c:pt>
                <c:pt idx="1">
                  <c:v>50349</c:v>
                </c:pt>
                <c:pt idx="2">
                  <c:v>58773</c:v>
                </c:pt>
                <c:pt idx="3">
                  <c:v>59414</c:v>
                </c:pt>
                <c:pt idx="4">
                  <c:v>74403</c:v>
                </c:pt>
                <c:pt idx="5" formatCode="#,##0_);[Red]\(#,##0\)">
                  <c:v>80584.532364571773</c:v>
                </c:pt>
                <c:pt idx="6" formatCode="#,##0_);[Red]\(#,##0\)">
                  <c:v>82456.051933929761</c:v>
                </c:pt>
                <c:pt idx="7" formatCode="#,##0_);[Red]\(#,##0\)">
                  <c:v>91470.968012384401</c:v>
                </c:pt>
                <c:pt idx="8" formatCode="#,##0_);[Red]\(#,##0\)">
                  <c:v>100949.82182788232</c:v>
                </c:pt>
              </c:numCache>
            </c:numRef>
          </c:val>
          <c:extLst>
            <c:ext xmlns:c16="http://schemas.microsoft.com/office/drawing/2014/chart" uri="{C3380CC4-5D6E-409C-BE32-E72D297353CC}">
              <c16:uniqueId val="{00000000-1730-4FCB-BC81-3BF65A6D8336}"/>
            </c:ext>
          </c:extLst>
        </c:ser>
        <c:dLbls>
          <c:showLegendKey val="0"/>
          <c:showVal val="0"/>
          <c:showCatName val="0"/>
          <c:showSerName val="0"/>
          <c:showPercent val="0"/>
          <c:showBubbleSize val="0"/>
        </c:dLbls>
        <c:gapWidth val="219"/>
        <c:axId val="1952622704"/>
        <c:axId val="1952620624"/>
      </c:barChart>
      <c:lineChart>
        <c:grouping val="standard"/>
        <c:varyColors val="0"/>
        <c:ser>
          <c:idx val="1"/>
          <c:order val="1"/>
          <c:tx>
            <c:v>영업 이익</c:v>
          </c:tx>
          <c:spPr>
            <a:ln w="19050" cap="rnd">
              <a:solidFill>
                <a:srgbClr val="D0CECE"/>
              </a:solidFill>
              <a:round/>
            </a:ln>
            <a:effectLst/>
          </c:spPr>
          <c:marker>
            <c:symbol val="none"/>
          </c:marker>
          <c:val>
            <c:numRef>
              <c:f>'Expected IS'!$J$10:$R$10</c:f>
              <c:numCache>
                <c:formatCode>#,##0_);\(#,##0\)</c:formatCode>
                <c:ptCount val="9"/>
                <c:pt idx="0">
                  <c:v>21923.531000000003</c:v>
                </c:pt>
                <c:pt idx="1">
                  <c:v>26477.701000000001</c:v>
                </c:pt>
                <c:pt idx="2">
                  <c:v>31219.482</c:v>
                </c:pt>
                <c:pt idx="3">
                  <c:v>28951.77</c:v>
                </c:pt>
                <c:pt idx="4">
                  <c:v>35806.308000000012</c:v>
                </c:pt>
                <c:pt idx="5" formatCode="#,##0_);[Red]\(#,##0\)">
                  <c:v>40510.688315864099</c:v>
                </c:pt>
                <c:pt idx="6" formatCode="#,##0_);[Red]\(#,##0\)">
                  <c:v>42419.95581108467</c:v>
                </c:pt>
                <c:pt idx="7" formatCode="#,##0_);[Red]\(#,##0\)">
                  <c:v>48192.109356675341</c:v>
                </c:pt>
                <c:pt idx="8" formatCode="#,##0_);[Red]\(#,##0\)">
                  <c:v>54267.95028116717</c:v>
                </c:pt>
              </c:numCache>
            </c:numRef>
          </c:val>
          <c:smooth val="0"/>
          <c:extLst>
            <c:ext xmlns:c16="http://schemas.microsoft.com/office/drawing/2014/chart" uri="{C3380CC4-5D6E-409C-BE32-E72D297353CC}">
              <c16:uniqueId val="{00000001-1730-4FCB-BC81-3BF65A6D8336}"/>
            </c:ext>
          </c:extLst>
        </c:ser>
        <c:dLbls>
          <c:showLegendKey val="0"/>
          <c:showVal val="0"/>
          <c:showCatName val="0"/>
          <c:showSerName val="0"/>
          <c:showPercent val="0"/>
          <c:showBubbleSize val="0"/>
        </c:dLbls>
        <c:marker val="1"/>
        <c:smooth val="0"/>
        <c:axId val="1017812640"/>
        <c:axId val="1017806816"/>
      </c:lineChart>
      <c:catAx>
        <c:axId val="1952622704"/>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952620624"/>
        <c:crosses val="autoZero"/>
        <c:auto val="1"/>
        <c:lblAlgn val="ctr"/>
        <c:lblOffset val="100"/>
        <c:noMultiLvlLbl val="0"/>
      </c:catAx>
      <c:valAx>
        <c:axId val="1952620624"/>
        <c:scaling>
          <c:orientation val="minMax"/>
          <c:min val="20000"/>
        </c:scaling>
        <c:delete val="0"/>
        <c:axPos val="l"/>
        <c:numFmt formatCode="#,##0_);\(#,##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952622704"/>
        <c:crosses val="autoZero"/>
        <c:crossBetween val="between"/>
        <c:majorUnit val="30000"/>
      </c:valAx>
      <c:valAx>
        <c:axId val="1017806816"/>
        <c:scaling>
          <c:orientation val="minMax"/>
          <c:min val="10000"/>
        </c:scaling>
        <c:delete val="0"/>
        <c:axPos val="r"/>
        <c:numFmt formatCode="#,##0_);\(#,##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17812640"/>
        <c:crosses val="max"/>
        <c:crossBetween val="between"/>
        <c:majorUnit val="10000"/>
      </c:valAx>
      <c:catAx>
        <c:axId val="1017812640"/>
        <c:scaling>
          <c:orientation val="minMax"/>
        </c:scaling>
        <c:delete val="1"/>
        <c:axPos val="b"/>
        <c:majorTickMark val="out"/>
        <c:minorTickMark val="none"/>
        <c:tickLblPos val="nextTo"/>
        <c:crossAx val="1017806816"/>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6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3.xml.rels><?xml version="1.0" encoding="UTF-8" standalone="yes"?>
<Relationships xmlns="http://schemas.openxmlformats.org/package/2006/relationships"><Relationship Id="rId1" Type="http://schemas.openxmlformats.org/officeDocument/2006/relationships/image" Target="../media/image13.emf"/></Relationships>
</file>

<file path=word/drawings/drawing1.xml><?xml version="1.0" encoding="utf-8"?>
<c:userShapes xmlns:c="http://schemas.openxmlformats.org/drawingml/2006/chart">
  <cdr:relSizeAnchor xmlns:cdr="http://schemas.openxmlformats.org/drawingml/2006/chartDrawing">
    <cdr:from>
      <cdr:x>0.19876</cdr:x>
      <cdr:y>0.22997</cdr:y>
    </cdr:from>
    <cdr:to>
      <cdr:x>0.88116</cdr:x>
      <cdr:y>0.65089</cdr:y>
    </cdr:to>
    <cdr:cxnSp macro="">
      <cdr:nvCxnSpPr>
        <cdr:cNvPr id="3" name="직선 화살표 연결선 2"/>
        <cdr:cNvCxnSpPr/>
      </cdr:nvCxnSpPr>
      <cdr:spPr>
        <a:xfrm xmlns:a="http://schemas.openxmlformats.org/drawingml/2006/main" flipV="1">
          <a:off x="435429" y="406400"/>
          <a:ext cx="1494971" cy="743858"/>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0.36108</cdr:x>
      <cdr:y>0.24434</cdr:y>
    </cdr:from>
    <cdr:to>
      <cdr:x>0.66253</cdr:x>
      <cdr:y>0.44146</cdr:y>
    </cdr:to>
    <cdr:sp macro="" textlink="">
      <cdr:nvSpPr>
        <cdr:cNvPr id="4" name="직사각형 3"/>
        <cdr:cNvSpPr/>
      </cdr:nvSpPr>
      <cdr:spPr bwMode="auto">
        <a:xfrm xmlns:a="http://schemas.openxmlformats.org/drawingml/2006/main" rot="5400000">
          <a:off x="947053" y="275773"/>
          <a:ext cx="348347" cy="660401"/>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cdr:spPr>
      <cdr:txBody>
        <a:bodyPr xmlns:a="http://schemas.openxmlformats.org/drawingml/2006/main" rot="0" vertOverflow="clip" vert="vert270" wrap="square" lIns="91440" tIns="45720" rIns="91440" bIns="45720" anchor="ctr" anchorCtr="0">
          <a:noAutofit/>
        </a:bodyPr>
        <a:lstStyle xmlns:a="http://schemas.openxmlformats.org/drawingml/2006/main"/>
        <a:p xmlns:a="http://schemas.openxmlformats.org/drawingml/2006/main">
          <a:r>
            <a:rPr lang="en-US" altLang="ko-KR" sz="600" kern="120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CAGR + 10.32%</a:t>
          </a:r>
          <a:endParaRPr lang="ko-KR" altLang="en-US" sz="1200" kern="120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0.19959</cdr:x>
      <cdr:y>0.74105</cdr:y>
    </cdr:from>
    <cdr:to>
      <cdr:x>0.25025</cdr:x>
      <cdr:y>0.85324</cdr:y>
    </cdr:to>
    <cdr:cxnSp macro="">
      <cdr:nvCxnSpPr>
        <cdr:cNvPr id="3" name="직선 화살표 연결선 2"/>
        <cdr:cNvCxnSpPr/>
      </cdr:nvCxnSpPr>
      <cdr:spPr>
        <a:xfrm xmlns:a="http://schemas.openxmlformats.org/drawingml/2006/main" flipV="1">
          <a:off x="1364497" y="2672806"/>
          <a:ext cx="346305" cy="404671"/>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0.31857</cdr:x>
      <cdr:y>0.44674</cdr:y>
    </cdr:from>
    <cdr:to>
      <cdr:x>0.57767</cdr:x>
      <cdr:y>0.67159</cdr:y>
    </cdr:to>
    <cdr:sp macro="" textlink="">
      <cdr:nvSpPr>
        <cdr:cNvPr id="4" name="TextBox 13">
          <a:extLst xmlns:a="http://schemas.openxmlformats.org/drawingml/2006/main">
            <a:ext uri="{FF2B5EF4-FFF2-40B4-BE49-F238E27FC236}">
              <a16:creationId xmlns:a16="http://schemas.microsoft.com/office/drawing/2014/main" id="{909494A4-2380-6D14-13DE-0364028C24CE}"/>
            </a:ext>
          </a:extLst>
        </cdr:cNvPr>
        <cdr:cNvSpPr txBox="1"/>
      </cdr:nvSpPr>
      <cdr:spPr>
        <a:xfrm xmlns:a="http://schemas.openxmlformats.org/drawingml/2006/main">
          <a:off x="2177899" y="1611288"/>
          <a:ext cx="1771320" cy="810991"/>
        </a:xfrm>
        <a:prstGeom xmlns:a="http://schemas.openxmlformats.org/drawingml/2006/main" prst="rect">
          <a:avLst/>
        </a:prstGeom>
        <a:noFill xmlns:a="http://schemas.openxmlformats.org/drawingml/2006/main"/>
      </cdr:spPr>
      <cdr:txBody>
        <a:bodyPr xmlns:a="http://schemas.openxmlformats.org/drawingml/2006/main" wrap="square" rtlCol="0">
          <a:spAutoFit/>
        </a:bodyPr>
        <a:lstStyle xmlns:a="http://schemas.openxmlformats.org/drawingml/2006/main">
          <a:defPPr>
            <a:defRPr lang="ko-KR"/>
          </a:defPPr>
          <a:lvl1pPr marL="0" algn="l" defTabSz="914400" rtl="0" eaLnBrk="1" latinLnBrk="1" hangingPunct="1">
            <a:defRPr sz="1800" kern="1200">
              <a:solidFill>
                <a:schemeClr val="tx1"/>
              </a:solidFill>
              <a:latin typeface="+mn-lt"/>
              <a:ea typeface="+mn-ea"/>
              <a:cs typeface="+mn-cs"/>
            </a:defRPr>
          </a:lvl1pPr>
          <a:lvl2pPr marL="457200" algn="l" defTabSz="914400" rtl="0" eaLnBrk="1" latinLnBrk="1" hangingPunct="1">
            <a:defRPr sz="1800" kern="1200">
              <a:solidFill>
                <a:schemeClr val="tx1"/>
              </a:solidFill>
              <a:latin typeface="+mn-lt"/>
              <a:ea typeface="+mn-ea"/>
              <a:cs typeface="+mn-cs"/>
            </a:defRPr>
          </a:lvl2pPr>
          <a:lvl3pPr marL="914400" algn="l" defTabSz="914400" rtl="0" eaLnBrk="1" latinLnBrk="1" hangingPunct="1">
            <a:defRPr sz="1800" kern="1200">
              <a:solidFill>
                <a:schemeClr val="tx1"/>
              </a:solidFill>
              <a:latin typeface="+mn-lt"/>
              <a:ea typeface="+mn-ea"/>
              <a:cs typeface="+mn-cs"/>
            </a:defRPr>
          </a:lvl3pPr>
          <a:lvl4pPr marL="1371600" algn="l" defTabSz="914400" rtl="0" eaLnBrk="1" latinLnBrk="1" hangingPunct="1">
            <a:defRPr sz="1800" kern="1200">
              <a:solidFill>
                <a:schemeClr val="tx1"/>
              </a:solidFill>
              <a:latin typeface="+mn-lt"/>
              <a:ea typeface="+mn-ea"/>
              <a:cs typeface="+mn-cs"/>
            </a:defRPr>
          </a:lvl4pPr>
          <a:lvl5pPr marL="1828800" algn="l" defTabSz="914400" rtl="0" eaLnBrk="1" latinLnBrk="1" hangingPunct="1">
            <a:defRPr sz="1800" kern="1200">
              <a:solidFill>
                <a:schemeClr val="tx1"/>
              </a:solidFill>
              <a:latin typeface="+mn-lt"/>
              <a:ea typeface="+mn-ea"/>
              <a:cs typeface="+mn-cs"/>
            </a:defRPr>
          </a:lvl5pPr>
          <a:lvl6pPr marL="2286000" algn="l" defTabSz="914400" rtl="0" eaLnBrk="1" latinLnBrk="1" hangingPunct="1">
            <a:defRPr sz="1800" kern="1200">
              <a:solidFill>
                <a:schemeClr val="tx1"/>
              </a:solidFill>
              <a:latin typeface="+mn-lt"/>
              <a:ea typeface="+mn-ea"/>
              <a:cs typeface="+mn-cs"/>
            </a:defRPr>
          </a:lvl6pPr>
          <a:lvl7pPr marL="2743200" algn="l" defTabSz="914400" rtl="0" eaLnBrk="1" latinLnBrk="1" hangingPunct="1">
            <a:defRPr sz="1800" kern="1200">
              <a:solidFill>
                <a:schemeClr val="tx1"/>
              </a:solidFill>
              <a:latin typeface="+mn-lt"/>
              <a:ea typeface="+mn-ea"/>
              <a:cs typeface="+mn-cs"/>
            </a:defRPr>
          </a:lvl7pPr>
          <a:lvl8pPr marL="3200400" algn="l" defTabSz="914400" rtl="0" eaLnBrk="1" latinLnBrk="1" hangingPunct="1">
            <a:defRPr sz="1800" kern="1200">
              <a:solidFill>
                <a:schemeClr val="tx1"/>
              </a:solidFill>
              <a:latin typeface="+mn-lt"/>
              <a:ea typeface="+mn-ea"/>
              <a:cs typeface="+mn-cs"/>
            </a:defRPr>
          </a:lvl8pPr>
          <a:lvl9pPr marL="3657600" algn="l" defTabSz="914400" rtl="0" eaLnBrk="1" latinLnBrk="1" hangingPunct="1">
            <a:defRPr sz="1800" kern="1200">
              <a:solidFill>
                <a:schemeClr val="tx1"/>
              </a:solidFill>
              <a:latin typeface="+mn-lt"/>
              <a:ea typeface="+mn-ea"/>
              <a:cs typeface="+mn-cs"/>
            </a:defRPr>
          </a:lvl9pPr>
        </a:lstStyle>
        <a:p xmlns:a="http://schemas.openxmlformats.org/drawingml/2006/main">
          <a:r>
            <a:rPr lang="ko-KR" altLang="en-US" sz="700" u="sng" spc="-6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③ 박스권 후 상승기</a:t>
          </a:r>
          <a:r>
            <a:rPr lang="en-US" altLang="ko-KR" sz="700" u="sng" spc="-60" baseline="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r>
            <a:rPr lang="en-US" altLang="ko-KR" sz="700" u="sng" spc="-6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a:t>
          </a:r>
          <a:r>
            <a:rPr lang="ko-KR" altLang="en-US" sz="700" u="sng" spc="-6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최고가 경신</a:t>
          </a:r>
          <a:r>
            <a:rPr lang="en-US" altLang="ko-KR" sz="700" u="sng" spc="-6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a:t>
          </a:r>
          <a:br>
            <a:rPr lang="en-US" altLang="ko-KR" sz="700" u="sng" spc="-6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br>
          <a:r>
            <a:rPr lang="en-US" altLang="ko-KR" sz="700" u="none" spc="-6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a:t>
          </a:r>
          <a:r>
            <a:rPr lang="en-US" altLang="ko-KR" sz="700" u="none" spc="-60" baseline="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r>
            <a:rPr lang="en-US" altLang="ko-KR"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2Q21 </a:t>
          </a:r>
          <a:r>
            <a:rPr lang="ko-KR" altLang="en-US"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실적 서프라이즈</a:t>
          </a:r>
          <a:br>
            <a:rPr lang="en-US" altLang="ko-KR"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br>
          <a:r>
            <a:rPr lang="en-US" altLang="ko-KR"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a:t>
          </a:r>
          <a:r>
            <a:rPr lang="en-US" altLang="ko-KR" sz="700" spc="-60" baseline="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a:t>
          </a:r>
          <a:r>
            <a:rPr lang="ko-KR" altLang="en-US"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리오프닝 수요 회복 </a:t>
          </a:r>
          <a:r>
            <a:rPr lang="en-US" altLang="ko-KR"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a:t>
          </a:r>
          <a:r>
            <a:rPr lang="ko-KR" altLang="en-US"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수출 고성장 </a:t>
          </a:r>
          <a:r>
            <a:rPr lang="en-US" altLang="ko-KR"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a:t>
          </a:r>
          <a:r>
            <a:rPr lang="ko-KR" altLang="en-US"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신제품 기대</a:t>
          </a:r>
          <a:endParaRPr lang="en-US" altLang="ko-KR"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a:p xmlns:a="http://schemas.openxmlformats.org/drawingml/2006/main">
          <a:r>
            <a:rPr lang="en-US" altLang="ko-KR"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EBD </a:t>
          </a:r>
          <a:r>
            <a:rPr lang="ko-KR" altLang="en-US"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센티 강세</a:t>
          </a:r>
        </a:p>
      </cdr:txBody>
    </cdr:sp>
  </cdr:relSizeAnchor>
  <cdr:relSizeAnchor xmlns:cdr="http://schemas.openxmlformats.org/drawingml/2006/chartDrawing">
    <cdr:from>
      <cdr:x>0.48194</cdr:x>
      <cdr:y>0.60892</cdr:y>
    </cdr:from>
    <cdr:to>
      <cdr:x>0.52488</cdr:x>
      <cdr:y>0.72736</cdr:y>
    </cdr:to>
    <cdr:cxnSp macro="">
      <cdr:nvCxnSpPr>
        <cdr:cNvPr id="5" name="직선 화살표 연결선 4"/>
        <cdr:cNvCxnSpPr/>
      </cdr:nvCxnSpPr>
      <cdr:spPr>
        <a:xfrm xmlns:a="http://schemas.openxmlformats.org/drawingml/2006/main" flipV="1">
          <a:off x="3294743" y="2196259"/>
          <a:ext cx="293561" cy="427198"/>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0.50862</cdr:x>
      <cdr:y>0.29655</cdr:y>
    </cdr:from>
    <cdr:to>
      <cdr:x>0.77144</cdr:x>
      <cdr:y>0.5214</cdr:y>
    </cdr:to>
    <cdr:sp macro="" textlink="">
      <cdr:nvSpPr>
        <cdr:cNvPr id="6" name="TextBox 17">
          <a:extLst xmlns:a="http://schemas.openxmlformats.org/drawingml/2006/main">
            <a:ext uri="{FF2B5EF4-FFF2-40B4-BE49-F238E27FC236}">
              <a16:creationId xmlns:a16="http://schemas.microsoft.com/office/drawing/2014/main" id="{327A362F-2B16-CDFB-4540-FC3630117E78}"/>
            </a:ext>
          </a:extLst>
        </cdr:cNvPr>
        <cdr:cNvSpPr txBox="1"/>
      </cdr:nvSpPr>
      <cdr:spPr>
        <a:xfrm xmlns:a="http://schemas.openxmlformats.org/drawingml/2006/main">
          <a:off x="3477164" y="1069580"/>
          <a:ext cx="1796700" cy="810991"/>
        </a:xfrm>
        <a:prstGeom xmlns:a="http://schemas.openxmlformats.org/drawingml/2006/main" prst="rect">
          <a:avLst/>
        </a:prstGeom>
        <a:noFill xmlns:a="http://schemas.openxmlformats.org/drawingml/2006/main"/>
      </cdr:spPr>
      <cdr:txBody>
        <a:bodyPr xmlns:a="http://schemas.openxmlformats.org/drawingml/2006/main" wrap="square" rtlCol="0">
          <a:spAutoFit/>
        </a:bodyPr>
        <a:lstStyle xmlns:a="http://schemas.openxmlformats.org/drawingml/2006/main">
          <a:defPPr>
            <a:defRPr lang="ko-KR"/>
          </a:defPPr>
          <a:lvl1pPr marL="0" algn="l" defTabSz="914400" rtl="0" eaLnBrk="1" latinLnBrk="1" hangingPunct="1">
            <a:defRPr sz="1800" kern="1200">
              <a:solidFill>
                <a:schemeClr val="tx1"/>
              </a:solidFill>
              <a:latin typeface="+mn-lt"/>
              <a:ea typeface="+mn-ea"/>
              <a:cs typeface="+mn-cs"/>
            </a:defRPr>
          </a:lvl1pPr>
          <a:lvl2pPr marL="457200" algn="l" defTabSz="914400" rtl="0" eaLnBrk="1" latinLnBrk="1" hangingPunct="1">
            <a:defRPr sz="1800" kern="1200">
              <a:solidFill>
                <a:schemeClr val="tx1"/>
              </a:solidFill>
              <a:latin typeface="+mn-lt"/>
              <a:ea typeface="+mn-ea"/>
              <a:cs typeface="+mn-cs"/>
            </a:defRPr>
          </a:lvl2pPr>
          <a:lvl3pPr marL="914400" algn="l" defTabSz="914400" rtl="0" eaLnBrk="1" latinLnBrk="1" hangingPunct="1">
            <a:defRPr sz="1800" kern="1200">
              <a:solidFill>
                <a:schemeClr val="tx1"/>
              </a:solidFill>
              <a:latin typeface="+mn-lt"/>
              <a:ea typeface="+mn-ea"/>
              <a:cs typeface="+mn-cs"/>
            </a:defRPr>
          </a:lvl3pPr>
          <a:lvl4pPr marL="1371600" algn="l" defTabSz="914400" rtl="0" eaLnBrk="1" latinLnBrk="1" hangingPunct="1">
            <a:defRPr sz="1800" kern="1200">
              <a:solidFill>
                <a:schemeClr val="tx1"/>
              </a:solidFill>
              <a:latin typeface="+mn-lt"/>
              <a:ea typeface="+mn-ea"/>
              <a:cs typeface="+mn-cs"/>
            </a:defRPr>
          </a:lvl4pPr>
          <a:lvl5pPr marL="1828800" algn="l" defTabSz="914400" rtl="0" eaLnBrk="1" latinLnBrk="1" hangingPunct="1">
            <a:defRPr sz="1800" kern="1200">
              <a:solidFill>
                <a:schemeClr val="tx1"/>
              </a:solidFill>
              <a:latin typeface="+mn-lt"/>
              <a:ea typeface="+mn-ea"/>
              <a:cs typeface="+mn-cs"/>
            </a:defRPr>
          </a:lvl5pPr>
          <a:lvl6pPr marL="2286000" algn="l" defTabSz="914400" rtl="0" eaLnBrk="1" latinLnBrk="1" hangingPunct="1">
            <a:defRPr sz="1800" kern="1200">
              <a:solidFill>
                <a:schemeClr val="tx1"/>
              </a:solidFill>
              <a:latin typeface="+mn-lt"/>
              <a:ea typeface="+mn-ea"/>
              <a:cs typeface="+mn-cs"/>
            </a:defRPr>
          </a:lvl6pPr>
          <a:lvl7pPr marL="2743200" algn="l" defTabSz="914400" rtl="0" eaLnBrk="1" latinLnBrk="1" hangingPunct="1">
            <a:defRPr sz="1800" kern="1200">
              <a:solidFill>
                <a:schemeClr val="tx1"/>
              </a:solidFill>
              <a:latin typeface="+mn-lt"/>
              <a:ea typeface="+mn-ea"/>
              <a:cs typeface="+mn-cs"/>
            </a:defRPr>
          </a:lvl7pPr>
          <a:lvl8pPr marL="3200400" algn="l" defTabSz="914400" rtl="0" eaLnBrk="1" latinLnBrk="1" hangingPunct="1">
            <a:defRPr sz="1800" kern="1200">
              <a:solidFill>
                <a:schemeClr val="tx1"/>
              </a:solidFill>
              <a:latin typeface="+mn-lt"/>
              <a:ea typeface="+mn-ea"/>
              <a:cs typeface="+mn-cs"/>
            </a:defRPr>
          </a:lvl8pPr>
          <a:lvl9pPr marL="3657600" algn="l" defTabSz="914400" rtl="0" eaLnBrk="1" latinLnBrk="1" hangingPunct="1">
            <a:defRPr sz="1800" kern="1200">
              <a:solidFill>
                <a:schemeClr val="tx1"/>
              </a:solidFill>
              <a:latin typeface="+mn-lt"/>
              <a:ea typeface="+mn-ea"/>
              <a:cs typeface="+mn-cs"/>
            </a:defRPr>
          </a:lvl9pPr>
        </a:lstStyle>
        <a:p xmlns:a="http://schemas.openxmlformats.org/drawingml/2006/main">
          <a:r>
            <a:rPr lang="ko-KR" altLang="en-US" sz="700" u="sng" spc="-6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⑤ </a:t>
          </a:r>
          <a:r>
            <a:rPr lang="en-US" altLang="ko-KR" sz="700" u="sng" spc="-6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3</a:t>
          </a:r>
          <a:r>
            <a:rPr lang="ko-KR" altLang="en-US" sz="700" u="sng" spc="-6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차 대세 상승기</a:t>
          </a:r>
          <a:br>
            <a:rPr lang="en-US" altLang="ko-KR" sz="700" u="sng" spc="-6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br>
          <a:r>
            <a:rPr lang="en-US" altLang="ko-KR" sz="700" u="none" spc="-6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a:t>
          </a:r>
          <a:r>
            <a:rPr lang="ko-KR" altLang="en-US"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브라질 등 해외 수출 호조</a:t>
          </a:r>
          <a:r>
            <a:rPr lang="en-US" altLang="ko-KR"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a:t>
          </a:r>
          <a:r>
            <a:rPr lang="ko-KR" altLang="en-US"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해외 매출 확대 본격화</a:t>
          </a:r>
          <a:br>
            <a:rPr lang="en-US" altLang="ko-KR"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br>
          <a:r>
            <a:rPr lang="en-US" altLang="ko-KR"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a:t>
          </a:r>
          <a:r>
            <a:rPr lang="en-US" altLang="ko-KR" sz="700" spc="-60" baseline="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a:t>
          </a:r>
          <a:r>
            <a:rPr lang="ko-KR" altLang="en-US"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장비</a:t>
          </a:r>
          <a:r>
            <a:rPr lang="en-US" altLang="ko-KR"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a:t>
          </a:r>
          <a:r>
            <a:rPr lang="ko-KR" altLang="en-US"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소모품 비즈니스 확립으로 높은 마진 유지</a:t>
          </a:r>
          <a:br>
            <a:rPr lang="en-US" altLang="ko-KR"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br>
          <a:r>
            <a:rPr lang="en-US" altLang="ko-KR"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- 22.10 </a:t>
          </a:r>
          <a:r>
            <a:rPr lang="ko-KR" altLang="en-US"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볼뉴머 신규 출시 기대감</a:t>
          </a:r>
          <a:endParaRPr lang="en-US" altLang="ko-KR" sz="700"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cdr:txBody>
    </cdr:sp>
  </cdr:relSizeAnchor>
  <cdr:relSizeAnchor xmlns:cdr="http://schemas.openxmlformats.org/drawingml/2006/chartDrawing">
    <cdr:from>
      <cdr:x>0.71431</cdr:x>
      <cdr:y>0.40348</cdr:y>
    </cdr:from>
    <cdr:to>
      <cdr:x>0.77521</cdr:x>
      <cdr:y>0.64621</cdr:y>
    </cdr:to>
    <cdr:cxnSp macro="">
      <cdr:nvCxnSpPr>
        <cdr:cNvPr id="7" name="직선 화살표 연결선 6"/>
        <cdr:cNvCxnSpPr/>
      </cdr:nvCxnSpPr>
      <cdr:spPr>
        <a:xfrm xmlns:a="http://schemas.openxmlformats.org/drawingml/2006/main" flipV="1">
          <a:off x="4883286" y="1455258"/>
          <a:ext cx="416343" cy="875489"/>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0.72217</cdr:x>
      <cdr:y>0.03119</cdr:y>
    </cdr:from>
    <cdr:to>
      <cdr:x>0.93106</cdr:x>
      <cdr:y>0.30585</cdr:y>
    </cdr:to>
    <cdr:sp macro="" textlink="">
      <cdr:nvSpPr>
        <cdr:cNvPr id="10" name="TextBox 26">
          <a:extLst xmlns:a="http://schemas.openxmlformats.org/drawingml/2006/main">
            <a:ext uri="{FF2B5EF4-FFF2-40B4-BE49-F238E27FC236}">
              <a16:creationId xmlns:a16="http://schemas.microsoft.com/office/drawing/2014/main" id="{DFEA8578-2180-4E8E-524C-0858383C791D}"/>
            </a:ext>
          </a:extLst>
        </cdr:cNvPr>
        <cdr:cNvSpPr txBox="1"/>
      </cdr:nvSpPr>
      <cdr:spPr>
        <a:xfrm xmlns:a="http://schemas.openxmlformats.org/drawingml/2006/main">
          <a:off x="4937039" y="112492"/>
          <a:ext cx="1428103" cy="990656"/>
        </a:xfrm>
        <a:prstGeom xmlns:a="http://schemas.openxmlformats.org/drawingml/2006/main" prst="rect">
          <a:avLst/>
        </a:prstGeom>
        <a:noFill xmlns:a="http://schemas.openxmlformats.org/drawingml/2006/main"/>
      </cdr:spPr>
      <cdr:txBody>
        <a:bodyPr xmlns:a="http://schemas.openxmlformats.org/drawingml/2006/main" wrap="square" rtlCol="0">
          <a:spAutoFit/>
        </a:bodyPr>
        <a:lstStyle xmlns:a="http://schemas.openxmlformats.org/drawingml/2006/main">
          <a:defPPr>
            <a:defRPr lang="ko-KR"/>
          </a:defPPr>
          <a:lvl1pPr marL="0" algn="l" defTabSz="914400" rtl="0" eaLnBrk="1" latinLnBrk="1" hangingPunct="1">
            <a:defRPr sz="1800" kern="1200">
              <a:solidFill>
                <a:schemeClr val="tx1"/>
              </a:solidFill>
              <a:latin typeface="+mn-lt"/>
              <a:ea typeface="+mn-ea"/>
              <a:cs typeface="+mn-cs"/>
            </a:defRPr>
          </a:lvl1pPr>
          <a:lvl2pPr marL="457200" algn="l" defTabSz="914400" rtl="0" eaLnBrk="1" latinLnBrk="1" hangingPunct="1">
            <a:defRPr sz="1800" kern="1200">
              <a:solidFill>
                <a:schemeClr val="tx1"/>
              </a:solidFill>
              <a:latin typeface="+mn-lt"/>
              <a:ea typeface="+mn-ea"/>
              <a:cs typeface="+mn-cs"/>
            </a:defRPr>
          </a:lvl2pPr>
          <a:lvl3pPr marL="914400" algn="l" defTabSz="914400" rtl="0" eaLnBrk="1" latinLnBrk="1" hangingPunct="1">
            <a:defRPr sz="1800" kern="1200">
              <a:solidFill>
                <a:schemeClr val="tx1"/>
              </a:solidFill>
              <a:latin typeface="+mn-lt"/>
              <a:ea typeface="+mn-ea"/>
              <a:cs typeface="+mn-cs"/>
            </a:defRPr>
          </a:lvl3pPr>
          <a:lvl4pPr marL="1371600" algn="l" defTabSz="914400" rtl="0" eaLnBrk="1" latinLnBrk="1" hangingPunct="1">
            <a:defRPr sz="1800" kern="1200">
              <a:solidFill>
                <a:schemeClr val="tx1"/>
              </a:solidFill>
              <a:latin typeface="+mn-lt"/>
              <a:ea typeface="+mn-ea"/>
              <a:cs typeface="+mn-cs"/>
            </a:defRPr>
          </a:lvl4pPr>
          <a:lvl5pPr marL="1828800" algn="l" defTabSz="914400" rtl="0" eaLnBrk="1" latinLnBrk="1" hangingPunct="1">
            <a:defRPr sz="1800" kern="1200">
              <a:solidFill>
                <a:schemeClr val="tx1"/>
              </a:solidFill>
              <a:latin typeface="+mn-lt"/>
              <a:ea typeface="+mn-ea"/>
              <a:cs typeface="+mn-cs"/>
            </a:defRPr>
          </a:lvl5pPr>
          <a:lvl6pPr marL="2286000" algn="l" defTabSz="914400" rtl="0" eaLnBrk="1" latinLnBrk="1" hangingPunct="1">
            <a:defRPr sz="1800" kern="1200">
              <a:solidFill>
                <a:schemeClr val="tx1"/>
              </a:solidFill>
              <a:latin typeface="+mn-lt"/>
              <a:ea typeface="+mn-ea"/>
              <a:cs typeface="+mn-cs"/>
            </a:defRPr>
          </a:lvl6pPr>
          <a:lvl7pPr marL="2743200" algn="l" defTabSz="914400" rtl="0" eaLnBrk="1" latinLnBrk="1" hangingPunct="1">
            <a:defRPr sz="1800" kern="1200">
              <a:solidFill>
                <a:schemeClr val="tx1"/>
              </a:solidFill>
              <a:latin typeface="+mn-lt"/>
              <a:ea typeface="+mn-ea"/>
              <a:cs typeface="+mn-cs"/>
            </a:defRPr>
          </a:lvl7pPr>
          <a:lvl8pPr marL="3200400" algn="l" defTabSz="914400" rtl="0" eaLnBrk="1" latinLnBrk="1" hangingPunct="1">
            <a:defRPr sz="1800" kern="1200">
              <a:solidFill>
                <a:schemeClr val="tx1"/>
              </a:solidFill>
              <a:latin typeface="+mn-lt"/>
              <a:ea typeface="+mn-ea"/>
              <a:cs typeface="+mn-cs"/>
            </a:defRPr>
          </a:lvl8pPr>
          <a:lvl9pPr marL="3657600" algn="l" defTabSz="914400" rtl="0" eaLnBrk="1" latinLnBrk="1" hangingPunct="1">
            <a:defRPr sz="1800" kern="1200">
              <a:solidFill>
                <a:schemeClr val="tx1"/>
              </a:solidFill>
              <a:latin typeface="+mn-lt"/>
              <a:ea typeface="+mn-ea"/>
              <a:cs typeface="+mn-cs"/>
            </a:defRPr>
          </a:lvl9pPr>
        </a:lstStyle>
        <a:p xmlns:a="http://schemas.openxmlformats.org/drawingml/2006/main">
          <a:r>
            <a:rPr lang="ko-KR" altLang="en-US" sz="700" u="sng" spc="-6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⑦ 상승</a:t>
          </a:r>
          <a:r>
            <a:rPr lang="en-US" altLang="ko-KR" sz="700" u="sng" spc="-6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a:t>
          </a:r>
          <a:r>
            <a:rPr lang="ko-KR" altLang="en-US" sz="700" u="sng" spc="-6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조정 반복</a:t>
          </a:r>
          <a:br>
            <a:rPr lang="en-US" altLang="ko-KR" sz="700" u="sng" spc="-6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br>
          <a:r>
            <a:rPr lang="en-US" altLang="ko-KR" sz="700" u="none" spc="-6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a:t>
          </a:r>
          <a:r>
            <a:rPr lang="en-US" altLang="ko-KR" sz="700" u="none" spc="-60" baseline="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r>
            <a:rPr lang="ko-KR" altLang="en-US"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성장성 확인</a:t>
          </a:r>
          <a:br>
            <a:rPr lang="en-US" altLang="ko-KR"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br>
          <a:r>
            <a:rPr lang="en-US" altLang="ko-KR"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a:t>
          </a:r>
          <a:r>
            <a:rPr lang="en-US" altLang="ko-KR" sz="700" u="none" spc="-60" baseline="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a:t>
          </a:r>
          <a:r>
            <a:rPr lang="ko-KR" altLang="en-US"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분기 최고 실적 갱신</a:t>
          </a:r>
          <a:br>
            <a:rPr lang="en-US" altLang="ko-KR"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br>
          <a:r>
            <a:rPr lang="en-US" altLang="ko-KR"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- 24.4 </a:t>
          </a:r>
          <a:r>
            <a:rPr lang="ko-KR" altLang="en-US"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볼뉴머 </a:t>
          </a:r>
          <a:r>
            <a:rPr lang="en-US" altLang="ko-KR"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FDA </a:t>
          </a:r>
          <a:r>
            <a:rPr lang="ko-KR" altLang="en-US"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승인</a:t>
          </a:r>
          <a:br>
            <a:rPr lang="en-US" altLang="ko-KR"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br>
          <a:r>
            <a:rPr lang="en-US" altLang="ko-KR"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a:t>
          </a:r>
          <a:r>
            <a:rPr lang="en-US" altLang="ko-KR" sz="700" u="none" spc="-60" baseline="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a:t>
          </a:r>
          <a:r>
            <a:rPr lang="en-US" altLang="ko-KR"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M&amp;A </a:t>
          </a:r>
          <a:r>
            <a:rPr lang="ko-KR" altLang="en-US"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이슈</a:t>
          </a:r>
          <a:endParaRPr lang="en-US" altLang="ko-KR" sz="700" u="none" spc="-6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cdr:txBody>
    </cdr:sp>
  </cdr:relSizeAnchor>
  <cdr:relSizeAnchor xmlns:cdr="http://schemas.openxmlformats.org/drawingml/2006/chartDrawing">
    <cdr:from>
      <cdr:x>0.85091</cdr:x>
      <cdr:y>0.20713</cdr:y>
    </cdr:from>
    <cdr:to>
      <cdr:x>0.87196</cdr:x>
      <cdr:y>0.44771</cdr:y>
    </cdr:to>
    <cdr:cxnSp macro="">
      <cdr:nvCxnSpPr>
        <cdr:cNvPr id="11" name="직선 화살표 연결선 10"/>
        <cdr:cNvCxnSpPr/>
      </cdr:nvCxnSpPr>
      <cdr:spPr>
        <a:xfrm xmlns:a="http://schemas.openxmlformats.org/drawingml/2006/main" flipV="1">
          <a:off x="5817140" y="747084"/>
          <a:ext cx="143970" cy="867708"/>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0.95051</cdr:x>
      <cdr:y>0.13707</cdr:y>
    </cdr:from>
    <cdr:to>
      <cdr:x>0.96079</cdr:x>
      <cdr:y>0.23734</cdr:y>
    </cdr:to>
    <cdr:cxnSp macro="">
      <cdr:nvCxnSpPr>
        <cdr:cNvPr id="15" name="직선 화살표 연결선 14"/>
        <cdr:cNvCxnSpPr/>
      </cdr:nvCxnSpPr>
      <cdr:spPr>
        <a:xfrm xmlns:a="http://schemas.openxmlformats.org/drawingml/2006/main" flipV="1">
          <a:off x="6498076" y="494381"/>
          <a:ext cx="70256" cy="361653"/>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0.89875</cdr:x>
      <cdr:y>0.14144</cdr:y>
    </cdr:from>
    <cdr:to>
      <cdr:x>0.90902</cdr:x>
      <cdr:y>0.24171</cdr:y>
    </cdr:to>
    <cdr:cxnSp macro="">
      <cdr:nvCxnSpPr>
        <cdr:cNvPr id="17" name="직선 화살표 연결선 16"/>
        <cdr:cNvCxnSpPr/>
      </cdr:nvCxnSpPr>
      <cdr:spPr>
        <a:xfrm xmlns:a="http://schemas.openxmlformats.org/drawingml/2006/main" flipV="1">
          <a:off x="6144205" y="510162"/>
          <a:ext cx="70256" cy="361653"/>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0.33922</cdr:x>
      <cdr:y>0.70869</cdr:y>
    </cdr:from>
    <cdr:to>
      <cdr:x>0.36882</cdr:x>
      <cdr:y>0.7745</cdr:y>
    </cdr:to>
    <cdr:cxnSp macro="">
      <cdr:nvCxnSpPr>
        <cdr:cNvPr id="19" name="직선 화살표 연결선 18"/>
        <cdr:cNvCxnSpPr/>
      </cdr:nvCxnSpPr>
      <cdr:spPr>
        <a:xfrm xmlns:a="http://schemas.openxmlformats.org/drawingml/2006/main">
          <a:off x="2319074" y="2556120"/>
          <a:ext cx="202335" cy="23735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0.51599</cdr:x>
      <cdr:y>0.73904</cdr:y>
    </cdr:from>
    <cdr:to>
      <cdr:x>0.87121</cdr:x>
      <cdr:y>0.91408</cdr:y>
    </cdr:to>
    <cdr:sp macro="" textlink="">
      <cdr:nvSpPr>
        <cdr:cNvPr id="20" name="TextBox 14">
          <a:extLst xmlns:a="http://schemas.openxmlformats.org/drawingml/2006/main">
            <a:ext uri="{FF2B5EF4-FFF2-40B4-BE49-F238E27FC236}">
              <a16:creationId xmlns:a16="http://schemas.microsoft.com/office/drawing/2014/main" id="{ADDD81C7-3BC6-5319-D94A-0D1F086A0FD1}"/>
            </a:ext>
          </a:extLst>
        </cdr:cNvPr>
        <cdr:cNvSpPr txBox="1"/>
      </cdr:nvSpPr>
      <cdr:spPr>
        <a:xfrm xmlns:a="http://schemas.openxmlformats.org/drawingml/2006/main">
          <a:off x="3527538" y="2665571"/>
          <a:ext cx="2428417" cy="631327"/>
        </a:xfrm>
        <a:prstGeom xmlns:a="http://schemas.openxmlformats.org/drawingml/2006/main" prst="rect">
          <a:avLst/>
        </a:prstGeom>
        <a:noFill xmlns:a="http://schemas.openxmlformats.org/drawingml/2006/main"/>
      </cdr:spPr>
      <cdr:txBody>
        <a:bodyPr xmlns:a="http://schemas.openxmlformats.org/drawingml/2006/main" wrap="square" rtlCol="0">
          <a:spAutoFit/>
        </a:bodyPr>
        <a:lstStyle xmlns:a="http://schemas.openxmlformats.org/drawingml/2006/main">
          <a:defPPr>
            <a:defRPr lang="ko-KR"/>
          </a:defPPr>
          <a:lvl1pPr marL="0" algn="l" defTabSz="914400" rtl="0" eaLnBrk="1" latinLnBrk="1" hangingPunct="1">
            <a:defRPr sz="1800" kern="1200">
              <a:solidFill>
                <a:schemeClr val="tx1"/>
              </a:solidFill>
              <a:latin typeface="+mn-lt"/>
              <a:ea typeface="+mn-ea"/>
              <a:cs typeface="+mn-cs"/>
            </a:defRPr>
          </a:lvl1pPr>
          <a:lvl2pPr marL="457200" algn="l" defTabSz="914400" rtl="0" eaLnBrk="1" latinLnBrk="1" hangingPunct="1">
            <a:defRPr sz="1800" kern="1200">
              <a:solidFill>
                <a:schemeClr val="tx1"/>
              </a:solidFill>
              <a:latin typeface="+mn-lt"/>
              <a:ea typeface="+mn-ea"/>
              <a:cs typeface="+mn-cs"/>
            </a:defRPr>
          </a:lvl2pPr>
          <a:lvl3pPr marL="914400" algn="l" defTabSz="914400" rtl="0" eaLnBrk="1" latinLnBrk="1" hangingPunct="1">
            <a:defRPr sz="1800" kern="1200">
              <a:solidFill>
                <a:schemeClr val="tx1"/>
              </a:solidFill>
              <a:latin typeface="+mn-lt"/>
              <a:ea typeface="+mn-ea"/>
              <a:cs typeface="+mn-cs"/>
            </a:defRPr>
          </a:lvl3pPr>
          <a:lvl4pPr marL="1371600" algn="l" defTabSz="914400" rtl="0" eaLnBrk="1" latinLnBrk="1" hangingPunct="1">
            <a:defRPr sz="1800" kern="1200">
              <a:solidFill>
                <a:schemeClr val="tx1"/>
              </a:solidFill>
              <a:latin typeface="+mn-lt"/>
              <a:ea typeface="+mn-ea"/>
              <a:cs typeface="+mn-cs"/>
            </a:defRPr>
          </a:lvl4pPr>
          <a:lvl5pPr marL="1828800" algn="l" defTabSz="914400" rtl="0" eaLnBrk="1" latinLnBrk="1" hangingPunct="1">
            <a:defRPr sz="1800" kern="1200">
              <a:solidFill>
                <a:schemeClr val="tx1"/>
              </a:solidFill>
              <a:latin typeface="+mn-lt"/>
              <a:ea typeface="+mn-ea"/>
              <a:cs typeface="+mn-cs"/>
            </a:defRPr>
          </a:lvl5pPr>
          <a:lvl6pPr marL="2286000" algn="l" defTabSz="914400" rtl="0" eaLnBrk="1" latinLnBrk="1" hangingPunct="1">
            <a:defRPr sz="1800" kern="1200">
              <a:solidFill>
                <a:schemeClr val="tx1"/>
              </a:solidFill>
              <a:latin typeface="+mn-lt"/>
              <a:ea typeface="+mn-ea"/>
              <a:cs typeface="+mn-cs"/>
            </a:defRPr>
          </a:lvl6pPr>
          <a:lvl7pPr marL="2743200" algn="l" defTabSz="914400" rtl="0" eaLnBrk="1" latinLnBrk="1" hangingPunct="1">
            <a:defRPr sz="1800" kern="1200">
              <a:solidFill>
                <a:schemeClr val="tx1"/>
              </a:solidFill>
              <a:latin typeface="+mn-lt"/>
              <a:ea typeface="+mn-ea"/>
              <a:cs typeface="+mn-cs"/>
            </a:defRPr>
          </a:lvl7pPr>
          <a:lvl8pPr marL="3200400" algn="l" defTabSz="914400" rtl="0" eaLnBrk="1" latinLnBrk="1" hangingPunct="1">
            <a:defRPr sz="1800" kern="1200">
              <a:solidFill>
                <a:schemeClr val="tx1"/>
              </a:solidFill>
              <a:latin typeface="+mn-lt"/>
              <a:ea typeface="+mn-ea"/>
              <a:cs typeface="+mn-cs"/>
            </a:defRPr>
          </a:lvl8pPr>
          <a:lvl9pPr marL="3657600" algn="l" defTabSz="914400" rtl="0" eaLnBrk="1" latinLnBrk="1" hangingPunct="1">
            <a:defRPr sz="1800" kern="1200">
              <a:solidFill>
                <a:schemeClr val="tx1"/>
              </a:solidFill>
              <a:latin typeface="+mn-lt"/>
              <a:ea typeface="+mn-ea"/>
              <a:cs typeface="+mn-cs"/>
            </a:defRPr>
          </a:lvl9pPr>
        </a:lstStyle>
        <a:p xmlns:a="http://schemas.openxmlformats.org/drawingml/2006/main">
          <a:r>
            <a:rPr lang="ko-KR" altLang="en-US" sz="700" u="sng" spc="-60">
              <a:latin typeface="KoPubWorld돋움체 Bold" panose="00000800000000000000" pitchFamily="2" charset="-127"/>
              <a:ea typeface="KoPubWorld돋움체 Bold" panose="00000800000000000000" pitchFamily="2" charset="-127"/>
              <a:cs typeface="KoPubWorld돋움체 Bold" panose="00000800000000000000" pitchFamily="2" charset="-127"/>
            </a:rPr>
            <a:t>④ 단기 조정</a:t>
          </a:r>
          <a:br>
            <a:rPr lang="en-US" altLang="ko-KR" sz="700" u="sng" spc="-60">
              <a:latin typeface="KoPubWorld돋움체 Bold" panose="00000800000000000000" pitchFamily="2" charset="-127"/>
              <a:ea typeface="KoPubWorld돋움체 Bold" panose="00000800000000000000" pitchFamily="2" charset="-127"/>
              <a:cs typeface="KoPubWorld돋움체 Bold" panose="00000800000000000000" pitchFamily="2" charset="-127"/>
            </a:rPr>
          </a:br>
          <a:r>
            <a:rPr lang="en-US" altLang="ko-KR" sz="700" u="none" spc="-60">
              <a:latin typeface="KoPubWorld돋움체 Bold" panose="00000800000000000000" pitchFamily="2" charset="-127"/>
              <a:ea typeface="KoPubWorld돋움체 Bold" panose="00000800000000000000" pitchFamily="2" charset="-127"/>
              <a:cs typeface="KoPubWorld돋움체 Bold" panose="00000800000000000000" pitchFamily="2" charset="-127"/>
            </a:rPr>
            <a:t>-</a:t>
          </a:r>
          <a:r>
            <a:rPr lang="en-US" altLang="ko-KR" sz="700" u="none" spc="-60" baseline="0">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r>
            <a:rPr lang="en-US" altLang="ko-KR" sz="700" u="none"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3Q21~4Q21,2Q22 </a:t>
          </a:r>
          <a:r>
            <a:rPr lang="ko-KR" altLang="en-US" sz="700"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어닝쇼크</a:t>
          </a:r>
          <a:r>
            <a:rPr lang="en-US" altLang="ko-KR" sz="700"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a:t>
          </a:r>
          <a:r>
            <a:rPr lang="en-US" altLang="ko-KR" sz="700" spc="-60" baseline="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a:t>
          </a:r>
          <a:r>
            <a:rPr lang="ko-KR" altLang="en-US" sz="700"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슈링크 유니버스 출시로 수요 이연</a:t>
          </a:r>
          <a:br>
            <a:rPr lang="en-US" altLang="ko-KR" sz="700"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br>
          <a:r>
            <a:rPr lang="en-US" altLang="ko-KR" sz="700"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a:t>
          </a:r>
          <a:r>
            <a:rPr lang="en-US" altLang="ko-KR" sz="700" spc="-60" baseline="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a:t>
          </a:r>
          <a:r>
            <a:rPr lang="ko-KR" altLang="en-US" sz="700"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베인캐피탈 인수로 반등했다가 낮은 프리미엄 등 이슈로 하락</a:t>
          </a:r>
        </a:p>
      </cdr:txBody>
    </cdr:sp>
  </cdr:relSizeAnchor>
  <cdr:relSizeAnchor xmlns:cdr="http://schemas.openxmlformats.org/drawingml/2006/chartDrawing">
    <cdr:from>
      <cdr:x>0.54924</cdr:x>
      <cdr:y>0.60455</cdr:y>
    </cdr:from>
    <cdr:to>
      <cdr:x>0.58703</cdr:x>
      <cdr:y>0.67606</cdr:y>
    </cdr:to>
    <cdr:cxnSp macro="">
      <cdr:nvCxnSpPr>
        <cdr:cNvPr id="21" name="직선 화살표 연결선 20"/>
        <cdr:cNvCxnSpPr/>
      </cdr:nvCxnSpPr>
      <cdr:spPr>
        <a:xfrm xmlns:a="http://schemas.openxmlformats.org/drawingml/2006/main">
          <a:off x="3754831" y="2180479"/>
          <a:ext cx="258369" cy="25792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0.62273</cdr:x>
      <cdr:y>0.61504</cdr:y>
    </cdr:from>
    <cdr:to>
      <cdr:x>0.65656</cdr:x>
      <cdr:y>0.71328</cdr:y>
    </cdr:to>
    <cdr:cxnSp macro="">
      <cdr:nvCxnSpPr>
        <cdr:cNvPr id="25" name="직선 화살표 연결선 24"/>
        <cdr:cNvCxnSpPr/>
      </cdr:nvCxnSpPr>
      <cdr:spPr>
        <a:xfrm xmlns:a="http://schemas.openxmlformats.org/drawingml/2006/main">
          <a:off x="4257256" y="2218340"/>
          <a:ext cx="231287" cy="354317"/>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0.82027</cdr:x>
      <cdr:y>0.37992</cdr:y>
    </cdr:from>
    <cdr:to>
      <cdr:x>0.84692</cdr:x>
      <cdr:y>0.45526</cdr:y>
    </cdr:to>
    <cdr:cxnSp macro="">
      <cdr:nvCxnSpPr>
        <cdr:cNvPr id="27" name="직선 화살표 연결선 26"/>
        <cdr:cNvCxnSpPr/>
      </cdr:nvCxnSpPr>
      <cdr:spPr>
        <a:xfrm xmlns:a="http://schemas.openxmlformats.org/drawingml/2006/main">
          <a:off x="5607671" y="1370304"/>
          <a:ext cx="182232" cy="2717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0.76793</cdr:x>
      <cdr:y>0.56616</cdr:y>
    </cdr:from>
    <cdr:to>
      <cdr:x>0.95481</cdr:x>
      <cdr:y>0.74119</cdr:y>
    </cdr:to>
    <cdr:sp macro="" textlink="">
      <cdr:nvSpPr>
        <cdr:cNvPr id="29" name="TextBox 18">
          <a:extLst xmlns:a="http://schemas.openxmlformats.org/drawingml/2006/main">
            <a:ext uri="{FF2B5EF4-FFF2-40B4-BE49-F238E27FC236}">
              <a16:creationId xmlns:a16="http://schemas.microsoft.com/office/drawing/2014/main" id="{8D9D9610-9356-A7E7-2F22-A343632E33AB}"/>
            </a:ext>
          </a:extLst>
        </cdr:cNvPr>
        <cdr:cNvSpPr txBox="1"/>
      </cdr:nvSpPr>
      <cdr:spPr>
        <a:xfrm xmlns:a="http://schemas.openxmlformats.org/drawingml/2006/main">
          <a:off x="5249909" y="2042008"/>
          <a:ext cx="1277563" cy="631327"/>
        </a:xfrm>
        <a:prstGeom xmlns:a="http://schemas.openxmlformats.org/drawingml/2006/main" prst="rect">
          <a:avLst/>
        </a:prstGeom>
        <a:noFill xmlns:a="http://schemas.openxmlformats.org/drawingml/2006/main"/>
      </cdr:spPr>
      <cdr:txBody>
        <a:bodyPr xmlns:a="http://schemas.openxmlformats.org/drawingml/2006/main" wrap="square" rtlCol="0">
          <a:spAutoFit/>
        </a:bodyPr>
        <a:lstStyle xmlns:a="http://schemas.openxmlformats.org/drawingml/2006/main">
          <a:defPPr>
            <a:defRPr lang="ko-KR"/>
          </a:defPPr>
          <a:lvl1pPr marL="0" algn="l" defTabSz="914400" rtl="0" eaLnBrk="1" latinLnBrk="1" hangingPunct="1">
            <a:defRPr sz="1800" kern="1200">
              <a:solidFill>
                <a:schemeClr val="tx1"/>
              </a:solidFill>
              <a:latin typeface="+mn-lt"/>
              <a:ea typeface="+mn-ea"/>
              <a:cs typeface="+mn-cs"/>
            </a:defRPr>
          </a:lvl1pPr>
          <a:lvl2pPr marL="457200" algn="l" defTabSz="914400" rtl="0" eaLnBrk="1" latinLnBrk="1" hangingPunct="1">
            <a:defRPr sz="1800" kern="1200">
              <a:solidFill>
                <a:schemeClr val="tx1"/>
              </a:solidFill>
              <a:latin typeface="+mn-lt"/>
              <a:ea typeface="+mn-ea"/>
              <a:cs typeface="+mn-cs"/>
            </a:defRPr>
          </a:lvl2pPr>
          <a:lvl3pPr marL="914400" algn="l" defTabSz="914400" rtl="0" eaLnBrk="1" latinLnBrk="1" hangingPunct="1">
            <a:defRPr sz="1800" kern="1200">
              <a:solidFill>
                <a:schemeClr val="tx1"/>
              </a:solidFill>
              <a:latin typeface="+mn-lt"/>
              <a:ea typeface="+mn-ea"/>
              <a:cs typeface="+mn-cs"/>
            </a:defRPr>
          </a:lvl3pPr>
          <a:lvl4pPr marL="1371600" algn="l" defTabSz="914400" rtl="0" eaLnBrk="1" latinLnBrk="1" hangingPunct="1">
            <a:defRPr sz="1800" kern="1200">
              <a:solidFill>
                <a:schemeClr val="tx1"/>
              </a:solidFill>
              <a:latin typeface="+mn-lt"/>
              <a:ea typeface="+mn-ea"/>
              <a:cs typeface="+mn-cs"/>
            </a:defRPr>
          </a:lvl4pPr>
          <a:lvl5pPr marL="1828800" algn="l" defTabSz="914400" rtl="0" eaLnBrk="1" latinLnBrk="1" hangingPunct="1">
            <a:defRPr sz="1800" kern="1200">
              <a:solidFill>
                <a:schemeClr val="tx1"/>
              </a:solidFill>
              <a:latin typeface="+mn-lt"/>
              <a:ea typeface="+mn-ea"/>
              <a:cs typeface="+mn-cs"/>
            </a:defRPr>
          </a:lvl5pPr>
          <a:lvl6pPr marL="2286000" algn="l" defTabSz="914400" rtl="0" eaLnBrk="1" latinLnBrk="1" hangingPunct="1">
            <a:defRPr sz="1800" kern="1200">
              <a:solidFill>
                <a:schemeClr val="tx1"/>
              </a:solidFill>
              <a:latin typeface="+mn-lt"/>
              <a:ea typeface="+mn-ea"/>
              <a:cs typeface="+mn-cs"/>
            </a:defRPr>
          </a:lvl6pPr>
          <a:lvl7pPr marL="2743200" algn="l" defTabSz="914400" rtl="0" eaLnBrk="1" latinLnBrk="1" hangingPunct="1">
            <a:defRPr sz="1800" kern="1200">
              <a:solidFill>
                <a:schemeClr val="tx1"/>
              </a:solidFill>
              <a:latin typeface="+mn-lt"/>
              <a:ea typeface="+mn-ea"/>
              <a:cs typeface="+mn-cs"/>
            </a:defRPr>
          </a:lvl7pPr>
          <a:lvl8pPr marL="3200400" algn="l" defTabSz="914400" rtl="0" eaLnBrk="1" latinLnBrk="1" hangingPunct="1">
            <a:defRPr sz="1800" kern="1200">
              <a:solidFill>
                <a:schemeClr val="tx1"/>
              </a:solidFill>
              <a:latin typeface="+mn-lt"/>
              <a:ea typeface="+mn-ea"/>
              <a:cs typeface="+mn-cs"/>
            </a:defRPr>
          </a:lvl8pPr>
          <a:lvl9pPr marL="3657600" algn="l" defTabSz="914400" rtl="0" eaLnBrk="1" latinLnBrk="1" hangingPunct="1">
            <a:defRPr sz="1800" kern="1200">
              <a:solidFill>
                <a:schemeClr val="tx1"/>
              </a:solidFill>
              <a:latin typeface="+mn-lt"/>
              <a:ea typeface="+mn-ea"/>
              <a:cs typeface="+mn-cs"/>
            </a:defRPr>
          </a:lvl9pPr>
        </a:lstStyle>
        <a:p xmlns:a="http://schemas.openxmlformats.org/drawingml/2006/main">
          <a:r>
            <a:rPr lang="ko-KR" altLang="en-US" sz="700" u="sng" spc="-60">
              <a:latin typeface="KoPubWorld돋움체 Bold" panose="00000800000000000000" pitchFamily="2" charset="-127"/>
              <a:ea typeface="KoPubWorld돋움체 Bold" panose="00000800000000000000" pitchFamily="2" charset="-127"/>
              <a:cs typeface="KoPubWorld돋움체 Bold" panose="00000800000000000000" pitchFamily="2" charset="-127"/>
            </a:rPr>
            <a:t>⑥ 조정기</a:t>
          </a:r>
          <a:br>
            <a:rPr lang="en-US" altLang="ko-KR" sz="700" u="sng" spc="-60">
              <a:latin typeface="KoPubWorld돋움체 Bold" panose="00000800000000000000" pitchFamily="2" charset="-127"/>
              <a:ea typeface="KoPubWorld돋움체 Bold" panose="00000800000000000000" pitchFamily="2" charset="-127"/>
              <a:cs typeface="KoPubWorld돋움체 Bold" panose="00000800000000000000" pitchFamily="2" charset="-127"/>
            </a:rPr>
          </a:br>
          <a:r>
            <a:rPr lang="en-US" altLang="ko-KR" sz="700" u="none" spc="-60">
              <a:latin typeface="KoPubWorld돋움체 Bold" panose="00000800000000000000" pitchFamily="2" charset="-127"/>
              <a:ea typeface="KoPubWorld돋움체 Bold" panose="00000800000000000000" pitchFamily="2" charset="-127"/>
              <a:cs typeface="KoPubWorld돋움체 Bold" panose="00000800000000000000" pitchFamily="2" charset="-127"/>
            </a:rPr>
            <a:t>-</a:t>
          </a:r>
          <a:r>
            <a:rPr lang="en-US" altLang="ko-KR" sz="700" u="none" spc="-60" baseline="0">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r>
            <a:rPr lang="en-US" altLang="ko-KR" sz="700" u="none"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4Q23 </a:t>
          </a:r>
          <a:r>
            <a:rPr lang="ko-KR" altLang="en-US" sz="700" u="none"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실적 부진</a:t>
          </a:r>
          <a:br>
            <a:rPr lang="en-US" altLang="ko-KR" sz="700"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br>
          <a:r>
            <a:rPr lang="en-US" altLang="ko-KR" sz="700"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a:t>
          </a:r>
          <a:r>
            <a:rPr lang="en-US" altLang="ko-KR" sz="700" spc="-60" baseline="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a:t>
          </a:r>
          <a:r>
            <a:rPr lang="ko-KR" altLang="en-US" sz="700"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성장 피크아웃 이슈</a:t>
          </a:r>
          <a:endParaRPr lang="en-US" altLang="ko-KR" sz="700"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cdr:txBody>
    </cdr:sp>
  </cdr:relSizeAnchor>
  <cdr:relSizeAnchor xmlns:cdr="http://schemas.openxmlformats.org/drawingml/2006/chartDrawing">
    <cdr:from>
      <cdr:x>0.87154</cdr:x>
      <cdr:y>0.40142</cdr:y>
    </cdr:from>
    <cdr:to>
      <cdr:x>0.98906</cdr:x>
      <cdr:y>0.62627</cdr:y>
    </cdr:to>
    <cdr:sp macro="" textlink="">
      <cdr:nvSpPr>
        <cdr:cNvPr id="34" name="TextBox 19">
          <a:extLst xmlns:a="http://schemas.openxmlformats.org/drawingml/2006/main">
            <a:ext uri="{FF2B5EF4-FFF2-40B4-BE49-F238E27FC236}">
              <a16:creationId xmlns:a16="http://schemas.microsoft.com/office/drawing/2014/main" id="{060B5287-CEB3-90B1-CE07-221DC68C0373}"/>
            </a:ext>
          </a:extLst>
        </cdr:cNvPr>
        <cdr:cNvSpPr txBox="1"/>
      </cdr:nvSpPr>
      <cdr:spPr>
        <a:xfrm xmlns:a="http://schemas.openxmlformats.org/drawingml/2006/main">
          <a:off x="5958187" y="1447824"/>
          <a:ext cx="803430" cy="810991"/>
        </a:xfrm>
        <a:prstGeom xmlns:a="http://schemas.openxmlformats.org/drawingml/2006/main" prst="rect">
          <a:avLst/>
        </a:prstGeom>
        <a:noFill xmlns:a="http://schemas.openxmlformats.org/drawingml/2006/main"/>
      </cdr:spPr>
      <cdr:txBody>
        <a:bodyPr xmlns:a="http://schemas.openxmlformats.org/drawingml/2006/main" wrap="square" rtlCol="0">
          <a:spAutoFit/>
        </a:bodyPr>
        <a:lstStyle xmlns:a="http://schemas.openxmlformats.org/drawingml/2006/main">
          <a:defPPr>
            <a:defRPr lang="ko-KR"/>
          </a:defPPr>
          <a:lvl1pPr marL="0" algn="l" defTabSz="914400" rtl="0" eaLnBrk="1" latinLnBrk="1" hangingPunct="1">
            <a:defRPr sz="1800" kern="1200">
              <a:solidFill>
                <a:schemeClr val="tx1"/>
              </a:solidFill>
              <a:latin typeface="+mn-lt"/>
              <a:ea typeface="+mn-ea"/>
              <a:cs typeface="+mn-cs"/>
            </a:defRPr>
          </a:lvl1pPr>
          <a:lvl2pPr marL="457200" algn="l" defTabSz="914400" rtl="0" eaLnBrk="1" latinLnBrk="1" hangingPunct="1">
            <a:defRPr sz="1800" kern="1200">
              <a:solidFill>
                <a:schemeClr val="tx1"/>
              </a:solidFill>
              <a:latin typeface="+mn-lt"/>
              <a:ea typeface="+mn-ea"/>
              <a:cs typeface="+mn-cs"/>
            </a:defRPr>
          </a:lvl2pPr>
          <a:lvl3pPr marL="914400" algn="l" defTabSz="914400" rtl="0" eaLnBrk="1" latinLnBrk="1" hangingPunct="1">
            <a:defRPr sz="1800" kern="1200">
              <a:solidFill>
                <a:schemeClr val="tx1"/>
              </a:solidFill>
              <a:latin typeface="+mn-lt"/>
              <a:ea typeface="+mn-ea"/>
              <a:cs typeface="+mn-cs"/>
            </a:defRPr>
          </a:lvl3pPr>
          <a:lvl4pPr marL="1371600" algn="l" defTabSz="914400" rtl="0" eaLnBrk="1" latinLnBrk="1" hangingPunct="1">
            <a:defRPr sz="1800" kern="1200">
              <a:solidFill>
                <a:schemeClr val="tx1"/>
              </a:solidFill>
              <a:latin typeface="+mn-lt"/>
              <a:ea typeface="+mn-ea"/>
              <a:cs typeface="+mn-cs"/>
            </a:defRPr>
          </a:lvl4pPr>
          <a:lvl5pPr marL="1828800" algn="l" defTabSz="914400" rtl="0" eaLnBrk="1" latinLnBrk="1" hangingPunct="1">
            <a:defRPr sz="1800" kern="1200">
              <a:solidFill>
                <a:schemeClr val="tx1"/>
              </a:solidFill>
              <a:latin typeface="+mn-lt"/>
              <a:ea typeface="+mn-ea"/>
              <a:cs typeface="+mn-cs"/>
            </a:defRPr>
          </a:lvl5pPr>
          <a:lvl6pPr marL="2286000" algn="l" defTabSz="914400" rtl="0" eaLnBrk="1" latinLnBrk="1" hangingPunct="1">
            <a:defRPr sz="1800" kern="1200">
              <a:solidFill>
                <a:schemeClr val="tx1"/>
              </a:solidFill>
              <a:latin typeface="+mn-lt"/>
              <a:ea typeface="+mn-ea"/>
              <a:cs typeface="+mn-cs"/>
            </a:defRPr>
          </a:lvl6pPr>
          <a:lvl7pPr marL="2743200" algn="l" defTabSz="914400" rtl="0" eaLnBrk="1" latinLnBrk="1" hangingPunct="1">
            <a:defRPr sz="1800" kern="1200">
              <a:solidFill>
                <a:schemeClr val="tx1"/>
              </a:solidFill>
              <a:latin typeface="+mn-lt"/>
              <a:ea typeface="+mn-ea"/>
              <a:cs typeface="+mn-cs"/>
            </a:defRPr>
          </a:lvl7pPr>
          <a:lvl8pPr marL="3200400" algn="l" defTabSz="914400" rtl="0" eaLnBrk="1" latinLnBrk="1" hangingPunct="1">
            <a:defRPr sz="1800" kern="1200">
              <a:solidFill>
                <a:schemeClr val="tx1"/>
              </a:solidFill>
              <a:latin typeface="+mn-lt"/>
              <a:ea typeface="+mn-ea"/>
              <a:cs typeface="+mn-cs"/>
            </a:defRPr>
          </a:lvl8pPr>
          <a:lvl9pPr marL="3657600" algn="l" defTabSz="914400" rtl="0" eaLnBrk="1" latinLnBrk="1" hangingPunct="1">
            <a:defRPr sz="1800" kern="1200">
              <a:solidFill>
                <a:schemeClr val="tx1"/>
              </a:solidFill>
              <a:latin typeface="+mn-lt"/>
              <a:ea typeface="+mn-ea"/>
              <a:cs typeface="+mn-cs"/>
            </a:defRPr>
          </a:lvl9pPr>
        </a:lstStyle>
        <a:p xmlns:a="http://schemas.openxmlformats.org/drawingml/2006/main">
          <a:r>
            <a:rPr lang="en-US" altLang="ko-KR" sz="700" u="sng" spc="-60">
              <a:latin typeface="KoPubWorld돋움체 Bold" panose="00000800000000000000" pitchFamily="2" charset="-127"/>
              <a:ea typeface="KoPubWorld돋움체 Bold" panose="00000800000000000000" pitchFamily="2" charset="-127"/>
              <a:cs typeface="KoPubWorld돋움체 Bold" panose="00000800000000000000" pitchFamily="2" charset="-127"/>
            </a:rPr>
            <a:t>⑦ </a:t>
          </a:r>
          <a:r>
            <a:rPr lang="ko-KR" altLang="en-US" sz="700" u="sng" spc="-60">
              <a:latin typeface="KoPubWorld돋움체 Bold" panose="00000800000000000000" pitchFamily="2" charset="-127"/>
              <a:ea typeface="KoPubWorld돋움체 Bold" panose="00000800000000000000" pitchFamily="2" charset="-127"/>
              <a:cs typeface="KoPubWorld돋움체 Bold" panose="00000800000000000000" pitchFamily="2" charset="-127"/>
            </a:rPr>
            <a:t>상승</a:t>
          </a:r>
          <a:r>
            <a:rPr lang="en-US" altLang="ko-KR" sz="700" u="sng" spc="-60">
              <a:latin typeface="KoPubWorld돋움체 Bold" panose="00000800000000000000" pitchFamily="2" charset="-127"/>
              <a:ea typeface="KoPubWorld돋움체 Bold" panose="00000800000000000000" pitchFamily="2" charset="-127"/>
              <a:cs typeface="KoPubWorld돋움체 Bold" panose="00000800000000000000" pitchFamily="2" charset="-127"/>
            </a:rPr>
            <a:t>-</a:t>
          </a:r>
          <a:r>
            <a:rPr lang="ko-KR" altLang="en-US" sz="700" u="sng" spc="-60">
              <a:latin typeface="KoPubWorld돋움체 Bold" panose="00000800000000000000" pitchFamily="2" charset="-127"/>
              <a:ea typeface="KoPubWorld돋움체 Bold" panose="00000800000000000000" pitchFamily="2" charset="-127"/>
              <a:cs typeface="KoPubWorld돋움체 Bold" panose="00000800000000000000" pitchFamily="2" charset="-127"/>
            </a:rPr>
            <a:t>조정 반복</a:t>
          </a:r>
          <a:br>
            <a:rPr lang="en-US" altLang="ko-KR" sz="700" u="sng" spc="-60">
              <a:latin typeface="KoPubWorld돋움체 Bold" panose="00000800000000000000" pitchFamily="2" charset="-127"/>
              <a:ea typeface="KoPubWorld돋움체 Bold" panose="00000800000000000000" pitchFamily="2" charset="-127"/>
              <a:cs typeface="KoPubWorld돋움체 Bold" panose="00000800000000000000" pitchFamily="2" charset="-127"/>
            </a:rPr>
          </a:br>
          <a:r>
            <a:rPr lang="en-US" altLang="ko-KR" sz="700" u="none" spc="-60">
              <a:latin typeface="KoPubWorld돋움체 Bold" panose="00000800000000000000" pitchFamily="2" charset="-127"/>
              <a:ea typeface="KoPubWorld돋움체 Bold" panose="00000800000000000000" pitchFamily="2" charset="-127"/>
              <a:cs typeface="KoPubWorld돋움체 Bold" panose="00000800000000000000" pitchFamily="2" charset="-127"/>
            </a:rPr>
            <a:t>-</a:t>
          </a:r>
          <a:r>
            <a:rPr lang="en-US" altLang="ko-KR" sz="700" u="none" spc="-60" baseline="0">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r>
            <a:rPr lang="ko-KR" altLang="en-US" sz="700" u="none"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대주주 매각설</a:t>
          </a:r>
          <a:br>
            <a:rPr lang="en-US" altLang="ko-KR" sz="700" u="none"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br>
          <a:r>
            <a:rPr lang="en-US" altLang="ko-KR" sz="700" u="none"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a:t>
          </a:r>
          <a:r>
            <a:rPr lang="en-US" altLang="ko-KR" sz="700" u="none" spc="-60" baseline="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a:t>
          </a:r>
          <a:r>
            <a:rPr lang="en-US" altLang="ko-KR" sz="700" u="none"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3Q24 </a:t>
          </a:r>
          <a:r>
            <a:rPr lang="ko-KR" altLang="en-US" sz="700" u="none"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컨센 하회</a:t>
          </a:r>
          <a:br>
            <a:rPr lang="en-US" altLang="ko-KR" sz="700" u="none"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br>
          <a:r>
            <a:rPr lang="en-US" altLang="ko-KR" sz="700" u="none"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a:t>
          </a:r>
          <a:r>
            <a:rPr lang="en-US" altLang="ko-KR" sz="700" u="none" spc="-60" baseline="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a:t>
          </a:r>
          <a:r>
            <a:rPr lang="ko-KR" altLang="en-US" sz="700" u="none"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이루다 합병 신주</a:t>
          </a:r>
          <a:endParaRPr lang="en-US" altLang="ko-KR" sz="700" u="none" spc="-6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cdr:txBody>
    </cdr:sp>
  </cdr:relSizeAnchor>
  <cdr:relSizeAnchor xmlns:cdr="http://schemas.openxmlformats.org/drawingml/2006/chartDrawing">
    <cdr:from>
      <cdr:x>0.88714</cdr:x>
      <cdr:y>0.22097</cdr:y>
    </cdr:from>
    <cdr:to>
      <cdr:x>0.90125</cdr:x>
      <cdr:y>0.28571</cdr:y>
    </cdr:to>
    <cdr:cxnSp macro="">
      <cdr:nvCxnSpPr>
        <cdr:cNvPr id="35" name="직선 화살표 연결선 34"/>
        <cdr:cNvCxnSpPr/>
      </cdr:nvCxnSpPr>
      <cdr:spPr>
        <a:xfrm xmlns:a="http://schemas.openxmlformats.org/drawingml/2006/main">
          <a:off x="6064871" y="796990"/>
          <a:ext cx="96443" cy="233524"/>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0.93279</cdr:x>
      <cdr:y>0.16966</cdr:y>
    </cdr:from>
    <cdr:to>
      <cdr:x>0.94477</cdr:x>
      <cdr:y>0.29376</cdr:y>
    </cdr:to>
    <cdr:cxnSp macro="">
      <cdr:nvCxnSpPr>
        <cdr:cNvPr id="37" name="직선 화살표 연결선 36"/>
        <cdr:cNvCxnSpPr/>
      </cdr:nvCxnSpPr>
      <cdr:spPr>
        <a:xfrm xmlns:a="http://schemas.openxmlformats.org/drawingml/2006/main">
          <a:off x="6376928" y="611933"/>
          <a:ext cx="81929" cy="44761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0.2435</cdr:x>
      <cdr:y>0.10688</cdr:y>
    </cdr:from>
    <cdr:to>
      <cdr:x>0.35895</cdr:x>
      <cdr:y>0.18796</cdr:y>
    </cdr:to>
    <cdr:cxnSp macro="">
      <cdr:nvCxnSpPr>
        <cdr:cNvPr id="6" name="직선 화살표 연결선 5"/>
        <cdr:cNvCxnSpPr/>
      </cdr:nvCxnSpPr>
      <cdr:spPr>
        <a:xfrm xmlns:a="http://schemas.openxmlformats.org/drawingml/2006/main" flipH="1">
          <a:off x="803573" y="200890"/>
          <a:ext cx="380990" cy="152400"/>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0.44487</cdr:x>
      <cdr:y>0.08919</cdr:y>
    </cdr:from>
    <cdr:to>
      <cdr:x>0.64191</cdr:x>
      <cdr:y>0.28919</cdr:y>
    </cdr:to>
    <cdr:sp macro="" textlink="">
      <cdr:nvSpPr>
        <cdr:cNvPr id="7" name="직사각형 6"/>
        <cdr:cNvSpPr/>
      </cdr:nvSpPr>
      <cdr:spPr bwMode="auto">
        <a:xfrm xmlns:a="http://schemas.openxmlformats.org/drawingml/2006/main">
          <a:off x="1468120" y="167640"/>
          <a:ext cx="650240" cy="37592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cdr:spPr>
      <cdr:txBody>
        <a:bodyPr xmlns:a="http://schemas.openxmlformats.org/drawingml/2006/main" rot="0" vertOverflow="clip" vert="vert270" wrap="square" lIns="91440" tIns="45720" rIns="91440" bIns="45720" anchor="ctr" anchorCtr="0">
          <a:noAutofit/>
        </a:bodyPr>
        <a:lstStyle xmlns:a="http://schemas.openxmlformats.org/drawingml/2006/main"/>
        <a:p xmlns:a="http://schemas.openxmlformats.org/drawingml/2006/main">
          <a:endParaRPr lang="ko-KR"/>
        </a:p>
      </cdr:txBody>
    </cdr:sp>
  </cdr:relSizeAnchor>
  <cdr:relSizeAnchor xmlns:cdr="http://schemas.openxmlformats.org/drawingml/2006/chartDrawing">
    <cdr:from>
      <cdr:x>0.39435</cdr:x>
      <cdr:y>0.01445</cdr:y>
    </cdr:from>
    <cdr:to>
      <cdr:x>0.53826</cdr:x>
      <cdr:y>0.26934</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1301393" y="26922"/>
          <a:ext cx="474917" cy="474883"/>
        </a:xfrm>
        <a:prstGeom xmlns:a="http://schemas.openxmlformats.org/drawingml/2006/main" prst="rect">
          <a:avLst/>
        </a:prstGeom>
      </cdr:spPr>
    </cdr:pic>
  </cdr:relSizeAnchor>
</c:userShapes>
</file>

<file path=word/drawings/drawing4.xml><?xml version="1.0" encoding="utf-8"?>
<c:userShapes xmlns:c="http://schemas.openxmlformats.org/drawingml/2006/chart">
  <cdr:relSizeAnchor xmlns:cdr="http://schemas.openxmlformats.org/drawingml/2006/chartDrawing">
    <cdr:from>
      <cdr:x>0.27449</cdr:x>
      <cdr:y>0.15679</cdr:y>
    </cdr:from>
    <cdr:to>
      <cdr:x>0.46032</cdr:x>
      <cdr:y>0.33449</cdr:y>
    </cdr:to>
    <cdr:sp macro="" textlink="">
      <cdr:nvSpPr>
        <cdr:cNvPr id="2" name="직사각형 1"/>
        <cdr:cNvSpPr/>
      </cdr:nvSpPr>
      <cdr:spPr bwMode="auto">
        <a:xfrm xmlns:a="http://schemas.openxmlformats.org/drawingml/2006/main" rot="5400000">
          <a:off x="958215" y="245745"/>
          <a:ext cx="388620" cy="58293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cdr:spPr>
      <cdr:txBody>
        <a:bodyPr xmlns:a="http://schemas.openxmlformats.org/drawingml/2006/main" rot="0" vertOverflow="clip" vert="vert270" wrap="square" lIns="91440" tIns="45720" rIns="91440" bIns="45720" anchor="ctr" anchorCtr="0">
          <a:noAutofit/>
        </a:bodyPr>
        <a:lstStyle xmlns:a="http://schemas.openxmlformats.org/drawingml/2006/main"/>
        <a:p xmlns:a="http://schemas.openxmlformats.org/drawingml/2006/main">
          <a:r>
            <a:rPr lang="ko-KR" altLang="en-US" sz="6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한한령</a:t>
          </a:r>
          <a:r>
            <a:rPr lang="ko-KR" altLang="en-US" sz="600" baseline="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 실시</a:t>
          </a:r>
          <a:endParaRPr lang="ko-KR" sz="6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cdr:txBody>
    </cdr:sp>
  </cdr:relSizeAnchor>
  <cdr:relSizeAnchor xmlns:cdr="http://schemas.openxmlformats.org/drawingml/2006/chartDrawing">
    <cdr:from>
      <cdr:x>0.5247</cdr:x>
      <cdr:y>0.25087</cdr:y>
    </cdr:from>
    <cdr:to>
      <cdr:x>0.75547</cdr:x>
      <cdr:y>0.50592</cdr:y>
    </cdr:to>
    <cdr:sp macro="" textlink="">
      <cdr:nvSpPr>
        <cdr:cNvPr id="3" name="직사각형 2"/>
        <cdr:cNvSpPr/>
      </cdr:nvSpPr>
      <cdr:spPr bwMode="auto">
        <a:xfrm xmlns:a="http://schemas.openxmlformats.org/drawingml/2006/main" rot="5400000">
          <a:off x="1728978" y="465582"/>
          <a:ext cx="557784" cy="7239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cdr:spPr>
      <cdr:txBody>
        <a:bodyPr xmlns:a="http://schemas.openxmlformats.org/drawingml/2006/main" rot="0" vert="vert270" wrap="square" lIns="91440" tIns="45720" rIns="91440" bIns="45720" anchor="ctr" anchorCtr="0">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altLang="ko-KR" sz="6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COVID19</a:t>
          </a:r>
          <a:r>
            <a:rPr lang="en-US" altLang="ko-KR" sz="600" baseline="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r>
            <a:rPr lang="ko-KR" altLang="en-US" sz="600" baseline="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발생</a:t>
          </a:r>
          <a:endParaRPr lang="ko-KR" sz="6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cdr:txBody>
    </cdr:sp>
  </cdr:relSizeAnchor>
  <cdr:relSizeAnchor xmlns:cdr="http://schemas.openxmlformats.org/drawingml/2006/chartDrawing">
    <cdr:from>
      <cdr:x>0.63513</cdr:x>
      <cdr:y>0.55741</cdr:y>
    </cdr:from>
    <cdr:to>
      <cdr:x>0.84943</cdr:x>
      <cdr:y>0.6947</cdr:y>
    </cdr:to>
    <cdr:sp macro="" textlink="">
      <cdr:nvSpPr>
        <cdr:cNvPr id="4" name="직사각형 3"/>
        <cdr:cNvSpPr/>
      </cdr:nvSpPr>
      <cdr:spPr bwMode="auto">
        <a:xfrm xmlns:a="http://schemas.openxmlformats.org/drawingml/2006/main" rot="5400000">
          <a:off x="2178339" y="1033030"/>
          <a:ext cx="300245" cy="672238"/>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cdr:spPr>
      <cdr:txBody>
        <a:bodyPr xmlns:a="http://schemas.openxmlformats.org/drawingml/2006/main" rot="0" vert="vert270" wrap="square" lIns="91440" tIns="45720" rIns="91440" bIns="45720" anchor="ctr" anchorCtr="0">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ko-KR" altLang="en-US" sz="8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r>
            <a:rPr lang="en-US" altLang="ko-KR" sz="6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COVID19</a:t>
          </a:r>
          <a:r>
            <a:rPr lang="en-US" altLang="ko-KR" sz="600" baseline="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r>
            <a:rPr lang="ko-KR" altLang="en-US" sz="600" baseline="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종식</a:t>
          </a:r>
          <a:endParaRPr lang="ko-KR" sz="8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cdr:txBody>
    </cdr:sp>
  </cdr:relSizeAnchor>
  <cdr:relSizeAnchor xmlns:cdr="http://schemas.openxmlformats.org/drawingml/2006/chartDrawing">
    <cdr:from>
      <cdr:x>0.77976</cdr:x>
      <cdr:y>0.37391</cdr:y>
    </cdr:from>
    <cdr:to>
      <cdr:x>1</cdr:x>
      <cdr:y>0.52142</cdr:y>
    </cdr:to>
    <cdr:sp macro="" textlink="">
      <cdr:nvSpPr>
        <cdr:cNvPr id="5" name="직사각형 4"/>
        <cdr:cNvSpPr/>
      </cdr:nvSpPr>
      <cdr:spPr bwMode="auto">
        <a:xfrm xmlns:a="http://schemas.openxmlformats.org/drawingml/2006/main" rot="5400000">
          <a:off x="2630167" y="633590"/>
          <a:ext cx="322595" cy="690871"/>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cdr:spPr>
      <cdr:txBody>
        <a:bodyPr xmlns:a="http://schemas.openxmlformats.org/drawingml/2006/main" rot="0" vert="vert270" wrap="square" lIns="91440" tIns="45720" rIns="91440" bIns="45720" anchor="ctr" anchorCtr="0">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ko-KR" altLang="en-US" sz="6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한한령</a:t>
          </a:r>
          <a:r>
            <a:rPr lang="ko-KR" altLang="en-US" sz="600" baseline="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 해제 기대감</a:t>
          </a:r>
          <a:endParaRPr lang="ko-KR" sz="6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cdr:txBody>
    </cdr:sp>
  </cdr:relSizeAnchor>
</c:userShap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a:spPr>
      <a:bodyPr rot="0" vert="vert270" wrap="square" lIns="91440" tIns="45720" rIns="91440" bIns="45720" anchor="ctr" anchorCtr="0">
        <a:noAutofit/>
      </a:bodyPr>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7E872-2FE1-4726-BE86-543DC6989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748</TotalTime>
  <Pages>26</Pages>
  <Words>5542</Words>
  <Characters>31590</Characters>
  <Application>Microsoft Office Word</Application>
  <DocSecurity>0</DocSecurity>
  <Lines>263</Lines>
  <Paragraphs>74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김권우</dc:creator>
  <cp:keywords/>
  <dc:description/>
  <cp:lastModifiedBy>연준환</cp:lastModifiedBy>
  <cp:revision>30</cp:revision>
  <cp:lastPrinted>2025-04-02T02:07:00Z</cp:lastPrinted>
  <dcterms:created xsi:type="dcterms:W3CDTF">2025-04-01T14:58:00Z</dcterms:created>
  <dcterms:modified xsi:type="dcterms:W3CDTF">2025-04-02T13:15:00Z</dcterms:modified>
</cp:coreProperties>
</file>